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9E75A" w14:textId="4BF0C1B7" w:rsidR="00200BA2" w:rsidRPr="00376888" w:rsidRDefault="00200BA2" w:rsidP="00200BA2">
      <w:pPr>
        <w:jc w:val="both"/>
        <w:rPr>
          <w:bCs/>
          <w:color w:val="000000" w:themeColor="text1"/>
          <w:lang w:val="lv-LV"/>
        </w:rPr>
      </w:pPr>
    </w:p>
    <w:p w14:paraId="569D1879" w14:textId="02B7E1EC" w:rsidR="00200BA2" w:rsidRPr="007810D1" w:rsidRDefault="00200BA2" w:rsidP="00200BA2">
      <w:pPr>
        <w:tabs>
          <w:tab w:val="left" w:pos="1770"/>
        </w:tabs>
        <w:jc w:val="both"/>
        <w:rPr>
          <w:lang w:val="lv-LV"/>
        </w:rPr>
      </w:pPr>
    </w:p>
    <w:p w14:paraId="63C0BD4F" w14:textId="6C7F1DAF" w:rsidR="00200BA2" w:rsidRPr="007810D1" w:rsidRDefault="00251CFB" w:rsidP="00200BA2">
      <w:pPr>
        <w:tabs>
          <w:tab w:val="left" w:pos="3069"/>
        </w:tabs>
        <w:jc w:val="both"/>
        <w:rPr>
          <w:lang w:val="lv-LV"/>
        </w:rPr>
      </w:pPr>
      <w:r w:rsidRPr="007810D1">
        <w:rPr>
          <w:noProof/>
          <w:lang w:val="lv-LV"/>
        </w:rPr>
        <w:drawing>
          <wp:anchor distT="0" distB="0" distL="114300" distR="114300" simplePos="0" relativeHeight="251658242" behindDoc="1" locked="0" layoutInCell="1" allowOverlap="1" wp14:anchorId="6947E5BF" wp14:editId="52AF51E6">
            <wp:simplePos x="0" y="0"/>
            <wp:positionH relativeFrom="column">
              <wp:posOffset>-3664249</wp:posOffset>
            </wp:positionH>
            <wp:positionV relativeFrom="paragraph">
              <wp:posOffset>467043</wp:posOffset>
            </wp:positionV>
            <wp:extent cx="14370685" cy="8562340"/>
            <wp:effectExtent l="808673" t="1134427" r="2497137" b="0"/>
            <wp:wrapNone/>
            <wp:docPr id="1853921174" name="Picture 1853921174" descr="A black and white corn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21174" name="Picture 1853921174" descr="A black and white corner with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rot="6833867">
                      <a:off x="0" y="0"/>
                      <a:ext cx="14370685" cy="8562340"/>
                    </a:xfrm>
                    <a:prstGeom prst="rect">
                      <a:avLst/>
                    </a:prstGeom>
                  </pic:spPr>
                </pic:pic>
              </a:graphicData>
            </a:graphic>
            <wp14:sizeRelH relativeFrom="page">
              <wp14:pctWidth>0</wp14:pctWidth>
            </wp14:sizeRelH>
            <wp14:sizeRelV relativeFrom="page">
              <wp14:pctHeight>0</wp14:pctHeight>
            </wp14:sizeRelV>
          </wp:anchor>
        </w:drawing>
      </w:r>
    </w:p>
    <w:p w14:paraId="742B7A5B" w14:textId="0CC7EA95" w:rsidR="00200BA2" w:rsidRPr="007810D1" w:rsidRDefault="00200BA2" w:rsidP="00200BA2">
      <w:pPr>
        <w:tabs>
          <w:tab w:val="left" w:pos="3069"/>
        </w:tabs>
        <w:jc w:val="both"/>
        <w:rPr>
          <w:lang w:val="lv-LV"/>
        </w:rPr>
      </w:pPr>
    </w:p>
    <w:p w14:paraId="4301DC29" w14:textId="4BF09549" w:rsidR="00200BA2" w:rsidRPr="007810D1" w:rsidRDefault="00200BA2" w:rsidP="00200BA2">
      <w:pPr>
        <w:tabs>
          <w:tab w:val="left" w:pos="3069"/>
        </w:tabs>
        <w:jc w:val="both"/>
        <w:rPr>
          <w:lang w:val="lv-LV"/>
        </w:rPr>
      </w:pPr>
    </w:p>
    <w:p w14:paraId="3967E856" w14:textId="023025F8" w:rsidR="00200BA2" w:rsidRPr="007810D1" w:rsidRDefault="00200BA2" w:rsidP="00200BA2">
      <w:pPr>
        <w:tabs>
          <w:tab w:val="left" w:pos="3069"/>
        </w:tabs>
        <w:jc w:val="both"/>
        <w:rPr>
          <w:lang w:val="lv-LV"/>
        </w:rPr>
      </w:pPr>
    </w:p>
    <w:p w14:paraId="6249041B" w14:textId="77777777" w:rsidR="00200BA2" w:rsidRPr="007810D1" w:rsidRDefault="00200BA2" w:rsidP="00200BA2">
      <w:pPr>
        <w:tabs>
          <w:tab w:val="left" w:pos="3069"/>
        </w:tabs>
        <w:jc w:val="both"/>
        <w:rPr>
          <w:lang w:val="lv-LV"/>
        </w:rPr>
      </w:pPr>
    </w:p>
    <w:p w14:paraId="262F69FC" w14:textId="77777777" w:rsidR="00200BA2" w:rsidRPr="007810D1" w:rsidRDefault="00200BA2" w:rsidP="00200BA2">
      <w:pPr>
        <w:tabs>
          <w:tab w:val="left" w:pos="3069"/>
        </w:tabs>
        <w:jc w:val="center"/>
        <w:rPr>
          <w:b/>
          <w:color w:val="005651"/>
          <w:sz w:val="72"/>
          <w:szCs w:val="72"/>
          <w:lang w:val="lv-LV"/>
        </w:rPr>
      </w:pPr>
    </w:p>
    <w:p w14:paraId="0401AACA" w14:textId="77777777" w:rsidR="00200BA2" w:rsidRPr="007810D1" w:rsidRDefault="00200BA2" w:rsidP="00200BA2">
      <w:pPr>
        <w:tabs>
          <w:tab w:val="left" w:pos="3069"/>
        </w:tabs>
        <w:jc w:val="center"/>
        <w:rPr>
          <w:b/>
          <w:color w:val="005651"/>
          <w:sz w:val="72"/>
          <w:szCs w:val="72"/>
          <w:lang w:val="lv-LV"/>
        </w:rPr>
      </w:pPr>
    </w:p>
    <w:p w14:paraId="38F38EBB" w14:textId="72B7807C" w:rsidR="00A15D5E" w:rsidRPr="00694A17" w:rsidRDefault="00200BA2" w:rsidP="00A15D5E">
      <w:pPr>
        <w:tabs>
          <w:tab w:val="left" w:pos="2835"/>
        </w:tabs>
        <w:jc w:val="center"/>
        <w:rPr>
          <w:b/>
          <w:color w:val="005651"/>
          <w:sz w:val="80"/>
          <w:szCs w:val="80"/>
          <w:lang w:val="lv-LV"/>
        </w:rPr>
      </w:pPr>
      <w:r w:rsidRPr="00694A17">
        <w:rPr>
          <w:b/>
          <w:color w:val="005651"/>
          <w:sz w:val="80"/>
          <w:szCs w:val="80"/>
          <w:lang w:val="lv-LV"/>
        </w:rPr>
        <w:t>Latvijas</w:t>
      </w:r>
    </w:p>
    <w:p w14:paraId="16C5AFAA" w14:textId="4DA11D72" w:rsidR="00200BA2" w:rsidRPr="00694A17" w:rsidRDefault="00200BA2" w:rsidP="00A15D5E">
      <w:pPr>
        <w:tabs>
          <w:tab w:val="left" w:pos="2835"/>
        </w:tabs>
        <w:jc w:val="center"/>
        <w:rPr>
          <w:b/>
          <w:color w:val="005651"/>
          <w:sz w:val="80"/>
          <w:szCs w:val="80"/>
          <w:lang w:val="lv-LV"/>
        </w:rPr>
      </w:pPr>
      <w:r w:rsidRPr="00694A17">
        <w:rPr>
          <w:b/>
          <w:color w:val="005651"/>
          <w:sz w:val="80"/>
          <w:szCs w:val="80"/>
          <w:lang w:val="lv-LV"/>
        </w:rPr>
        <w:t>Sociālā klimata fonda plāns</w:t>
      </w:r>
      <w:r w:rsidR="00A15D5E" w:rsidRPr="00694A17">
        <w:rPr>
          <w:b/>
          <w:color w:val="005651"/>
          <w:sz w:val="80"/>
          <w:szCs w:val="80"/>
          <w:lang w:val="lv-LV"/>
        </w:rPr>
        <w:t xml:space="preserve"> </w:t>
      </w:r>
      <w:r w:rsidRPr="00694A17">
        <w:rPr>
          <w:b/>
          <w:color w:val="005651"/>
          <w:sz w:val="80"/>
          <w:szCs w:val="80"/>
          <w:lang w:val="lv-LV"/>
        </w:rPr>
        <w:t>2026.-2032. gadam</w:t>
      </w:r>
    </w:p>
    <w:p w14:paraId="38F0D54A" w14:textId="77777777" w:rsidR="00200BA2" w:rsidRPr="007810D1" w:rsidRDefault="00200BA2" w:rsidP="00200BA2">
      <w:pPr>
        <w:rPr>
          <w:b/>
          <w:caps/>
          <w:color w:val="005651"/>
          <w:sz w:val="72"/>
          <w:szCs w:val="72"/>
          <w:lang w:val="lv-LV"/>
        </w:rPr>
      </w:pPr>
      <w:r w:rsidRPr="007810D1">
        <w:rPr>
          <w:noProof/>
          <w:sz w:val="80"/>
          <w:szCs w:val="80"/>
          <w:lang w:val="lv-LV"/>
        </w:rPr>
        <mc:AlternateContent>
          <mc:Choice Requires="wps">
            <w:drawing>
              <wp:anchor distT="0" distB="0" distL="114300" distR="114300" simplePos="0" relativeHeight="251658241" behindDoc="0" locked="0" layoutInCell="1" allowOverlap="1" wp14:anchorId="728395EB" wp14:editId="3D1B5EB8">
                <wp:simplePos x="0" y="0"/>
                <wp:positionH relativeFrom="margin">
                  <wp:align>center</wp:align>
                </wp:positionH>
                <wp:positionV relativeFrom="paragraph">
                  <wp:posOffset>328930</wp:posOffset>
                </wp:positionV>
                <wp:extent cx="1230630" cy="86360"/>
                <wp:effectExtent l="0" t="0" r="7620" b="8890"/>
                <wp:wrapNone/>
                <wp:docPr id="388041959" name="Rectangle 388041959"/>
                <wp:cNvGraphicFramePr/>
                <a:graphic xmlns:a="http://schemas.openxmlformats.org/drawingml/2006/main">
                  <a:graphicData uri="http://schemas.microsoft.com/office/word/2010/wordprocessingShape">
                    <wps:wsp>
                      <wps:cNvSpPr/>
                      <wps:spPr>
                        <a:xfrm>
                          <a:off x="0" y="0"/>
                          <a:ext cx="1230630" cy="86360"/>
                        </a:xfrm>
                        <a:prstGeom prst="rect">
                          <a:avLst/>
                        </a:prstGeom>
                        <a:solidFill>
                          <a:srgbClr val="15545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xmlns:arto="http://schemas.microsoft.com/office/word/2006/arto">
            <w:pict>
              <v:rect w14:anchorId="6A7C2D18" id="Rectangle 388041959" o:spid="_x0000_s1026" style="position:absolute;margin-left:0;margin-top:25.9pt;width:96.9pt;height:6.8pt;z-index:251658241;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" fillcolor="#155451" stroked="f" strokeweight="1pt">
                <w10:wrap anchorx="margin"/>
              </v:rect>
            </w:pict>
          </mc:Fallback>
        </mc:AlternateContent>
      </w:r>
    </w:p>
    <w:p w14:paraId="0A334B22" w14:textId="2870D355" w:rsidR="00200BA2" w:rsidRPr="007810D1" w:rsidRDefault="00200BA2" w:rsidP="00200BA2">
      <w:pPr>
        <w:jc w:val="center"/>
        <w:rPr>
          <w:color w:val="005651"/>
          <w:sz w:val="28"/>
          <w:szCs w:val="28"/>
          <w:lang w:val="lv-LV"/>
        </w:rPr>
      </w:pPr>
    </w:p>
    <w:p w14:paraId="6CD60342" w14:textId="73CDD5D4" w:rsidR="00200BA2" w:rsidRPr="007810D1" w:rsidRDefault="00200BA2" w:rsidP="00200BA2">
      <w:pPr>
        <w:jc w:val="center"/>
        <w:rPr>
          <w:lang w:val="lv-LV"/>
        </w:rPr>
      </w:pPr>
      <w:r w:rsidRPr="007810D1">
        <w:rPr>
          <w:color w:val="005651"/>
          <w:sz w:val="28"/>
          <w:szCs w:val="28"/>
          <w:lang w:val="lv-LV"/>
        </w:rPr>
        <w:t>Rīga | 202</w:t>
      </w:r>
      <w:r w:rsidR="00371F87" w:rsidRPr="007810D1">
        <w:rPr>
          <w:color w:val="005651"/>
          <w:sz w:val="28"/>
          <w:szCs w:val="28"/>
          <w:lang w:val="lv-LV"/>
        </w:rPr>
        <w:t>6</w:t>
      </w:r>
    </w:p>
    <w:p w14:paraId="2CDCA5CA" w14:textId="3A912D43" w:rsidR="00BC6E9E" w:rsidRPr="007810D1" w:rsidRDefault="00251CFB" w:rsidP="00200BA2">
      <w:pPr>
        <w:ind w:firstLine="360"/>
        <w:jc w:val="right"/>
        <w:rPr>
          <w:color w:val="000000" w:themeColor="text1"/>
          <w:sz w:val="18"/>
          <w:szCs w:val="18"/>
          <w:lang w:val="lv-LV"/>
        </w:rPr>
      </w:pPr>
      <w:r>
        <w:rPr>
          <w:b/>
          <w:noProof/>
          <w:color w:val="005651"/>
          <w:sz w:val="72"/>
          <w:szCs w:val="72"/>
          <w:lang w:val="lv-LV"/>
        </w:rPr>
        <w:drawing>
          <wp:anchor distT="0" distB="0" distL="114300" distR="114300" simplePos="0" relativeHeight="251658240" behindDoc="1" locked="0" layoutInCell="1" allowOverlap="1" wp14:anchorId="3FB2EF78" wp14:editId="1B4C62A4">
            <wp:simplePos x="0" y="0"/>
            <wp:positionH relativeFrom="page">
              <wp:align>right</wp:align>
            </wp:positionH>
            <wp:positionV relativeFrom="paragraph">
              <wp:posOffset>262559</wp:posOffset>
            </wp:positionV>
            <wp:extent cx="7549286" cy="5032580"/>
            <wp:effectExtent l="0" t="0" r="0" b="0"/>
            <wp:wrapNone/>
            <wp:docPr id="616621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21874" name="Picture 6166218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9286" cy="5032580"/>
                    </a:xfrm>
                    <a:prstGeom prst="rect">
                      <a:avLst/>
                    </a:prstGeom>
                  </pic:spPr>
                </pic:pic>
              </a:graphicData>
            </a:graphic>
            <wp14:sizeRelH relativeFrom="page">
              <wp14:pctWidth>0</wp14:pctWidth>
            </wp14:sizeRelH>
            <wp14:sizeRelV relativeFrom="page">
              <wp14:pctHeight>0</wp14:pctHeight>
            </wp14:sizeRelV>
          </wp:anchor>
        </w:drawing>
      </w:r>
      <w:r w:rsidR="00852E85" w:rsidRPr="007810D1">
        <w:rPr>
          <w:b/>
          <w:color w:val="000000" w:themeColor="text1"/>
          <w:lang w:val="lv-LV"/>
        </w:rPr>
        <w:br w:type="page"/>
      </w:r>
    </w:p>
    <w:p w14:paraId="120201F1" w14:textId="42825776" w:rsidR="00590851" w:rsidRPr="00BE0AEC" w:rsidRDefault="00E80CC7" w:rsidP="00E80CC7">
      <w:pPr>
        <w:jc w:val="center"/>
        <w:rPr>
          <w:color w:val="000000" w:themeColor="text1"/>
          <w:lang w:val="lv-LV"/>
        </w:rPr>
      </w:pPr>
      <w:r w:rsidRPr="00BE0AEC">
        <w:rPr>
          <w:color w:val="000000" w:themeColor="text1"/>
          <w:lang w:val="lv-LV"/>
        </w:rPr>
        <w:lastRenderedPageBreak/>
        <w:t>SATURA RĀDĪTĀJS</w:t>
      </w:r>
    </w:p>
    <w:p w14:paraId="791C5371" w14:textId="19201331" w:rsidR="00FB7116" w:rsidRPr="00FB7116" w:rsidRDefault="00DA706C">
      <w:pPr>
        <w:pStyle w:val="TOC1"/>
        <w:rPr>
          <w:b w:val="0"/>
          <w:bCs w:val="0"/>
          <w:caps w:val="0"/>
          <w:kern w:val="2"/>
          <w:sz w:val="22"/>
          <w:szCs w:val="22"/>
          <w14:ligatures w14:val="standardContextual"/>
        </w:rPr>
      </w:pPr>
      <w:r w:rsidRPr="00FB7116">
        <w:rPr>
          <w:color w:val="000000" w:themeColor="text1"/>
          <w:sz w:val="22"/>
          <w:szCs w:val="22"/>
        </w:rPr>
        <w:fldChar w:fldCharType="begin"/>
      </w:r>
      <w:r w:rsidRPr="00FB7116">
        <w:rPr>
          <w:color w:val="000000" w:themeColor="text1"/>
          <w:sz w:val="22"/>
          <w:szCs w:val="22"/>
        </w:rPr>
        <w:instrText>TOC \o "1-4" \z \u \h</w:instrText>
      </w:r>
      <w:r w:rsidRPr="00FB7116">
        <w:rPr>
          <w:color w:val="000000" w:themeColor="text1"/>
          <w:sz w:val="22"/>
          <w:szCs w:val="22"/>
        </w:rPr>
        <w:fldChar w:fldCharType="separate"/>
      </w:r>
      <w:hyperlink w:anchor="_Toc228359918" w:history="1">
        <w:r w:rsidR="00FB7116" w:rsidRPr="00FB7116">
          <w:rPr>
            <w:rStyle w:val="Hyperlink"/>
            <w:sz w:val="22"/>
            <w:szCs w:val="22"/>
          </w:rPr>
          <w:t>1.</w:t>
        </w:r>
        <w:r w:rsidR="00FB7116" w:rsidRPr="00FB7116">
          <w:rPr>
            <w:b w:val="0"/>
            <w:bCs w:val="0"/>
            <w:caps w:val="0"/>
            <w:kern w:val="2"/>
            <w:sz w:val="22"/>
            <w:szCs w:val="22"/>
            <w14:ligatures w14:val="standardContextual"/>
          </w:rPr>
          <w:tab/>
        </w:r>
        <w:r w:rsidR="00FB7116" w:rsidRPr="00FB7116">
          <w:rPr>
            <w:rStyle w:val="Hyperlink"/>
            <w:sz w:val="22"/>
            <w:szCs w:val="22"/>
          </w:rPr>
          <w:t>SOCIĀLĀ KLIMATA PLĀNA IZSTRĀDES PĀRSKATS UN PROCESS</w:t>
        </w:r>
        <w:r w:rsidR="00FB7116" w:rsidRPr="00FB7116">
          <w:rPr>
            <w:webHidden/>
            <w:sz w:val="22"/>
            <w:szCs w:val="22"/>
          </w:rPr>
          <w:tab/>
        </w:r>
        <w:r w:rsidR="00FB7116" w:rsidRPr="00FB7116">
          <w:rPr>
            <w:webHidden/>
            <w:sz w:val="22"/>
            <w:szCs w:val="22"/>
          </w:rPr>
          <w:fldChar w:fldCharType="begin"/>
        </w:r>
        <w:r w:rsidR="00FB7116" w:rsidRPr="00FB7116">
          <w:rPr>
            <w:webHidden/>
            <w:sz w:val="22"/>
            <w:szCs w:val="22"/>
          </w:rPr>
          <w:instrText xml:space="preserve"> PAGEREF _Toc228359918 \h </w:instrText>
        </w:r>
        <w:r w:rsidR="00FB7116" w:rsidRPr="00FB7116">
          <w:rPr>
            <w:webHidden/>
            <w:sz w:val="22"/>
            <w:szCs w:val="22"/>
          </w:rPr>
        </w:r>
        <w:r w:rsidR="00FB7116" w:rsidRPr="00FB7116">
          <w:rPr>
            <w:webHidden/>
            <w:sz w:val="22"/>
            <w:szCs w:val="22"/>
          </w:rPr>
          <w:fldChar w:fldCharType="separate"/>
        </w:r>
        <w:r w:rsidR="0085432D">
          <w:rPr>
            <w:webHidden/>
            <w:sz w:val="22"/>
            <w:szCs w:val="22"/>
          </w:rPr>
          <w:t>6</w:t>
        </w:r>
        <w:r w:rsidR="00FB7116" w:rsidRPr="00FB7116">
          <w:rPr>
            <w:webHidden/>
            <w:sz w:val="22"/>
            <w:szCs w:val="22"/>
          </w:rPr>
          <w:fldChar w:fldCharType="end"/>
        </w:r>
      </w:hyperlink>
    </w:p>
    <w:p w14:paraId="4EB9FF40" w14:textId="00206081"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19" w:history="1">
        <w:r w:rsidRPr="00FB7116">
          <w:rPr>
            <w:rStyle w:val="Hyperlink"/>
            <w:rFonts w:ascii="Times New Roman" w:hAnsi="Times New Roman"/>
            <w:noProof/>
            <w:lang w:val="lv-LV"/>
          </w:rPr>
          <w:t>1.1. Kopsavilkums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_Toc228359919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6</w:t>
        </w:r>
        <w:r w:rsidRPr="00FB7116">
          <w:rPr>
            <w:rFonts w:ascii="Times New Roman" w:hAnsi="Times New Roman"/>
            <w:noProof/>
            <w:webHidden/>
          </w:rPr>
          <w:fldChar w:fldCharType="end"/>
        </w:r>
      </w:hyperlink>
    </w:p>
    <w:p w14:paraId="508214FD" w14:textId="565DAD1B" w:rsidR="00FB7116" w:rsidRPr="00FB7116" w:rsidRDefault="00FB7116">
      <w:pPr>
        <w:pStyle w:val="TOC3"/>
        <w:rPr>
          <w:rFonts w:ascii="Times New Roman" w:hAnsi="Times New Roman"/>
          <w:smallCaps w:val="0"/>
          <w:noProof/>
          <w:kern w:val="2"/>
          <w:lang w:val="lv-LV"/>
          <w14:ligatures w14:val="standardContextual"/>
        </w:rPr>
      </w:pPr>
      <w:hyperlink w:anchor="_Toc228359920" w:history="1">
        <w:r w:rsidRPr="00FB7116">
          <w:rPr>
            <w:rStyle w:val="Hyperlink"/>
            <w:rFonts w:ascii="Times New Roman" w:hAnsi="Times New Roman"/>
            <w:iCs/>
            <w:noProof/>
            <w:lang w:val="lv-LV"/>
          </w:rPr>
          <w:t>1.1.1.</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Zaļās pārkārtošanās konteksts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6</w:t>
        </w:r>
        <w:r w:rsidRPr="00FB7116">
          <w:rPr>
            <w:rFonts w:ascii="Times New Roman" w:hAnsi="Times New Roman"/>
            <w:noProof/>
            <w:webHidden/>
          </w:rPr>
          <w:fldChar w:fldCharType="end"/>
        </w:r>
      </w:hyperlink>
    </w:p>
    <w:p w14:paraId="296C067A" w14:textId="0094D510" w:rsidR="00FB7116" w:rsidRPr="00FB7116" w:rsidRDefault="00FB7116">
      <w:pPr>
        <w:pStyle w:val="TOC3"/>
        <w:rPr>
          <w:rFonts w:ascii="Times New Roman" w:hAnsi="Times New Roman"/>
          <w:smallCaps w:val="0"/>
          <w:noProof/>
          <w:kern w:val="2"/>
          <w:lang w:val="lv-LV"/>
          <w14:ligatures w14:val="standardContextual"/>
        </w:rPr>
      </w:pPr>
      <w:hyperlink w:anchor="_Toc228359921" w:history="1">
        <w:r w:rsidRPr="00FB7116">
          <w:rPr>
            <w:rStyle w:val="Hyperlink"/>
            <w:rFonts w:ascii="Times New Roman" w:hAnsi="Times New Roman"/>
            <w:iCs/>
            <w:noProof/>
            <w:lang w:val="lv-LV"/>
          </w:rPr>
          <w:t>1.1.2.</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Pārskats par galvenajiem plānotajiem pasākumiem un investīcijām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10</w:t>
        </w:r>
        <w:r w:rsidRPr="00FB7116">
          <w:rPr>
            <w:rFonts w:ascii="Times New Roman" w:hAnsi="Times New Roman"/>
            <w:noProof/>
            <w:webHidden/>
          </w:rPr>
          <w:fldChar w:fldCharType="end"/>
        </w:r>
      </w:hyperlink>
    </w:p>
    <w:p w14:paraId="3041449F" w14:textId="6E4F3B97" w:rsidR="00FB7116" w:rsidRPr="00FB7116" w:rsidRDefault="00FB7116">
      <w:pPr>
        <w:pStyle w:val="TOC3"/>
        <w:rPr>
          <w:rFonts w:ascii="Times New Roman" w:hAnsi="Times New Roman"/>
          <w:smallCaps w:val="0"/>
          <w:noProof/>
          <w:kern w:val="2"/>
          <w:lang w:val="lv-LV"/>
          <w14:ligatures w14:val="standardContextual"/>
        </w:rPr>
      </w:pPr>
      <w:hyperlink w:anchor="_Toc228359922" w:history="1">
        <w:r w:rsidRPr="00FB7116">
          <w:rPr>
            <w:rStyle w:val="Hyperlink"/>
            <w:rFonts w:ascii="Times New Roman" w:hAnsi="Times New Roman"/>
            <w:iCs/>
            <w:noProof/>
            <w:lang w:val="lv-LV"/>
          </w:rPr>
          <w:t>1.1.3.</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Pasākumu un investīciju mērķi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17</w:t>
        </w:r>
        <w:r w:rsidRPr="00FB7116">
          <w:rPr>
            <w:rFonts w:ascii="Times New Roman" w:hAnsi="Times New Roman"/>
            <w:noProof/>
            <w:webHidden/>
          </w:rPr>
          <w:fldChar w:fldCharType="end"/>
        </w:r>
      </w:hyperlink>
    </w:p>
    <w:p w14:paraId="52F25A7B" w14:textId="5BC2B9C9" w:rsidR="00FB7116" w:rsidRPr="00FB7116" w:rsidRDefault="00FB7116">
      <w:pPr>
        <w:pStyle w:val="TOC3"/>
        <w:rPr>
          <w:rFonts w:ascii="Times New Roman" w:hAnsi="Times New Roman"/>
          <w:smallCaps w:val="0"/>
          <w:noProof/>
          <w:kern w:val="2"/>
          <w:lang w:val="lv-LV"/>
          <w14:ligatures w14:val="standardContextual"/>
        </w:rPr>
      </w:pPr>
      <w:hyperlink w:anchor="_Toc228359923" w:history="1">
        <w:r w:rsidRPr="00FB7116">
          <w:rPr>
            <w:rStyle w:val="Hyperlink"/>
            <w:rFonts w:ascii="Times New Roman" w:hAnsi="Times New Roman"/>
            <w:iCs/>
            <w:noProof/>
            <w:lang w:val="lv-LV"/>
          </w:rPr>
          <w:t>1.1.4.</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Pārskata tabula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_Toc228359923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18</w:t>
        </w:r>
        <w:r w:rsidRPr="00FB7116">
          <w:rPr>
            <w:rFonts w:ascii="Times New Roman" w:hAnsi="Times New Roman"/>
            <w:noProof/>
            <w:webHidden/>
          </w:rPr>
          <w:fldChar w:fldCharType="end"/>
        </w:r>
      </w:hyperlink>
    </w:p>
    <w:p w14:paraId="36860EE7" w14:textId="31C70EF0"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24" w:history="1">
        <w:r w:rsidRPr="00FB7116">
          <w:rPr>
            <w:rStyle w:val="Hyperlink"/>
            <w:rFonts w:ascii="Times New Roman" w:hAnsi="Times New Roman"/>
            <w:noProof/>
            <w:lang w:val="lv-LV"/>
          </w:rPr>
          <w:t>1.2. Pārskats par pašreizējo rīcībpolitiku</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_Toc228359924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19</w:t>
        </w:r>
        <w:r w:rsidRPr="00FB7116">
          <w:rPr>
            <w:rFonts w:ascii="Times New Roman" w:hAnsi="Times New Roman"/>
            <w:noProof/>
            <w:webHidden/>
          </w:rPr>
          <w:fldChar w:fldCharType="end"/>
        </w:r>
      </w:hyperlink>
    </w:p>
    <w:p w14:paraId="4FF6952D" w14:textId="357B9FB8"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25" w:history="1">
        <w:r w:rsidRPr="00FB7116">
          <w:rPr>
            <w:rStyle w:val="Hyperlink"/>
            <w:rFonts w:ascii="Times New Roman" w:hAnsi="Times New Roman"/>
            <w:noProof/>
            <w:lang w:val="lv-LV"/>
          </w:rPr>
          <w:t>1.3. Sabiedriskās apspriešanas process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_Toc228359925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w:t>
        </w:r>
        <w:r w:rsidRPr="00FB7116">
          <w:rPr>
            <w:rFonts w:ascii="Times New Roman" w:hAnsi="Times New Roman"/>
            <w:noProof/>
            <w:webHidden/>
          </w:rPr>
          <w:fldChar w:fldCharType="end"/>
        </w:r>
      </w:hyperlink>
    </w:p>
    <w:p w14:paraId="41C5B058" w14:textId="5A79B374"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26" w:history="1">
        <w:r w:rsidRPr="00FB7116">
          <w:rPr>
            <w:rStyle w:val="Hyperlink"/>
            <w:rFonts w:ascii="Times New Roman" w:hAnsi="Times New Roman"/>
            <w:noProof/>
            <w:lang w:val="lv-LV"/>
          </w:rPr>
          <w:t>1.4. Definīcijas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_Toc228359926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31</w:t>
        </w:r>
        <w:r w:rsidRPr="00FB7116">
          <w:rPr>
            <w:rFonts w:ascii="Times New Roman" w:hAnsi="Times New Roman"/>
            <w:noProof/>
            <w:webHidden/>
          </w:rPr>
          <w:fldChar w:fldCharType="end"/>
        </w:r>
      </w:hyperlink>
    </w:p>
    <w:p w14:paraId="580B075E" w14:textId="651F80C3" w:rsidR="00FB7116" w:rsidRPr="00FB7116" w:rsidRDefault="00FB7116">
      <w:pPr>
        <w:pStyle w:val="TOC3"/>
        <w:rPr>
          <w:rFonts w:ascii="Times New Roman" w:hAnsi="Times New Roman"/>
          <w:smallCaps w:val="0"/>
          <w:noProof/>
          <w:kern w:val="2"/>
          <w:lang w:val="lv-LV"/>
          <w14:ligatures w14:val="standardContextual"/>
        </w:rPr>
      </w:pPr>
      <w:hyperlink w:anchor="_Toc228359927" w:history="1">
        <w:r w:rsidRPr="00FB7116">
          <w:rPr>
            <w:rStyle w:val="Hyperlink"/>
            <w:rFonts w:ascii="Times New Roman" w:hAnsi="Times New Roman"/>
            <w:noProof/>
            <w:shd w:val="clear" w:color="auto" w:fill="FFFFFF"/>
            <w:lang w:val="lv-LV"/>
          </w:rPr>
          <w:t>1.4.1. Definīcija “enerģētiskā nabadzība”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_Toc228359927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31</w:t>
        </w:r>
        <w:r w:rsidRPr="00FB7116">
          <w:rPr>
            <w:rFonts w:ascii="Times New Roman" w:hAnsi="Times New Roman"/>
            <w:noProof/>
            <w:webHidden/>
          </w:rPr>
          <w:fldChar w:fldCharType="end"/>
        </w:r>
      </w:hyperlink>
    </w:p>
    <w:p w14:paraId="3A269477" w14:textId="634AC15C" w:rsidR="00FB7116" w:rsidRPr="00FB7116" w:rsidRDefault="00FB7116">
      <w:pPr>
        <w:pStyle w:val="TOC3"/>
        <w:rPr>
          <w:rFonts w:ascii="Times New Roman" w:hAnsi="Times New Roman"/>
          <w:smallCaps w:val="0"/>
          <w:noProof/>
          <w:kern w:val="2"/>
          <w:lang w:val="lv-LV"/>
          <w14:ligatures w14:val="standardContextual"/>
        </w:rPr>
      </w:pPr>
      <w:hyperlink w:anchor="_Toc228359928" w:history="1">
        <w:r w:rsidRPr="00FB7116">
          <w:rPr>
            <w:rStyle w:val="Hyperlink"/>
            <w:rFonts w:ascii="Times New Roman" w:hAnsi="Times New Roman"/>
            <w:noProof/>
            <w:shd w:val="clear" w:color="auto" w:fill="FFFFFF"/>
            <w:lang w:val="lv-LV"/>
          </w:rPr>
          <w:t>1.4.2. Definīcija “mazaizsargātās mājsaimniecības”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_Toc228359928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34</w:t>
        </w:r>
        <w:r w:rsidRPr="00FB7116">
          <w:rPr>
            <w:rFonts w:ascii="Times New Roman" w:hAnsi="Times New Roman"/>
            <w:noProof/>
            <w:webHidden/>
          </w:rPr>
          <w:fldChar w:fldCharType="end"/>
        </w:r>
      </w:hyperlink>
    </w:p>
    <w:p w14:paraId="751A619C" w14:textId="0E275060" w:rsidR="00FB7116" w:rsidRPr="00FB7116" w:rsidRDefault="00FB7116">
      <w:pPr>
        <w:pStyle w:val="TOC3"/>
        <w:rPr>
          <w:rFonts w:ascii="Times New Roman" w:hAnsi="Times New Roman"/>
          <w:smallCaps w:val="0"/>
          <w:noProof/>
          <w:kern w:val="2"/>
          <w:lang w:val="lv-LV"/>
          <w14:ligatures w14:val="standardContextual"/>
        </w:rPr>
      </w:pPr>
      <w:hyperlink w:anchor="_Toc228359929" w:history="1">
        <w:r w:rsidRPr="00FB7116">
          <w:rPr>
            <w:rStyle w:val="Hyperlink"/>
            <w:rFonts w:ascii="Times New Roman" w:hAnsi="Times New Roman"/>
            <w:noProof/>
            <w:shd w:val="clear" w:color="auto" w:fill="FFFFFF"/>
            <w:lang w:val="lv-LV"/>
          </w:rPr>
          <w:t>1.4.3. Definīcija “transporta nabadzība”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_Toc228359929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35</w:t>
        </w:r>
        <w:r w:rsidRPr="00FB7116">
          <w:rPr>
            <w:rFonts w:ascii="Times New Roman" w:hAnsi="Times New Roman"/>
            <w:noProof/>
            <w:webHidden/>
          </w:rPr>
          <w:fldChar w:fldCharType="end"/>
        </w:r>
      </w:hyperlink>
    </w:p>
    <w:p w14:paraId="101F8959" w14:textId="4DFA8728" w:rsidR="00FB7116" w:rsidRPr="00FB7116" w:rsidRDefault="00FB7116">
      <w:pPr>
        <w:pStyle w:val="TOC3"/>
        <w:rPr>
          <w:rFonts w:ascii="Times New Roman" w:hAnsi="Times New Roman"/>
          <w:smallCaps w:val="0"/>
          <w:noProof/>
          <w:kern w:val="2"/>
          <w:lang w:val="lv-LV"/>
          <w14:ligatures w14:val="standardContextual"/>
        </w:rPr>
      </w:pPr>
      <w:hyperlink w:anchor="_Toc228359930" w:history="1">
        <w:r w:rsidRPr="00FB7116">
          <w:rPr>
            <w:rStyle w:val="Hyperlink"/>
            <w:rFonts w:ascii="Times New Roman" w:hAnsi="Times New Roman"/>
            <w:noProof/>
            <w:shd w:val="clear" w:color="auto" w:fill="FFFFFF"/>
            <w:lang w:val="lv-LV"/>
          </w:rPr>
          <w:t>1.4.4. Definīcija “mazaizsargāts transporta lietotājs”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42</w:t>
        </w:r>
        <w:r w:rsidRPr="00FB7116">
          <w:rPr>
            <w:rFonts w:ascii="Times New Roman" w:hAnsi="Times New Roman"/>
            <w:noProof/>
            <w:webHidden/>
          </w:rPr>
          <w:fldChar w:fldCharType="end"/>
        </w:r>
      </w:hyperlink>
    </w:p>
    <w:p w14:paraId="24E4CF8F" w14:textId="2784AC9D" w:rsidR="00FB7116" w:rsidRPr="00FB7116" w:rsidRDefault="00FB7116">
      <w:pPr>
        <w:pStyle w:val="TOC3"/>
        <w:rPr>
          <w:rFonts w:ascii="Times New Roman" w:hAnsi="Times New Roman"/>
          <w:smallCaps w:val="0"/>
          <w:noProof/>
          <w:kern w:val="2"/>
          <w:lang w:val="lv-LV"/>
          <w14:ligatures w14:val="standardContextual"/>
        </w:rPr>
      </w:pPr>
      <w:hyperlink w:anchor="_Toc228359931" w:history="1">
        <w:r w:rsidRPr="00FB7116">
          <w:rPr>
            <w:rStyle w:val="Hyperlink"/>
            <w:rFonts w:ascii="Times New Roman" w:hAnsi="Times New Roman"/>
            <w:noProof/>
            <w:shd w:val="clear" w:color="auto" w:fill="FFFFFF"/>
            <w:lang w:val="lv-LV"/>
          </w:rPr>
          <w:t>1.4.5. Personīgo datu apstrāde</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43</w:t>
        </w:r>
        <w:r w:rsidRPr="00FB7116">
          <w:rPr>
            <w:rFonts w:ascii="Times New Roman" w:hAnsi="Times New Roman"/>
            <w:noProof/>
            <w:webHidden/>
          </w:rPr>
          <w:fldChar w:fldCharType="end"/>
        </w:r>
      </w:hyperlink>
    </w:p>
    <w:p w14:paraId="78FB6B93" w14:textId="295F6AFC"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32" w:history="1">
        <w:r w:rsidRPr="00FB7116">
          <w:rPr>
            <w:rStyle w:val="Hyperlink"/>
            <w:rFonts w:ascii="Times New Roman" w:hAnsi="Times New Roman"/>
            <w:noProof/>
            <w:lang w:val="lv-LV"/>
          </w:rPr>
          <w:t>1.5. Prognozētā ietekme uz mazaizsargātām grupām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44</w:t>
        </w:r>
        <w:r w:rsidRPr="00FB7116">
          <w:rPr>
            <w:rFonts w:ascii="Times New Roman" w:hAnsi="Times New Roman"/>
            <w:noProof/>
            <w:webHidden/>
          </w:rPr>
          <w:fldChar w:fldCharType="end"/>
        </w:r>
      </w:hyperlink>
    </w:p>
    <w:p w14:paraId="605AE34E" w14:textId="7E52E02D" w:rsidR="00FB7116" w:rsidRPr="00FB7116" w:rsidRDefault="00FB7116" w:rsidP="0085432D">
      <w:pPr>
        <w:pStyle w:val="TOC1"/>
        <w:jc w:val="left"/>
        <w:rPr>
          <w:b w:val="0"/>
          <w:bCs w:val="0"/>
          <w:caps w:val="0"/>
          <w:kern w:val="2"/>
          <w:sz w:val="22"/>
          <w:szCs w:val="22"/>
          <w14:ligatures w14:val="standardContextual"/>
        </w:rPr>
      </w:pPr>
      <w:hyperlink w:anchor="_Toc228359933" w:history="1">
        <w:r w:rsidRPr="00FB7116">
          <w:rPr>
            <w:rStyle w:val="Hyperlink"/>
            <w:sz w:val="22"/>
            <w:szCs w:val="22"/>
          </w:rPr>
          <w:t>2.</w:t>
        </w:r>
        <w:r w:rsidRPr="00FB7116">
          <w:rPr>
            <w:b w:val="0"/>
            <w:bCs w:val="0"/>
            <w:caps w:val="0"/>
            <w:kern w:val="2"/>
            <w:sz w:val="22"/>
            <w:szCs w:val="22"/>
            <w14:ligatures w14:val="standardContextual"/>
          </w:rPr>
          <w:tab/>
        </w:r>
        <w:r w:rsidRPr="00FB7116">
          <w:rPr>
            <w:rStyle w:val="Hyperlink"/>
            <w:sz w:val="22"/>
            <w:szCs w:val="22"/>
          </w:rPr>
          <w:t>PASĀKUMU UN INVESTĪCIJU APRAKSTS, ATSKAITES PUNKTI UN MĒRĶRĀDĪTĀJI</w:t>
        </w:r>
        <w:r w:rsidRPr="00FB7116">
          <w:rPr>
            <w:webHidden/>
            <w:sz w:val="22"/>
            <w:szCs w:val="22"/>
          </w:rPr>
          <w:tab/>
        </w:r>
        <w:r w:rsidRPr="00FB7116">
          <w:rPr>
            <w:webHidden/>
            <w:sz w:val="22"/>
            <w:szCs w:val="22"/>
          </w:rPr>
          <w:fldChar w:fldCharType="begin"/>
        </w:r>
        <w:r w:rsidRPr="00FB7116">
          <w:rPr>
            <w:webHidden/>
            <w:sz w:val="22"/>
            <w:szCs w:val="22"/>
          </w:rPr>
          <w:instrText xml:space="preserve"> PAGEREF _Toc228359933 \h </w:instrText>
        </w:r>
        <w:r w:rsidRPr="00FB7116">
          <w:rPr>
            <w:webHidden/>
            <w:sz w:val="22"/>
            <w:szCs w:val="22"/>
          </w:rPr>
        </w:r>
        <w:r w:rsidRPr="00FB7116">
          <w:rPr>
            <w:webHidden/>
            <w:sz w:val="22"/>
            <w:szCs w:val="22"/>
          </w:rPr>
          <w:fldChar w:fldCharType="separate"/>
        </w:r>
        <w:r w:rsidR="0085432D">
          <w:rPr>
            <w:webHidden/>
            <w:sz w:val="22"/>
            <w:szCs w:val="22"/>
          </w:rPr>
          <w:t>51</w:t>
        </w:r>
        <w:r w:rsidRPr="00FB7116">
          <w:rPr>
            <w:webHidden/>
            <w:sz w:val="22"/>
            <w:szCs w:val="22"/>
          </w:rPr>
          <w:fldChar w:fldCharType="end"/>
        </w:r>
      </w:hyperlink>
    </w:p>
    <w:p w14:paraId="19CF1FC0" w14:textId="5ADA7CA9"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34" w:history="1">
        <w:r w:rsidRPr="00FB7116">
          <w:rPr>
            <w:rStyle w:val="Hyperlink"/>
            <w:rFonts w:ascii="Times New Roman" w:hAnsi="Times New Roman"/>
            <w:noProof/>
            <w:lang w:val="lv-LV"/>
          </w:rPr>
          <w:t>2.1. Komponente: C1 – Ēku sektors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_Toc228359934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51</w:t>
        </w:r>
        <w:r w:rsidRPr="00FB7116">
          <w:rPr>
            <w:rFonts w:ascii="Times New Roman" w:hAnsi="Times New Roman"/>
            <w:noProof/>
            <w:webHidden/>
          </w:rPr>
          <w:fldChar w:fldCharType="end"/>
        </w:r>
      </w:hyperlink>
    </w:p>
    <w:p w14:paraId="3A01B841" w14:textId="4E6DEE48" w:rsidR="00FB7116" w:rsidRPr="00FB7116" w:rsidRDefault="00FB7116">
      <w:pPr>
        <w:pStyle w:val="TOC3"/>
        <w:rPr>
          <w:rFonts w:ascii="Times New Roman" w:hAnsi="Times New Roman"/>
          <w:smallCaps w:val="0"/>
          <w:noProof/>
          <w:kern w:val="2"/>
          <w:lang w:val="lv-LV"/>
          <w14:ligatures w14:val="standardContextual"/>
        </w:rPr>
      </w:pPr>
      <w:hyperlink w:anchor="_Toc228359935" w:history="1">
        <w:r w:rsidRPr="00FB7116">
          <w:rPr>
            <w:rStyle w:val="Hyperlink"/>
            <w:rFonts w:ascii="Times New Roman" w:hAnsi="Times New Roman"/>
            <w:noProof/>
            <w:lang w:val="lv-LV"/>
          </w:rPr>
          <w:t>2.1.1.</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apraksts (kopsavilkuma logs)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_Toc228359935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51</w:t>
        </w:r>
        <w:r w:rsidRPr="00FB7116">
          <w:rPr>
            <w:rFonts w:ascii="Times New Roman" w:hAnsi="Times New Roman"/>
            <w:noProof/>
            <w:webHidden/>
          </w:rPr>
          <w:fldChar w:fldCharType="end"/>
        </w:r>
      </w:hyperlink>
    </w:p>
    <w:p w14:paraId="6F067598" w14:textId="43E17EBB" w:rsidR="00FB7116" w:rsidRPr="00FB7116" w:rsidRDefault="00FB7116">
      <w:pPr>
        <w:pStyle w:val="TOC3"/>
        <w:rPr>
          <w:rFonts w:ascii="Times New Roman" w:hAnsi="Times New Roman"/>
          <w:smallCaps w:val="0"/>
          <w:noProof/>
          <w:kern w:val="2"/>
          <w:lang w:val="lv-LV"/>
          <w14:ligatures w14:val="standardContextual"/>
        </w:rPr>
      </w:pPr>
      <w:hyperlink w:anchor="_Toc228359936" w:history="1">
        <w:r w:rsidRPr="00FB7116">
          <w:rPr>
            <w:rStyle w:val="Hyperlink"/>
            <w:rFonts w:ascii="Times New Roman" w:hAnsi="Times New Roman"/>
            <w:noProof/>
            <w:lang w:val="lv-LV"/>
          </w:rPr>
          <w:t>2.1.2.</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pasākumu un investīciju apraksts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_Toc228359936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53</w:t>
        </w:r>
        <w:r w:rsidRPr="00FB7116">
          <w:rPr>
            <w:rFonts w:ascii="Times New Roman" w:hAnsi="Times New Roman"/>
            <w:noProof/>
            <w:webHidden/>
          </w:rPr>
          <w:fldChar w:fldCharType="end"/>
        </w:r>
      </w:hyperlink>
    </w:p>
    <w:p w14:paraId="65DA3C35" w14:textId="53298359" w:rsidR="00FB7116" w:rsidRPr="00FB7116" w:rsidRDefault="00FB7116">
      <w:pPr>
        <w:pStyle w:val="TOC4"/>
        <w:rPr>
          <w:rFonts w:ascii="Times New Roman" w:hAnsi="Times New Roman"/>
          <w:noProof/>
          <w:kern w:val="2"/>
          <w:lang w:val="lv-LV"/>
          <w14:ligatures w14:val="standardContextual"/>
        </w:rPr>
      </w:pPr>
      <w:hyperlink w:anchor="_Toc228359937" w:history="1">
        <w:r w:rsidRPr="00FB7116">
          <w:rPr>
            <w:rStyle w:val="Hyperlink"/>
            <w:rFonts w:ascii="Times New Roman" w:hAnsi="Times New Roman"/>
            <w:noProof/>
            <w:lang w:val="lv-LV"/>
          </w:rPr>
          <w:t>2.1.2.1.</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(C1.A.I1) Energoefektivitātes paaugstināšana un atjaunīgo energoresursu izmantošana daudzdzīvokļu dzīvojamās mājās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_Toc228359937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53</w:t>
        </w:r>
        <w:r w:rsidRPr="00FB7116">
          <w:rPr>
            <w:rFonts w:ascii="Times New Roman" w:hAnsi="Times New Roman"/>
            <w:noProof/>
            <w:webHidden/>
          </w:rPr>
          <w:fldChar w:fldCharType="end"/>
        </w:r>
      </w:hyperlink>
    </w:p>
    <w:p w14:paraId="00449DFE" w14:textId="08B76A1D" w:rsidR="00FB7116" w:rsidRPr="00FB7116" w:rsidRDefault="00FB7116">
      <w:pPr>
        <w:pStyle w:val="TOC4"/>
        <w:rPr>
          <w:rFonts w:ascii="Times New Roman" w:hAnsi="Times New Roman"/>
          <w:noProof/>
          <w:kern w:val="2"/>
          <w:lang w:val="lv-LV"/>
          <w14:ligatures w14:val="standardContextual"/>
        </w:rPr>
      </w:pPr>
      <w:hyperlink w:anchor="_Toc228359938" w:history="1">
        <w:r w:rsidRPr="00FB7116">
          <w:rPr>
            <w:rStyle w:val="Hyperlink"/>
            <w:rFonts w:ascii="Times New Roman" w:hAnsi="Times New Roman"/>
            <w:noProof/>
            <w:lang w:val="lv-LV"/>
          </w:rPr>
          <w:t>2.1.2.2.</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(C1.B.I1) Atbalsts mazaizsargātām mājsaimniecībām maza mēroga energoefektivitātes pasākumu īstenošanai un privātmāju atjaunošanai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_Toc228359938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70</w:t>
        </w:r>
        <w:r w:rsidRPr="00FB7116">
          <w:rPr>
            <w:rFonts w:ascii="Times New Roman" w:hAnsi="Times New Roman"/>
            <w:noProof/>
            <w:webHidden/>
          </w:rPr>
          <w:fldChar w:fldCharType="end"/>
        </w:r>
      </w:hyperlink>
    </w:p>
    <w:p w14:paraId="636DB97E" w14:textId="4D45720A" w:rsidR="00FB7116" w:rsidRPr="00FB7116" w:rsidRDefault="00FB7116">
      <w:pPr>
        <w:pStyle w:val="TOC4"/>
        <w:rPr>
          <w:rFonts w:ascii="Times New Roman" w:hAnsi="Times New Roman"/>
          <w:noProof/>
          <w:kern w:val="2"/>
          <w:lang w:val="lv-LV"/>
          <w14:ligatures w14:val="standardContextual"/>
        </w:rPr>
      </w:pPr>
      <w:hyperlink w:anchor="_Toc228359939" w:history="1">
        <w:r w:rsidRPr="00FB7116">
          <w:rPr>
            <w:rStyle w:val="Hyperlink"/>
            <w:rFonts w:ascii="Times New Roman" w:hAnsi="Times New Roman"/>
            <w:noProof/>
            <w:lang w:val="lv-LV"/>
          </w:rPr>
          <w:t>2.1.2.3.</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(C1.B.I2) Energoefektivitātes pasākumi ēkās, kas nodrošina pašvaldību sociālos mājokļus, īres mājokļus un pakalpojumus ar izmitināšanu</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_Toc228359939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82</w:t>
        </w:r>
        <w:r w:rsidRPr="00FB7116">
          <w:rPr>
            <w:rFonts w:ascii="Times New Roman" w:hAnsi="Times New Roman"/>
            <w:noProof/>
            <w:webHidden/>
          </w:rPr>
          <w:fldChar w:fldCharType="end"/>
        </w:r>
      </w:hyperlink>
    </w:p>
    <w:p w14:paraId="0371F4AA" w14:textId="111EB4E8" w:rsidR="00FB7116" w:rsidRPr="00FB7116" w:rsidRDefault="00FB7116">
      <w:pPr>
        <w:pStyle w:val="TOC4"/>
        <w:rPr>
          <w:rFonts w:ascii="Times New Roman" w:hAnsi="Times New Roman"/>
          <w:noProof/>
          <w:kern w:val="2"/>
          <w:lang w:val="lv-LV"/>
          <w14:ligatures w14:val="standardContextual"/>
        </w:rPr>
      </w:pPr>
      <w:hyperlink w:anchor="_Toc228359940" w:history="1">
        <w:r w:rsidRPr="00FB7116">
          <w:rPr>
            <w:rStyle w:val="Hyperlink"/>
            <w:rFonts w:ascii="Times New Roman" w:hAnsi="Times New Roman"/>
            <w:noProof/>
            <w:lang w:val="lv-LV"/>
          </w:rPr>
          <w:t>2.1.2.4.</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(C1.D.I1) Vienas pieturas aģentūra daudzdzīvokļu dzīvojamo māju energoefektivitātes uzlabošanai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102</w:t>
        </w:r>
        <w:r w:rsidRPr="00FB7116">
          <w:rPr>
            <w:rFonts w:ascii="Times New Roman" w:hAnsi="Times New Roman"/>
            <w:noProof/>
            <w:webHidden/>
          </w:rPr>
          <w:fldChar w:fldCharType="end"/>
        </w:r>
      </w:hyperlink>
    </w:p>
    <w:p w14:paraId="45C3D01C" w14:textId="6EC0F6C4" w:rsidR="00FB7116" w:rsidRPr="00FB7116" w:rsidRDefault="00FB7116">
      <w:pPr>
        <w:pStyle w:val="TOC3"/>
        <w:rPr>
          <w:rFonts w:ascii="Times New Roman" w:hAnsi="Times New Roman"/>
          <w:smallCaps w:val="0"/>
          <w:noProof/>
          <w:kern w:val="2"/>
          <w:lang w:val="lv-LV"/>
          <w14:ligatures w14:val="standardContextual"/>
        </w:rPr>
      </w:pPr>
      <w:hyperlink w:anchor="_Toc228359941" w:history="1">
        <w:r w:rsidRPr="00FB7116">
          <w:rPr>
            <w:rStyle w:val="Hyperlink"/>
            <w:rFonts w:ascii="Times New Roman" w:hAnsi="Times New Roman"/>
            <w:noProof/>
            <w:lang w:val="lv-LV"/>
          </w:rPr>
          <w:t>2.1.3.</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C1 aplēstās kopējās izmaksas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111</w:t>
        </w:r>
        <w:r w:rsidRPr="00FB7116">
          <w:rPr>
            <w:rFonts w:ascii="Times New Roman" w:hAnsi="Times New Roman"/>
            <w:noProof/>
            <w:webHidden/>
          </w:rPr>
          <w:fldChar w:fldCharType="end"/>
        </w:r>
      </w:hyperlink>
    </w:p>
    <w:p w14:paraId="04139E6A" w14:textId="38B450CA" w:rsidR="00FB7116" w:rsidRPr="00FB7116" w:rsidRDefault="00FB7116">
      <w:pPr>
        <w:pStyle w:val="TOC3"/>
        <w:rPr>
          <w:rFonts w:ascii="Times New Roman" w:hAnsi="Times New Roman"/>
          <w:smallCaps w:val="0"/>
          <w:noProof/>
          <w:kern w:val="2"/>
          <w:lang w:val="lv-LV"/>
          <w14:ligatures w14:val="standardContextual"/>
        </w:rPr>
      </w:pPr>
      <w:hyperlink w:anchor="_Toc228359942" w:history="1">
        <w:r w:rsidRPr="00FB7116">
          <w:rPr>
            <w:rStyle w:val="Hyperlink"/>
            <w:rFonts w:ascii="Times New Roman" w:hAnsi="Times New Roman"/>
            <w:noProof/>
            <w:lang w:val="lv-LV"/>
          </w:rPr>
          <w:t>2.1.4.</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C1 atskaites punkti un mērķrādītāji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112</w:t>
        </w:r>
        <w:r w:rsidRPr="00FB7116">
          <w:rPr>
            <w:rFonts w:ascii="Times New Roman" w:hAnsi="Times New Roman"/>
            <w:noProof/>
            <w:webHidden/>
          </w:rPr>
          <w:fldChar w:fldCharType="end"/>
        </w:r>
      </w:hyperlink>
    </w:p>
    <w:p w14:paraId="7FB0EC9F" w14:textId="3175D7FD" w:rsidR="00FB7116" w:rsidRPr="00FB7116" w:rsidRDefault="00FB7116">
      <w:pPr>
        <w:pStyle w:val="TOC3"/>
        <w:rPr>
          <w:rFonts w:ascii="Times New Roman" w:hAnsi="Times New Roman"/>
          <w:smallCaps w:val="0"/>
          <w:noProof/>
          <w:kern w:val="2"/>
          <w:lang w:val="lv-LV"/>
          <w14:ligatures w14:val="standardContextual"/>
        </w:rPr>
      </w:pPr>
      <w:hyperlink w:anchor="_Toc228359943" w:history="1">
        <w:r w:rsidRPr="00FB7116">
          <w:rPr>
            <w:rStyle w:val="Hyperlink"/>
            <w:rFonts w:ascii="Times New Roman" w:hAnsi="Times New Roman"/>
            <w:noProof/>
            <w:lang w:val="lv-LV"/>
          </w:rPr>
          <w:t>2.1.5.</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Scenārijs gadījumā, ja tiek piemērots Regulas 2023/955 10. panta 1. punkta 3.rindkopas nosacījums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_Toc228359943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114</w:t>
        </w:r>
        <w:r w:rsidRPr="00FB7116">
          <w:rPr>
            <w:rFonts w:ascii="Times New Roman" w:hAnsi="Times New Roman"/>
            <w:noProof/>
            <w:webHidden/>
          </w:rPr>
          <w:fldChar w:fldCharType="end"/>
        </w:r>
      </w:hyperlink>
    </w:p>
    <w:p w14:paraId="41727EBB" w14:textId="422F500C"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44" w:history="1">
        <w:r w:rsidRPr="00FB7116">
          <w:rPr>
            <w:rStyle w:val="Hyperlink"/>
            <w:rFonts w:ascii="Times New Roman" w:hAnsi="Times New Roman"/>
            <w:noProof/>
            <w:lang w:val="lv-LV"/>
          </w:rPr>
          <w:t>2.2. Komponente: C2 – Transporta sektors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_Toc228359944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117</w:t>
        </w:r>
        <w:r w:rsidRPr="00FB7116">
          <w:rPr>
            <w:rFonts w:ascii="Times New Roman" w:hAnsi="Times New Roman"/>
            <w:noProof/>
            <w:webHidden/>
          </w:rPr>
          <w:fldChar w:fldCharType="end"/>
        </w:r>
      </w:hyperlink>
    </w:p>
    <w:p w14:paraId="6074A638" w14:textId="2E217827" w:rsidR="00FB7116" w:rsidRPr="00FB7116" w:rsidRDefault="00FB7116">
      <w:pPr>
        <w:pStyle w:val="TOC3"/>
        <w:rPr>
          <w:rFonts w:ascii="Times New Roman" w:hAnsi="Times New Roman"/>
          <w:smallCaps w:val="0"/>
          <w:noProof/>
          <w:kern w:val="2"/>
          <w:lang w:val="lv-LV"/>
          <w14:ligatures w14:val="standardContextual"/>
        </w:rPr>
      </w:pPr>
      <w:hyperlink w:anchor="_Toc228359945" w:history="1">
        <w:r w:rsidRPr="00FB7116">
          <w:rPr>
            <w:rStyle w:val="Hyperlink"/>
            <w:rFonts w:ascii="Times New Roman" w:hAnsi="Times New Roman"/>
            <w:noProof/>
            <w:lang w:val="lv-LV"/>
          </w:rPr>
          <w:t>2.2.1.</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apraksts (kopsavilkuma logs)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_Toc228359945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117</w:t>
        </w:r>
        <w:r w:rsidRPr="00FB7116">
          <w:rPr>
            <w:rFonts w:ascii="Times New Roman" w:hAnsi="Times New Roman"/>
            <w:noProof/>
            <w:webHidden/>
          </w:rPr>
          <w:fldChar w:fldCharType="end"/>
        </w:r>
      </w:hyperlink>
    </w:p>
    <w:p w14:paraId="7619ADD3" w14:textId="2C488A3B" w:rsidR="00FB7116" w:rsidRPr="00FB7116" w:rsidRDefault="00FB7116">
      <w:pPr>
        <w:pStyle w:val="TOC3"/>
        <w:rPr>
          <w:rFonts w:ascii="Times New Roman" w:hAnsi="Times New Roman"/>
          <w:smallCaps w:val="0"/>
          <w:noProof/>
          <w:kern w:val="2"/>
          <w:lang w:val="lv-LV"/>
          <w14:ligatures w14:val="standardContextual"/>
        </w:rPr>
      </w:pPr>
      <w:hyperlink w:anchor="_Toc228359946" w:history="1">
        <w:r w:rsidRPr="00FB7116">
          <w:rPr>
            <w:rStyle w:val="Hyperlink"/>
            <w:rFonts w:ascii="Times New Roman" w:hAnsi="Times New Roman"/>
            <w:noProof/>
            <w:lang w:val="lv-LV"/>
          </w:rPr>
          <w:t>2.2.2.</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pasākumu un investīciju apraksts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_Toc228359946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119</w:t>
        </w:r>
        <w:r w:rsidRPr="00FB7116">
          <w:rPr>
            <w:rFonts w:ascii="Times New Roman" w:hAnsi="Times New Roman"/>
            <w:noProof/>
            <w:webHidden/>
          </w:rPr>
          <w:fldChar w:fldCharType="end"/>
        </w:r>
      </w:hyperlink>
    </w:p>
    <w:p w14:paraId="522E5EAE" w14:textId="6E356E3A" w:rsidR="00FB7116" w:rsidRPr="00FB7116" w:rsidRDefault="00FB7116">
      <w:pPr>
        <w:pStyle w:val="TOC4"/>
        <w:rPr>
          <w:rFonts w:ascii="Times New Roman" w:hAnsi="Times New Roman"/>
          <w:noProof/>
          <w:kern w:val="2"/>
          <w:lang w:val="lv-LV"/>
          <w14:ligatures w14:val="standardContextual"/>
        </w:rPr>
      </w:pPr>
      <w:hyperlink w:anchor="_Toc228359947" w:history="1">
        <w:r w:rsidRPr="00FB7116">
          <w:rPr>
            <w:rStyle w:val="Hyperlink"/>
            <w:rFonts w:ascii="Times New Roman" w:hAnsi="Times New Roman"/>
            <w:noProof/>
            <w:lang w:val="lv-LV"/>
          </w:rPr>
          <w:t>2.2.2.1.</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(C2.F.I1) Atbalsts transportlīdzekļu iegādei sociālo pakalpojumu sniedzējiem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_Toc228359947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119</w:t>
        </w:r>
        <w:r w:rsidRPr="00FB7116">
          <w:rPr>
            <w:rFonts w:ascii="Times New Roman" w:hAnsi="Times New Roman"/>
            <w:noProof/>
            <w:webHidden/>
          </w:rPr>
          <w:fldChar w:fldCharType="end"/>
        </w:r>
      </w:hyperlink>
    </w:p>
    <w:p w14:paraId="57F309C2" w14:textId="3429140B" w:rsidR="00FB7116" w:rsidRPr="00FB7116" w:rsidRDefault="00FB7116">
      <w:pPr>
        <w:pStyle w:val="TOC4"/>
        <w:rPr>
          <w:rFonts w:ascii="Times New Roman" w:hAnsi="Times New Roman"/>
          <w:noProof/>
          <w:kern w:val="2"/>
          <w:lang w:val="lv-LV"/>
          <w14:ligatures w14:val="standardContextual"/>
        </w:rPr>
      </w:pPr>
      <w:hyperlink w:anchor="_Toc228359948" w:history="1">
        <w:r w:rsidRPr="00FB7116">
          <w:rPr>
            <w:rStyle w:val="Hyperlink"/>
            <w:rFonts w:ascii="Times New Roman" w:hAnsi="Times New Roman"/>
            <w:noProof/>
            <w:lang w:val="lv-LV"/>
          </w:rPr>
          <w:t>2.2.2.2.</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(C2.F.I2) Atbalsts transportlīdzekļu iegādei veselības aprūpes pakalpojumu sniedzējiem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_Toc228359948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133</w:t>
        </w:r>
        <w:r w:rsidRPr="00FB7116">
          <w:rPr>
            <w:rFonts w:ascii="Times New Roman" w:hAnsi="Times New Roman"/>
            <w:noProof/>
            <w:webHidden/>
          </w:rPr>
          <w:fldChar w:fldCharType="end"/>
        </w:r>
      </w:hyperlink>
    </w:p>
    <w:p w14:paraId="21CA3B6F" w14:textId="4852F14E" w:rsidR="00FB7116" w:rsidRPr="00FB7116" w:rsidRDefault="00FB7116">
      <w:pPr>
        <w:pStyle w:val="TOC4"/>
        <w:rPr>
          <w:rFonts w:ascii="Times New Roman" w:hAnsi="Times New Roman"/>
          <w:noProof/>
          <w:kern w:val="2"/>
          <w:lang w:val="lv-LV"/>
          <w14:ligatures w14:val="standardContextual"/>
        </w:rPr>
      </w:pPr>
      <w:hyperlink w:anchor="_Toc228359949" w:history="1">
        <w:r w:rsidRPr="00FB7116">
          <w:rPr>
            <w:rStyle w:val="Hyperlink"/>
            <w:rFonts w:ascii="Times New Roman" w:hAnsi="Times New Roman"/>
            <w:noProof/>
            <w:lang w:val="lv-LV"/>
          </w:rPr>
          <w:t>2.2.2.3.</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(C2.F.I3) Atbalsts bezemisiju transportlīdzekļu iegādei mazaizsargātiem transporta lietotājiem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_Toc228359949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146</w:t>
        </w:r>
        <w:r w:rsidRPr="00FB7116">
          <w:rPr>
            <w:rFonts w:ascii="Times New Roman" w:hAnsi="Times New Roman"/>
            <w:noProof/>
            <w:webHidden/>
          </w:rPr>
          <w:fldChar w:fldCharType="end"/>
        </w:r>
      </w:hyperlink>
    </w:p>
    <w:p w14:paraId="6656D0A3" w14:textId="6B88CAE3" w:rsidR="00FB7116" w:rsidRPr="00FB7116" w:rsidRDefault="00FB7116">
      <w:pPr>
        <w:pStyle w:val="TOC4"/>
        <w:rPr>
          <w:rFonts w:ascii="Times New Roman" w:hAnsi="Times New Roman"/>
          <w:noProof/>
          <w:kern w:val="2"/>
          <w:lang w:val="lv-LV"/>
          <w14:ligatures w14:val="standardContextual"/>
        </w:rPr>
      </w:pPr>
      <w:hyperlink w:anchor="_Toc228359950" w:history="1">
        <w:r w:rsidRPr="00FB7116">
          <w:rPr>
            <w:rStyle w:val="Hyperlink"/>
            <w:rFonts w:ascii="Times New Roman" w:hAnsi="Times New Roman"/>
            <w:noProof/>
            <w:lang w:val="lv-LV"/>
          </w:rPr>
          <w:t>2.2.2.4.</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(C2.F.I4) Mikromobilitātes veicināšana skolēniem transporta nabadzīgās teritorijās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166</w:t>
        </w:r>
        <w:r w:rsidRPr="00FB7116">
          <w:rPr>
            <w:rFonts w:ascii="Times New Roman" w:hAnsi="Times New Roman"/>
            <w:noProof/>
            <w:webHidden/>
          </w:rPr>
          <w:fldChar w:fldCharType="end"/>
        </w:r>
      </w:hyperlink>
    </w:p>
    <w:p w14:paraId="2B8EE9B6" w14:textId="16AC27D6" w:rsidR="00FB7116" w:rsidRPr="00FB7116" w:rsidRDefault="00FB7116">
      <w:pPr>
        <w:pStyle w:val="TOC4"/>
        <w:rPr>
          <w:rFonts w:ascii="Times New Roman" w:hAnsi="Times New Roman"/>
          <w:noProof/>
          <w:kern w:val="2"/>
          <w:lang w:val="lv-LV"/>
          <w14:ligatures w14:val="standardContextual"/>
        </w:rPr>
      </w:pPr>
      <w:hyperlink w:anchor="_Toc228359951" w:history="1">
        <w:r w:rsidRPr="00FB7116">
          <w:rPr>
            <w:rStyle w:val="Hyperlink"/>
            <w:rFonts w:ascii="Times New Roman" w:hAnsi="Times New Roman"/>
            <w:noProof/>
            <w:lang w:val="lv-LV"/>
          </w:rPr>
          <w:t>2.2.2.5.</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(C2.F.I5) Atbalsts tehnisko palīglīdzekļu iegādei mazaizsargātiem transporta lietotājiem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177</w:t>
        </w:r>
        <w:r w:rsidRPr="00FB7116">
          <w:rPr>
            <w:rFonts w:ascii="Times New Roman" w:hAnsi="Times New Roman"/>
            <w:noProof/>
            <w:webHidden/>
          </w:rPr>
          <w:fldChar w:fldCharType="end"/>
        </w:r>
      </w:hyperlink>
    </w:p>
    <w:p w14:paraId="24A8C58F" w14:textId="1E026C3A" w:rsidR="00FB7116" w:rsidRPr="00FB7116" w:rsidRDefault="00FB7116">
      <w:pPr>
        <w:pStyle w:val="TOC4"/>
        <w:rPr>
          <w:rFonts w:ascii="Times New Roman" w:hAnsi="Times New Roman"/>
          <w:noProof/>
          <w:kern w:val="2"/>
          <w:lang w:val="lv-LV"/>
          <w14:ligatures w14:val="standardContextual"/>
        </w:rPr>
      </w:pPr>
      <w:hyperlink w:anchor="_Toc228359952" w:history="1">
        <w:r w:rsidRPr="00FB7116">
          <w:rPr>
            <w:rStyle w:val="Hyperlink"/>
            <w:rFonts w:ascii="Times New Roman" w:hAnsi="Times New Roman"/>
            <w:noProof/>
            <w:lang w:val="lv-LV"/>
          </w:rPr>
          <w:t>2.2.2.6.</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(C2.G.M1) Regulējums autotransportam pēc pieprasījuma īstenošanai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189</w:t>
        </w:r>
        <w:r w:rsidRPr="00FB7116">
          <w:rPr>
            <w:rFonts w:ascii="Times New Roman" w:hAnsi="Times New Roman"/>
            <w:noProof/>
            <w:webHidden/>
          </w:rPr>
          <w:fldChar w:fldCharType="end"/>
        </w:r>
      </w:hyperlink>
    </w:p>
    <w:p w14:paraId="79AFBBA3" w14:textId="0D36A2F7" w:rsidR="00FB7116" w:rsidRPr="00FB7116" w:rsidRDefault="00FB7116">
      <w:pPr>
        <w:pStyle w:val="TOC4"/>
        <w:rPr>
          <w:rFonts w:ascii="Times New Roman" w:hAnsi="Times New Roman"/>
          <w:noProof/>
          <w:kern w:val="2"/>
          <w:lang w:val="lv-LV"/>
          <w14:ligatures w14:val="standardContextual"/>
        </w:rPr>
      </w:pPr>
      <w:hyperlink w:anchor="_Toc228359953" w:history="1">
        <w:r w:rsidRPr="00FB7116">
          <w:rPr>
            <w:rStyle w:val="Hyperlink"/>
            <w:rFonts w:ascii="Times New Roman" w:hAnsi="Times New Roman"/>
            <w:noProof/>
            <w:lang w:val="lv-LV"/>
          </w:rPr>
          <w:t>2.2.2.7.</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(C2.G.I1) Autotransports pēc pieprasījuma attālākos lauku reģionos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_Toc228359953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196</w:t>
        </w:r>
        <w:r w:rsidRPr="00FB7116">
          <w:rPr>
            <w:rFonts w:ascii="Times New Roman" w:hAnsi="Times New Roman"/>
            <w:noProof/>
            <w:webHidden/>
          </w:rPr>
          <w:fldChar w:fldCharType="end"/>
        </w:r>
      </w:hyperlink>
    </w:p>
    <w:p w14:paraId="65BE615C" w14:textId="7106ED56" w:rsidR="00FB7116" w:rsidRPr="00FB7116" w:rsidRDefault="00FB7116">
      <w:pPr>
        <w:pStyle w:val="TOC4"/>
        <w:rPr>
          <w:rFonts w:ascii="Times New Roman" w:hAnsi="Times New Roman"/>
          <w:noProof/>
          <w:kern w:val="2"/>
          <w:lang w:val="lv-LV"/>
          <w14:ligatures w14:val="standardContextual"/>
        </w:rPr>
      </w:pPr>
      <w:hyperlink w:anchor="_Toc228359954" w:history="1">
        <w:r w:rsidRPr="00FB7116">
          <w:rPr>
            <w:rStyle w:val="Hyperlink"/>
            <w:rFonts w:ascii="Times New Roman" w:hAnsi="Times New Roman"/>
            <w:noProof/>
            <w:lang w:val="lv-LV"/>
          </w:rPr>
          <w:t>2.2.2.8.</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(C2.G.I2) Segto velonovietņu izveide dzelzceļa stacijās un pieturas punktos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_Toc228359954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210</w:t>
        </w:r>
        <w:r w:rsidRPr="00FB7116">
          <w:rPr>
            <w:rFonts w:ascii="Times New Roman" w:hAnsi="Times New Roman"/>
            <w:noProof/>
            <w:webHidden/>
          </w:rPr>
          <w:fldChar w:fldCharType="end"/>
        </w:r>
      </w:hyperlink>
    </w:p>
    <w:p w14:paraId="53A9FE15" w14:textId="78B4BDC3" w:rsidR="00FB7116" w:rsidRPr="00FB7116" w:rsidRDefault="00FB7116">
      <w:pPr>
        <w:pStyle w:val="TOC4"/>
        <w:rPr>
          <w:rFonts w:ascii="Times New Roman" w:hAnsi="Times New Roman"/>
          <w:noProof/>
          <w:kern w:val="2"/>
          <w:lang w:val="lv-LV"/>
          <w14:ligatures w14:val="standardContextual"/>
        </w:rPr>
      </w:pPr>
      <w:hyperlink w:anchor="_Toc228359955" w:history="1">
        <w:r w:rsidRPr="00FB7116">
          <w:rPr>
            <w:rStyle w:val="Hyperlink"/>
            <w:rFonts w:ascii="Times New Roman" w:hAnsi="Times New Roman"/>
            <w:noProof/>
            <w:lang w:val="lv-LV"/>
          </w:rPr>
          <w:t>2.2.2.9.</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(C2.G.I3) Atbalsts bateriju elektrovilcieniem: vilcienu iegāde</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_Toc228359955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220</w:t>
        </w:r>
        <w:r w:rsidRPr="00FB7116">
          <w:rPr>
            <w:rFonts w:ascii="Times New Roman" w:hAnsi="Times New Roman"/>
            <w:noProof/>
            <w:webHidden/>
          </w:rPr>
          <w:fldChar w:fldCharType="end"/>
        </w:r>
      </w:hyperlink>
    </w:p>
    <w:p w14:paraId="3B85488A" w14:textId="762CF316" w:rsidR="00FB7116" w:rsidRPr="00FB7116" w:rsidRDefault="00FB7116">
      <w:pPr>
        <w:pStyle w:val="TOC4"/>
        <w:rPr>
          <w:rFonts w:ascii="Times New Roman" w:hAnsi="Times New Roman"/>
          <w:noProof/>
          <w:kern w:val="2"/>
          <w:lang w:val="lv-LV"/>
          <w14:ligatures w14:val="standardContextual"/>
        </w:rPr>
      </w:pPr>
      <w:hyperlink w:anchor="_Toc228359956" w:history="1">
        <w:r w:rsidRPr="00FB7116">
          <w:rPr>
            <w:rStyle w:val="Hyperlink"/>
            <w:rFonts w:ascii="Times New Roman" w:hAnsi="Times New Roman"/>
            <w:noProof/>
            <w:lang w:val="lv-LV"/>
          </w:rPr>
          <w:t>2.2.2.10.</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(C2.G.I4) Atbalsts bateriju elektrovilcieniem: uzlādes infrastruktūras izveide</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_Toc228359956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232</w:t>
        </w:r>
        <w:r w:rsidRPr="00FB7116">
          <w:rPr>
            <w:rFonts w:ascii="Times New Roman" w:hAnsi="Times New Roman"/>
            <w:noProof/>
            <w:webHidden/>
          </w:rPr>
          <w:fldChar w:fldCharType="end"/>
        </w:r>
      </w:hyperlink>
    </w:p>
    <w:p w14:paraId="033CB8F8" w14:textId="21F3CBBD" w:rsidR="00FB7116" w:rsidRPr="00FB7116" w:rsidRDefault="00FB7116">
      <w:pPr>
        <w:pStyle w:val="TOC3"/>
        <w:rPr>
          <w:rFonts w:ascii="Times New Roman" w:hAnsi="Times New Roman"/>
          <w:smallCaps w:val="0"/>
          <w:noProof/>
          <w:kern w:val="2"/>
          <w:lang w:val="lv-LV"/>
          <w14:ligatures w14:val="standardContextual"/>
        </w:rPr>
      </w:pPr>
      <w:hyperlink w:anchor="_Toc228359957" w:history="1">
        <w:r w:rsidRPr="00FB7116">
          <w:rPr>
            <w:rStyle w:val="Hyperlink"/>
            <w:rFonts w:ascii="Times New Roman" w:hAnsi="Times New Roman"/>
            <w:noProof/>
            <w:lang w:val="lv-LV"/>
          </w:rPr>
          <w:t>2.2.3.</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C2 aplēstās kopējās izmaksas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_Toc228359957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245</w:t>
        </w:r>
        <w:r w:rsidRPr="00FB7116">
          <w:rPr>
            <w:rFonts w:ascii="Times New Roman" w:hAnsi="Times New Roman"/>
            <w:noProof/>
            <w:webHidden/>
          </w:rPr>
          <w:fldChar w:fldCharType="end"/>
        </w:r>
      </w:hyperlink>
    </w:p>
    <w:p w14:paraId="4B90A59C" w14:textId="2A2F4100" w:rsidR="00FB7116" w:rsidRPr="00FB7116" w:rsidRDefault="00FB7116">
      <w:pPr>
        <w:pStyle w:val="TOC3"/>
        <w:rPr>
          <w:rFonts w:ascii="Times New Roman" w:hAnsi="Times New Roman"/>
          <w:smallCaps w:val="0"/>
          <w:noProof/>
          <w:kern w:val="2"/>
          <w:lang w:val="lv-LV"/>
          <w14:ligatures w14:val="standardContextual"/>
        </w:rPr>
      </w:pPr>
      <w:hyperlink w:anchor="_Toc228359958" w:history="1">
        <w:r w:rsidRPr="00FB7116">
          <w:rPr>
            <w:rStyle w:val="Hyperlink"/>
            <w:rFonts w:ascii="Times New Roman" w:hAnsi="Times New Roman"/>
            <w:noProof/>
            <w:lang w:val="lv-LV"/>
          </w:rPr>
          <w:t>2.2.4.</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C2 atskaites punkti un mērķrādītāji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_Toc228359958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246</w:t>
        </w:r>
        <w:r w:rsidRPr="00FB7116">
          <w:rPr>
            <w:rFonts w:ascii="Times New Roman" w:hAnsi="Times New Roman"/>
            <w:noProof/>
            <w:webHidden/>
          </w:rPr>
          <w:fldChar w:fldCharType="end"/>
        </w:r>
      </w:hyperlink>
    </w:p>
    <w:p w14:paraId="072E2F43" w14:textId="56395DE4" w:rsidR="00FB7116" w:rsidRPr="00FB7116" w:rsidRDefault="00FB7116">
      <w:pPr>
        <w:pStyle w:val="TOC3"/>
        <w:rPr>
          <w:rFonts w:ascii="Times New Roman" w:hAnsi="Times New Roman"/>
          <w:smallCaps w:val="0"/>
          <w:noProof/>
          <w:kern w:val="2"/>
          <w:lang w:val="lv-LV"/>
          <w14:ligatures w14:val="standardContextual"/>
        </w:rPr>
      </w:pPr>
      <w:hyperlink w:anchor="_Toc228359959" w:history="1">
        <w:r w:rsidRPr="00FB7116">
          <w:rPr>
            <w:rStyle w:val="Hyperlink"/>
            <w:rFonts w:ascii="Times New Roman" w:hAnsi="Times New Roman"/>
            <w:noProof/>
            <w:lang w:val="lv-LV"/>
          </w:rPr>
          <w:t>2.2.5.</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Scenārijs gadījumā, ja tiek piemērots Regulas 2023/955 10. panta 1. punkta 3.rindkopas nosacījums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_Toc228359959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248</w:t>
        </w:r>
        <w:r w:rsidRPr="00FB7116">
          <w:rPr>
            <w:rFonts w:ascii="Times New Roman" w:hAnsi="Times New Roman"/>
            <w:noProof/>
            <w:webHidden/>
          </w:rPr>
          <w:fldChar w:fldCharType="end"/>
        </w:r>
      </w:hyperlink>
    </w:p>
    <w:p w14:paraId="11D7E2CD" w14:textId="6796D2FF"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60" w:history="1">
        <w:r w:rsidRPr="00FB7116">
          <w:rPr>
            <w:rStyle w:val="Hyperlink"/>
            <w:rFonts w:ascii="Times New Roman" w:hAnsi="Times New Roman"/>
            <w:noProof/>
            <w:lang w:val="lv-LV"/>
          </w:rPr>
          <w:t>2.3. Komponente: C3 – Tiešais ienākumu atbalsts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252</w:t>
        </w:r>
        <w:r w:rsidRPr="00FB7116">
          <w:rPr>
            <w:rFonts w:ascii="Times New Roman" w:hAnsi="Times New Roman"/>
            <w:noProof/>
            <w:webHidden/>
          </w:rPr>
          <w:fldChar w:fldCharType="end"/>
        </w:r>
      </w:hyperlink>
    </w:p>
    <w:p w14:paraId="22249490" w14:textId="6ECE3CFD" w:rsidR="00FB7116" w:rsidRPr="00FB7116" w:rsidRDefault="00FB7116">
      <w:pPr>
        <w:pStyle w:val="TOC3"/>
        <w:rPr>
          <w:rFonts w:ascii="Times New Roman" w:hAnsi="Times New Roman"/>
          <w:smallCaps w:val="0"/>
          <w:noProof/>
          <w:kern w:val="2"/>
          <w:lang w:val="lv-LV"/>
          <w14:ligatures w14:val="standardContextual"/>
        </w:rPr>
      </w:pPr>
      <w:hyperlink w:anchor="_Toc228359961" w:history="1">
        <w:r w:rsidRPr="00FB7116">
          <w:rPr>
            <w:rStyle w:val="Hyperlink"/>
            <w:rFonts w:ascii="Times New Roman" w:hAnsi="Times New Roman"/>
            <w:noProof/>
            <w:lang w:val="lv-LV"/>
          </w:rPr>
          <w:t>2.3.1.</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apraksts (kopsavilkuma logs)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252</w:t>
        </w:r>
        <w:r w:rsidRPr="00FB7116">
          <w:rPr>
            <w:rFonts w:ascii="Times New Roman" w:hAnsi="Times New Roman"/>
            <w:noProof/>
            <w:webHidden/>
          </w:rPr>
          <w:fldChar w:fldCharType="end"/>
        </w:r>
      </w:hyperlink>
    </w:p>
    <w:p w14:paraId="706413BA" w14:textId="0ECDA795" w:rsidR="00FB7116" w:rsidRPr="00FB7116" w:rsidRDefault="00FB7116">
      <w:pPr>
        <w:pStyle w:val="TOC3"/>
        <w:rPr>
          <w:rFonts w:ascii="Times New Roman" w:hAnsi="Times New Roman"/>
          <w:smallCaps w:val="0"/>
          <w:noProof/>
          <w:kern w:val="2"/>
          <w:lang w:val="lv-LV"/>
          <w14:ligatures w14:val="standardContextual"/>
        </w:rPr>
      </w:pPr>
      <w:hyperlink w:anchor="_Toc228359962" w:history="1">
        <w:r w:rsidRPr="00FB7116">
          <w:rPr>
            <w:rStyle w:val="Hyperlink"/>
            <w:rFonts w:ascii="Times New Roman" w:hAnsi="Times New Roman"/>
            <w:noProof/>
            <w:lang w:val="lv-LV"/>
          </w:rPr>
          <w:t>2.3.2.</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C3 aplēstās kopējās izmaksas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252</w:t>
        </w:r>
        <w:r w:rsidRPr="00FB7116">
          <w:rPr>
            <w:rFonts w:ascii="Times New Roman" w:hAnsi="Times New Roman"/>
            <w:noProof/>
            <w:webHidden/>
          </w:rPr>
          <w:fldChar w:fldCharType="end"/>
        </w:r>
      </w:hyperlink>
    </w:p>
    <w:p w14:paraId="4A55C859" w14:textId="37A1EADC" w:rsidR="00FB7116" w:rsidRPr="00FB7116" w:rsidRDefault="00FB7116">
      <w:pPr>
        <w:pStyle w:val="TOC3"/>
        <w:rPr>
          <w:rFonts w:ascii="Times New Roman" w:hAnsi="Times New Roman"/>
          <w:smallCaps w:val="0"/>
          <w:noProof/>
          <w:kern w:val="2"/>
          <w:lang w:val="lv-LV"/>
          <w14:ligatures w14:val="standardContextual"/>
        </w:rPr>
      </w:pPr>
      <w:hyperlink w:anchor="_Toc228359963" w:history="1">
        <w:r w:rsidRPr="00FB7116">
          <w:rPr>
            <w:rStyle w:val="Hyperlink"/>
            <w:rFonts w:ascii="Times New Roman" w:hAnsi="Times New Roman"/>
            <w:noProof/>
            <w:lang w:val="lv-LV"/>
          </w:rPr>
          <w:t>2.3.3.</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C3 atskaites punkti un mērķrādītāji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_Toc228359963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252</w:t>
        </w:r>
        <w:r w:rsidRPr="00FB7116">
          <w:rPr>
            <w:rFonts w:ascii="Times New Roman" w:hAnsi="Times New Roman"/>
            <w:noProof/>
            <w:webHidden/>
          </w:rPr>
          <w:fldChar w:fldCharType="end"/>
        </w:r>
      </w:hyperlink>
    </w:p>
    <w:p w14:paraId="57F3C8E2" w14:textId="1447D912" w:rsidR="00FB7116" w:rsidRPr="00FB7116" w:rsidRDefault="00FB7116">
      <w:pPr>
        <w:pStyle w:val="TOC3"/>
        <w:rPr>
          <w:rFonts w:ascii="Times New Roman" w:hAnsi="Times New Roman"/>
          <w:smallCaps w:val="0"/>
          <w:noProof/>
          <w:kern w:val="2"/>
          <w:lang w:val="lv-LV"/>
          <w14:ligatures w14:val="standardContextual"/>
        </w:rPr>
      </w:pPr>
      <w:hyperlink w:anchor="_Toc228359964" w:history="1">
        <w:r w:rsidRPr="00FB7116">
          <w:rPr>
            <w:rStyle w:val="Hyperlink"/>
            <w:rFonts w:ascii="Times New Roman" w:hAnsi="Times New Roman"/>
            <w:noProof/>
            <w:lang w:val="lv-LV"/>
          </w:rPr>
          <w:t>2.3.4.</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Scenārijs gadījumā, ja tiek piemērots Regulas 2023/955 10. panta 1. punkta 3.rindkopas nosacījums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_Toc228359964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252</w:t>
        </w:r>
        <w:r w:rsidRPr="00FB7116">
          <w:rPr>
            <w:rFonts w:ascii="Times New Roman" w:hAnsi="Times New Roman"/>
            <w:noProof/>
            <w:webHidden/>
          </w:rPr>
          <w:fldChar w:fldCharType="end"/>
        </w:r>
      </w:hyperlink>
    </w:p>
    <w:p w14:paraId="3E6E7C0A" w14:textId="1A4A98E4"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65" w:history="1">
        <w:r w:rsidRPr="00FB7116">
          <w:rPr>
            <w:rStyle w:val="Hyperlink"/>
            <w:rFonts w:ascii="Times New Roman" w:hAnsi="Times New Roman"/>
            <w:noProof/>
            <w:lang w:val="lv-LV"/>
          </w:rPr>
          <w:t>2.4. Komponente: C4 - Tehniskā palīdzība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_Toc228359965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253</w:t>
        </w:r>
        <w:r w:rsidRPr="00FB7116">
          <w:rPr>
            <w:rFonts w:ascii="Times New Roman" w:hAnsi="Times New Roman"/>
            <w:noProof/>
            <w:webHidden/>
          </w:rPr>
          <w:fldChar w:fldCharType="end"/>
        </w:r>
      </w:hyperlink>
    </w:p>
    <w:p w14:paraId="2F9961BA" w14:textId="110D06CB" w:rsidR="00FB7116" w:rsidRPr="00FB7116" w:rsidRDefault="00FB7116">
      <w:pPr>
        <w:pStyle w:val="TOC3"/>
        <w:rPr>
          <w:rFonts w:ascii="Times New Roman" w:hAnsi="Times New Roman"/>
          <w:smallCaps w:val="0"/>
          <w:noProof/>
          <w:kern w:val="2"/>
          <w:lang w:val="lv-LV"/>
          <w14:ligatures w14:val="standardContextual"/>
        </w:rPr>
      </w:pPr>
      <w:hyperlink w:anchor="_Toc228359966" w:history="1">
        <w:r w:rsidRPr="00FB7116">
          <w:rPr>
            <w:rStyle w:val="Hyperlink"/>
            <w:rFonts w:ascii="Times New Roman" w:hAnsi="Times New Roman"/>
            <w:noProof/>
            <w:lang w:val="lv-LV"/>
          </w:rPr>
          <w:t>2.4.1.</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apraksts (kopsavilkuma logs)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_Toc228359966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253</w:t>
        </w:r>
        <w:r w:rsidRPr="00FB7116">
          <w:rPr>
            <w:rFonts w:ascii="Times New Roman" w:hAnsi="Times New Roman"/>
            <w:noProof/>
            <w:webHidden/>
          </w:rPr>
          <w:fldChar w:fldCharType="end"/>
        </w:r>
      </w:hyperlink>
    </w:p>
    <w:p w14:paraId="2A46EB19" w14:textId="5B3DB2A9" w:rsidR="00FB7116" w:rsidRPr="00FB7116" w:rsidRDefault="00FB7116">
      <w:pPr>
        <w:pStyle w:val="TOC3"/>
        <w:rPr>
          <w:rFonts w:ascii="Times New Roman" w:hAnsi="Times New Roman"/>
          <w:smallCaps w:val="0"/>
          <w:noProof/>
          <w:kern w:val="2"/>
          <w:lang w:val="lv-LV"/>
          <w14:ligatures w14:val="standardContextual"/>
        </w:rPr>
      </w:pPr>
      <w:hyperlink w:anchor="_Toc228359967" w:history="1">
        <w:r w:rsidRPr="00FB7116">
          <w:rPr>
            <w:rStyle w:val="Hyperlink"/>
            <w:rFonts w:ascii="Times New Roman" w:hAnsi="Times New Roman"/>
            <w:noProof/>
            <w:lang w:val="lv-LV"/>
          </w:rPr>
          <w:t>2.4.2.</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darbību apraksts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_Toc228359967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254</w:t>
        </w:r>
        <w:r w:rsidRPr="00FB7116">
          <w:rPr>
            <w:rFonts w:ascii="Times New Roman" w:hAnsi="Times New Roman"/>
            <w:noProof/>
            <w:webHidden/>
          </w:rPr>
          <w:fldChar w:fldCharType="end"/>
        </w:r>
      </w:hyperlink>
    </w:p>
    <w:p w14:paraId="7DB5DF57" w14:textId="24B2D9F9" w:rsidR="00FB7116" w:rsidRPr="00FB7116" w:rsidRDefault="00FB7116">
      <w:pPr>
        <w:pStyle w:val="TOC4"/>
        <w:rPr>
          <w:rFonts w:ascii="Times New Roman" w:hAnsi="Times New Roman"/>
          <w:noProof/>
          <w:kern w:val="2"/>
          <w:lang w:val="lv-LV"/>
          <w14:ligatures w14:val="standardContextual"/>
        </w:rPr>
      </w:pPr>
      <w:hyperlink w:anchor="_Toc228359968" w:history="1">
        <w:r w:rsidRPr="00FB7116">
          <w:rPr>
            <w:rStyle w:val="Hyperlink"/>
            <w:rFonts w:ascii="Times New Roman" w:hAnsi="Times New Roman"/>
            <w:noProof/>
            <w:lang w:val="lv-LV"/>
          </w:rPr>
          <w:t>2.4.2.1.</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(C4.TA.A1) Tehniskā palīdzība administrēšanas, īstenošanas un kontroles funkciju nodrošināšanai, kā arī KPVIS pielāgošanai un uzturēšanai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_Toc228359968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254</w:t>
        </w:r>
        <w:r w:rsidRPr="00FB7116">
          <w:rPr>
            <w:rFonts w:ascii="Times New Roman" w:hAnsi="Times New Roman"/>
            <w:noProof/>
            <w:webHidden/>
          </w:rPr>
          <w:fldChar w:fldCharType="end"/>
        </w:r>
      </w:hyperlink>
    </w:p>
    <w:p w14:paraId="454614D3" w14:textId="2E7CCBD0" w:rsidR="00FB7116" w:rsidRPr="00FB7116" w:rsidRDefault="00FB7116">
      <w:pPr>
        <w:pStyle w:val="TOC3"/>
        <w:rPr>
          <w:rFonts w:ascii="Times New Roman" w:hAnsi="Times New Roman"/>
          <w:smallCaps w:val="0"/>
          <w:noProof/>
          <w:kern w:val="2"/>
          <w:lang w:val="lv-LV"/>
          <w14:ligatures w14:val="standardContextual"/>
        </w:rPr>
      </w:pPr>
      <w:hyperlink w:anchor="_Toc228359969" w:history="1">
        <w:r w:rsidRPr="00FB7116">
          <w:rPr>
            <w:rStyle w:val="Hyperlink"/>
            <w:rFonts w:ascii="Times New Roman" w:hAnsi="Times New Roman"/>
            <w:noProof/>
            <w:lang w:val="lv-LV"/>
          </w:rPr>
          <w:t>2.4.3.</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C4 aplēstās kopējās izmaksas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_Toc228359969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264</w:t>
        </w:r>
        <w:r w:rsidRPr="00FB7116">
          <w:rPr>
            <w:rFonts w:ascii="Times New Roman" w:hAnsi="Times New Roman"/>
            <w:noProof/>
            <w:webHidden/>
          </w:rPr>
          <w:fldChar w:fldCharType="end"/>
        </w:r>
      </w:hyperlink>
    </w:p>
    <w:p w14:paraId="2C99C52F" w14:textId="15292957" w:rsidR="00FB7116" w:rsidRPr="00FB7116" w:rsidRDefault="00FB7116">
      <w:pPr>
        <w:pStyle w:val="TOC3"/>
        <w:rPr>
          <w:rFonts w:ascii="Times New Roman" w:hAnsi="Times New Roman"/>
          <w:smallCaps w:val="0"/>
          <w:noProof/>
          <w:kern w:val="2"/>
          <w:lang w:val="lv-LV"/>
          <w14:ligatures w14:val="standardContextual"/>
        </w:rPr>
      </w:pPr>
      <w:hyperlink w:anchor="_Toc228359970" w:history="1">
        <w:r w:rsidRPr="00FB7116">
          <w:rPr>
            <w:rStyle w:val="Hyperlink"/>
            <w:rFonts w:ascii="Times New Roman" w:hAnsi="Times New Roman"/>
            <w:noProof/>
            <w:lang w:val="lv-LV"/>
          </w:rPr>
          <w:t>2.4.4.</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Komponentes C4 atskaites punkti un mērķrādītāji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265</w:t>
        </w:r>
        <w:r w:rsidRPr="00FB7116">
          <w:rPr>
            <w:rFonts w:ascii="Times New Roman" w:hAnsi="Times New Roman"/>
            <w:noProof/>
            <w:webHidden/>
          </w:rPr>
          <w:fldChar w:fldCharType="end"/>
        </w:r>
      </w:hyperlink>
    </w:p>
    <w:p w14:paraId="222E7072" w14:textId="5F46F7B1" w:rsidR="00FB7116" w:rsidRPr="00FB7116" w:rsidRDefault="00FB7116">
      <w:pPr>
        <w:pStyle w:val="TOC3"/>
        <w:rPr>
          <w:rFonts w:ascii="Times New Roman" w:hAnsi="Times New Roman"/>
          <w:smallCaps w:val="0"/>
          <w:noProof/>
          <w:kern w:val="2"/>
          <w:lang w:val="lv-LV"/>
          <w14:ligatures w14:val="standardContextual"/>
        </w:rPr>
      </w:pPr>
      <w:hyperlink w:anchor="_Toc228359971" w:history="1">
        <w:r w:rsidRPr="00FB7116">
          <w:rPr>
            <w:rStyle w:val="Hyperlink"/>
            <w:rFonts w:ascii="Times New Roman" w:hAnsi="Times New Roman"/>
            <w:noProof/>
            <w:lang w:val="lv-LV"/>
          </w:rPr>
          <w:t>2.4.5.</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Scenārijs gadījumā, ja tiek piemērots Regulas 2023/955 10. panta 1. punkta 3.rindkopas nosacījums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266</w:t>
        </w:r>
        <w:r w:rsidRPr="00FB7116">
          <w:rPr>
            <w:rFonts w:ascii="Times New Roman" w:hAnsi="Times New Roman"/>
            <w:noProof/>
            <w:webHidden/>
          </w:rPr>
          <w:fldChar w:fldCharType="end"/>
        </w:r>
      </w:hyperlink>
    </w:p>
    <w:p w14:paraId="6A9C8D1E" w14:textId="50D4D628"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72" w:history="1">
        <w:r w:rsidRPr="00FB7116">
          <w:rPr>
            <w:rStyle w:val="Hyperlink"/>
            <w:rFonts w:ascii="Times New Roman" w:hAnsi="Times New Roman"/>
            <w:noProof/>
            <w:lang w:val="lv-LV"/>
          </w:rPr>
          <w:t>2.5. Kopējās aplēstās Plāna izmaksas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268</w:t>
        </w:r>
        <w:r w:rsidRPr="00FB7116">
          <w:rPr>
            <w:rFonts w:ascii="Times New Roman" w:hAnsi="Times New Roman"/>
            <w:noProof/>
            <w:webHidden/>
          </w:rPr>
          <w:fldChar w:fldCharType="end"/>
        </w:r>
      </w:hyperlink>
    </w:p>
    <w:p w14:paraId="12DEB196" w14:textId="02BE2DED" w:rsidR="00FB7116" w:rsidRPr="00FB7116" w:rsidRDefault="00FB7116">
      <w:pPr>
        <w:pStyle w:val="TOC3"/>
        <w:rPr>
          <w:rFonts w:ascii="Times New Roman" w:hAnsi="Times New Roman"/>
          <w:smallCaps w:val="0"/>
          <w:noProof/>
          <w:kern w:val="2"/>
          <w:lang w:val="lv-LV"/>
          <w14:ligatures w14:val="standardContextual"/>
        </w:rPr>
      </w:pPr>
      <w:hyperlink w:anchor="_Toc228359973" w:history="1">
        <w:r w:rsidRPr="00FB7116">
          <w:rPr>
            <w:rStyle w:val="Hyperlink"/>
            <w:rFonts w:ascii="Times New Roman" w:hAnsi="Times New Roman"/>
            <w:noProof/>
            <w:lang w:val="lv-LV"/>
          </w:rPr>
          <w:t>2.5.1.</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Apraksts par to, kā izmaksas atbilst izmaksu efektivitātes principam un kā tās ir samērīgas ar plāna paredzamo ietekmi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_Toc228359973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268</w:t>
        </w:r>
        <w:r w:rsidRPr="00FB7116">
          <w:rPr>
            <w:rFonts w:ascii="Times New Roman" w:hAnsi="Times New Roman"/>
            <w:noProof/>
            <w:webHidden/>
          </w:rPr>
          <w:fldChar w:fldCharType="end"/>
        </w:r>
      </w:hyperlink>
    </w:p>
    <w:p w14:paraId="044F7A5F" w14:textId="4480B2E8" w:rsidR="00FB7116" w:rsidRPr="00FB7116" w:rsidRDefault="00FB7116">
      <w:pPr>
        <w:pStyle w:val="TOC3"/>
        <w:rPr>
          <w:rFonts w:ascii="Times New Roman" w:hAnsi="Times New Roman"/>
          <w:smallCaps w:val="0"/>
          <w:noProof/>
          <w:kern w:val="2"/>
          <w:lang w:val="lv-LV"/>
          <w14:ligatures w14:val="standardContextual"/>
        </w:rPr>
      </w:pPr>
      <w:hyperlink w:anchor="_Toc228359974" w:history="1">
        <w:r w:rsidRPr="00FB7116">
          <w:rPr>
            <w:rStyle w:val="Hyperlink"/>
            <w:rFonts w:ascii="Times New Roman" w:hAnsi="Times New Roman"/>
            <w:noProof/>
            <w:lang w:val="lv-LV"/>
          </w:rPr>
          <w:t>2.5.2.</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Kopsavilkuma tabula par Fonda izmaksām pa finansējuma avotiem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_Toc228359974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269</w:t>
        </w:r>
        <w:r w:rsidRPr="00FB7116">
          <w:rPr>
            <w:rFonts w:ascii="Times New Roman" w:hAnsi="Times New Roman"/>
            <w:noProof/>
            <w:webHidden/>
          </w:rPr>
          <w:fldChar w:fldCharType="end"/>
        </w:r>
      </w:hyperlink>
    </w:p>
    <w:p w14:paraId="78164ECC" w14:textId="25DA8F5C" w:rsidR="00FB7116" w:rsidRPr="00FB7116" w:rsidRDefault="00FB7116">
      <w:pPr>
        <w:pStyle w:val="TOC3"/>
        <w:rPr>
          <w:rFonts w:ascii="Times New Roman" w:hAnsi="Times New Roman"/>
          <w:smallCaps w:val="0"/>
          <w:noProof/>
          <w:kern w:val="2"/>
          <w:lang w:val="lv-LV"/>
          <w14:ligatures w14:val="standardContextual"/>
        </w:rPr>
      </w:pPr>
      <w:hyperlink w:anchor="_Toc228359975" w:history="1">
        <w:r w:rsidRPr="00FB7116">
          <w:rPr>
            <w:rStyle w:val="Hyperlink"/>
            <w:rFonts w:ascii="Times New Roman" w:hAnsi="Times New Roman"/>
            <w:noProof/>
            <w:lang w:val="lv-LV"/>
          </w:rPr>
          <w:t>2.5.3.</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Minimālie un maksimālie finansējuma kritēriji, kas jāievēro</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_Toc228359975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270</w:t>
        </w:r>
        <w:r w:rsidRPr="00FB7116">
          <w:rPr>
            <w:rFonts w:ascii="Times New Roman" w:hAnsi="Times New Roman"/>
            <w:noProof/>
            <w:webHidden/>
          </w:rPr>
          <w:fldChar w:fldCharType="end"/>
        </w:r>
      </w:hyperlink>
    </w:p>
    <w:p w14:paraId="0AD9E279" w14:textId="2B041275" w:rsidR="00FB7116" w:rsidRPr="00FB7116" w:rsidRDefault="00FB7116">
      <w:pPr>
        <w:pStyle w:val="TOC1"/>
        <w:rPr>
          <w:b w:val="0"/>
          <w:bCs w:val="0"/>
          <w:caps w:val="0"/>
          <w:kern w:val="2"/>
          <w:sz w:val="22"/>
          <w:szCs w:val="22"/>
          <w14:ligatures w14:val="standardContextual"/>
        </w:rPr>
      </w:pPr>
      <w:hyperlink w:anchor="_Toc228359976" w:history="1">
        <w:r w:rsidRPr="00FB7116">
          <w:rPr>
            <w:rStyle w:val="Hyperlink"/>
            <w:sz w:val="22"/>
            <w:szCs w:val="22"/>
          </w:rPr>
          <w:t>3.</w:t>
        </w:r>
        <w:r w:rsidRPr="00FB7116">
          <w:rPr>
            <w:b w:val="0"/>
            <w:bCs w:val="0"/>
            <w:caps w:val="0"/>
            <w:kern w:val="2"/>
            <w:sz w:val="22"/>
            <w:szCs w:val="22"/>
            <w14:ligatures w14:val="standardContextual"/>
          </w:rPr>
          <w:tab/>
        </w:r>
        <w:r w:rsidRPr="00FB7116">
          <w:rPr>
            <w:rStyle w:val="Hyperlink"/>
            <w:sz w:val="22"/>
            <w:szCs w:val="22"/>
          </w:rPr>
          <w:t>ANALĪZE UN VISPĀRĒJĀ IETEKME</w:t>
        </w:r>
        <w:r w:rsidRPr="00FB7116">
          <w:rPr>
            <w:webHidden/>
            <w:sz w:val="22"/>
            <w:szCs w:val="22"/>
          </w:rPr>
          <w:tab/>
        </w:r>
        <w:r w:rsidRPr="00FB7116">
          <w:rPr>
            <w:webHidden/>
            <w:sz w:val="22"/>
            <w:szCs w:val="22"/>
          </w:rPr>
          <w:fldChar w:fldCharType="begin"/>
        </w:r>
        <w:r w:rsidRPr="00FB7116">
          <w:rPr>
            <w:webHidden/>
            <w:sz w:val="22"/>
            <w:szCs w:val="22"/>
          </w:rPr>
          <w:instrText xml:space="preserve"> PAGEREF _Toc228359976 \h </w:instrText>
        </w:r>
        <w:r w:rsidRPr="00FB7116">
          <w:rPr>
            <w:webHidden/>
            <w:sz w:val="22"/>
            <w:szCs w:val="22"/>
          </w:rPr>
        </w:r>
        <w:r w:rsidRPr="00FB7116">
          <w:rPr>
            <w:webHidden/>
            <w:sz w:val="22"/>
            <w:szCs w:val="22"/>
          </w:rPr>
          <w:fldChar w:fldCharType="separate"/>
        </w:r>
        <w:r w:rsidR="0085432D">
          <w:rPr>
            <w:webHidden/>
            <w:sz w:val="22"/>
            <w:szCs w:val="22"/>
          </w:rPr>
          <w:t>271</w:t>
        </w:r>
        <w:r w:rsidRPr="00FB7116">
          <w:rPr>
            <w:webHidden/>
            <w:sz w:val="22"/>
            <w:szCs w:val="22"/>
          </w:rPr>
          <w:fldChar w:fldCharType="end"/>
        </w:r>
      </w:hyperlink>
    </w:p>
    <w:p w14:paraId="63D1E0E5" w14:textId="29184C96"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77" w:history="1">
        <w:r w:rsidRPr="00FB7116">
          <w:rPr>
            <w:rStyle w:val="Hyperlink"/>
            <w:rFonts w:ascii="Times New Roman" w:hAnsi="Times New Roman"/>
            <w:noProof/>
            <w:lang w:val="lv-LV"/>
          </w:rPr>
          <w:t>3.1. Plānoto pasākumu un investīciju paredzamā ietekme</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_Toc228359977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271</w:t>
        </w:r>
        <w:r w:rsidRPr="00FB7116">
          <w:rPr>
            <w:rFonts w:ascii="Times New Roman" w:hAnsi="Times New Roman"/>
            <w:noProof/>
            <w:webHidden/>
          </w:rPr>
          <w:fldChar w:fldCharType="end"/>
        </w:r>
      </w:hyperlink>
    </w:p>
    <w:p w14:paraId="05ADA017" w14:textId="1D7CDFB8" w:rsidR="00FB7116" w:rsidRPr="00FB7116" w:rsidRDefault="00FB7116">
      <w:pPr>
        <w:pStyle w:val="TOC3"/>
        <w:rPr>
          <w:rFonts w:ascii="Times New Roman" w:hAnsi="Times New Roman"/>
          <w:smallCaps w:val="0"/>
          <w:noProof/>
          <w:kern w:val="2"/>
          <w:lang w:val="lv-LV"/>
          <w14:ligatures w14:val="standardContextual"/>
        </w:rPr>
      </w:pPr>
      <w:hyperlink w:anchor="_Toc228359978" w:history="1">
        <w:r w:rsidRPr="00FB7116">
          <w:rPr>
            <w:rStyle w:val="Hyperlink"/>
            <w:rFonts w:ascii="Times New Roman" w:hAnsi="Times New Roman"/>
            <w:noProof/>
            <w:lang w:val="lv-LV"/>
          </w:rPr>
          <w:t>3.1.1.</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Aplēsēs izmantotās metodikas apraksts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_Toc228359978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271</w:t>
        </w:r>
        <w:r w:rsidRPr="00FB7116">
          <w:rPr>
            <w:rFonts w:ascii="Times New Roman" w:hAnsi="Times New Roman"/>
            <w:noProof/>
            <w:webHidden/>
          </w:rPr>
          <w:fldChar w:fldCharType="end"/>
        </w:r>
      </w:hyperlink>
    </w:p>
    <w:p w14:paraId="70E33F3C" w14:textId="2B8A8370" w:rsidR="00FB7116" w:rsidRPr="00FB7116" w:rsidRDefault="00FB7116">
      <w:pPr>
        <w:pStyle w:val="TOC3"/>
        <w:rPr>
          <w:rFonts w:ascii="Times New Roman" w:hAnsi="Times New Roman"/>
          <w:smallCaps w:val="0"/>
          <w:noProof/>
          <w:kern w:val="2"/>
          <w:lang w:val="lv-LV"/>
          <w14:ligatures w14:val="standardContextual"/>
        </w:rPr>
      </w:pPr>
      <w:hyperlink w:anchor="_Toc228359979" w:history="1">
        <w:r w:rsidRPr="00FB7116">
          <w:rPr>
            <w:rStyle w:val="Hyperlink"/>
            <w:rFonts w:ascii="Times New Roman" w:hAnsi="Times New Roman"/>
            <w:noProof/>
            <w:lang w:val="lv-LV"/>
          </w:rPr>
          <w:t>3.1.2.</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Komponenšu paredzamās ietekmes apraksts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_Toc228359979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277</w:t>
        </w:r>
        <w:r w:rsidRPr="00FB7116">
          <w:rPr>
            <w:rFonts w:ascii="Times New Roman" w:hAnsi="Times New Roman"/>
            <w:noProof/>
            <w:webHidden/>
          </w:rPr>
          <w:fldChar w:fldCharType="end"/>
        </w:r>
      </w:hyperlink>
    </w:p>
    <w:p w14:paraId="58FDD96E" w14:textId="074C858B" w:rsidR="00FB7116" w:rsidRPr="00FB7116" w:rsidRDefault="00FB7116">
      <w:pPr>
        <w:pStyle w:val="TOC4"/>
        <w:rPr>
          <w:rFonts w:ascii="Times New Roman" w:hAnsi="Times New Roman"/>
          <w:noProof/>
          <w:kern w:val="2"/>
          <w:lang w:val="lv-LV"/>
          <w14:ligatures w14:val="standardContextual"/>
        </w:rPr>
      </w:pPr>
      <w:hyperlink w:anchor="_Toc228359980" w:history="1">
        <w:r w:rsidRPr="00FB7116">
          <w:rPr>
            <w:rStyle w:val="Hyperlink"/>
            <w:rFonts w:ascii="Times New Roman" w:hAnsi="Times New Roman"/>
            <w:noProof/>
            <w:lang w:val="lv-LV"/>
          </w:rPr>
          <w:t>3.1.2.1.</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Energoefektivitāte</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277</w:t>
        </w:r>
        <w:r w:rsidRPr="00FB7116">
          <w:rPr>
            <w:rFonts w:ascii="Times New Roman" w:hAnsi="Times New Roman"/>
            <w:noProof/>
            <w:webHidden/>
          </w:rPr>
          <w:fldChar w:fldCharType="end"/>
        </w:r>
      </w:hyperlink>
    </w:p>
    <w:p w14:paraId="1D8B3BE3" w14:textId="6339EAF0" w:rsidR="00FB7116" w:rsidRPr="00FB7116" w:rsidRDefault="00FB7116">
      <w:pPr>
        <w:pStyle w:val="TOC4"/>
        <w:rPr>
          <w:rFonts w:ascii="Times New Roman" w:hAnsi="Times New Roman"/>
          <w:noProof/>
          <w:kern w:val="2"/>
          <w:lang w:val="lv-LV"/>
          <w14:ligatures w14:val="standardContextual"/>
        </w:rPr>
      </w:pPr>
      <w:hyperlink w:anchor="_Toc228359981" w:history="1">
        <w:r w:rsidRPr="00FB7116">
          <w:rPr>
            <w:rStyle w:val="Hyperlink"/>
            <w:rFonts w:ascii="Times New Roman" w:hAnsi="Times New Roman"/>
            <w:noProof/>
            <w:lang w:val="lv-LV"/>
          </w:rPr>
          <w:t>3.1.2.2.</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Ēku atjaunošana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277</w:t>
        </w:r>
        <w:r w:rsidRPr="00FB7116">
          <w:rPr>
            <w:rFonts w:ascii="Times New Roman" w:hAnsi="Times New Roman"/>
            <w:noProof/>
            <w:webHidden/>
          </w:rPr>
          <w:fldChar w:fldCharType="end"/>
        </w:r>
      </w:hyperlink>
    </w:p>
    <w:p w14:paraId="01852EAA" w14:textId="0085461C" w:rsidR="00FB7116" w:rsidRPr="00FB7116" w:rsidRDefault="00FB7116">
      <w:pPr>
        <w:pStyle w:val="TOC4"/>
        <w:rPr>
          <w:rFonts w:ascii="Times New Roman" w:hAnsi="Times New Roman"/>
          <w:noProof/>
          <w:kern w:val="2"/>
          <w:lang w:val="lv-LV"/>
          <w14:ligatures w14:val="standardContextual"/>
        </w:rPr>
      </w:pPr>
      <w:hyperlink w:anchor="_Toc228359982" w:history="1">
        <w:r w:rsidRPr="00FB7116">
          <w:rPr>
            <w:rStyle w:val="Hyperlink"/>
            <w:rFonts w:ascii="Times New Roman" w:hAnsi="Times New Roman"/>
            <w:noProof/>
            <w:lang w:val="lv-LV"/>
          </w:rPr>
          <w:t>3.1.2.3.</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Bezemisiju un zemas emisijas mobilitāte un transports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278</w:t>
        </w:r>
        <w:r w:rsidRPr="00FB7116">
          <w:rPr>
            <w:rFonts w:ascii="Times New Roman" w:hAnsi="Times New Roman"/>
            <w:noProof/>
            <w:webHidden/>
          </w:rPr>
          <w:fldChar w:fldCharType="end"/>
        </w:r>
      </w:hyperlink>
    </w:p>
    <w:p w14:paraId="6D5BCFE6" w14:textId="771AB5AF" w:rsidR="00FB7116" w:rsidRPr="00FB7116" w:rsidRDefault="00FB7116">
      <w:pPr>
        <w:pStyle w:val="TOC4"/>
        <w:rPr>
          <w:rFonts w:ascii="Times New Roman" w:hAnsi="Times New Roman"/>
          <w:noProof/>
          <w:kern w:val="2"/>
          <w:lang w:val="lv-LV"/>
          <w14:ligatures w14:val="standardContextual"/>
        </w:rPr>
      </w:pPr>
      <w:hyperlink w:anchor="_Toc228359983" w:history="1">
        <w:r w:rsidRPr="00FB7116">
          <w:rPr>
            <w:rStyle w:val="Hyperlink"/>
            <w:rFonts w:ascii="Times New Roman" w:hAnsi="Times New Roman"/>
            <w:noProof/>
            <w:lang w:val="lv-LV"/>
          </w:rPr>
          <w:t>3.1.2.4.</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Siltumnīcefekta gāzu (SEG) emisiju samazināšana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_Toc228359983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278</w:t>
        </w:r>
        <w:r w:rsidRPr="00FB7116">
          <w:rPr>
            <w:rFonts w:ascii="Times New Roman" w:hAnsi="Times New Roman"/>
            <w:noProof/>
            <w:webHidden/>
          </w:rPr>
          <w:fldChar w:fldCharType="end"/>
        </w:r>
      </w:hyperlink>
    </w:p>
    <w:p w14:paraId="7643A7D5" w14:textId="12413D18" w:rsidR="00FB7116" w:rsidRPr="00FB7116" w:rsidRDefault="00FB7116">
      <w:pPr>
        <w:pStyle w:val="TOC4"/>
        <w:rPr>
          <w:rFonts w:ascii="Times New Roman" w:hAnsi="Times New Roman"/>
          <w:noProof/>
          <w:kern w:val="2"/>
          <w:lang w:val="lv-LV"/>
          <w14:ligatures w14:val="standardContextual"/>
        </w:rPr>
      </w:pPr>
      <w:hyperlink w:anchor="_Toc228359984" w:history="1">
        <w:r w:rsidRPr="00FB7116">
          <w:rPr>
            <w:rStyle w:val="Hyperlink"/>
            <w:rFonts w:ascii="Times New Roman" w:hAnsi="Times New Roman"/>
            <w:noProof/>
            <w:lang w:val="lv-LV"/>
          </w:rPr>
          <w:t>3.1.2.5.</w:t>
        </w:r>
        <w:r w:rsidRPr="00FB7116">
          <w:rPr>
            <w:rFonts w:ascii="Times New Roman" w:hAnsi="Times New Roman"/>
            <w:noProof/>
            <w:kern w:val="2"/>
            <w:lang w:val="lv-LV"/>
            <w14:ligatures w14:val="standardContextual"/>
          </w:rPr>
          <w:tab/>
        </w:r>
        <w:r w:rsidRPr="00FB7116">
          <w:rPr>
            <w:rStyle w:val="Hyperlink"/>
            <w:rFonts w:ascii="Times New Roman" w:hAnsi="Times New Roman"/>
            <w:noProof/>
            <w:lang w:val="lv-LV"/>
          </w:rPr>
          <w:t>Mazaizsargātu mājsaimniecību un mazaizsargātu transporta lietotāju skaita samazināšanās (vienība: mājsaimniecības)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_Toc228359984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279</w:t>
        </w:r>
        <w:r w:rsidRPr="00FB7116">
          <w:rPr>
            <w:rFonts w:ascii="Times New Roman" w:hAnsi="Times New Roman"/>
            <w:noProof/>
            <w:webHidden/>
          </w:rPr>
          <w:fldChar w:fldCharType="end"/>
        </w:r>
      </w:hyperlink>
    </w:p>
    <w:p w14:paraId="1C8A96BC" w14:textId="5C5BFE6A" w:rsidR="00FB7116" w:rsidRPr="00FB7116" w:rsidRDefault="00FB7116">
      <w:pPr>
        <w:pStyle w:val="TOC3"/>
        <w:rPr>
          <w:rFonts w:ascii="Times New Roman" w:hAnsi="Times New Roman"/>
          <w:smallCaps w:val="0"/>
          <w:noProof/>
          <w:kern w:val="2"/>
          <w:lang w:val="lv-LV"/>
          <w14:ligatures w14:val="standardContextual"/>
        </w:rPr>
      </w:pPr>
      <w:hyperlink w:anchor="_Toc228359985" w:history="1">
        <w:r w:rsidRPr="00FB7116">
          <w:rPr>
            <w:rStyle w:val="Hyperlink"/>
            <w:rFonts w:ascii="Times New Roman" w:hAnsi="Times New Roman"/>
            <w:noProof/>
            <w:lang w:val="lv-LV"/>
          </w:rPr>
          <w:t>3.1.3.</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Kvantitatīva tabula par plāna ietekmi</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_Toc228359985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280</w:t>
        </w:r>
        <w:r w:rsidRPr="00FB7116">
          <w:rPr>
            <w:rFonts w:ascii="Times New Roman" w:hAnsi="Times New Roman"/>
            <w:noProof/>
            <w:webHidden/>
          </w:rPr>
          <w:fldChar w:fldCharType="end"/>
        </w:r>
      </w:hyperlink>
    </w:p>
    <w:p w14:paraId="0BC5639F" w14:textId="2ABF9029" w:rsidR="00FB7116" w:rsidRPr="00FB7116" w:rsidRDefault="00FB7116">
      <w:pPr>
        <w:pStyle w:val="TOC3"/>
        <w:rPr>
          <w:rFonts w:ascii="Times New Roman" w:hAnsi="Times New Roman"/>
          <w:smallCaps w:val="0"/>
          <w:noProof/>
          <w:kern w:val="2"/>
          <w:lang w:val="lv-LV"/>
          <w14:ligatures w14:val="standardContextual"/>
        </w:rPr>
      </w:pPr>
      <w:hyperlink w:anchor="_Toc228359986" w:history="1">
        <w:r w:rsidRPr="00FB7116">
          <w:rPr>
            <w:rStyle w:val="Hyperlink"/>
            <w:rFonts w:ascii="Times New Roman" w:hAnsi="Times New Roman"/>
            <w:noProof/>
            <w:lang w:val="lv-LV"/>
          </w:rPr>
          <w:t>3.1.4.</w:t>
        </w:r>
        <w:r w:rsidRPr="00FB7116">
          <w:rPr>
            <w:rFonts w:ascii="Times New Roman" w:hAnsi="Times New Roman"/>
            <w:smallCaps w:val="0"/>
            <w:noProof/>
            <w:kern w:val="2"/>
            <w:lang w:val="lv-LV"/>
            <w14:ligatures w14:val="standardContextual"/>
          </w:rPr>
          <w:tab/>
        </w:r>
        <w:r w:rsidRPr="00FB7116">
          <w:rPr>
            <w:rStyle w:val="Hyperlink"/>
            <w:rFonts w:ascii="Times New Roman" w:hAnsi="Times New Roman"/>
            <w:noProof/>
            <w:lang w:val="lv-LV"/>
          </w:rPr>
          <w:t>Tiešā ienākumu atbalsta pasākumi: kvalitatīva un kvantitatīva tabula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_Toc228359986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280</w:t>
        </w:r>
        <w:r w:rsidRPr="00FB7116">
          <w:rPr>
            <w:rFonts w:ascii="Times New Roman" w:hAnsi="Times New Roman"/>
            <w:noProof/>
            <w:webHidden/>
          </w:rPr>
          <w:fldChar w:fldCharType="end"/>
        </w:r>
      </w:hyperlink>
    </w:p>
    <w:p w14:paraId="2E8B7C84" w14:textId="2BAD0B52" w:rsidR="00FB7116" w:rsidRPr="00FB7116" w:rsidRDefault="00FB7116">
      <w:pPr>
        <w:pStyle w:val="TOC1"/>
        <w:rPr>
          <w:b w:val="0"/>
          <w:bCs w:val="0"/>
          <w:caps w:val="0"/>
          <w:kern w:val="2"/>
          <w:sz w:val="22"/>
          <w:szCs w:val="22"/>
          <w14:ligatures w14:val="standardContextual"/>
        </w:rPr>
      </w:pPr>
      <w:hyperlink w:anchor="_Toc228359987" w:history="1">
        <w:r w:rsidRPr="00FB7116">
          <w:rPr>
            <w:rStyle w:val="Hyperlink"/>
            <w:sz w:val="22"/>
            <w:szCs w:val="22"/>
          </w:rPr>
          <w:t>4.</w:t>
        </w:r>
        <w:r w:rsidRPr="00FB7116">
          <w:rPr>
            <w:b w:val="0"/>
            <w:bCs w:val="0"/>
            <w:caps w:val="0"/>
            <w:kern w:val="2"/>
            <w:sz w:val="22"/>
            <w:szCs w:val="22"/>
            <w14:ligatures w14:val="standardContextual"/>
          </w:rPr>
          <w:tab/>
        </w:r>
        <w:r w:rsidRPr="00FB7116">
          <w:rPr>
            <w:rStyle w:val="Hyperlink"/>
            <w:sz w:val="22"/>
            <w:szCs w:val="22"/>
          </w:rPr>
          <w:t>PLĀNA PAPILDINĀMĪBA UN ĪSTENOŠANA</w:t>
        </w:r>
        <w:r w:rsidRPr="00FB7116">
          <w:rPr>
            <w:webHidden/>
            <w:sz w:val="22"/>
            <w:szCs w:val="22"/>
          </w:rPr>
          <w:tab/>
        </w:r>
        <w:r w:rsidRPr="00FB7116">
          <w:rPr>
            <w:webHidden/>
            <w:sz w:val="22"/>
            <w:szCs w:val="22"/>
          </w:rPr>
          <w:fldChar w:fldCharType="begin"/>
        </w:r>
        <w:r w:rsidRPr="00FB7116">
          <w:rPr>
            <w:webHidden/>
            <w:sz w:val="22"/>
            <w:szCs w:val="22"/>
          </w:rPr>
          <w:instrText xml:space="preserve"> PAGEREF _Toc228359987 \h </w:instrText>
        </w:r>
        <w:r w:rsidRPr="00FB7116">
          <w:rPr>
            <w:webHidden/>
            <w:sz w:val="22"/>
            <w:szCs w:val="22"/>
          </w:rPr>
        </w:r>
        <w:r w:rsidRPr="00FB7116">
          <w:rPr>
            <w:webHidden/>
            <w:sz w:val="22"/>
            <w:szCs w:val="22"/>
          </w:rPr>
          <w:fldChar w:fldCharType="separate"/>
        </w:r>
        <w:r w:rsidR="0085432D">
          <w:rPr>
            <w:webHidden/>
            <w:sz w:val="22"/>
            <w:szCs w:val="22"/>
          </w:rPr>
          <w:t>281</w:t>
        </w:r>
        <w:r w:rsidRPr="00FB7116">
          <w:rPr>
            <w:webHidden/>
            <w:sz w:val="22"/>
            <w:szCs w:val="22"/>
          </w:rPr>
          <w:fldChar w:fldCharType="end"/>
        </w:r>
      </w:hyperlink>
    </w:p>
    <w:p w14:paraId="38349ECF" w14:textId="6F418E7C"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88" w:history="1">
        <w:r w:rsidRPr="00FB7116">
          <w:rPr>
            <w:rStyle w:val="Hyperlink"/>
            <w:rFonts w:ascii="Times New Roman" w:hAnsi="Times New Roman"/>
            <w:noProof/>
            <w:lang w:val="lv-LV"/>
          </w:rPr>
          <w:t>4.1. Plāna uzraudzība un īstenošana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_Toc228359988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281</w:t>
        </w:r>
        <w:r w:rsidRPr="00FB7116">
          <w:rPr>
            <w:rFonts w:ascii="Times New Roman" w:hAnsi="Times New Roman"/>
            <w:noProof/>
            <w:webHidden/>
          </w:rPr>
          <w:fldChar w:fldCharType="end"/>
        </w:r>
      </w:hyperlink>
    </w:p>
    <w:p w14:paraId="55BD3048" w14:textId="57890D2B"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89" w:history="1">
        <w:r w:rsidRPr="00FB7116">
          <w:rPr>
            <w:rStyle w:val="Hyperlink"/>
            <w:rFonts w:ascii="Times New Roman" w:hAnsi="Times New Roman"/>
            <w:noProof/>
            <w:lang w:val="lv-LV"/>
          </w:rPr>
          <w:t>4.2. Atbilstība citām iniciatīvām</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_Toc228359989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297</w:t>
        </w:r>
        <w:r w:rsidRPr="00FB7116">
          <w:rPr>
            <w:rFonts w:ascii="Times New Roman" w:hAnsi="Times New Roman"/>
            <w:noProof/>
            <w:webHidden/>
          </w:rPr>
          <w:fldChar w:fldCharType="end"/>
        </w:r>
      </w:hyperlink>
    </w:p>
    <w:p w14:paraId="55F22620" w14:textId="6D25F5A1"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90" w:history="1">
        <w:r w:rsidRPr="00FB7116">
          <w:rPr>
            <w:rStyle w:val="Hyperlink"/>
            <w:rFonts w:ascii="Times New Roman" w:hAnsi="Times New Roman"/>
            <w:noProof/>
            <w:lang w:val="lv-LV"/>
          </w:rPr>
          <w:t>4.3. Finansējuma savstarpējā papildināmība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_Toc228359990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307</w:t>
        </w:r>
        <w:r w:rsidRPr="00FB7116">
          <w:rPr>
            <w:rFonts w:ascii="Times New Roman" w:hAnsi="Times New Roman"/>
            <w:noProof/>
            <w:webHidden/>
          </w:rPr>
          <w:fldChar w:fldCharType="end"/>
        </w:r>
      </w:hyperlink>
    </w:p>
    <w:p w14:paraId="45AD9003" w14:textId="7A21625D"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91" w:history="1">
        <w:r w:rsidRPr="00FB7116">
          <w:rPr>
            <w:rStyle w:val="Hyperlink"/>
            <w:rFonts w:ascii="Times New Roman" w:hAnsi="Times New Roman"/>
            <w:noProof/>
            <w:lang w:val="lv-LV"/>
          </w:rPr>
          <w:t>4.4. Ģeogrāfiskās īpatnības</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_Toc228359991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309</w:t>
        </w:r>
        <w:r w:rsidRPr="00FB7116">
          <w:rPr>
            <w:rFonts w:ascii="Times New Roman" w:hAnsi="Times New Roman"/>
            <w:noProof/>
            <w:webHidden/>
          </w:rPr>
          <w:fldChar w:fldCharType="end"/>
        </w:r>
      </w:hyperlink>
    </w:p>
    <w:p w14:paraId="2E7A9CA1" w14:textId="1942350A"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92" w:history="1">
        <w:r w:rsidRPr="00FB7116">
          <w:rPr>
            <w:rStyle w:val="Hyperlink"/>
            <w:rFonts w:ascii="Times New Roman" w:hAnsi="Times New Roman"/>
            <w:noProof/>
            <w:lang w:val="lv-LV"/>
          </w:rPr>
          <w:t>4.5. Korupcijas, krāpšanas un interešu konfliktu novēršana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_Toc228359992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309</w:t>
        </w:r>
        <w:r w:rsidRPr="00FB7116">
          <w:rPr>
            <w:rFonts w:ascii="Times New Roman" w:hAnsi="Times New Roman"/>
            <w:noProof/>
            <w:webHidden/>
          </w:rPr>
          <w:fldChar w:fldCharType="end"/>
        </w:r>
      </w:hyperlink>
    </w:p>
    <w:p w14:paraId="30D7A8A7" w14:textId="4D2A195C" w:rsidR="00FB7116" w:rsidRPr="00FB7116" w:rsidRDefault="00FB7116">
      <w:pPr>
        <w:pStyle w:val="TOC2"/>
        <w:rPr>
          <w:rFonts w:ascii="Times New Roman" w:hAnsi="Times New Roman"/>
          <w:b w:val="0"/>
          <w:bCs w:val="0"/>
          <w:smallCaps w:val="0"/>
          <w:noProof/>
          <w:kern w:val="2"/>
          <w:lang w:val="lv-LV"/>
          <w14:ligatures w14:val="standardContextual"/>
        </w:rPr>
      </w:pPr>
      <w:hyperlink w:anchor="_Toc228359993" w:history="1">
        <w:r w:rsidRPr="00FB7116">
          <w:rPr>
            <w:rStyle w:val="Hyperlink"/>
            <w:rFonts w:ascii="Times New Roman" w:hAnsi="Times New Roman"/>
            <w:noProof/>
            <w:lang w:val="lv-LV"/>
          </w:rPr>
          <w:t>4.6. Informācija, komunikācija un redzamība</w:t>
        </w:r>
        <w:r w:rsidRPr="00FB7116">
          <w:rPr>
            <w:rFonts w:ascii="Times New Roman" w:hAnsi="Times New Roman"/>
            <w:noProof/>
            <w:webHidden/>
          </w:rPr>
          <w:tab/>
        </w:r>
        <w:r w:rsidRPr="00FB7116">
          <w:rPr>
            <w:rFonts w:ascii="Times New Roman" w:hAnsi="Times New Roman"/>
            <w:noProof/>
            <w:webHidden/>
          </w:rPr>
          <w:fldChar w:fldCharType="begin"/>
        </w:r>
        <w:r w:rsidRPr="00FB7116">
          <w:rPr>
            <w:rFonts w:ascii="Times New Roman" w:hAnsi="Times New Roman"/>
            <w:noProof/>
            <w:webHidden/>
          </w:rPr>
          <w:instrText xml:space="preserve"> PAGEREF _Toc228359993 \h </w:instrText>
        </w:r>
        <w:r w:rsidRPr="00FB7116">
          <w:rPr>
            <w:rFonts w:ascii="Times New Roman" w:hAnsi="Times New Roman"/>
            <w:noProof/>
            <w:webHidden/>
          </w:rPr>
        </w:r>
        <w:r w:rsidRPr="00FB7116">
          <w:rPr>
            <w:rFonts w:ascii="Times New Roman" w:hAnsi="Times New Roman"/>
            <w:noProof/>
            <w:webHidden/>
          </w:rPr>
          <w:fldChar w:fldCharType="separate"/>
        </w:r>
        <w:r w:rsidR="0085432D">
          <w:rPr>
            <w:rFonts w:ascii="Times New Roman" w:hAnsi="Times New Roman"/>
            <w:noProof/>
            <w:webHidden/>
          </w:rPr>
          <w:t>313</w:t>
        </w:r>
        <w:r w:rsidRPr="00FB7116">
          <w:rPr>
            <w:rFonts w:ascii="Times New Roman" w:hAnsi="Times New Roman"/>
            <w:noProof/>
            <w:webHidden/>
          </w:rPr>
          <w:fldChar w:fldCharType="end"/>
        </w:r>
      </w:hyperlink>
    </w:p>
    <w:p w14:paraId="18882D7B" w14:textId="5C6DD22D" w:rsidR="00BC6E9E" w:rsidRPr="007810D1" w:rsidRDefault="00DA706C" w:rsidP="00CC0906">
      <w:pPr>
        <w:pStyle w:val="TOC2"/>
        <w:rPr>
          <w:rFonts w:ascii="Times New Roman" w:hAnsi="Times New Roman"/>
          <w:color w:val="000000" w:themeColor="text1"/>
          <w:lang w:val="lv-LV"/>
        </w:rPr>
      </w:pPr>
      <w:r w:rsidRPr="00FB7116">
        <w:rPr>
          <w:rFonts w:ascii="Times New Roman" w:hAnsi="Times New Roman"/>
          <w:color w:val="000000" w:themeColor="text1"/>
          <w:lang w:val="lv-LV"/>
        </w:rPr>
        <w:fldChar w:fldCharType="end"/>
      </w:r>
      <w:r w:rsidR="00852E85" w:rsidRPr="007810D1">
        <w:rPr>
          <w:rFonts w:ascii="Times New Roman" w:eastAsia="Times New Roman" w:hAnsi="Times New Roman"/>
          <w:color w:val="000000" w:themeColor="text1"/>
          <w:lang w:val="lv-LV"/>
        </w:rPr>
        <w:br w:type="page"/>
      </w:r>
    </w:p>
    <w:p w14:paraId="1F010FB5" w14:textId="640523BE" w:rsidR="00A62C9C" w:rsidRPr="007810D1" w:rsidRDefault="00A62C9C" w:rsidP="004040DA">
      <w:pPr>
        <w:spacing w:after="120"/>
        <w:jc w:val="center"/>
        <w:rPr>
          <w:color w:val="000000" w:themeColor="text1"/>
          <w:sz w:val="28"/>
          <w:szCs w:val="28"/>
          <w:lang w:val="lv-LV"/>
        </w:rPr>
      </w:pPr>
      <w:r w:rsidRPr="007810D1">
        <w:rPr>
          <w:color w:val="000000" w:themeColor="text1"/>
          <w:sz w:val="28"/>
          <w:szCs w:val="28"/>
          <w:lang w:val="lv-LV"/>
        </w:rPr>
        <w:lastRenderedPageBreak/>
        <w:t>SAĪSINĀJUMI</w:t>
      </w:r>
    </w:p>
    <w:tbl>
      <w:tblPr>
        <w:tblStyle w:val="Style1"/>
        <w:tblW w:w="9016" w:type="dxa"/>
        <w:tblLook w:val="04A0" w:firstRow="1" w:lastRow="0" w:firstColumn="1" w:lastColumn="0" w:noHBand="0" w:noVBand="1"/>
      </w:tblPr>
      <w:tblGrid>
        <w:gridCol w:w="1603"/>
        <w:gridCol w:w="7413"/>
      </w:tblGrid>
      <w:tr w:rsidR="004F5E17" w:rsidRPr="007810D1" w14:paraId="03B7286D" w14:textId="77777777" w:rsidTr="006334D9">
        <w:trPr>
          <w:trHeight w:val="227"/>
        </w:trPr>
        <w:tc>
          <w:tcPr>
            <w:tcW w:w="1603" w:type="dxa"/>
          </w:tcPr>
          <w:p w14:paraId="5CE306CF" w14:textId="77777777" w:rsidR="007661D7" w:rsidRPr="007810D1" w:rsidRDefault="007661D7" w:rsidP="00573C94">
            <w:pPr>
              <w:jc w:val="both"/>
              <w:rPr>
                <w:color w:val="000000" w:themeColor="text1"/>
                <w:sz w:val="22"/>
                <w:szCs w:val="22"/>
                <w:lang w:val="lv-LV"/>
              </w:rPr>
            </w:pPr>
            <w:r w:rsidRPr="007810D1">
              <w:rPr>
                <w:color w:val="000000" w:themeColor="text1"/>
                <w:sz w:val="22"/>
                <w:szCs w:val="22"/>
                <w:lang w:val="lv-LV"/>
              </w:rPr>
              <w:t>AER</w:t>
            </w:r>
          </w:p>
        </w:tc>
        <w:tc>
          <w:tcPr>
            <w:tcW w:w="7413" w:type="dxa"/>
          </w:tcPr>
          <w:p w14:paraId="0C8920AC" w14:textId="77777777" w:rsidR="007661D7" w:rsidRPr="007810D1" w:rsidRDefault="007661D7">
            <w:pPr>
              <w:rPr>
                <w:color w:val="000000" w:themeColor="text1"/>
                <w:sz w:val="22"/>
                <w:szCs w:val="22"/>
                <w:lang w:val="lv-LV"/>
              </w:rPr>
            </w:pPr>
            <w:r w:rsidRPr="007810D1">
              <w:rPr>
                <w:color w:val="000000" w:themeColor="text1"/>
                <w:sz w:val="22"/>
                <w:szCs w:val="22"/>
                <w:lang w:val="lv-LV"/>
              </w:rPr>
              <w:t>Atjaunīgie energoresursi</w:t>
            </w:r>
          </w:p>
        </w:tc>
      </w:tr>
      <w:tr w:rsidR="004F5E17" w:rsidRPr="007810D1" w14:paraId="24D1FCB1" w14:textId="77777777" w:rsidTr="006334D9">
        <w:trPr>
          <w:trHeight w:val="227"/>
        </w:trPr>
        <w:tc>
          <w:tcPr>
            <w:tcW w:w="1603" w:type="dxa"/>
          </w:tcPr>
          <w:p w14:paraId="2A7CE08C" w14:textId="43FC0220"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ALTUM</w:t>
            </w:r>
          </w:p>
        </w:tc>
        <w:tc>
          <w:tcPr>
            <w:tcW w:w="7413" w:type="dxa"/>
          </w:tcPr>
          <w:p w14:paraId="13BF1695" w14:textId="549C2FC6" w:rsidR="00851272" w:rsidRPr="007810D1" w:rsidRDefault="00851272" w:rsidP="00851272">
            <w:pPr>
              <w:rPr>
                <w:color w:val="000000" w:themeColor="text1"/>
                <w:sz w:val="22"/>
                <w:szCs w:val="22"/>
                <w:lang w:val="lv-LV"/>
              </w:rPr>
            </w:pPr>
            <w:r w:rsidRPr="007810D1">
              <w:rPr>
                <w:color w:val="000000" w:themeColor="text1"/>
                <w:sz w:val="22"/>
                <w:szCs w:val="22"/>
                <w:lang w:val="lv-LV"/>
              </w:rPr>
              <w:t>AS “Attīstības finanšu institūcija Altum”</w:t>
            </w:r>
          </w:p>
        </w:tc>
      </w:tr>
      <w:tr w:rsidR="004F5E17" w:rsidRPr="007810D1" w14:paraId="77440D53" w14:textId="77777777" w:rsidTr="006334D9">
        <w:trPr>
          <w:trHeight w:val="227"/>
        </w:trPr>
        <w:tc>
          <w:tcPr>
            <w:tcW w:w="1603" w:type="dxa"/>
          </w:tcPr>
          <w:p w14:paraId="20C996E6"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ANM</w:t>
            </w:r>
          </w:p>
        </w:tc>
        <w:tc>
          <w:tcPr>
            <w:tcW w:w="7413" w:type="dxa"/>
          </w:tcPr>
          <w:p w14:paraId="70AEA6DB"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Atveseļošanās un noturības mehānisms</w:t>
            </w:r>
          </w:p>
        </w:tc>
      </w:tr>
      <w:tr w:rsidR="004F5E17" w:rsidRPr="007810D1" w14:paraId="18B0E671" w14:textId="77777777" w:rsidTr="006334D9">
        <w:trPr>
          <w:trHeight w:val="227"/>
        </w:trPr>
        <w:tc>
          <w:tcPr>
            <w:tcW w:w="1603" w:type="dxa"/>
          </w:tcPr>
          <w:p w14:paraId="1C9D773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ATD</w:t>
            </w:r>
          </w:p>
        </w:tc>
        <w:tc>
          <w:tcPr>
            <w:tcW w:w="7413" w:type="dxa"/>
          </w:tcPr>
          <w:p w14:paraId="5FF36D31"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Autotransporta direkcija</w:t>
            </w:r>
          </w:p>
        </w:tc>
      </w:tr>
      <w:tr w:rsidR="004F5E17" w:rsidRPr="007810D1" w14:paraId="3D901E32" w14:textId="77777777" w:rsidTr="006334D9">
        <w:trPr>
          <w:trHeight w:val="227"/>
        </w:trPr>
        <w:tc>
          <w:tcPr>
            <w:tcW w:w="1603" w:type="dxa"/>
          </w:tcPr>
          <w:p w14:paraId="37398E8A" w14:textId="58192B1E"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CFLA</w:t>
            </w:r>
          </w:p>
        </w:tc>
        <w:tc>
          <w:tcPr>
            <w:tcW w:w="7413" w:type="dxa"/>
          </w:tcPr>
          <w:p w14:paraId="361E2577" w14:textId="0D0FF5CF" w:rsidR="00851272" w:rsidRPr="007810D1" w:rsidRDefault="00851272" w:rsidP="00851272">
            <w:pPr>
              <w:rPr>
                <w:color w:val="000000" w:themeColor="text1"/>
                <w:sz w:val="22"/>
                <w:szCs w:val="22"/>
                <w:lang w:val="lv-LV"/>
              </w:rPr>
            </w:pPr>
            <w:r w:rsidRPr="007810D1">
              <w:rPr>
                <w:color w:val="000000" w:themeColor="text1"/>
                <w:sz w:val="22"/>
                <w:szCs w:val="22"/>
                <w:lang w:val="lv-LV"/>
              </w:rPr>
              <w:t>Centrālā finanšu un līgumu aģentūra</w:t>
            </w:r>
          </w:p>
        </w:tc>
      </w:tr>
      <w:tr w:rsidR="004F5E17" w:rsidRPr="007810D1" w14:paraId="1782345A" w14:textId="77777777" w:rsidTr="006334D9">
        <w:trPr>
          <w:trHeight w:val="227"/>
        </w:trPr>
        <w:tc>
          <w:tcPr>
            <w:tcW w:w="1603" w:type="dxa"/>
          </w:tcPr>
          <w:p w14:paraId="07AA03F5"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CSP</w:t>
            </w:r>
          </w:p>
        </w:tc>
        <w:tc>
          <w:tcPr>
            <w:tcW w:w="7413" w:type="dxa"/>
          </w:tcPr>
          <w:p w14:paraId="2066817C"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Centrālā statistikas pārvalde</w:t>
            </w:r>
          </w:p>
        </w:tc>
      </w:tr>
      <w:tr w:rsidR="004F5E17" w:rsidRPr="007810D1" w14:paraId="78DFF29C" w14:textId="77777777" w:rsidTr="006334D9">
        <w:trPr>
          <w:trHeight w:val="227"/>
        </w:trPr>
        <w:tc>
          <w:tcPr>
            <w:tcW w:w="1603" w:type="dxa"/>
          </w:tcPr>
          <w:p w14:paraId="791F21C4"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CO</w:t>
            </w:r>
            <w:r w:rsidRPr="007810D1">
              <w:rPr>
                <w:color w:val="000000" w:themeColor="text1"/>
                <w:sz w:val="22"/>
                <w:szCs w:val="22"/>
                <w:vertAlign w:val="subscript"/>
                <w:lang w:val="lv-LV"/>
              </w:rPr>
              <w:t>2</w:t>
            </w:r>
            <w:r w:rsidRPr="007810D1">
              <w:rPr>
                <w:color w:val="000000" w:themeColor="text1"/>
                <w:sz w:val="22"/>
                <w:szCs w:val="22"/>
                <w:lang w:val="lv-LV"/>
              </w:rPr>
              <w:t xml:space="preserve"> ekv.</w:t>
            </w:r>
          </w:p>
        </w:tc>
        <w:tc>
          <w:tcPr>
            <w:tcW w:w="7413" w:type="dxa"/>
          </w:tcPr>
          <w:p w14:paraId="3A5F662F"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Oglekļa dioksīda ekvivalents</w:t>
            </w:r>
          </w:p>
        </w:tc>
      </w:tr>
      <w:tr w:rsidR="004F5E17" w:rsidRPr="007810D1" w14:paraId="475D10EF" w14:textId="77777777" w:rsidTr="006334D9">
        <w:trPr>
          <w:trHeight w:val="227"/>
        </w:trPr>
        <w:tc>
          <w:tcPr>
            <w:tcW w:w="1603" w:type="dxa"/>
          </w:tcPr>
          <w:p w14:paraId="12904849" w14:textId="60A76B46"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Direktīva 2003/87/EK</w:t>
            </w:r>
          </w:p>
        </w:tc>
        <w:tc>
          <w:tcPr>
            <w:tcW w:w="7413" w:type="dxa"/>
          </w:tcPr>
          <w:p w14:paraId="5A9183D5" w14:textId="77777777" w:rsidR="00851272" w:rsidRPr="007810D1" w:rsidRDefault="00851272" w:rsidP="00476679">
            <w:pPr>
              <w:jc w:val="both"/>
              <w:rPr>
                <w:color w:val="000000" w:themeColor="text1"/>
                <w:sz w:val="22"/>
                <w:szCs w:val="22"/>
                <w:lang w:val="lv-LV"/>
              </w:rPr>
            </w:pPr>
            <w:r w:rsidRPr="007810D1">
              <w:rPr>
                <w:color w:val="000000" w:themeColor="text1"/>
                <w:sz w:val="22"/>
                <w:szCs w:val="22"/>
                <w:lang w:val="lv-LV"/>
              </w:rPr>
              <w:t xml:space="preserve">Eiropas Parlamenta un Padomes 2003. gada 13. oktobra Direktīva 2003/87/EK, ar kuru nosaka sistēmu siltumnīcas efektu izraisošo gāzu emisijas kvotu tirdzniecībai Savienībā un groza Padomes Direktīvu 96/61/EK. </w:t>
            </w:r>
          </w:p>
          <w:p w14:paraId="4431D8F5" w14:textId="1B7B58B3" w:rsidR="00851272" w:rsidRPr="007810D1" w:rsidRDefault="00851272" w:rsidP="00851272">
            <w:pPr>
              <w:rPr>
                <w:color w:val="000000" w:themeColor="text1"/>
                <w:sz w:val="22"/>
                <w:szCs w:val="22"/>
                <w:lang w:val="lv-LV"/>
              </w:rPr>
            </w:pPr>
            <w:r w:rsidRPr="007810D1">
              <w:rPr>
                <w:color w:val="000000" w:themeColor="text1"/>
                <w:sz w:val="22"/>
                <w:szCs w:val="22"/>
                <w:lang w:val="lv-LV"/>
              </w:rPr>
              <w:t xml:space="preserve">Pieejams: </w:t>
            </w:r>
            <w:hyperlink r:id="rId13" w:history="1">
              <w:r w:rsidRPr="007810D1">
                <w:rPr>
                  <w:rStyle w:val="Hyperlink"/>
                  <w:color w:val="000000" w:themeColor="text1"/>
                  <w:sz w:val="22"/>
                  <w:szCs w:val="22"/>
                  <w:lang w:val="lv-LV"/>
                </w:rPr>
                <w:t>https://eur-lex.europa.eu/legal-content/EN/TXT/?uri=CELEX%3A02003L0087-20240301</w:t>
              </w:r>
            </w:hyperlink>
          </w:p>
        </w:tc>
      </w:tr>
      <w:tr w:rsidR="004F5E17" w:rsidRPr="007810D1" w14:paraId="4B2FBBB8" w14:textId="77777777" w:rsidTr="006334D9">
        <w:trPr>
          <w:trHeight w:val="227"/>
        </w:trPr>
        <w:tc>
          <w:tcPr>
            <w:tcW w:w="1603" w:type="dxa"/>
          </w:tcPr>
          <w:p w14:paraId="627F2F1D" w14:textId="48291E35" w:rsidR="000E4F17" w:rsidRPr="007810D1" w:rsidRDefault="000E4F17" w:rsidP="00573C94">
            <w:pPr>
              <w:jc w:val="both"/>
              <w:rPr>
                <w:color w:val="000000" w:themeColor="text1"/>
                <w:sz w:val="22"/>
                <w:szCs w:val="22"/>
                <w:lang w:val="lv-LV"/>
              </w:rPr>
            </w:pPr>
            <w:r w:rsidRPr="007810D1">
              <w:rPr>
                <w:color w:val="000000" w:themeColor="text1"/>
                <w:sz w:val="22"/>
                <w:szCs w:val="22"/>
                <w:lang w:val="lv-LV"/>
              </w:rPr>
              <w:t>DNSH</w:t>
            </w:r>
          </w:p>
        </w:tc>
        <w:tc>
          <w:tcPr>
            <w:tcW w:w="7413" w:type="dxa"/>
          </w:tcPr>
          <w:p w14:paraId="443F4B12" w14:textId="69A0B7D2" w:rsidR="000E4F17" w:rsidRPr="007810D1" w:rsidRDefault="000E4F17" w:rsidP="00851272">
            <w:pPr>
              <w:rPr>
                <w:color w:val="000000" w:themeColor="text1"/>
                <w:sz w:val="22"/>
                <w:szCs w:val="22"/>
                <w:lang w:val="lv-LV"/>
              </w:rPr>
            </w:pPr>
            <w:r w:rsidRPr="007810D1">
              <w:rPr>
                <w:color w:val="000000" w:themeColor="text1"/>
                <w:sz w:val="22"/>
                <w:szCs w:val="22"/>
                <w:lang w:val="lv-LV"/>
              </w:rPr>
              <w:t>Princips “nenodarīt būtisku kaitējumu”</w:t>
            </w:r>
          </w:p>
        </w:tc>
      </w:tr>
      <w:tr w:rsidR="004F5E17" w:rsidRPr="007810D1" w14:paraId="37DB7072" w14:textId="77777777" w:rsidTr="006334D9">
        <w:trPr>
          <w:trHeight w:val="227"/>
        </w:trPr>
        <w:tc>
          <w:tcPr>
            <w:tcW w:w="1603" w:type="dxa"/>
          </w:tcPr>
          <w:p w14:paraId="18EE7263"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EK</w:t>
            </w:r>
          </w:p>
        </w:tc>
        <w:tc>
          <w:tcPr>
            <w:tcW w:w="7413" w:type="dxa"/>
          </w:tcPr>
          <w:p w14:paraId="0EA700EE"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Eiropas Komisija</w:t>
            </w:r>
          </w:p>
        </w:tc>
      </w:tr>
      <w:tr w:rsidR="004F5E17" w:rsidRPr="007810D1" w14:paraId="2A4AF35F" w14:textId="77777777" w:rsidTr="006334D9">
        <w:trPr>
          <w:trHeight w:val="227"/>
        </w:trPr>
        <w:tc>
          <w:tcPr>
            <w:tcW w:w="1603" w:type="dxa"/>
          </w:tcPr>
          <w:p w14:paraId="787591EA"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EKII</w:t>
            </w:r>
          </w:p>
        </w:tc>
        <w:tc>
          <w:tcPr>
            <w:tcW w:w="7413" w:type="dxa"/>
          </w:tcPr>
          <w:p w14:paraId="516BA94E"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Emisijas kvotu izsolīšanas instruments</w:t>
            </w:r>
          </w:p>
        </w:tc>
      </w:tr>
      <w:tr w:rsidR="004F5E17" w:rsidRPr="007810D1" w14:paraId="2B479AD6" w14:textId="77777777" w:rsidTr="006334D9">
        <w:trPr>
          <w:trHeight w:val="227"/>
        </w:trPr>
        <w:tc>
          <w:tcPr>
            <w:tcW w:w="1603" w:type="dxa"/>
          </w:tcPr>
          <w:p w14:paraId="18675BC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EM</w:t>
            </w:r>
          </w:p>
        </w:tc>
        <w:tc>
          <w:tcPr>
            <w:tcW w:w="7413" w:type="dxa"/>
          </w:tcPr>
          <w:p w14:paraId="5038BA15"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Ekonomikas ministrija</w:t>
            </w:r>
          </w:p>
        </w:tc>
      </w:tr>
      <w:tr w:rsidR="00035B52" w:rsidRPr="007810D1" w14:paraId="52DDCDF7" w14:textId="77777777" w:rsidTr="006334D9">
        <w:trPr>
          <w:trHeight w:val="227"/>
        </w:trPr>
        <w:tc>
          <w:tcPr>
            <w:tcW w:w="1603" w:type="dxa"/>
          </w:tcPr>
          <w:p w14:paraId="3DD32CD2" w14:textId="6DBCB82F" w:rsidR="00035B52" w:rsidRPr="007810D1" w:rsidRDefault="00035B52" w:rsidP="00573C94">
            <w:pPr>
              <w:jc w:val="both"/>
              <w:rPr>
                <w:color w:val="000000" w:themeColor="text1"/>
                <w:sz w:val="22"/>
                <w:szCs w:val="22"/>
                <w:lang w:val="lv-LV"/>
              </w:rPr>
            </w:pPr>
            <w:r w:rsidRPr="007810D1">
              <w:rPr>
                <w:color w:val="000000" w:themeColor="text1"/>
                <w:sz w:val="22"/>
                <w:szCs w:val="22"/>
                <w:lang w:val="lv-LV"/>
              </w:rPr>
              <w:t>ERAF</w:t>
            </w:r>
          </w:p>
        </w:tc>
        <w:tc>
          <w:tcPr>
            <w:tcW w:w="7413" w:type="dxa"/>
          </w:tcPr>
          <w:p w14:paraId="696B425D" w14:textId="7FB99B69" w:rsidR="00035B52" w:rsidRPr="007810D1" w:rsidRDefault="00DD3674" w:rsidP="00851272">
            <w:pPr>
              <w:rPr>
                <w:color w:val="000000" w:themeColor="text1"/>
                <w:sz w:val="22"/>
                <w:szCs w:val="22"/>
                <w:lang w:val="lv-LV"/>
              </w:rPr>
            </w:pPr>
            <w:r w:rsidRPr="007810D1">
              <w:rPr>
                <w:color w:val="000000" w:themeColor="text1"/>
                <w:sz w:val="22"/>
                <w:szCs w:val="22"/>
                <w:lang w:val="lv-LV"/>
              </w:rPr>
              <w:t>Eiropas Reģionālās attīstības fonds</w:t>
            </w:r>
          </w:p>
        </w:tc>
      </w:tr>
      <w:tr w:rsidR="004F5E17" w:rsidRPr="007810D1" w14:paraId="5F1430AD" w14:textId="77777777" w:rsidTr="006334D9">
        <w:trPr>
          <w:trHeight w:val="227"/>
        </w:trPr>
        <w:tc>
          <w:tcPr>
            <w:tcW w:w="1603" w:type="dxa"/>
          </w:tcPr>
          <w:p w14:paraId="28D84289"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ES</w:t>
            </w:r>
          </w:p>
        </w:tc>
        <w:tc>
          <w:tcPr>
            <w:tcW w:w="7413" w:type="dxa"/>
          </w:tcPr>
          <w:p w14:paraId="0B7D4030"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Eiropas Savienība</w:t>
            </w:r>
          </w:p>
        </w:tc>
      </w:tr>
      <w:tr w:rsidR="004F5E17" w:rsidRPr="007810D1" w14:paraId="5913F401" w14:textId="77777777" w:rsidTr="006334D9">
        <w:trPr>
          <w:trHeight w:val="227"/>
        </w:trPr>
        <w:tc>
          <w:tcPr>
            <w:tcW w:w="1603" w:type="dxa"/>
          </w:tcPr>
          <w:p w14:paraId="249C4261" w14:textId="7F6DD427" w:rsidR="00851272" w:rsidRPr="007810D1" w:rsidRDefault="00851272" w:rsidP="00573C94">
            <w:pPr>
              <w:jc w:val="both"/>
              <w:rPr>
                <w:color w:val="000000" w:themeColor="text1"/>
                <w:sz w:val="22"/>
                <w:szCs w:val="22"/>
                <w:lang w:val="lv-LV"/>
              </w:rPr>
            </w:pPr>
            <w:r w:rsidRPr="007810D1">
              <w:rPr>
                <w:rFonts w:eastAsia="Calibri"/>
                <w:color w:val="000000" w:themeColor="text1"/>
                <w:sz w:val="22"/>
                <w:szCs w:val="22"/>
                <w:lang w:val="lv-LV"/>
              </w:rPr>
              <w:t>ES ETS</w:t>
            </w:r>
          </w:p>
        </w:tc>
        <w:tc>
          <w:tcPr>
            <w:tcW w:w="7413" w:type="dxa"/>
          </w:tcPr>
          <w:p w14:paraId="19AB3B70" w14:textId="6A295D19" w:rsidR="00851272" w:rsidRPr="007810D1" w:rsidRDefault="00851272" w:rsidP="00851272">
            <w:pPr>
              <w:ind w:left="-453" w:firstLine="453"/>
              <w:rPr>
                <w:color w:val="000000" w:themeColor="text1"/>
                <w:sz w:val="22"/>
                <w:szCs w:val="22"/>
                <w:lang w:val="lv-LV"/>
              </w:rPr>
            </w:pPr>
            <w:r w:rsidRPr="007810D1">
              <w:rPr>
                <w:rFonts w:eastAsia="Calibri"/>
                <w:color w:val="000000" w:themeColor="text1"/>
                <w:sz w:val="22"/>
                <w:szCs w:val="22"/>
                <w:lang w:val="lv-LV"/>
              </w:rPr>
              <w:t>Eiropas Savienības emisijas kvotu tirdzniecības sistēma</w:t>
            </w:r>
          </w:p>
        </w:tc>
      </w:tr>
      <w:tr w:rsidR="00A67274" w:rsidRPr="007810D1" w14:paraId="3034756A" w14:textId="77777777" w:rsidTr="006334D9">
        <w:trPr>
          <w:trHeight w:val="227"/>
        </w:trPr>
        <w:tc>
          <w:tcPr>
            <w:tcW w:w="1603" w:type="dxa"/>
          </w:tcPr>
          <w:p w14:paraId="3D37E3A3" w14:textId="504F1946" w:rsidR="00A67274" w:rsidRPr="007810D1" w:rsidRDefault="00A67274" w:rsidP="00573C94">
            <w:pPr>
              <w:jc w:val="both"/>
              <w:rPr>
                <w:rFonts w:eastAsia="Calibri"/>
                <w:color w:val="000000" w:themeColor="text1"/>
                <w:sz w:val="22"/>
                <w:szCs w:val="22"/>
                <w:lang w:val="lv-LV"/>
              </w:rPr>
            </w:pPr>
            <w:r w:rsidRPr="007810D1">
              <w:rPr>
                <w:rFonts w:eastAsia="Calibri"/>
                <w:color w:val="000000" w:themeColor="text1"/>
                <w:sz w:val="22"/>
                <w:szCs w:val="22"/>
                <w:lang w:val="lv-LV"/>
              </w:rPr>
              <w:t>ES fondi</w:t>
            </w:r>
          </w:p>
        </w:tc>
        <w:tc>
          <w:tcPr>
            <w:tcW w:w="7413" w:type="dxa"/>
          </w:tcPr>
          <w:p w14:paraId="2424BB5C" w14:textId="18F565F0" w:rsidR="00A67274" w:rsidRPr="007810D1" w:rsidRDefault="00047E87" w:rsidP="00262530">
            <w:pPr>
              <w:jc w:val="both"/>
              <w:rPr>
                <w:rFonts w:eastAsia="Calibri"/>
                <w:color w:val="000000" w:themeColor="text1"/>
                <w:sz w:val="22"/>
                <w:szCs w:val="22"/>
                <w:lang w:val="lv-LV"/>
              </w:rPr>
            </w:pPr>
            <w:r w:rsidRPr="007810D1">
              <w:rPr>
                <w:rFonts w:eastAsia="Calibri"/>
                <w:color w:val="000000" w:themeColor="text1"/>
                <w:sz w:val="22"/>
                <w:szCs w:val="22"/>
                <w:lang w:val="lv-LV"/>
              </w:rPr>
              <w:t>Eiropas Savienības struktūrfond</w:t>
            </w:r>
            <w:r w:rsidR="00262530" w:rsidRPr="007810D1">
              <w:rPr>
                <w:rFonts w:eastAsia="Calibri"/>
                <w:color w:val="000000" w:themeColor="text1"/>
                <w:sz w:val="22"/>
                <w:szCs w:val="22"/>
                <w:lang w:val="lv-LV"/>
              </w:rPr>
              <w:t>i (Eiropas Reģionālās attīstības fonds,</w:t>
            </w:r>
            <w:r w:rsidR="00270EF5" w:rsidRPr="007810D1">
              <w:rPr>
                <w:rFonts w:eastAsia="Calibri"/>
                <w:color w:val="000000" w:themeColor="text1"/>
                <w:sz w:val="22"/>
                <w:szCs w:val="22"/>
                <w:lang w:val="lv-LV"/>
              </w:rPr>
              <w:t xml:space="preserve"> </w:t>
            </w:r>
            <w:r w:rsidR="00262530" w:rsidRPr="007810D1">
              <w:rPr>
                <w:rFonts w:eastAsia="Calibri"/>
                <w:color w:val="000000" w:themeColor="text1"/>
                <w:sz w:val="22"/>
                <w:szCs w:val="22"/>
                <w:lang w:val="lv-LV"/>
              </w:rPr>
              <w:t>Eiropas Sociālais fonds Pluss</w:t>
            </w:r>
            <w:r w:rsidR="00F672DE" w:rsidRPr="007810D1">
              <w:rPr>
                <w:rFonts w:eastAsia="Calibri"/>
                <w:color w:val="000000" w:themeColor="text1"/>
                <w:sz w:val="22"/>
                <w:szCs w:val="22"/>
                <w:lang w:val="lv-LV"/>
              </w:rPr>
              <w:t>)</w:t>
            </w:r>
            <w:r w:rsidRPr="007810D1">
              <w:rPr>
                <w:rFonts w:eastAsia="Calibri"/>
                <w:color w:val="000000" w:themeColor="text1"/>
                <w:sz w:val="22"/>
                <w:szCs w:val="22"/>
                <w:lang w:val="lv-LV"/>
              </w:rPr>
              <w:t xml:space="preserve"> un Kohēzijas fonds</w:t>
            </w:r>
          </w:p>
        </w:tc>
      </w:tr>
      <w:tr w:rsidR="004F5E17" w:rsidRPr="007810D1" w14:paraId="03AF6128" w14:textId="77777777" w:rsidTr="006334D9">
        <w:trPr>
          <w:trHeight w:val="227"/>
        </w:trPr>
        <w:tc>
          <w:tcPr>
            <w:tcW w:w="1603" w:type="dxa"/>
          </w:tcPr>
          <w:p w14:paraId="4ED510CA" w14:textId="4925F4CF" w:rsidR="004F11BD" w:rsidRPr="007810D1" w:rsidRDefault="009F50E9" w:rsidP="00573C94">
            <w:pPr>
              <w:jc w:val="both"/>
              <w:rPr>
                <w:rFonts w:eastAsia="Calibri"/>
                <w:color w:val="000000" w:themeColor="text1"/>
                <w:sz w:val="22"/>
                <w:szCs w:val="22"/>
                <w:lang w:val="lv-LV"/>
              </w:rPr>
            </w:pPr>
            <w:r w:rsidRPr="007810D1">
              <w:rPr>
                <w:rFonts w:eastAsia="Calibri"/>
                <w:color w:val="000000" w:themeColor="text1"/>
                <w:sz w:val="22"/>
                <w:szCs w:val="22"/>
                <w:lang w:val="lv-LV"/>
              </w:rPr>
              <w:t>ESTP</w:t>
            </w:r>
          </w:p>
        </w:tc>
        <w:tc>
          <w:tcPr>
            <w:tcW w:w="7413" w:type="dxa"/>
          </w:tcPr>
          <w:p w14:paraId="5EF1F776" w14:textId="1141F7CA" w:rsidR="004F11BD" w:rsidRPr="007810D1" w:rsidRDefault="009F50E9" w:rsidP="00851272">
            <w:pPr>
              <w:ind w:left="-453" w:firstLine="453"/>
              <w:rPr>
                <w:rFonts w:eastAsia="Calibri"/>
                <w:color w:val="000000" w:themeColor="text1"/>
                <w:sz w:val="22"/>
                <w:szCs w:val="22"/>
                <w:lang w:val="lv-LV"/>
              </w:rPr>
            </w:pPr>
            <w:r w:rsidRPr="007810D1">
              <w:rPr>
                <w:rFonts w:eastAsia="Times New Roman"/>
                <w:color w:val="000000" w:themeColor="text1"/>
                <w:sz w:val="22"/>
                <w:szCs w:val="22"/>
                <w:lang w:val="lv-LV"/>
              </w:rPr>
              <w:t>Eiropas sociālo tiesību pīlārs un tā rīcīb</w:t>
            </w:r>
            <w:r w:rsidR="00C74BCB" w:rsidRPr="007810D1">
              <w:rPr>
                <w:rFonts w:eastAsia="Times New Roman"/>
                <w:color w:val="000000" w:themeColor="text1"/>
                <w:sz w:val="22"/>
                <w:szCs w:val="22"/>
                <w:lang w:val="lv-LV"/>
              </w:rPr>
              <w:t>u plāns</w:t>
            </w:r>
          </w:p>
        </w:tc>
      </w:tr>
      <w:tr w:rsidR="004F5E17" w:rsidRPr="007810D1" w14:paraId="66A85E4D" w14:textId="77777777" w:rsidTr="006334D9">
        <w:trPr>
          <w:trHeight w:val="227"/>
        </w:trPr>
        <w:tc>
          <w:tcPr>
            <w:tcW w:w="1603" w:type="dxa"/>
          </w:tcPr>
          <w:p w14:paraId="368651CF" w14:textId="17653727" w:rsidR="00851272" w:rsidRPr="007810D1" w:rsidRDefault="00851272" w:rsidP="00573C94">
            <w:pPr>
              <w:jc w:val="both"/>
              <w:rPr>
                <w:rFonts w:eastAsia="Calibri"/>
                <w:color w:val="000000" w:themeColor="text1"/>
                <w:sz w:val="22"/>
                <w:szCs w:val="22"/>
                <w:lang w:val="lv-LV"/>
              </w:rPr>
            </w:pPr>
            <w:r w:rsidRPr="007810D1">
              <w:rPr>
                <w:color w:val="000000" w:themeColor="text1"/>
                <w:sz w:val="22"/>
                <w:szCs w:val="22"/>
                <w:lang w:val="lv-LV"/>
              </w:rPr>
              <w:t>ETS 2</w:t>
            </w:r>
          </w:p>
        </w:tc>
        <w:tc>
          <w:tcPr>
            <w:tcW w:w="7413" w:type="dxa"/>
          </w:tcPr>
          <w:p w14:paraId="59FD54BB" w14:textId="7B0C9564" w:rsidR="00851272" w:rsidRPr="007810D1" w:rsidRDefault="00851272" w:rsidP="00851272">
            <w:pPr>
              <w:ind w:left="-15" w:firstLine="15"/>
              <w:rPr>
                <w:rFonts w:eastAsia="Calibri"/>
                <w:color w:val="000000" w:themeColor="text1"/>
                <w:sz w:val="22"/>
                <w:szCs w:val="22"/>
                <w:lang w:val="lv-LV"/>
              </w:rPr>
            </w:pPr>
            <w:r w:rsidRPr="007810D1">
              <w:rPr>
                <w:color w:val="000000" w:themeColor="text1"/>
                <w:sz w:val="22"/>
                <w:szCs w:val="22"/>
                <w:lang w:val="lv-LV"/>
              </w:rPr>
              <w:t>Eiropas Savienības emisijas kvotu tirdzniecības sistēmas daļa, kas aptver ēkas, autotransportu un citus sektorus (Direktīvas 2003/87/EK</w:t>
            </w:r>
            <w:r w:rsidR="006C4FAB" w:rsidRPr="007810D1">
              <w:rPr>
                <w:color w:val="000000" w:themeColor="text1"/>
                <w:sz w:val="22"/>
                <w:szCs w:val="22"/>
                <w:lang w:val="lv-LV"/>
              </w:rPr>
              <w:t xml:space="preserve"> </w:t>
            </w:r>
            <w:r w:rsidR="005657A0" w:rsidRPr="007810D1">
              <w:rPr>
                <w:color w:val="000000" w:themeColor="text1"/>
                <w:sz w:val="22"/>
                <w:szCs w:val="22"/>
                <w:lang w:val="lv-LV"/>
              </w:rPr>
              <w:t>I</w:t>
            </w:r>
            <w:r w:rsidRPr="007810D1">
              <w:rPr>
                <w:color w:val="000000" w:themeColor="text1"/>
                <w:sz w:val="22"/>
                <w:szCs w:val="22"/>
                <w:lang w:val="lv-LV"/>
              </w:rPr>
              <w:t>Va.nodaļa)</w:t>
            </w:r>
          </w:p>
        </w:tc>
      </w:tr>
      <w:tr w:rsidR="004F5E17" w:rsidRPr="007810D1" w14:paraId="6470A70B" w14:textId="77777777" w:rsidTr="006334D9">
        <w:trPr>
          <w:trHeight w:val="227"/>
        </w:trPr>
        <w:tc>
          <w:tcPr>
            <w:tcW w:w="1603" w:type="dxa"/>
          </w:tcPr>
          <w:p w14:paraId="198BCDEE"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FM</w:t>
            </w:r>
          </w:p>
        </w:tc>
        <w:tc>
          <w:tcPr>
            <w:tcW w:w="7413" w:type="dxa"/>
          </w:tcPr>
          <w:p w14:paraId="2367E95F" w14:textId="77777777" w:rsidR="00851272" w:rsidRPr="007810D1" w:rsidRDefault="00851272" w:rsidP="00851272">
            <w:pPr>
              <w:ind w:left="-453" w:firstLine="453"/>
              <w:rPr>
                <w:color w:val="000000" w:themeColor="text1"/>
                <w:sz w:val="22"/>
                <w:szCs w:val="22"/>
                <w:lang w:val="lv-LV"/>
              </w:rPr>
            </w:pPr>
            <w:r w:rsidRPr="007810D1">
              <w:rPr>
                <w:color w:val="000000" w:themeColor="text1"/>
                <w:sz w:val="22"/>
                <w:szCs w:val="22"/>
                <w:lang w:val="lv-LV"/>
              </w:rPr>
              <w:t>Finanšu ministrija</w:t>
            </w:r>
          </w:p>
        </w:tc>
      </w:tr>
      <w:tr w:rsidR="004F5E17" w:rsidRPr="007810D1" w14:paraId="5E2A1F74" w14:textId="77777777" w:rsidTr="00A17D07">
        <w:trPr>
          <w:trHeight w:val="227"/>
        </w:trPr>
        <w:tc>
          <w:tcPr>
            <w:tcW w:w="1603" w:type="dxa"/>
          </w:tcPr>
          <w:p w14:paraId="538AB79B"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Fonds</w:t>
            </w:r>
          </w:p>
        </w:tc>
        <w:tc>
          <w:tcPr>
            <w:tcW w:w="7413" w:type="dxa"/>
          </w:tcPr>
          <w:p w14:paraId="0BB29C7D"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Sociālais klimata fonds</w:t>
            </w:r>
          </w:p>
        </w:tc>
      </w:tr>
      <w:tr w:rsidR="004F5E17" w:rsidRPr="007810D1" w14:paraId="508A2AF8" w14:textId="77777777" w:rsidTr="00A17D07">
        <w:trPr>
          <w:trHeight w:val="227"/>
        </w:trPr>
        <w:tc>
          <w:tcPr>
            <w:tcW w:w="1603" w:type="dxa"/>
          </w:tcPr>
          <w:p w14:paraId="38DA3A9A" w14:textId="5A7D9260" w:rsidR="00E63C2D" w:rsidRPr="007810D1" w:rsidRDefault="00E63C2D" w:rsidP="00573C94">
            <w:pPr>
              <w:jc w:val="both"/>
              <w:rPr>
                <w:color w:val="000000" w:themeColor="text1"/>
                <w:sz w:val="22"/>
                <w:szCs w:val="22"/>
                <w:lang w:val="lv-LV"/>
              </w:rPr>
            </w:pPr>
            <w:r w:rsidRPr="007810D1">
              <w:rPr>
                <w:color w:val="000000" w:themeColor="text1"/>
                <w:sz w:val="22"/>
                <w:szCs w:val="22"/>
                <w:lang w:val="lv-LV"/>
              </w:rPr>
              <w:t>IKS</w:t>
            </w:r>
          </w:p>
        </w:tc>
        <w:tc>
          <w:tcPr>
            <w:tcW w:w="7413" w:type="dxa"/>
          </w:tcPr>
          <w:p w14:paraId="2706F24D" w14:textId="333C54D8" w:rsidR="00E63C2D" w:rsidRPr="007810D1" w:rsidRDefault="00E63C2D" w:rsidP="00851272">
            <w:pPr>
              <w:rPr>
                <w:color w:val="000000" w:themeColor="text1"/>
                <w:sz w:val="22"/>
                <w:szCs w:val="22"/>
                <w:lang w:val="lv-LV"/>
              </w:rPr>
            </w:pPr>
            <w:r w:rsidRPr="007810D1">
              <w:rPr>
                <w:color w:val="000000" w:themeColor="text1"/>
                <w:sz w:val="22"/>
                <w:szCs w:val="22"/>
                <w:lang w:val="lv-LV"/>
              </w:rPr>
              <w:t>Iekšējā kontroles sistēma</w:t>
            </w:r>
          </w:p>
        </w:tc>
      </w:tr>
      <w:tr w:rsidR="004F5E17" w:rsidRPr="007810D1" w14:paraId="17A7B0C3" w14:textId="77777777" w:rsidTr="006334D9">
        <w:trPr>
          <w:trHeight w:val="227"/>
        </w:trPr>
        <w:tc>
          <w:tcPr>
            <w:tcW w:w="1603" w:type="dxa"/>
          </w:tcPr>
          <w:p w14:paraId="40E201A5"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KEM</w:t>
            </w:r>
          </w:p>
        </w:tc>
        <w:tc>
          <w:tcPr>
            <w:tcW w:w="7413" w:type="dxa"/>
          </w:tcPr>
          <w:p w14:paraId="3965F653"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Klimata un enerģētikas ministrija</w:t>
            </w:r>
          </w:p>
        </w:tc>
      </w:tr>
      <w:tr w:rsidR="004F5E17" w:rsidRPr="007810D1" w14:paraId="36E8DB01" w14:textId="77777777" w:rsidTr="006334D9">
        <w:trPr>
          <w:trHeight w:val="227"/>
        </w:trPr>
        <w:tc>
          <w:tcPr>
            <w:tcW w:w="1603" w:type="dxa"/>
          </w:tcPr>
          <w:p w14:paraId="708919B8" w14:textId="2FB5F2EB" w:rsidR="00D82175" w:rsidRPr="007810D1" w:rsidRDefault="00D82175" w:rsidP="00573C94">
            <w:pPr>
              <w:jc w:val="both"/>
              <w:rPr>
                <w:color w:val="000000" w:themeColor="text1"/>
                <w:sz w:val="22"/>
                <w:szCs w:val="22"/>
                <w:lang w:val="lv-LV"/>
              </w:rPr>
            </w:pPr>
            <w:r w:rsidRPr="007810D1">
              <w:rPr>
                <w:color w:val="000000" w:themeColor="text1"/>
                <w:sz w:val="22"/>
                <w:szCs w:val="22"/>
                <w:lang w:val="lv-LV"/>
              </w:rPr>
              <w:t>KNAB</w:t>
            </w:r>
          </w:p>
        </w:tc>
        <w:tc>
          <w:tcPr>
            <w:tcW w:w="7413" w:type="dxa"/>
          </w:tcPr>
          <w:p w14:paraId="56AC9BFB" w14:textId="2CBEAD23" w:rsidR="00D82175" w:rsidRPr="007810D1" w:rsidRDefault="00D82175" w:rsidP="00851272">
            <w:pPr>
              <w:rPr>
                <w:color w:val="000000" w:themeColor="text1"/>
                <w:sz w:val="22"/>
                <w:szCs w:val="22"/>
                <w:lang w:val="lv-LV"/>
              </w:rPr>
            </w:pPr>
            <w:r w:rsidRPr="007810D1">
              <w:rPr>
                <w:color w:val="000000" w:themeColor="text1"/>
                <w:sz w:val="22"/>
                <w:szCs w:val="22"/>
                <w:lang w:val="lv-LV"/>
              </w:rPr>
              <w:t>Korupcijas novēršanas un apkarošanas birojs</w:t>
            </w:r>
          </w:p>
        </w:tc>
      </w:tr>
      <w:tr w:rsidR="004F5E17" w:rsidRPr="007810D1" w14:paraId="6E10A453" w14:textId="77777777" w:rsidTr="006334D9">
        <w:trPr>
          <w:trHeight w:val="227"/>
        </w:trPr>
        <w:tc>
          <w:tcPr>
            <w:tcW w:w="1603" w:type="dxa"/>
          </w:tcPr>
          <w:p w14:paraId="32781E81" w14:textId="79AE4C5D" w:rsidR="00612D6C" w:rsidRPr="007810D1" w:rsidRDefault="00612D6C" w:rsidP="00573C94">
            <w:pPr>
              <w:jc w:val="both"/>
              <w:rPr>
                <w:color w:val="000000" w:themeColor="text1"/>
                <w:sz w:val="22"/>
                <w:szCs w:val="22"/>
                <w:lang w:val="lv-LV"/>
              </w:rPr>
            </w:pPr>
            <w:r w:rsidRPr="007810D1">
              <w:rPr>
                <w:color w:val="000000" w:themeColor="text1"/>
                <w:sz w:val="22"/>
                <w:szCs w:val="22"/>
                <w:lang w:val="lv-LV"/>
              </w:rPr>
              <w:t>KPVIS</w:t>
            </w:r>
          </w:p>
        </w:tc>
        <w:tc>
          <w:tcPr>
            <w:tcW w:w="7413" w:type="dxa"/>
          </w:tcPr>
          <w:p w14:paraId="45371AEC" w14:textId="60A7297F" w:rsidR="00612D6C" w:rsidRPr="007810D1" w:rsidRDefault="0006707E" w:rsidP="00851272">
            <w:pPr>
              <w:rPr>
                <w:color w:val="000000" w:themeColor="text1"/>
                <w:sz w:val="22"/>
                <w:szCs w:val="22"/>
                <w:lang w:val="lv-LV"/>
              </w:rPr>
            </w:pPr>
            <w:r w:rsidRPr="007810D1">
              <w:rPr>
                <w:rFonts w:eastAsia="Times New Roman"/>
                <w:color w:val="000000" w:themeColor="text1"/>
                <w:sz w:val="22"/>
                <w:szCs w:val="22"/>
                <w:lang w:val="lv-LV"/>
              </w:rPr>
              <w:t>Kohēzijas politikas fondu vadības informācijas sistēma</w:t>
            </w:r>
          </w:p>
        </w:tc>
      </w:tr>
      <w:tr w:rsidR="004F5E17" w:rsidRPr="007810D1" w14:paraId="691B8BAA" w14:textId="77777777" w:rsidTr="006334D9">
        <w:trPr>
          <w:trHeight w:val="227"/>
        </w:trPr>
        <w:tc>
          <w:tcPr>
            <w:tcW w:w="1603" w:type="dxa"/>
          </w:tcPr>
          <w:p w14:paraId="0C487707" w14:textId="308C95AB" w:rsidR="009401F9" w:rsidRPr="007810D1" w:rsidRDefault="009401F9" w:rsidP="00573C94">
            <w:pPr>
              <w:jc w:val="both"/>
              <w:rPr>
                <w:color w:val="000000" w:themeColor="text1"/>
                <w:sz w:val="22"/>
                <w:szCs w:val="22"/>
                <w:lang w:val="lv-LV"/>
              </w:rPr>
            </w:pPr>
            <w:r w:rsidRPr="007810D1">
              <w:rPr>
                <w:color w:val="000000" w:themeColor="text1"/>
                <w:sz w:val="22"/>
                <w:szCs w:val="22"/>
                <w:lang w:val="lv-LV"/>
              </w:rPr>
              <w:t>KPVIS Fonda modulis</w:t>
            </w:r>
          </w:p>
        </w:tc>
        <w:tc>
          <w:tcPr>
            <w:tcW w:w="7413" w:type="dxa"/>
          </w:tcPr>
          <w:p w14:paraId="530B0715" w14:textId="5627536C" w:rsidR="001C1126" w:rsidRPr="007810D1" w:rsidRDefault="003B1397" w:rsidP="00851272">
            <w:pPr>
              <w:rPr>
                <w:rFonts w:eastAsia="Times New Roman"/>
                <w:color w:val="000000" w:themeColor="text1"/>
                <w:sz w:val="22"/>
                <w:szCs w:val="22"/>
                <w:lang w:val="lv-LV"/>
              </w:rPr>
            </w:pPr>
            <w:r w:rsidRPr="007810D1">
              <w:rPr>
                <w:rFonts w:eastAsia="Times New Roman"/>
                <w:color w:val="000000" w:themeColor="text1"/>
                <w:sz w:val="22"/>
                <w:szCs w:val="22"/>
                <w:lang w:val="lv-LV"/>
              </w:rPr>
              <w:t xml:space="preserve">Fonda vadības </w:t>
            </w:r>
            <w:r w:rsidR="001E5CEC" w:rsidRPr="007810D1">
              <w:rPr>
                <w:rFonts w:eastAsia="Times New Roman"/>
                <w:color w:val="000000" w:themeColor="text1"/>
                <w:sz w:val="22"/>
                <w:szCs w:val="22"/>
                <w:lang w:val="lv-LV"/>
              </w:rPr>
              <w:t xml:space="preserve">informācijas </w:t>
            </w:r>
            <w:r w:rsidRPr="007810D1">
              <w:rPr>
                <w:rFonts w:eastAsia="Times New Roman"/>
                <w:color w:val="000000" w:themeColor="text1"/>
                <w:sz w:val="22"/>
                <w:szCs w:val="22"/>
                <w:lang w:val="lv-LV"/>
              </w:rPr>
              <w:t xml:space="preserve">sistēma, ko </w:t>
            </w:r>
            <w:r w:rsidR="00212B11" w:rsidRPr="007810D1">
              <w:rPr>
                <w:rFonts w:eastAsia="Times New Roman"/>
                <w:color w:val="000000" w:themeColor="text1"/>
                <w:sz w:val="22"/>
                <w:szCs w:val="22"/>
                <w:lang w:val="lv-LV"/>
              </w:rPr>
              <w:t>veido, balstoties uz KPVIS</w:t>
            </w:r>
            <w:r w:rsidR="00131BB4" w:rsidRPr="007810D1">
              <w:rPr>
                <w:rFonts w:eastAsia="Times New Roman"/>
                <w:color w:val="000000" w:themeColor="text1"/>
                <w:sz w:val="22"/>
                <w:szCs w:val="22"/>
                <w:lang w:val="lv-LV"/>
              </w:rPr>
              <w:t xml:space="preserve"> īstenošanas laikā uzkrāto pieredzi</w:t>
            </w:r>
            <w:r w:rsidR="00212B11" w:rsidRPr="007810D1">
              <w:rPr>
                <w:rFonts w:eastAsia="Times New Roman"/>
                <w:color w:val="000000" w:themeColor="text1"/>
                <w:sz w:val="22"/>
                <w:szCs w:val="22"/>
                <w:lang w:val="lv-LV"/>
              </w:rPr>
              <w:t>, pielāgojot to Fonda ieviešanas prasībām un specifikai</w:t>
            </w:r>
          </w:p>
        </w:tc>
      </w:tr>
      <w:tr w:rsidR="009352E9" w:rsidRPr="007810D1" w14:paraId="3ACCF5C5" w14:textId="77777777" w:rsidTr="006334D9">
        <w:trPr>
          <w:trHeight w:val="227"/>
        </w:trPr>
        <w:tc>
          <w:tcPr>
            <w:tcW w:w="1603" w:type="dxa"/>
          </w:tcPr>
          <w:p w14:paraId="3297F51F" w14:textId="073ACC0E" w:rsidR="009352E9" w:rsidRPr="007810D1" w:rsidRDefault="009352E9" w:rsidP="00573C94">
            <w:pPr>
              <w:jc w:val="both"/>
              <w:rPr>
                <w:color w:val="000000" w:themeColor="text1"/>
                <w:sz w:val="22"/>
                <w:szCs w:val="22"/>
                <w:lang w:val="lv-LV"/>
              </w:rPr>
            </w:pPr>
            <w:r w:rsidRPr="007810D1">
              <w:rPr>
                <w:color w:val="000000" w:themeColor="text1"/>
                <w:sz w:val="22"/>
                <w:szCs w:val="22"/>
                <w:lang w:val="lv-LV"/>
              </w:rPr>
              <w:t>LM</w:t>
            </w:r>
          </w:p>
        </w:tc>
        <w:tc>
          <w:tcPr>
            <w:tcW w:w="7413" w:type="dxa"/>
          </w:tcPr>
          <w:p w14:paraId="0AA36E59" w14:textId="48FF9B94" w:rsidR="009352E9" w:rsidRPr="007810D1" w:rsidRDefault="009352E9" w:rsidP="00851272">
            <w:pPr>
              <w:rPr>
                <w:rFonts w:eastAsia="Times New Roman"/>
                <w:color w:val="000000" w:themeColor="text1"/>
                <w:sz w:val="22"/>
                <w:szCs w:val="22"/>
                <w:lang w:val="lv-LV"/>
              </w:rPr>
            </w:pPr>
            <w:r w:rsidRPr="007810D1">
              <w:rPr>
                <w:rFonts w:eastAsia="Times New Roman"/>
                <w:color w:val="000000" w:themeColor="text1"/>
                <w:sz w:val="22"/>
                <w:szCs w:val="22"/>
                <w:lang w:val="lv-LV"/>
              </w:rPr>
              <w:t>Labklājības ministrija</w:t>
            </w:r>
          </w:p>
        </w:tc>
      </w:tr>
      <w:tr w:rsidR="004F5E17" w:rsidRPr="007810D1" w14:paraId="47A3A836" w14:textId="77777777" w:rsidTr="006334D9">
        <w:trPr>
          <w:trHeight w:val="227"/>
        </w:trPr>
        <w:tc>
          <w:tcPr>
            <w:tcW w:w="1603" w:type="dxa"/>
          </w:tcPr>
          <w:p w14:paraId="03B6AC95" w14:textId="5A60DB71" w:rsidR="00D213F1" w:rsidRPr="007810D1" w:rsidRDefault="0094707E" w:rsidP="00573C94">
            <w:pPr>
              <w:jc w:val="both"/>
              <w:rPr>
                <w:color w:val="000000" w:themeColor="text1"/>
                <w:sz w:val="22"/>
                <w:szCs w:val="22"/>
                <w:lang w:val="lv-LV"/>
              </w:rPr>
            </w:pPr>
            <w:r w:rsidRPr="007810D1">
              <w:rPr>
                <w:color w:val="000000" w:themeColor="text1"/>
                <w:sz w:val="22"/>
                <w:szCs w:val="22"/>
                <w:lang w:val="lv-LV"/>
              </w:rPr>
              <w:t>LDz</w:t>
            </w:r>
          </w:p>
        </w:tc>
        <w:tc>
          <w:tcPr>
            <w:tcW w:w="7413" w:type="dxa"/>
          </w:tcPr>
          <w:p w14:paraId="1207931E" w14:textId="33328DF4" w:rsidR="00D213F1" w:rsidRPr="007810D1" w:rsidRDefault="0094707E" w:rsidP="00851272">
            <w:pPr>
              <w:rPr>
                <w:rFonts w:eastAsia="Times New Roman"/>
                <w:color w:val="000000" w:themeColor="text1"/>
                <w:sz w:val="22"/>
                <w:szCs w:val="22"/>
                <w:lang w:val="lv-LV"/>
              </w:rPr>
            </w:pPr>
            <w:r w:rsidRPr="007810D1">
              <w:rPr>
                <w:rFonts w:eastAsia="Times New Roman"/>
                <w:color w:val="000000" w:themeColor="text1"/>
                <w:sz w:val="22"/>
                <w:szCs w:val="22"/>
                <w:lang w:val="lv-LV"/>
              </w:rPr>
              <w:t>Valsts akciju sabiedrība “Latvijas dzelzceļš”</w:t>
            </w:r>
          </w:p>
        </w:tc>
      </w:tr>
      <w:tr w:rsidR="004F5E17" w:rsidRPr="007810D1" w14:paraId="23098E88" w14:textId="77777777" w:rsidTr="006334D9">
        <w:trPr>
          <w:trHeight w:val="227"/>
        </w:trPr>
        <w:tc>
          <w:tcPr>
            <w:tcW w:w="1603" w:type="dxa"/>
          </w:tcPr>
          <w:p w14:paraId="06EB85BE" w14:textId="59A7D63C"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LESD</w:t>
            </w:r>
          </w:p>
        </w:tc>
        <w:tc>
          <w:tcPr>
            <w:tcW w:w="7413" w:type="dxa"/>
          </w:tcPr>
          <w:p w14:paraId="14768CF0" w14:textId="6FC26296" w:rsidR="00851272" w:rsidRPr="007810D1" w:rsidRDefault="00851272" w:rsidP="00851272">
            <w:pPr>
              <w:rPr>
                <w:color w:val="000000" w:themeColor="text1"/>
                <w:sz w:val="22"/>
                <w:szCs w:val="22"/>
                <w:lang w:val="lv-LV"/>
              </w:rPr>
            </w:pPr>
            <w:r w:rsidRPr="007810D1">
              <w:rPr>
                <w:color w:val="000000" w:themeColor="text1"/>
                <w:sz w:val="22"/>
                <w:szCs w:val="22"/>
                <w:lang w:val="lv-LV"/>
              </w:rPr>
              <w:t>Līgums par Eiropas Savienības darbību</w:t>
            </w:r>
          </w:p>
        </w:tc>
      </w:tr>
      <w:tr w:rsidR="004F5E17" w:rsidRPr="007810D1" w14:paraId="326DDD44" w14:textId="77777777" w:rsidTr="006334D9">
        <w:trPr>
          <w:trHeight w:val="227"/>
        </w:trPr>
        <w:tc>
          <w:tcPr>
            <w:tcW w:w="1603" w:type="dxa"/>
          </w:tcPr>
          <w:p w14:paraId="36BB8162"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LLPA</w:t>
            </w:r>
          </w:p>
        </w:tc>
        <w:tc>
          <w:tcPr>
            <w:tcW w:w="7413" w:type="dxa"/>
          </w:tcPr>
          <w:p w14:paraId="525F708E"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Latvijas Lielo pilsētu asociācija</w:t>
            </w:r>
          </w:p>
        </w:tc>
      </w:tr>
      <w:tr w:rsidR="004F5E17" w:rsidRPr="007810D1" w14:paraId="63D22683" w14:textId="77777777" w:rsidTr="006334D9">
        <w:trPr>
          <w:trHeight w:val="227"/>
        </w:trPr>
        <w:tc>
          <w:tcPr>
            <w:tcW w:w="1603" w:type="dxa"/>
          </w:tcPr>
          <w:p w14:paraId="15E19161"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LPS</w:t>
            </w:r>
          </w:p>
        </w:tc>
        <w:tc>
          <w:tcPr>
            <w:tcW w:w="7413" w:type="dxa"/>
          </w:tcPr>
          <w:p w14:paraId="0992E7C5"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Latvijas Pašvaldību savienība</w:t>
            </w:r>
          </w:p>
        </w:tc>
      </w:tr>
      <w:tr w:rsidR="00FD0433" w:rsidRPr="007810D1" w14:paraId="58754A75" w14:textId="77777777" w:rsidTr="006334D9">
        <w:trPr>
          <w:trHeight w:val="227"/>
        </w:trPr>
        <w:tc>
          <w:tcPr>
            <w:tcW w:w="1603" w:type="dxa"/>
          </w:tcPr>
          <w:p w14:paraId="7260CD0C" w14:textId="76EF281C" w:rsidR="00FD0433" w:rsidRPr="007810D1" w:rsidRDefault="00FD0433" w:rsidP="00573C94">
            <w:pPr>
              <w:jc w:val="both"/>
              <w:rPr>
                <w:color w:val="000000" w:themeColor="text1"/>
                <w:sz w:val="22"/>
                <w:szCs w:val="22"/>
                <w:lang w:val="lv-LV"/>
              </w:rPr>
            </w:pPr>
            <w:r w:rsidRPr="007810D1">
              <w:rPr>
                <w:color w:val="000000" w:themeColor="text1"/>
                <w:sz w:val="22"/>
                <w:szCs w:val="22"/>
                <w:lang w:val="lv-LV"/>
              </w:rPr>
              <w:t>LVC</w:t>
            </w:r>
          </w:p>
        </w:tc>
        <w:tc>
          <w:tcPr>
            <w:tcW w:w="7413" w:type="dxa"/>
          </w:tcPr>
          <w:p w14:paraId="06A73A54" w14:textId="496A0708" w:rsidR="00FD0433" w:rsidRPr="007810D1" w:rsidRDefault="00F71EA4" w:rsidP="00851272">
            <w:pPr>
              <w:rPr>
                <w:color w:val="000000" w:themeColor="text1"/>
                <w:sz w:val="22"/>
                <w:szCs w:val="22"/>
                <w:lang w:val="lv-LV"/>
              </w:rPr>
            </w:pPr>
            <w:r w:rsidRPr="007810D1">
              <w:rPr>
                <w:color w:val="000000" w:themeColor="text1"/>
                <w:sz w:val="22"/>
                <w:szCs w:val="22"/>
                <w:lang w:val="lv-LV"/>
              </w:rPr>
              <w:t>Valsts sabiedrība ar ierobežotu atbildību “Latvijas Valsts ceļi”</w:t>
            </w:r>
          </w:p>
        </w:tc>
      </w:tr>
      <w:tr w:rsidR="004F5E17" w:rsidRPr="007810D1" w14:paraId="3C8B1467" w14:textId="77777777" w:rsidTr="006334D9">
        <w:trPr>
          <w:trHeight w:val="227"/>
        </w:trPr>
        <w:tc>
          <w:tcPr>
            <w:tcW w:w="1603" w:type="dxa"/>
          </w:tcPr>
          <w:p w14:paraId="5C5DDF7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LVĢMC</w:t>
            </w:r>
          </w:p>
        </w:tc>
        <w:tc>
          <w:tcPr>
            <w:tcW w:w="7413" w:type="dxa"/>
          </w:tcPr>
          <w:p w14:paraId="1852D391"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Latvijas Vides, ģeoloģijas un meteoroloģijas centrs</w:t>
            </w:r>
          </w:p>
        </w:tc>
      </w:tr>
      <w:tr w:rsidR="004F5E17" w:rsidRPr="007810D1" w14:paraId="62A5A02D" w14:textId="77777777" w:rsidTr="006334D9">
        <w:trPr>
          <w:trHeight w:val="227"/>
        </w:trPr>
        <w:tc>
          <w:tcPr>
            <w:tcW w:w="1603" w:type="dxa"/>
          </w:tcPr>
          <w:p w14:paraId="20C33161"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MK</w:t>
            </w:r>
          </w:p>
        </w:tc>
        <w:tc>
          <w:tcPr>
            <w:tcW w:w="7413" w:type="dxa"/>
          </w:tcPr>
          <w:p w14:paraId="7B4A0B6F"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Ministru kabinets</w:t>
            </w:r>
          </w:p>
        </w:tc>
      </w:tr>
      <w:tr w:rsidR="004F5E17" w:rsidRPr="007810D1" w14:paraId="6F97A898" w14:textId="77777777" w:rsidTr="006334D9">
        <w:trPr>
          <w:trHeight w:val="227"/>
        </w:trPr>
        <w:tc>
          <w:tcPr>
            <w:tcW w:w="1603" w:type="dxa"/>
          </w:tcPr>
          <w:p w14:paraId="75E7AA8C"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NAP2027</w:t>
            </w:r>
          </w:p>
        </w:tc>
        <w:tc>
          <w:tcPr>
            <w:tcW w:w="7413" w:type="dxa"/>
          </w:tcPr>
          <w:p w14:paraId="5386A5E8" w14:textId="2B6F04D4" w:rsidR="00851272" w:rsidRPr="007810D1" w:rsidRDefault="00851272" w:rsidP="00851272">
            <w:pPr>
              <w:rPr>
                <w:color w:val="000000" w:themeColor="text1"/>
                <w:sz w:val="22"/>
                <w:szCs w:val="22"/>
                <w:lang w:val="lv-LV"/>
              </w:rPr>
            </w:pPr>
            <w:r w:rsidRPr="007810D1">
              <w:rPr>
                <w:rFonts w:eastAsia="Times New Roman"/>
                <w:color w:val="000000" w:themeColor="text1"/>
                <w:sz w:val="22"/>
                <w:szCs w:val="22"/>
                <w:lang w:val="lv-LV"/>
              </w:rPr>
              <w:t xml:space="preserve">Latvijas </w:t>
            </w:r>
            <w:r w:rsidRPr="007810D1">
              <w:rPr>
                <w:color w:val="000000" w:themeColor="text1"/>
                <w:sz w:val="22"/>
                <w:szCs w:val="22"/>
                <w:lang w:val="lv-LV"/>
              </w:rPr>
              <w:t>Nacionālais attīstības plāns 2021. – 2027. gadam</w:t>
            </w:r>
          </w:p>
        </w:tc>
      </w:tr>
      <w:tr w:rsidR="004F5E17" w:rsidRPr="007810D1" w14:paraId="4418B0D0" w14:textId="77777777" w:rsidTr="006334D9">
        <w:trPr>
          <w:trHeight w:val="227"/>
        </w:trPr>
        <w:tc>
          <w:tcPr>
            <w:tcW w:w="1603" w:type="dxa"/>
          </w:tcPr>
          <w:p w14:paraId="5BB68E8E" w14:textId="05661D05"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NEKP</w:t>
            </w:r>
          </w:p>
        </w:tc>
        <w:tc>
          <w:tcPr>
            <w:tcW w:w="7413" w:type="dxa"/>
          </w:tcPr>
          <w:p w14:paraId="0587C18B" w14:textId="08924BD5" w:rsidR="00851272" w:rsidRPr="007810D1" w:rsidRDefault="00851272" w:rsidP="00851272">
            <w:pPr>
              <w:rPr>
                <w:color w:val="000000" w:themeColor="text1"/>
                <w:sz w:val="22"/>
                <w:szCs w:val="22"/>
                <w:lang w:val="lv-LV"/>
              </w:rPr>
            </w:pPr>
            <w:r w:rsidRPr="007810D1">
              <w:rPr>
                <w:color w:val="000000" w:themeColor="text1"/>
                <w:sz w:val="22"/>
                <w:szCs w:val="22"/>
                <w:lang w:val="lv-LV"/>
              </w:rPr>
              <w:t>Aktualizētais Nacionālais enerģētikas un klimata plāns</w:t>
            </w:r>
            <w:r w:rsidR="00C12B9C" w:rsidRPr="007810D1">
              <w:rPr>
                <w:color w:val="000000" w:themeColor="text1"/>
                <w:sz w:val="22"/>
                <w:szCs w:val="22"/>
                <w:lang w:val="lv-LV"/>
              </w:rPr>
              <w:t xml:space="preserve"> 2021.–2030. gadam</w:t>
            </w:r>
          </w:p>
        </w:tc>
      </w:tr>
      <w:tr w:rsidR="004F5E17" w:rsidRPr="007810D1" w14:paraId="37E083E3" w14:textId="77777777" w:rsidTr="006334D9">
        <w:trPr>
          <w:trHeight w:val="227"/>
        </w:trPr>
        <w:tc>
          <w:tcPr>
            <w:tcW w:w="1603" w:type="dxa"/>
          </w:tcPr>
          <w:p w14:paraId="282BBDF7" w14:textId="48E13695"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N</w:t>
            </w:r>
            <w:r w:rsidR="000019BD" w:rsidRPr="007810D1">
              <w:rPr>
                <w:color w:val="000000" w:themeColor="text1"/>
                <w:sz w:val="22"/>
                <w:szCs w:val="22"/>
                <w:lang w:val="lv-LV"/>
              </w:rPr>
              <w:t>MPD</w:t>
            </w:r>
          </w:p>
        </w:tc>
        <w:tc>
          <w:tcPr>
            <w:tcW w:w="7413" w:type="dxa"/>
          </w:tcPr>
          <w:p w14:paraId="31237231" w14:textId="1E1CB32C" w:rsidR="00851272" w:rsidRPr="007810D1" w:rsidRDefault="000019BD" w:rsidP="00851272">
            <w:pPr>
              <w:rPr>
                <w:color w:val="000000" w:themeColor="text1"/>
                <w:sz w:val="22"/>
                <w:szCs w:val="22"/>
                <w:lang w:val="lv-LV"/>
              </w:rPr>
            </w:pPr>
            <w:r w:rsidRPr="007810D1">
              <w:rPr>
                <w:color w:val="000000" w:themeColor="text1"/>
                <w:sz w:val="22"/>
                <w:szCs w:val="22"/>
                <w:lang w:val="lv-LV"/>
              </w:rPr>
              <w:t>Neatliekamās medicīniskās palīdzības dienests</w:t>
            </w:r>
          </w:p>
        </w:tc>
      </w:tr>
      <w:tr w:rsidR="004F5E17" w:rsidRPr="007810D1" w14:paraId="5081721A" w14:textId="77777777" w:rsidTr="006334D9">
        <w:trPr>
          <w:trHeight w:val="227"/>
        </w:trPr>
        <w:tc>
          <w:tcPr>
            <w:tcW w:w="1603" w:type="dxa"/>
          </w:tcPr>
          <w:p w14:paraId="3FC2164C" w14:textId="44D16A1B" w:rsidR="002A6ED0" w:rsidRPr="007810D1" w:rsidRDefault="002A6ED0" w:rsidP="00573C94">
            <w:pPr>
              <w:jc w:val="both"/>
              <w:rPr>
                <w:color w:val="000000" w:themeColor="text1"/>
                <w:sz w:val="22"/>
                <w:szCs w:val="22"/>
                <w:lang w:val="lv-LV"/>
              </w:rPr>
            </w:pPr>
            <w:r w:rsidRPr="007810D1">
              <w:rPr>
                <w:color w:val="000000" w:themeColor="text1"/>
                <w:sz w:val="22"/>
                <w:szCs w:val="22"/>
                <w:lang w:val="lv-LV"/>
              </w:rPr>
              <w:t>NVD</w:t>
            </w:r>
          </w:p>
        </w:tc>
        <w:tc>
          <w:tcPr>
            <w:tcW w:w="7413" w:type="dxa"/>
          </w:tcPr>
          <w:p w14:paraId="13DE4172" w14:textId="18D7E4FB" w:rsidR="002A6ED0" w:rsidRPr="007810D1" w:rsidRDefault="002A6ED0" w:rsidP="00851272">
            <w:pPr>
              <w:rPr>
                <w:color w:val="000000" w:themeColor="text1"/>
                <w:sz w:val="22"/>
                <w:szCs w:val="22"/>
                <w:lang w:val="lv-LV"/>
              </w:rPr>
            </w:pPr>
            <w:r w:rsidRPr="007810D1">
              <w:rPr>
                <w:color w:val="000000" w:themeColor="text1"/>
                <w:sz w:val="22"/>
                <w:szCs w:val="22"/>
                <w:lang w:val="lv-LV"/>
              </w:rPr>
              <w:t>Nacionālais veselības dienests</w:t>
            </w:r>
          </w:p>
        </w:tc>
      </w:tr>
      <w:tr w:rsidR="00B81ED1" w:rsidRPr="007810D1" w14:paraId="53699E51" w14:textId="77777777" w:rsidTr="006334D9">
        <w:trPr>
          <w:trHeight w:val="227"/>
        </w:trPr>
        <w:tc>
          <w:tcPr>
            <w:tcW w:w="1603" w:type="dxa"/>
          </w:tcPr>
          <w:p w14:paraId="42ACDED9" w14:textId="7016DF6E" w:rsidR="00B81ED1" w:rsidRPr="007810D1" w:rsidRDefault="00B81ED1" w:rsidP="00573C94">
            <w:pPr>
              <w:jc w:val="both"/>
              <w:rPr>
                <w:color w:val="000000" w:themeColor="text1"/>
                <w:sz w:val="22"/>
                <w:szCs w:val="22"/>
                <w:lang w:val="lv-LV"/>
              </w:rPr>
            </w:pPr>
            <w:r w:rsidRPr="007810D1">
              <w:rPr>
                <w:color w:val="000000" w:themeColor="text1"/>
                <w:sz w:val="22"/>
                <w:szCs w:val="22"/>
                <w:lang w:val="lv-LV"/>
              </w:rPr>
              <w:t>OECD</w:t>
            </w:r>
          </w:p>
        </w:tc>
        <w:tc>
          <w:tcPr>
            <w:tcW w:w="7413" w:type="dxa"/>
          </w:tcPr>
          <w:p w14:paraId="7CEE0CAF" w14:textId="59FFA22D" w:rsidR="00B81ED1" w:rsidRPr="007810D1" w:rsidRDefault="008D0483" w:rsidP="00851272">
            <w:pPr>
              <w:rPr>
                <w:color w:val="000000" w:themeColor="text1"/>
                <w:sz w:val="22"/>
                <w:szCs w:val="22"/>
                <w:lang w:val="lv-LV"/>
              </w:rPr>
            </w:pPr>
            <w:r w:rsidRPr="007810D1">
              <w:rPr>
                <w:color w:val="000000" w:themeColor="text1"/>
                <w:sz w:val="22"/>
                <w:szCs w:val="22"/>
                <w:lang w:val="lv-LV"/>
              </w:rPr>
              <w:t>Ekonomiskās sadarbības un attīstības organizācija</w:t>
            </w:r>
          </w:p>
        </w:tc>
      </w:tr>
      <w:tr w:rsidR="004F5E17" w:rsidRPr="007810D1" w14:paraId="78A37BA9" w14:textId="77777777" w:rsidTr="006334D9">
        <w:trPr>
          <w:trHeight w:val="227"/>
        </w:trPr>
        <w:tc>
          <w:tcPr>
            <w:tcW w:w="1603" w:type="dxa"/>
          </w:tcPr>
          <w:p w14:paraId="1DBBE520" w14:textId="003D15C8" w:rsidR="0018276C" w:rsidRPr="007810D1" w:rsidRDefault="0018276C" w:rsidP="00573C94">
            <w:pPr>
              <w:jc w:val="both"/>
              <w:rPr>
                <w:color w:val="000000" w:themeColor="text1"/>
                <w:sz w:val="22"/>
                <w:szCs w:val="22"/>
                <w:lang w:val="lv-LV"/>
              </w:rPr>
            </w:pPr>
            <w:r w:rsidRPr="007810D1">
              <w:rPr>
                <w:color w:val="000000" w:themeColor="text1"/>
                <w:sz w:val="22"/>
                <w:szCs w:val="22"/>
                <w:lang w:val="lv-LV"/>
              </w:rPr>
              <w:t>OMT</w:t>
            </w:r>
          </w:p>
        </w:tc>
        <w:tc>
          <w:tcPr>
            <w:tcW w:w="7413" w:type="dxa"/>
          </w:tcPr>
          <w:p w14:paraId="4C51C947" w14:textId="29C0BD1A" w:rsidR="0018276C" w:rsidRPr="007810D1" w:rsidRDefault="0018276C" w:rsidP="00851272">
            <w:pPr>
              <w:rPr>
                <w:color w:val="000000" w:themeColor="text1"/>
                <w:sz w:val="22"/>
                <w:szCs w:val="22"/>
                <w:lang w:val="lv-LV"/>
              </w:rPr>
            </w:pPr>
            <w:r w:rsidRPr="007810D1">
              <w:rPr>
                <w:rFonts w:eastAsia="Times New Roman"/>
                <w:color w:val="000000" w:themeColor="text1"/>
                <w:sz w:val="22"/>
                <w:szCs w:val="22"/>
                <w:lang w:val="lv-LV"/>
              </w:rPr>
              <w:t>Operatīvie medicīniskie transportlīdzekļi</w:t>
            </w:r>
          </w:p>
        </w:tc>
      </w:tr>
      <w:tr w:rsidR="004F5E17" w:rsidRPr="007810D1" w14:paraId="4ADC7167" w14:textId="77777777" w:rsidTr="006334D9">
        <w:trPr>
          <w:trHeight w:val="227"/>
        </w:trPr>
        <w:tc>
          <w:tcPr>
            <w:tcW w:w="1603" w:type="dxa"/>
          </w:tcPr>
          <w:p w14:paraId="01647E35"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PB</w:t>
            </w:r>
          </w:p>
        </w:tc>
        <w:tc>
          <w:tcPr>
            <w:tcW w:w="7413" w:type="dxa"/>
          </w:tcPr>
          <w:p w14:paraId="074A5CF2"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Pašvaldību budžets</w:t>
            </w:r>
          </w:p>
        </w:tc>
      </w:tr>
      <w:tr w:rsidR="004F5E17" w:rsidRPr="007810D1" w14:paraId="6B8CE2EE" w14:textId="77777777" w:rsidTr="006334D9">
        <w:trPr>
          <w:trHeight w:val="227"/>
        </w:trPr>
        <w:tc>
          <w:tcPr>
            <w:tcW w:w="1603" w:type="dxa"/>
          </w:tcPr>
          <w:p w14:paraId="057D553C"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PVN</w:t>
            </w:r>
          </w:p>
        </w:tc>
        <w:tc>
          <w:tcPr>
            <w:tcW w:w="7413" w:type="dxa"/>
          </w:tcPr>
          <w:p w14:paraId="343B8C94"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Pievienotās vērtības nodoklis</w:t>
            </w:r>
          </w:p>
        </w:tc>
      </w:tr>
      <w:tr w:rsidR="004F5E17" w:rsidRPr="007810D1" w14:paraId="17AF3D9B" w14:textId="77777777" w:rsidTr="006334D9">
        <w:trPr>
          <w:trHeight w:val="227"/>
        </w:trPr>
        <w:tc>
          <w:tcPr>
            <w:tcW w:w="1603" w:type="dxa"/>
          </w:tcPr>
          <w:p w14:paraId="15BA5AC8" w14:textId="4D1852F5"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Regula 2023/955</w:t>
            </w:r>
          </w:p>
        </w:tc>
        <w:tc>
          <w:tcPr>
            <w:tcW w:w="7413" w:type="dxa"/>
          </w:tcPr>
          <w:p w14:paraId="42BA5952"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 xml:space="preserve">Eiropas Parlamenta un Padomes 2023. gada 19. maija Regula (ES) 2023/955, ar ko izveido Sociālo klimata fondu un groza Regulu (ES) 2021/1060. </w:t>
            </w:r>
          </w:p>
          <w:p w14:paraId="29395644" w14:textId="02017F87" w:rsidR="00851272" w:rsidRPr="007810D1" w:rsidRDefault="00851272" w:rsidP="00851272">
            <w:pPr>
              <w:rPr>
                <w:color w:val="000000" w:themeColor="text1"/>
                <w:sz w:val="22"/>
                <w:szCs w:val="22"/>
                <w:lang w:val="lv-LV"/>
              </w:rPr>
            </w:pPr>
            <w:r w:rsidRPr="007810D1">
              <w:rPr>
                <w:color w:val="000000" w:themeColor="text1"/>
                <w:sz w:val="22"/>
                <w:szCs w:val="22"/>
                <w:lang w:val="lv-LV"/>
              </w:rPr>
              <w:t xml:space="preserve">Pieejams: </w:t>
            </w:r>
            <w:hyperlink r:id="rId14" w:history="1">
              <w:r w:rsidRPr="007810D1">
                <w:rPr>
                  <w:rStyle w:val="Hyperlink"/>
                  <w:color w:val="000000" w:themeColor="text1"/>
                  <w:sz w:val="22"/>
                  <w:szCs w:val="22"/>
                  <w:lang w:val="lv-LV"/>
                </w:rPr>
                <w:t>https://eur-lex.europa.eu/eli/reg/2023/955</w:t>
              </w:r>
            </w:hyperlink>
          </w:p>
        </w:tc>
      </w:tr>
      <w:tr w:rsidR="004F5E17" w:rsidRPr="007810D1" w14:paraId="3D68BA88" w14:textId="77777777" w:rsidTr="006334D9">
        <w:trPr>
          <w:trHeight w:val="227"/>
        </w:trPr>
        <w:tc>
          <w:tcPr>
            <w:tcW w:w="1603" w:type="dxa"/>
          </w:tcPr>
          <w:p w14:paraId="3F936B51" w14:textId="33F535DF" w:rsidR="00294454" w:rsidRPr="007810D1" w:rsidRDefault="00294454" w:rsidP="00573C94">
            <w:pPr>
              <w:jc w:val="both"/>
              <w:rPr>
                <w:color w:val="000000" w:themeColor="text1"/>
                <w:sz w:val="22"/>
                <w:szCs w:val="22"/>
                <w:lang w:val="lv-LV"/>
              </w:rPr>
            </w:pPr>
            <w:r w:rsidRPr="007810D1">
              <w:rPr>
                <w:color w:val="000000" w:themeColor="text1"/>
                <w:sz w:val="22"/>
                <w:szCs w:val="22"/>
                <w:lang w:val="lv-LV"/>
              </w:rPr>
              <w:t>RI</w:t>
            </w:r>
          </w:p>
        </w:tc>
        <w:tc>
          <w:tcPr>
            <w:tcW w:w="7413" w:type="dxa"/>
          </w:tcPr>
          <w:p w14:paraId="1588D539" w14:textId="3D5C836C" w:rsidR="00294454" w:rsidRPr="007810D1" w:rsidRDefault="00294454" w:rsidP="00851272">
            <w:pPr>
              <w:rPr>
                <w:color w:val="000000" w:themeColor="text1"/>
                <w:sz w:val="22"/>
                <w:szCs w:val="22"/>
                <w:lang w:val="lv-LV"/>
              </w:rPr>
            </w:pPr>
            <w:r w:rsidRPr="007810D1">
              <w:rPr>
                <w:color w:val="000000" w:themeColor="text1"/>
                <w:sz w:val="22"/>
                <w:szCs w:val="22"/>
                <w:lang w:val="lv-LV"/>
              </w:rPr>
              <w:t>Revīzijas iestāde</w:t>
            </w:r>
          </w:p>
        </w:tc>
      </w:tr>
      <w:tr w:rsidR="004F5E17" w:rsidRPr="007810D1" w14:paraId="6BF92DF7" w14:textId="77777777" w:rsidTr="006334D9">
        <w:trPr>
          <w:trHeight w:val="227"/>
        </w:trPr>
        <w:tc>
          <w:tcPr>
            <w:tcW w:w="1603" w:type="dxa"/>
          </w:tcPr>
          <w:p w14:paraId="661720C7"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lastRenderedPageBreak/>
              <w:t>SEG</w:t>
            </w:r>
          </w:p>
        </w:tc>
        <w:tc>
          <w:tcPr>
            <w:tcW w:w="7413" w:type="dxa"/>
          </w:tcPr>
          <w:p w14:paraId="20515A12" w14:textId="696727CF" w:rsidR="00851272" w:rsidRPr="007810D1" w:rsidRDefault="00851272" w:rsidP="00851272">
            <w:pPr>
              <w:rPr>
                <w:color w:val="000000" w:themeColor="text1"/>
                <w:sz w:val="22"/>
                <w:szCs w:val="22"/>
                <w:lang w:val="lv-LV"/>
              </w:rPr>
            </w:pPr>
            <w:r w:rsidRPr="007810D1">
              <w:rPr>
                <w:color w:val="000000" w:themeColor="text1"/>
                <w:sz w:val="22"/>
                <w:szCs w:val="22"/>
                <w:lang w:val="lv-LV"/>
              </w:rPr>
              <w:t>Siltumnīcefekta gāzes</w:t>
            </w:r>
          </w:p>
        </w:tc>
      </w:tr>
      <w:tr w:rsidR="004F5E17" w:rsidRPr="007810D1" w14:paraId="7C5A7B92" w14:textId="77777777" w:rsidTr="006334D9">
        <w:trPr>
          <w:trHeight w:val="227"/>
        </w:trPr>
        <w:tc>
          <w:tcPr>
            <w:tcW w:w="1603" w:type="dxa"/>
          </w:tcPr>
          <w:p w14:paraId="50161618" w14:textId="2AA322EB"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SKF plāns</w:t>
            </w:r>
          </w:p>
        </w:tc>
        <w:tc>
          <w:tcPr>
            <w:tcW w:w="7413" w:type="dxa"/>
          </w:tcPr>
          <w:p w14:paraId="7A5A7C2B" w14:textId="13F3CAE2" w:rsidR="00851272" w:rsidRPr="007810D1" w:rsidRDefault="00851272" w:rsidP="00851272">
            <w:pPr>
              <w:rPr>
                <w:color w:val="000000" w:themeColor="text1"/>
                <w:sz w:val="22"/>
                <w:szCs w:val="22"/>
                <w:lang w:val="lv-LV"/>
              </w:rPr>
            </w:pPr>
            <w:r w:rsidRPr="007810D1">
              <w:rPr>
                <w:color w:val="000000" w:themeColor="text1"/>
                <w:sz w:val="22"/>
                <w:szCs w:val="22"/>
                <w:lang w:val="lv-LV"/>
              </w:rPr>
              <w:t>Latvijas Sociāl</w:t>
            </w:r>
            <w:r w:rsidR="00D773A5" w:rsidRPr="007810D1">
              <w:rPr>
                <w:color w:val="000000" w:themeColor="text1"/>
                <w:sz w:val="22"/>
                <w:szCs w:val="22"/>
                <w:lang w:val="lv-LV"/>
              </w:rPr>
              <w:t>ā</w:t>
            </w:r>
            <w:r w:rsidRPr="007810D1">
              <w:rPr>
                <w:color w:val="000000" w:themeColor="text1"/>
                <w:sz w:val="22"/>
                <w:szCs w:val="22"/>
                <w:lang w:val="lv-LV"/>
              </w:rPr>
              <w:t xml:space="preserve"> klimata </w:t>
            </w:r>
            <w:r w:rsidR="00D773A5" w:rsidRPr="007810D1">
              <w:rPr>
                <w:color w:val="000000" w:themeColor="text1"/>
                <w:sz w:val="22"/>
                <w:szCs w:val="22"/>
                <w:lang w:val="lv-LV"/>
              </w:rPr>
              <w:t xml:space="preserve">fonda </w:t>
            </w:r>
            <w:r w:rsidRPr="007810D1">
              <w:rPr>
                <w:color w:val="000000" w:themeColor="text1"/>
                <w:sz w:val="22"/>
                <w:szCs w:val="22"/>
                <w:lang w:val="lv-LV"/>
              </w:rPr>
              <w:t>plāns 2026.-2032.gadam</w:t>
            </w:r>
          </w:p>
        </w:tc>
      </w:tr>
      <w:tr w:rsidR="004F5E17" w:rsidRPr="007810D1" w14:paraId="2B01B8AE" w14:textId="77777777" w:rsidTr="006334D9">
        <w:trPr>
          <w:trHeight w:val="227"/>
        </w:trPr>
        <w:tc>
          <w:tcPr>
            <w:tcW w:w="1603" w:type="dxa"/>
          </w:tcPr>
          <w:p w14:paraId="5E600D1B"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SM</w:t>
            </w:r>
          </w:p>
        </w:tc>
        <w:tc>
          <w:tcPr>
            <w:tcW w:w="7413" w:type="dxa"/>
          </w:tcPr>
          <w:p w14:paraId="25E3B0C8"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Satiksmes ministrija</w:t>
            </w:r>
          </w:p>
        </w:tc>
      </w:tr>
      <w:tr w:rsidR="004F5E17" w:rsidRPr="007810D1" w14:paraId="78B60354" w14:textId="77777777" w:rsidTr="006334D9">
        <w:trPr>
          <w:trHeight w:val="227"/>
        </w:trPr>
        <w:tc>
          <w:tcPr>
            <w:tcW w:w="1603" w:type="dxa"/>
          </w:tcPr>
          <w:p w14:paraId="0F89ADFF" w14:textId="0B011A41" w:rsidR="00180220" w:rsidRPr="007810D1" w:rsidRDefault="009933AB" w:rsidP="00573C94">
            <w:pPr>
              <w:jc w:val="both"/>
              <w:rPr>
                <w:color w:val="000000" w:themeColor="text1"/>
                <w:sz w:val="22"/>
                <w:szCs w:val="22"/>
                <w:lang w:val="lv-LV"/>
              </w:rPr>
            </w:pPr>
            <w:r w:rsidRPr="007810D1">
              <w:rPr>
                <w:color w:val="000000" w:themeColor="text1"/>
                <w:sz w:val="22"/>
                <w:szCs w:val="22"/>
                <w:lang w:val="lv-LV"/>
              </w:rPr>
              <w:t>SPSP likums</w:t>
            </w:r>
          </w:p>
        </w:tc>
        <w:tc>
          <w:tcPr>
            <w:tcW w:w="7413" w:type="dxa"/>
          </w:tcPr>
          <w:p w14:paraId="2FE4D46C" w14:textId="030547DF" w:rsidR="00180220" w:rsidRPr="007810D1" w:rsidRDefault="009933AB" w:rsidP="00851272">
            <w:pPr>
              <w:rPr>
                <w:color w:val="000000" w:themeColor="text1"/>
                <w:sz w:val="22"/>
                <w:szCs w:val="22"/>
                <w:lang w:val="lv-LV"/>
              </w:rPr>
            </w:pPr>
            <w:r w:rsidRPr="007810D1">
              <w:rPr>
                <w:rFonts w:eastAsia="Times New Roman"/>
                <w:color w:val="000000" w:themeColor="text1"/>
                <w:sz w:val="22"/>
                <w:szCs w:val="22"/>
                <w:lang w:val="lv-LV"/>
              </w:rPr>
              <w:t>Sociālo pakalpojumu un sociālās palīdzības likums</w:t>
            </w:r>
          </w:p>
        </w:tc>
      </w:tr>
      <w:tr w:rsidR="004F5E17" w:rsidRPr="007810D1" w14:paraId="0B9DD570" w14:textId="77777777" w:rsidTr="006334D9">
        <w:trPr>
          <w:trHeight w:val="227"/>
        </w:trPr>
        <w:tc>
          <w:tcPr>
            <w:tcW w:w="1603" w:type="dxa"/>
          </w:tcPr>
          <w:p w14:paraId="53EFDFC1" w14:textId="66ABD6ED" w:rsidR="00092E8D" w:rsidRPr="007810D1" w:rsidRDefault="00092E8D" w:rsidP="00573C94">
            <w:pPr>
              <w:jc w:val="both"/>
              <w:rPr>
                <w:color w:val="000000" w:themeColor="text1"/>
                <w:sz w:val="22"/>
                <w:szCs w:val="22"/>
                <w:lang w:val="lv-LV"/>
              </w:rPr>
            </w:pPr>
            <w:r w:rsidRPr="007810D1">
              <w:rPr>
                <w:color w:val="000000" w:themeColor="text1"/>
                <w:sz w:val="22"/>
                <w:szCs w:val="22"/>
                <w:lang w:val="lv-LV"/>
              </w:rPr>
              <w:t>TL</w:t>
            </w:r>
          </w:p>
        </w:tc>
        <w:tc>
          <w:tcPr>
            <w:tcW w:w="7413" w:type="dxa"/>
          </w:tcPr>
          <w:p w14:paraId="3467C282" w14:textId="63E17447" w:rsidR="00092E8D" w:rsidRPr="007810D1" w:rsidRDefault="00092E8D" w:rsidP="00851272">
            <w:pPr>
              <w:rPr>
                <w:color w:val="000000" w:themeColor="text1"/>
                <w:sz w:val="22"/>
                <w:szCs w:val="22"/>
                <w:lang w:val="lv-LV"/>
              </w:rPr>
            </w:pPr>
            <w:r w:rsidRPr="007810D1">
              <w:rPr>
                <w:color w:val="000000" w:themeColor="text1"/>
                <w:sz w:val="22"/>
                <w:szCs w:val="22"/>
                <w:lang w:val="lv-LV"/>
              </w:rPr>
              <w:t>Transportlīdzekļi</w:t>
            </w:r>
          </w:p>
        </w:tc>
      </w:tr>
      <w:tr w:rsidR="004F5E17" w:rsidRPr="007810D1" w14:paraId="00980031" w14:textId="77777777" w:rsidTr="006334D9">
        <w:trPr>
          <w:trHeight w:val="227"/>
        </w:trPr>
        <w:tc>
          <w:tcPr>
            <w:tcW w:w="1603" w:type="dxa"/>
          </w:tcPr>
          <w:p w14:paraId="5EA401DF" w14:textId="2FD669B6" w:rsidR="00092E8D" w:rsidRPr="007810D1" w:rsidRDefault="00092E8D" w:rsidP="00573C94">
            <w:pPr>
              <w:jc w:val="both"/>
              <w:rPr>
                <w:color w:val="000000" w:themeColor="text1"/>
                <w:sz w:val="22"/>
                <w:szCs w:val="22"/>
                <w:lang w:val="lv-LV"/>
              </w:rPr>
            </w:pPr>
            <w:r w:rsidRPr="007810D1">
              <w:rPr>
                <w:color w:val="000000" w:themeColor="text1"/>
                <w:sz w:val="22"/>
                <w:szCs w:val="22"/>
                <w:lang w:val="lv-LV"/>
              </w:rPr>
              <w:t>TPL</w:t>
            </w:r>
          </w:p>
        </w:tc>
        <w:tc>
          <w:tcPr>
            <w:tcW w:w="7413" w:type="dxa"/>
          </w:tcPr>
          <w:p w14:paraId="54E8C345" w14:textId="76297880" w:rsidR="00092E8D" w:rsidRPr="007810D1" w:rsidRDefault="00092E8D" w:rsidP="00851272">
            <w:pPr>
              <w:rPr>
                <w:color w:val="000000" w:themeColor="text1"/>
                <w:sz w:val="22"/>
                <w:szCs w:val="22"/>
                <w:lang w:val="lv-LV"/>
              </w:rPr>
            </w:pPr>
            <w:r w:rsidRPr="007810D1">
              <w:rPr>
                <w:color w:val="000000" w:themeColor="text1"/>
                <w:sz w:val="22"/>
                <w:szCs w:val="22"/>
                <w:lang w:val="lv-LV"/>
              </w:rPr>
              <w:t>Tehniskie palīglīdzekļi</w:t>
            </w:r>
          </w:p>
        </w:tc>
      </w:tr>
      <w:tr w:rsidR="004F5E17" w:rsidRPr="007810D1" w14:paraId="7946889F" w14:textId="77777777" w:rsidTr="006334D9">
        <w:trPr>
          <w:trHeight w:val="227"/>
        </w:trPr>
        <w:tc>
          <w:tcPr>
            <w:tcW w:w="1603" w:type="dxa"/>
          </w:tcPr>
          <w:p w14:paraId="71A026D7" w14:textId="0C78E819" w:rsidR="00851272" w:rsidRPr="007810D1" w:rsidRDefault="00851272" w:rsidP="00573C94">
            <w:pPr>
              <w:jc w:val="both"/>
              <w:rPr>
                <w:color w:val="000000" w:themeColor="text1"/>
                <w:sz w:val="22"/>
                <w:szCs w:val="22"/>
                <w:highlight w:val="yellow"/>
                <w:lang w:val="lv-LV"/>
              </w:rPr>
            </w:pPr>
            <w:r w:rsidRPr="007810D1">
              <w:rPr>
                <w:color w:val="000000" w:themeColor="text1"/>
                <w:sz w:val="22"/>
                <w:szCs w:val="22"/>
                <w:lang w:val="lv-LV"/>
              </w:rPr>
              <w:t>TSI projekts</w:t>
            </w:r>
          </w:p>
        </w:tc>
        <w:tc>
          <w:tcPr>
            <w:tcW w:w="7413" w:type="dxa"/>
          </w:tcPr>
          <w:p w14:paraId="27FEE93D" w14:textId="6F5C81FE" w:rsidR="00851272" w:rsidRPr="007810D1" w:rsidRDefault="00851272" w:rsidP="00851272">
            <w:pPr>
              <w:rPr>
                <w:color w:val="000000" w:themeColor="text1"/>
                <w:sz w:val="22"/>
                <w:szCs w:val="22"/>
                <w:highlight w:val="yellow"/>
                <w:lang w:val="lv-LV"/>
              </w:rPr>
            </w:pPr>
            <w:r w:rsidRPr="007810D1">
              <w:rPr>
                <w:color w:val="000000" w:themeColor="text1"/>
                <w:sz w:val="22"/>
                <w:szCs w:val="22"/>
                <w:lang w:val="lv-LV"/>
              </w:rPr>
              <w:t>Eiropas Komisijas Tehniskā atbalsta instrumenta finansētais projekts “Par palīdzību Sociālo klimata plānu izstrādē”</w:t>
            </w:r>
          </w:p>
        </w:tc>
      </w:tr>
      <w:tr w:rsidR="004F5E17" w:rsidRPr="007810D1" w14:paraId="699B738C" w14:textId="77777777" w:rsidTr="006334D9">
        <w:trPr>
          <w:trHeight w:val="227"/>
        </w:trPr>
        <w:tc>
          <w:tcPr>
            <w:tcW w:w="1603" w:type="dxa"/>
          </w:tcPr>
          <w:p w14:paraId="0404509F"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VARAM</w:t>
            </w:r>
          </w:p>
        </w:tc>
        <w:tc>
          <w:tcPr>
            <w:tcW w:w="7413" w:type="dxa"/>
          </w:tcPr>
          <w:p w14:paraId="349595AA" w14:textId="77777777" w:rsidR="00851272" w:rsidRPr="007810D1" w:rsidRDefault="00851272" w:rsidP="00851272">
            <w:pPr>
              <w:rPr>
                <w:color w:val="000000" w:themeColor="text1"/>
                <w:sz w:val="22"/>
                <w:szCs w:val="22"/>
                <w:lang w:val="lv-LV"/>
              </w:rPr>
            </w:pPr>
            <w:r w:rsidRPr="007810D1">
              <w:rPr>
                <w:rFonts w:eastAsia="Calibri"/>
                <w:color w:val="000000" w:themeColor="text1"/>
                <w:sz w:val="22"/>
                <w:szCs w:val="22"/>
                <w:lang w:val="lv-LV"/>
              </w:rPr>
              <w:t>Viedās administrācija un reģionālās attīstības ministrija</w:t>
            </w:r>
          </w:p>
        </w:tc>
      </w:tr>
      <w:tr w:rsidR="004F5E17" w:rsidRPr="007810D1" w14:paraId="713CA7BF" w14:textId="77777777" w:rsidTr="006334D9">
        <w:trPr>
          <w:trHeight w:val="227"/>
        </w:trPr>
        <w:tc>
          <w:tcPr>
            <w:tcW w:w="1603" w:type="dxa"/>
          </w:tcPr>
          <w:p w14:paraId="0BACA511"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VB</w:t>
            </w:r>
          </w:p>
        </w:tc>
        <w:tc>
          <w:tcPr>
            <w:tcW w:w="7413" w:type="dxa"/>
          </w:tcPr>
          <w:p w14:paraId="79454388"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Valsts budžets</w:t>
            </w:r>
          </w:p>
        </w:tc>
      </w:tr>
      <w:tr w:rsidR="004F5E17" w:rsidRPr="007810D1" w14:paraId="6BA7ECAD" w14:textId="77777777" w:rsidTr="006334D9">
        <w:trPr>
          <w:trHeight w:val="227"/>
        </w:trPr>
        <w:tc>
          <w:tcPr>
            <w:tcW w:w="1603" w:type="dxa"/>
          </w:tcPr>
          <w:p w14:paraId="3EFC479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VEA</w:t>
            </w:r>
          </w:p>
        </w:tc>
        <w:tc>
          <w:tcPr>
            <w:tcW w:w="7413" w:type="dxa"/>
          </w:tcPr>
          <w:p w14:paraId="6F5359C6"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Vēja enerģijas asociācija</w:t>
            </w:r>
          </w:p>
        </w:tc>
      </w:tr>
      <w:tr w:rsidR="004F5E17" w:rsidRPr="007810D1" w14:paraId="108BFD90" w14:textId="77777777" w:rsidTr="006334D9">
        <w:trPr>
          <w:trHeight w:val="227"/>
        </w:trPr>
        <w:tc>
          <w:tcPr>
            <w:tcW w:w="1603" w:type="dxa"/>
          </w:tcPr>
          <w:p w14:paraId="242F8A7B"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VID</w:t>
            </w:r>
          </w:p>
        </w:tc>
        <w:tc>
          <w:tcPr>
            <w:tcW w:w="7413" w:type="dxa"/>
          </w:tcPr>
          <w:p w14:paraId="4EE05E3C"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Valsts ieņēmumu dienests</w:t>
            </w:r>
          </w:p>
        </w:tc>
      </w:tr>
      <w:tr w:rsidR="004F5E17" w:rsidRPr="007810D1" w14:paraId="473E1891" w14:textId="77777777" w:rsidTr="006334D9">
        <w:trPr>
          <w:trHeight w:val="227"/>
        </w:trPr>
        <w:tc>
          <w:tcPr>
            <w:tcW w:w="1603" w:type="dxa"/>
          </w:tcPr>
          <w:p w14:paraId="1ECDF260" w14:textId="602E5A0E"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VIF</w:t>
            </w:r>
          </w:p>
        </w:tc>
        <w:tc>
          <w:tcPr>
            <w:tcW w:w="7413" w:type="dxa"/>
          </w:tcPr>
          <w:p w14:paraId="5DD81F85" w14:textId="3A3C59D1" w:rsidR="00851272" w:rsidRPr="007810D1" w:rsidRDefault="00851272" w:rsidP="00851272">
            <w:pPr>
              <w:rPr>
                <w:color w:val="000000" w:themeColor="text1"/>
                <w:sz w:val="22"/>
                <w:szCs w:val="22"/>
                <w:lang w:val="lv-LV"/>
              </w:rPr>
            </w:pPr>
            <w:r w:rsidRPr="007810D1">
              <w:rPr>
                <w:color w:val="000000" w:themeColor="text1"/>
                <w:sz w:val="22"/>
                <w:szCs w:val="22"/>
                <w:lang w:val="lv-LV"/>
              </w:rPr>
              <w:t>SIA “Vides Investīciju fonds”</w:t>
            </w:r>
          </w:p>
        </w:tc>
      </w:tr>
      <w:tr w:rsidR="004F5E17" w:rsidRPr="007810D1" w14:paraId="49E0A39D" w14:textId="77777777" w:rsidTr="006334D9">
        <w:trPr>
          <w:trHeight w:val="227"/>
        </w:trPr>
        <w:tc>
          <w:tcPr>
            <w:tcW w:w="1603" w:type="dxa"/>
          </w:tcPr>
          <w:p w14:paraId="733303A0" w14:textId="599C3ACE" w:rsidR="00E63C2D" w:rsidRPr="007810D1" w:rsidRDefault="00E63C2D" w:rsidP="00573C94">
            <w:pPr>
              <w:jc w:val="both"/>
              <w:rPr>
                <w:color w:val="000000" w:themeColor="text1"/>
                <w:sz w:val="22"/>
                <w:szCs w:val="22"/>
                <w:lang w:val="lv-LV"/>
              </w:rPr>
            </w:pPr>
            <w:r w:rsidRPr="007810D1">
              <w:rPr>
                <w:color w:val="000000" w:themeColor="text1"/>
                <w:sz w:val="22"/>
                <w:szCs w:val="22"/>
                <w:lang w:val="lv-LV"/>
              </w:rPr>
              <w:t>VKS</w:t>
            </w:r>
          </w:p>
        </w:tc>
        <w:tc>
          <w:tcPr>
            <w:tcW w:w="7413" w:type="dxa"/>
          </w:tcPr>
          <w:p w14:paraId="071EF66F" w14:textId="3F3E94F2" w:rsidR="00E63C2D" w:rsidRPr="007810D1" w:rsidRDefault="00E63C2D" w:rsidP="00851272">
            <w:pPr>
              <w:rPr>
                <w:color w:val="000000" w:themeColor="text1"/>
                <w:sz w:val="22"/>
                <w:szCs w:val="22"/>
                <w:lang w:val="lv-LV"/>
              </w:rPr>
            </w:pPr>
            <w:r w:rsidRPr="007810D1">
              <w:rPr>
                <w:color w:val="000000" w:themeColor="text1"/>
                <w:sz w:val="22"/>
                <w:szCs w:val="22"/>
                <w:lang w:val="lv-LV"/>
              </w:rPr>
              <w:t>Vadības un kontroles sistēma</w:t>
            </w:r>
          </w:p>
        </w:tc>
      </w:tr>
      <w:tr w:rsidR="004F5E17" w:rsidRPr="007810D1" w14:paraId="287728CB" w14:textId="77777777" w:rsidTr="006334D9">
        <w:trPr>
          <w:trHeight w:val="227"/>
        </w:trPr>
        <w:tc>
          <w:tcPr>
            <w:tcW w:w="1603" w:type="dxa"/>
          </w:tcPr>
          <w:p w14:paraId="0A219BDC"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VM</w:t>
            </w:r>
          </w:p>
        </w:tc>
        <w:tc>
          <w:tcPr>
            <w:tcW w:w="7413" w:type="dxa"/>
          </w:tcPr>
          <w:p w14:paraId="4664EA23"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Veselības ministrija</w:t>
            </w:r>
          </w:p>
        </w:tc>
      </w:tr>
      <w:tr w:rsidR="00241C93" w:rsidRPr="007810D1" w14:paraId="5066EBA3" w14:textId="77777777" w:rsidTr="006334D9">
        <w:trPr>
          <w:trHeight w:val="227"/>
        </w:trPr>
        <w:tc>
          <w:tcPr>
            <w:tcW w:w="1603" w:type="dxa"/>
          </w:tcPr>
          <w:p w14:paraId="1C3B10BF" w14:textId="59C0FDA2" w:rsidR="00241C93" w:rsidRPr="007810D1" w:rsidRDefault="00241C93" w:rsidP="00573C94">
            <w:pPr>
              <w:jc w:val="both"/>
              <w:rPr>
                <w:color w:val="000000" w:themeColor="text1"/>
                <w:sz w:val="22"/>
                <w:szCs w:val="22"/>
                <w:lang w:val="lv-LV"/>
              </w:rPr>
            </w:pPr>
            <w:r w:rsidRPr="007810D1">
              <w:rPr>
                <w:color w:val="000000" w:themeColor="text1"/>
                <w:sz w:val="22"/>
                <w:szCs w:val="22"/>
                <w:lang w:val="lv-LV"/>
              </w:rPr>
              <w:t>VTPC</w:t>
            </w:r>
          </w:p>
        </w:tc>
        <w:tc>
          <w:tcPr>
            <w:tcW w:w="7413" w:type="dxa"/>
          </w:tcPr>
          <w:p w14:paraId="20FE21E4" w14:textId="08F2F63B" w:rsidR="00241C93" w:rsidRPr="007810D1" w:rsidRDefault="00241C93" w:rsidP="00851272">
            <w:pPr>
              <w:rPr>
                <w:color w:val="000000" w:themeColor="text1"/>
                <w:sz w:val="22"/>
                <w:szCs w:val="22"/>
                <w:lang w:val="lv-LV"/>
              </w:rPr>
            </w:pPr>
            <w:r w:rsidRPr="007810D1">
              <w:rPr>
                <w:rFonts w:eastAsia="Times New Roman"/>
                <w:color w:val="000000" w:themeColor="text1"/>
                <w:sz w:val="22"/>
                <w:szCs w:val="22"/>
                <w:lang w:val="lv-LV"/>
              </w:rPr>
              <w:t>Valsts SIA "Nacionālais rehabilitācijas centrs "Vaivari"" struktūrvienība "Vaivaru tehnisko palīglīdzekļu centrs"</w:t>
            </w:r>
          </w:p>
        </w:tc>
      </w:tr>
    </w:tbl>
    <w:p w14:paraId="624C01B2" w14:textId="77777777" w:rsidR="00EB19B5" w:rsidRPr="007810D1" w:rsidRDefault="00EB19B5">
      <w:pPr>
        <w:rPr>
          <w:color w:val="000000" w:themeColor="text1"/>
          <w:lang w:val="lv-LV"/>
        </w:rPr>
      </w:pPr>
    </w:p>
    <w:p w14:paraId="729D3C56" w14:textId="7931741A" w:rsidR="00A62C9C" w:rsidRPr="007810D1" w:rsidRDefault="004040DA" w:rsidP="001109F2">
      <w:pPr>
        <w:rPr>
          <w:color w:val="000000" w:themeColor="text1"/>
          <w:lang w:val="lv-LV"/>
        </w:rPr>
      </w:pPr>
      <w:r w:rsidRPr="007810D1">
        <w:rPr>
          <w:color w:val="000000" w:themeColor="text1"/>
          <w:lang w:val="lv-LV"/>
        </w:rPr>
        <w:br w:type="page"/>
      </w:r>
    </w:p>
    <w:p w14:paraId="1859FEBE" w14:textId="00E9F011" w:rsidR="00BC6E9E" w:rsidRPr="007810D1" w:rsidRDefault="009817EB" w:rsidP="001109F2">
      <w:pPr>
        <w:pStyle w:val="Heading1"/>
        <w:spacing w:after="120"/>
        <w:ind w:left="357" w:hanging="357"/>
        <w:rPr>
          <w:rFonts w:ascii="Times New Roman" w:hAnsi="Times New Roman" w:cs="Times New Roman"/>
          <w:b/>
          <w:bCs/>
          <w:color w:val="000000" w:themeColor="text1"/>
          <w:sz w:val="24"/>
          <w:szCs w:val="24"/>
          <w:lang w:val="lv-LV"/>
        </w:rPr>
      </w:pPr>
      <w:bookmarkStart w:id="0" w:name="_Toc228359918"/>
      <w:r w:rsidRPr="007810D1">
        <w:rPr>
          <w:rStyle w:val="s1"/>
          <w:rFonts w:ascii="Times New Roman" w:hAnsi="Times New Roman" w:cs="Times New Roman"/>
          <w:b/>
          <w:color w:val="000000" w:themeColor="text1"/>
          <w:sz w:val="24"/>
          <w:szCs w:val="24"/>
          <w:lang w:val="lv-LV"/>
        </w:rPr>
        <w:lastRenderedPageBreak/>
        <w:t>SOCIĀLĀ KLIMATA PLĀNA IZSTRĀDES PĀRSKATS UN PROCESS</w:t>
      </w:r>
      <w:bookmarkEnd w:id="0"/>
    </w:p>
    <w:p w14:paraId="2378C030" w14:textId="01EEE16A"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sz w:val="24"/>
          <w:szCs w:val="24"/>
          <w:lang w:val="lv-LV"/>
        </w:rPr>
      </w:pPr>
      <w:bookmarkStart w:id="1" w:name="_Toc228359919"/>
      <w:r w:rsidRPr="007810D1">
        <w:rPr>
          <w:rFonts w:ascii="Times New Roman" w:hAnsi="Times New Roman" w:cs="Times New Roman"/>
          <w:color w:val="000000" w:themeColor="text1"/>
          <w:sz w:val="24"/>
          <w:szCs w:val="24"/>
          <w:lang w:val="lv-LV"/>
        </w:rPr>
        <w:t>Kopsavilkums</w:t>
      </w:r>
      <w:bookmarkEnd w:id="1"/>
    </w:p>
    <w:p w14:paraId="77B76233" w14:textId="22798771" w:rsidR="00BC6E9E" w:rsidRPr="007810D1" w:rsidRDefault="00852E85" w:rsidP="00BE6AAF">
      <w:pPr>
        <w:pStyle w:val="P68B1DB1-Heading311"/>
        <w:keepLines w:val="0"/>
        <w:numPr>
          <w:ilvl w:val="2"/>
          <w:numId w:val="3"/>
        </w:numPr>
        <w:spacing w:before="60" w:after="120"/>
        <w:ind w:left="505" w:hanging="505"/>
        <w:jc w:val="both"/>
        <w:rPr>
          <w:rFonts w:ascii="Times New Roman" w:hAnsi="Times New Roman" w:cs="Times New Roman"/>
          <w:iCs/>
          <w:color w:val="000000" w:themeColor="text1"/>
          <w:lang w:val="lv-LV"/>
        </w:rPr>
      </w:pPr>
      <w:bookmarkStart w:id="2" w:name="_Ref199947053"/>
      <w:bookmarkStart w:id="3" w:name="_Toc228359920"/>
      <w:r w:rsidRPr="007810D1">
        <w:rPr>
          <w:rFonts w:ascii="Times New Roman" w:hAnsi="Times New Roman" w:cs="Times New Roman"/>
          <w:color w:val="000000" w:themeColor="text1"/>
          <w:lang w:val="lv-LV"/>
        </w:rPr>
        <w:t>Zaļās pārkārtošanās konteksts</w:t>
      </w:r>
      <w:bookmarkEnd w:id="2"/>
      <w:bookmarkEnd w:id="3"/>
    </w:p>
    <w:p w14:paraId="341AC364" w14:textId="2513B9C7" w:rsidR="00BC6E9E" w:rsidRPr="0099246A" w:rsidRDefault="0064286E" w:rsidP="001109F2">
      <w:pPr>
        <w:jc w:val="both"/>
        <w:rPr>
          <w:i/>
          <w:iCs/>
          <w:color w:val="000000" w:themeColor="text1"/>
          <w:sz w:val="18"/>
          <w:szCs w:val="18"/>
          <w:lang w:val="lv-LV"/>
        </w:rPr>
      </w:pPr>
      <w:r w:rsidRPr="0099246A">
        <w:rPr>
          <w:rStyle w:val="s1"/>
          <w:i/>
          <w:iCs/>
          <w:color w:val="000000" w:themeColor="text1"/>
          <w:sz w:val="18"/>
          <w:szCs w:val="18"/>
          <w:lang w:val="lv-LV"/>
        </w:rPr>
        <w:t>Z</w:t>
      </w:r>
      <w:r w:rsidR="00852E85" w:rsidRPr="0099246A">
        <w:rPr>
          <w:rStyle w:val="s1"/>
          <w:i/>
          <w:iCs/>
          <w:color w:val="000000" w:themeColor="text1"/>
          <w:sz w:val="18"/>
          <w:szCs w:val="18"/>
          <w:lang w:val="lv-LV"/>
        </w:rPr>
        <w:t>aļās pārkārtošanās konteksts dalībvalstī, īpašu uzmanību pievēršot galvenaj</w:t>
      </w:r>
      <w:r w:rsidR="00464BFE" w:rsidRPr="0099246A">
        <w:rPr>
          <w:rStyle w:val="s1"/>
          <w:i/>
          <w:iCs/>
          <w:color w:val="000000" w:themeColor="text1"/>
          <w:sz w:val="18"/>
          <w:szCs w:val="18"/>
          <w:lang w:val="lv-LV"/>
        </w:rPr>
        <w:t>iem izaicinājumiem</w:t>
      </w:r>
      <w:r w:rsidR="00464BFE" w:rsidRPr="0099246A">
        <w:rPr>
          <w:i/>
          <w:iCs/>
          <w:color w:val="000000" w:themeColor="text1"/>
          <w:lang w:val="lv-LV"/>
        </w:rPr>
        <w:t xml:space="preserve"> </w:t>
      </w:r>
      <w:r w:rsidR="00464BFE" w:rsidRPr="0099246A">
        <w:rPr>
          <w:rStyle w:val="s1"/>
          <w:i/>
          <w:iCs/>
          <w:color w:val="000000" w:themeColor="text1"/>
          <w:sz w:val="18"/>
          <w:szCs w:val="18"/>
          <w:lang w:val="lv-LV"/>
        </w:rPr>
        <w:t>kas saistīti ar sociālo ietekmi, kura izriet no ēku un autotransporta sektoros radītās siltumnīcefekta gāzu emisijas iekļaušanas Direktīvas 2003/87/EK darbības jomā, un tam, kā ar plānu reaģēs uz šiem izaicinājumiem.</w:t>
      </w:r>
    </w:p>
    <w:p w14:paraId="3B16DD03" w14:textId="77777777" w:rsidR="00BC6E9E" w:rsidRPr="007810D1" w:rsidRDefault="00BC6E9E" w:rsidP="001109F2">
      <w:pPr>
        <w:rPr>
          <w:color w:val="000000" w:themeColor="text1"/>
          <w:lang w:val="lv-LV"/>
        </w:rPr>
      </w:pPr>
    </w:p>
    <w:tbl>
      <w:tblPr>
        <w:tblStyle w:val="TableGrid"/>
        <w:tblW w:w="0" w:type="auto"/>
        <w:tblLook w:val="04A0" w:firstRow="1" w:lastRow="0" w:firstColumn="1" w:lastColumn="0" w:noHBand="0" w:noVBand="1"/>
      </w:tblPr>
      <w:tblGrid>
        <w:gridCol w:w="8988"/>
      </w:tblGrid>
      <w:tr w:rsidR="00960242" w:rsidRPr="007810D1" w14:paraId="039E1E36" w14:textId="77777777" w:rsidTr="05BCB77D">
        <w:trPr>
          <w:trHeight w:val="311"/>
        </w:trPr>
        <w:tc>
          <w:tcPr>
            <w:tcW w:w="8988" w:type="dxa"/>
            <w:tcBorders>
              <w:left w:val="single" w:sz="12" w:space="0" w:color="0F9ED5" w:themeColor="accent4"/>
            </w:tcBorders>
          </w:tcPr>
          <w:p w14:paraId="7406DA44" w14:textId="2E1DD98B" w:rsidR="00392794" w:rsidRPr="007810D1" w:rsidRDefault="00392794" w:rsidP="00392794">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Latvija, tāpat kā pārējās Eiropas Savienības (ES) dalībvalstis, īsteno pāreju uz klimatneitralitāti līdz 2050. gadam. Saskaņā ar Eiropas Zaļā kurs</w:t>
            </w:r>
            <w:r w:rsidR="0076152D" w:rsidRPr="007810D1">
              <w:rPr>
                <w:color w:val="000000" w:themeColor="text1"/>
                <w:lang w:val="lv-LV"/>
              </w:rPr>
              <w:t>u</w:t>
            </w:r>
            <w:r w:rsidR="00B22E33" w:rsidRPr="007810D1">
              <w:rPr>
                <w:rStyle w:val="FootnoteReference"/>
                <w:color w:val="000000" w:themeColor="text1"/>
                <w:lang w:val="lv-LV"/>
              </w:rPr>
              <w:footnoteReference w:id="2"/>
            </w:r>
            <w:r w:rsidR="001811C6" w:rsidRPr="007810D1">
              <w:rPr>
                <w:color w:val="000000" w:themeColor="text1"/>
                <w:lang w:val="lv-LV"/>
              </w:rPr>
              <w:t xml:space="preserve">, </w:t>
            </w:r>
            <w:r w:rsidR="00C22F5F" w:rsidRPr="007810D1">
              <w:rPr>
                <w:color w:val="000000" w:themeColor="text1"/>
                <w:lang w:val="lv-LV"/>
              </w:rPr>
              <w:t>Eiropas Klimata likum</w:t>
            </w:r>
            <w:r w:rsidR="00E26B0A" w:rsidRPr="007810D1">
              <w:rPr>
                <w:color w:val="000000" w:themeColor="text1"/>
                <w:lang w:val="lv-LV"/>
              </w:rPr>
              <w:t>u</w:t>
            </w:r>
            <w:r w:rsidR="00E26B0A" w:rsidRPr="007810D1">
              <w:rPr>
                <w:rStyle w:val="FootnoteReference"/>
                <w:color w:val="000000" w:themeColor="text1"/>
                <w:lang w:val="lv-LV"/>
              </w:rPr>
              <w:footnoteReference w:id="3"/>
            </w:r>
            <w:r w:rsidR="00E26B0A" w:rsidRPr="007810D1">
              <w:rPr>
                <w:color w:val="000000" w:themeColor="text1"/>
                <w:lang w:val="lv-LV"/>
              </w:rPr>
              <w:t xml:space="preserve"> </w:t>
            </w:r>
            <w:r w:rsidRPr="007810D1">
              <w:rPr>
                <w:color w:val="000000" w:themeColor="text1"/>
                <w:lang w:val="lv-LV"/>
              </w:rPr>
              <w:t xml:space="preserve">un </w:t>
            </w:r>
            <w:r w:rsidR="000C55F2" w:rsidRPr="007810D1">
              <w:rPr>
                <w:color w:val="000000" w:themeColor="text1"/>
                <w:lang w:val="lv-LV"/>
              </w:rPr>
              <w:t>tiesību aktu kopumu</w:t>
            </w:r>
            <w:r w:rsidR="00384DB4" w:rsidRPr="007810D1">
              <w:rPr>
                <w:color w:val="000000" w:themeColor="text1"/>
                <w:lang w:val="lv-LV"/>
              </w:rPr>
              <w:t xml:space="preserve"> </w:t>
            </w:r>
            <w:r w:rsidR="00DF4657" w:rsidRPr="007810D1">
              <w:rPr>
                <w:color w:val="000000" w:themeColor="text1"/>
                <w:lang w:val="lv-LV"/>
              </w:rPr>
              <w:t>“</w:t>
            </w:r>
            <w:r w:rsidR="004C6C7B" w:rsidRPr="007810D1">
              <w:rPr>
                <w:color w:val="000000" w:themeColor="text1"/>
                <w:lang w:val="lv-LV"/>
              </w:rPr>
              <w:t xml:space="preserve">Gatavi </w:t>
            </w:r>
            <w:r w:rsidR="00D65EC4" w:rsidRPr="007810D1">
              <w:rPr>
                <w:color w:val="000000" w:themeColor="text1"/>
                <w:lang w:val="lv-LV"/>
              </w:rPr>
              <w:t>mērķrādītājam</w:t>
            </w:r>
            <w:r w:rsidR="004C6C7B" w:rsidRPr="007810D1">
              <w:rPr>
                <w:color w:val="000000" w:themeColor="text1"/>
                <w:lang w:val="lv-LV"/>
              </w:rPr>
              <w:t xml:space="preserve"> 55</w:t>
            </w:r>
            <w:r w:rsidR="00DF4657" w:rsidRPr="007810D1">
              <w:rPr>
                <w:color w:val="000000" w:themeColor="text1"/>
                <w:lang w:val="lv-LV"/>
              </w:rPr>
              <w:t>”</w:t>
            </w:r>
            <w:r w:rsidR="00384DB4" w:rsidRPr="007810D1">
              <w:rPr>
                <w:color w:val="000000" w:themeColor="text1"/>
                <w:lang w:val="lv-LV"/>
              </w:rPr>
              <w:t xml:space="preserve"> (</w:t>
            </w:r>
            <w:r w:rsidR="00384DB4" w:rsidRPr="007810D1">
              <w:rPr>
                <w:i/>
                <w:iCs/>
                <w:color w:val="000000" w:themeColor="text1"/>
                <w:lang w:val="lv-LV"/>
              </w:rPr>
              <w:t>“Fit for 55”</w:t>
            </w:r>
            <w:r w:rsidR="00384DB4" w:rsidRPr="007810D1">
              <w:rPr>
                <w:color w:val="000000" w:themeColor="text1"/>
                <w:lang w:val="lv-LV"/>
              </w:rPr>
              <w:t>)</w:t>
            </w:r>
            <w:r w:rsidR="00DF4657" w:rsidRPr="007810D1">
              <w:rPr>
                <w:rStyle w:val="FootnoteReference"/>
                <w:color w:val="000000" w:themeColor="text1"/>
                <w:lang w:val="lv-LV"/>
              </w:rPr>
              <w:footnoteReference w:id="4"/>
            </w:r>
            <w:r w:rsidRPr="007810D1">
              <w:rPr>
                <w:color w:val="000000" w:themeColor="text1"/>
                <w:lang w:val="lv-LV"/>
              </w:rPr>
              <w:t xml:space="preserve">, </w:t>
            </w:r>
            <w:r w:rsidR="0095425D" w:rsidRPr="007810D1">
              <w:rPr>
                <w:color w:val="000000" w:themeColor="text1"/>
                <w:lang w:val="lv-LV"/>
              </w:rPr>
              <w:t xml:space="preserve">Latvijai </w:t>
            </w:r>
            <w:r w:rsidRPr="007810D1">
              <w:rPr>
                <w:color w:val="000000" w:themeColor="text1"/>
                <w:lang w:val="lv-LV"/>
              </w:rPr>
              <w:t>līdz 2030.</w:t>
            </w:r>
            <w:r w:rsidR="00496B0C" w:rsidRPr="007810D1">
              <w:rPr>
                <w:color w:val="000000" w:themeColor="text1"/>
                <w:lang w:val="lv-LV"/>
              </w:rPr>
              <w:t> </w:t>
            </w:r>
            <w:r w:rsidRPr="007810D1">
              <w:rPr>
                <w:color w:val="000000" w:themeColor="text1"/>
                <w:lang w:val="lv-LV"/>
              </w:rPr>
              <w:t xml:space="preserve">gadam jāsamazina siltumnīcefekta gāzu (SEG) emisijas </w:t>
            </w:r>
            <w:r w:rsidR="003304CD" w:rsidRPr="007810D1">
              <w:rPr>
                <w:color w:val="000000" w:themeColor="text1"/>
                <w:lang w:val="lv-LV"/>
              </w:rPr>
              <w:t xml:space="preserve">nozarēs </w:t>
            </w:r>
            <w:r w:rsidRPr="007810D1">
              <w:rPr>
                <w:color w:val="000000" w:themeColor="text1"/>
                <w:lang w:val="lv-LV"/>
              </w:rPr>
              <w:t xml:space="preserve">ārpus </w:t>
            </w:r>
            <w:r w:rsidR="003304CD" w:rsidRPr="007810D1">
              <w:rPr>
                <w:color w:val="000000" w:themeColor="text1"/>
                <w:lang w:val="lv-LV"/>
              </w:rPr>
              <w:t xml:space="preserve">Eiropas Savienības (ES) </w:t>
            </w:r>
            <w:r w:rsidRPr="007810D1">
              <w:rPr>
                <w:color w:val="000000" w:themeColor="text1"/>
                <w:lang w:val="lv-LV"/>
              </w:rPr>
              <w:t>emisijas kvotu tirdzniecības sistēmas (</w:t>
            </w:r>
            <w:r w:rsidR="003304CD" w:rsidRPr="007810D1">
              <w:rPr>
                <w:color w:val="000000" w:themeColor="text1"/>
                <w:lang w:val="lv-LV"/>
              </w:rPr>
              <w:t xml:space="preserve">ES </w:t>
            </w:r>
            <w:r w:rsidRPr="007810D1">
              <w:rPr>
                <w:color w:val="000000" w:themeColor="text1"/>
                <w:lang w:val="lv-LV"/>
              </w:rPr>
              <w:t>ETS)</w:t>
            </w:r>
            <w:r w:rsidR="00822746" w:rsidRPr="007810D1">
              <w:rPr>
                <w:rStyle w:val="FootnoteReference"/>
                <w:color w:val="000000" w:themeColor="text1"/>
                <w:lang w:val="lv-LV"/>
              </w:rPr>
              <w:footnoteReference w:id="5"/>
            </w:r>
            <w:r w:rsidRPr="007810D1">
              <w:rPr>
                <w:color w:val="000000" w:themeColor="text1"/>
                <w:lang w:val="lv-LV"/>
              </w:rPr>
              <w:t xml:space="preserve"> par vismaz 17% salīdzinājumā ar 2005. gadu. </w:t>
            </w:r>
            <w:r w:rsidR="00227C1F" w:rsidRPr="007810D1">
              <w:rPr>
                <w:color w:val="000000" w:themeColor="text1"/>
                <w:lang w:val="lv-LV"/>
              </w:rPr>
              <w:t>2023.gadā tika pieņemt</w:t>
            </w:r>
            <w:r w:rsidR="004A78B3" w:rsidRPr="007810D1">
              <w:rPr>
                <w:color w:val="000000" w:themeColor="text1"/>
                <w:lang w:val="lv-LV"/>
              </w:rPr>
              <w:t>s normatīvais tvērums</w:t>
            </w:r>
            <w:r w:rsidR="00B00F88" w:rsidRPr="007810D1">
              <w:rPr>
                <w:color w:val="000000" w:themeColor="text1"/>
                <w:lang w:val="lv-LV"/>
              </w:rPr>
              <w:t>, kas paredz no 2027.gada paplašināt ES ETS s</w:t>
            </w:r>
            <w:r w:rsidR="001308C9" w:rsidRPr="007810D1">
              <w:rPr>
                <w:color w:val="000000" w:themeColor="text1"/>
                <w:lang w:val="lv-LV"/>
              </w:rPr>
              <w:t xml:space="preserve">istēmu </w:t>
            </w:r>
            <w:r w:rsidR="00BA7C8C" w:rsidRPr="007810D1">
              <w:rPr>
                <w:color w:val="000000" w:themeColor="text1"/>
                <w:lang w:val="lv-LV"/>
              </w:rPr>
              <w:t>uz ēku un autotransporta sektoru radītajām SEG emisijām (ETS 2</w:t>
            </w:r>
            <w:r w:rsidR="00BA7C8C" w:rsidRPr="007810D1">
              <w:rPr>
                <w:rStyle w:val="FootnoteReference"/>
                <w:color w:val="000000" w:themeColor="text1"/>
                <w:lang w:val="lv-LV"/>
              </w:rPr>
              <w:footnoteReference w:id="6"/>
            </w:r>
            <w:r w:rsidR="00BA7C8C" w:rsidRPr="007810D1">
              <w:rPr>
                <w:color w:val="000000" w:themeColor="text1"/>
                <w:lang w:val="lv-LV"/>
              </w:rPr>
              <w:t>).</w:t>
            </w:r>
            <w:r w:rsidRPr="007810D1">
              <w:rPr>
                <w:color w:val="000000" w:themeColor="text1"/>
                <w:lang w:val="lv-LV"/>
              </w:rPr>
              <w:t xml:space="preserve"> Tas būtiski maina </w:t>
            </w:r>
            <w:r w:rsidR="0036431B" w:rsidRPr="007810D1">
              <w:rPr>
                <w:color w:val="000000" w:themeColor="text1"/>
                <w:lang w:val="lv-LV"/>
              </w:rPr>
              <w:t xml:space="preserve">energoresursu </w:t>
            </w:r>
            <w:r w:rsidRPr="007810D1">
              <w:rPr>
                <w:color w:val="000000" w:themeColor="text1"/>
                <w:lang w:val="lv-LV"/>
              </w:rPr>
              <w:t>cenu veidošanos galalietotājam – īpaši attiecībā uz:</w:t>
            </w:r>
          </w:p>
          <w:p w14:paraId="45F05D36" w14:textId="77777777" w:rsidR="00392794" w:rsidRPr="007810D1" w:rsidRDefault="00392794" w:rsidP="00A5484E">
            <w:pPr>
              <w:numPr>
                <w:ilvl w:val="0"/>
                <w:numId w:val="28"/>
              </w:numPr>
              <w:tabs>
                <w:tab w:val="num" w:pos="720"/>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degvielas izmaksām mājsaimniecībām un uzņēmumiem;</w:t>
            </w:r>
          </w:p>
          <w:p w14:paraId="3134B9DC" w14:textId="77777777" w:rsidR="00392794" w:rsidRPr="007810D1" w:rsidRDefault="00392794" w:rsidP="00A5484E">
            <w:pPr>
              <w:numPr>
                <w:ilvl w:val="0"/>
                <w:numId w:val="28"/>
              </w:numPr>
              <w:tabs>
                <w:tab w:val="num" w:pos="720"/>
                <w:tab w:val="left" w:pos="873"/>
              </w:tabs>
              <w:suppressAutoHyphens/>
              <w:autoSpaceDN w:val="0"/>
              <w:spacing w:after="120"/>
              <w:ind w:left="714" w:hanging="357"/>
              <w:jc w:val="both"/>
              <w:textAlignment w:val="baseline"/>
              <w:rPr>
                <w:color w:val="000000" w:themeColor="text1"/>
                <w:lang w:val="lv-LV"/>
              </w:rPr>
            </w:pPr>
            <w:r w:rsidRPr="007810D1">
              <w:rPr>
                <w:color w:val="000000" w:themeColor="text1"/>
                <w:lang w:val="lv-LV"/>
              </w:rPr>
              <w:t>apkures izdevumiem, īpaši fosilā kurināmā (dīzeļdegviela, ogles, dabasgāze) lietotājiem.</w:t>
            </w:r>
          </w:p>
          <w:p w14:paraId="4ECAED36" w14:textId="6C78018C" w:rsidR="00392794" w:rsidRPr="007810D1" w:rsidRDefault="00392794" w:rsidP="00392794">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Latvijā šī pāreja norit apstākļos, kad relatīvi augsts iedzīvotāju īpatsvars dzīvo ēkās</w:t>
            </w:r>
            <w:r w:rsidR="0036431B" w:rsidRPr="007810D1">
              <w:rPr>
                <w:color w:val="000000" w:themeColor="text1"/>
                <w:lang w:val="lv-LV"/>
              </w:rPr>
              <w:t xml:space="preserve"> ar zemu </w:t>
            </w:r>
            <w:r w:rsidR="008A1660" w:rsidRPr="007810D1">
              <w:rPr>
                <w:color w:val="000000" w:themeColor="text1"/>
                <w:lang w:val="lv-LV"/>
              </w:rPr>
              <w:t>energoefektivitātes līmeni</w:t>
            </w:r>
            <w:r w:rsidRPr="007810D1">
              <w:rPr>
                <w:color w:val="000000" w:themeColor="text1"/>
                <w:lang w:val="lv-LV"/>
              </w:rPr>
              <w:t xml:space="preserve">, </w:t>
            </w:r>
            <w:r w:rsidR="008A1660" w:rsidRPr="007810D1">
              <w:rPr>
                <w:color w:val="000000" w:themeColor="text1"/>
                <w:lang w:val="lv-LV"/>
              </w:rPr>
              <w:t xml:space="preserve">ēku atjaunošanas ātrums </w:t>
            </w:r>
            <w:r w:rsidRPr="007810D1">
              <w:rPr>
                <w:color w:val="000000" w:themeColor="text1"/>
                <w:lang w:val="lv-LV"/>
              </w:rPr>
              <w:t>temps ir nepietiekams un sabiedriskā transporta pieejamība ir ierobežota, īpaši lauku un reģionālajos apgabalos.</w:t>
            </w:r>
          </w:p>
          <w:p w14:paraId="5D19F14E" w14:textId="77777777" w:rsidR="0028288D" w:rsidRPr="007810D1" w:rsidRDefault="0015140C" w:rsidP="0028288D">
            <w:pPr>
              <w:pStyle w:val="FootnoteText"/>
              <w:jc w:val="both"/>
              <w:rPr>
                <w:bCs/>
                <w:sz w:val="24"/>
                <w:szCs w:val="24"/>
                <w:lang w:val="lv-LV"/>
              </w:rPr>
            </w:pPr>
            <w:r w:rsidRPr="007810D1">
              <w:rPr>
                <w:color w:val="000000" w:themeColor="text1"/>
                <w:sz w:val="24"/>
                <w:szCs w:val="24"/>
                <w:lang w:val="lv-LV"/>
              </w:rPr>
              <w:t>Latvija</w:t>
            </w:r>
            <w:r w:rsidR="00FC3C04" w:rsidRPr="007810D1">
              <w:rPr>
                <w:color w:val="000000" w:themeColor="text1"/>
                <w:sz w:val="24"/>
                <w:szCs w:val="24"/>
                <w:lang w:val="lv-LV"/>
              </w:rPr>
              <w:t xml:space="preserve"> </w:t>
            </w:r>
            <w:r w:rsidR="003A4630" w:rsidRPr="007810D1">
              <w:rPr>
                <w:color w:val="000000" w:themeColor="text1"/>
                <w:sz w:val="24"/>
                <w:szCs w:val="24"/>
                <w:lang w:val="lv-LV"/>
              </w:rPr>
              <w:t xml:space="preserve">ir noslēgusi darbu pie </w:t>
            </w:r>
            <w:r w:rsidR="00731E62" w:rsidRPr="007810D1">
              <w:rPr>
                <w:color w:val="000000" w:themeColor="text1"/>
                <w:sz w:val="24"/>
                <w:szCs w:val="24"/>
                <w:lang w:val="lv-LV"/>
              </w:rPr>
              <w:t>ETS 2 regulējuma</w:t>
            </w:r>
            <w:r w:rsidR="000B4437" w:rsidRPr="007810D1">
              <w:rPr>
                <w:color w:val="000000" w:themeColor="text1"/>
                <w:sz w:val="24"/>
                <w:szCs w:val="24"/>
                <w:vertAlign w:val="superscript"/>
                <w:lang w:val="lv-LV"/>
              </w:rPr>
              <w:t>5</w:t>
            </w:r>
            <w:r w:rsidR="00731E62" w:rsidRPr="007810D1">
              <w:rPr>
                <w:color w:val="000000" w:themeColor="text1"/>
                <w:sz w:val="24"/>
                <w:szCs w:val="24"/>
                <w:lang w:val="lv-LV"/>
              </w:rPr>
              <w:t xml:space="preserve"> </w:t>
            </w:r>
            <w:r w:rsidR="000B4437" w:rsidRPr="007810D1">
              <w:rPr>
                <w:color w:val="000000" w:themeColor="text1"/>
                <w:sz w:val="24"/>
                <w:szCs w:val="24"/>
                <w:lang w:val="lv-LV"/>
              </w:rPr>
              <w:t>(</w:t>
            </w:r>
            <w:r w:rsidRPr="007810D1">
              <w:rPr>
                <w:color w:val="000000" w:themeColor="text1"/>
                <w:sz w:val="24"/>
                <w:szCs w:val="24"/>
                <w:lang w:val="lv-LV"/>
              </w:rPr>
              <w:t>Direktīva 2023/959</w:t>
            </w:r>
            <w:r w:rsidR="000B4437" w:rsidRPr="007810D1">
              <w:rPr>
                <w:color w:val="000000" w:themeColor="text1"/>
                <w:sz w:val="24"/>
                <w:szCs w:val="24"/>
                <w:lang w:val="lv-LV"/>
              </w:rPr>
              <w:t>)</w:t>
            </w:r>
            <w:r w:rsidRPr="007810D1">
              <w:rPr>
                <w:color w:val="000000" w:themeColor="text1"/>
                <w:sz w:val="24"/>
                <w:szCs w:val="24"/>
                <w:lang w:val="lv-LV"/>
              </w:rPr>
              <w:t xml:space="preserve"> </w:t>
            </w:r>
            <w:r w:rsidR="00D43E3C" w:rsidRPr="007810D1">
              <w:rPr>
                <w:color w:val="000000" w:themeColor="text1"/>
                <w:sz w:val="24"/>
                <w:szCs w:val="24"/>
                <w:lang w:val="lv-LV"/>
              </w:rPr>
              <w:t>pārņemšanas</w:t>
            </w:r>
            <w:r w:rsidRPr="007810D1">
              <w:rPr>
                <w:color w:val="000000" w:themeColor="text1"/>
                <w:sz w:val="24"/>
                <w:szCs w:val="24"/>
                <w:lang w:val="lv-LV"/>
              </w:rPr>
              <w:t xml:space="preserve"> nacionālajos normatīvajos aktos</w:t>
            </w:r>
            <w:r w:rsidR="002448E3" w:rsidRPr="007810D1">
              <w:rPr>
                <w:color w:val="000000" w:themeColor="text1"/>
                <w:sz w:val="24"/>
                <w:szCs w:val="24"/>
                <w:lang w:val="lv-LV"/>
              </w:rPr>
              <w:t xml:space="preserve">. </w:t>
            </w:r>
            <w:r w:rsidR="0028288D" w:rsidRPr="007810D1">
              <w:rPr>
                <w:bCs/>
                <w:sz w:val="24"/>
                <w:szCs w:val="24"/>
                <w:lang w:val="lv-LV"/>
              </w:rPr>
              <w:t>Direktīvas 2023/959 normas ir pārņemtas šādos normatīvajos aktos:</w:t>
            </w:r>
          </w:p>
          <w:p w14:paraId="474B2928" w14:textId="7EC0B841" w:rsidR="0028288D" w:rsidRPr="007810D1" w:rsidRDefault="0028288D" w:rsidP="00885F12">
            <w:pPr>
              <w:pStyle w:val="FootnoteText"/>
              <w:numPr>
                <w:ilvl w:val="0"/>
                <w:numId w:val="137"/>
              </w:numPr>
              <w:jc w:val="both"/>
              <w:rPr>
                <w:bCs/>
                <w:sz w:val="24"/>
                <w:szCs w:val="24"/>
                <w:lang w:val="lv-LV"/>
              </w:rPr>
            </w:pPr>
            <w:r w:rsidRPr="007810D1">
              <w:rPr>
                <w:bCs/>
                <w:sz w:val="24"/>
                <w:szCs w:val="24"/>
                <w:lang w:val="lv-LV"/>
              </w:rPr>
              <w:t xml:space="preserve">2025. gada 9. oktobra likumā </w:t>
            </w:r>
            <w:r w:rsidR="00D93F4F" w:rsidRPr="007810D1">
              <w:rPr>
                <w:bCs/>
                <w:sz w:val="24"/>
                <w:szCs w:val="24"/>
                <w:lang w:val="lv-LV"/>
              </w:rPr>
              <w:t>“</w:t>
            </w:r>
            <w:r w:rsidRPr="007810D1">
              <w:rPr>
                <w:bCs/>
                <w:sz w:val="24"/>
                <w:szCs w:val="24"/>
                <w:lang w:val="lv-LV"/>
              </w:rPr>
              <w:t xml:space="preserve">Grozījumi likumā </w:t>
            </w:r>
            <w:r w:rsidR="00D93F4F" w:rsidRPr="007810D1">
              <w:rPr>
                <w:bCs/>
                <w:sz w:val="24"/>
                <w:szCs w:val="24"/>
                <w:lang w:val="lv-LV"/>
              </w:rPr>
              <w:t>“</w:t>
            </w:r>
            <w:r w:rsidRPr="007810D1">
              <w:rPr>
                <w:bCs/>
                <w:sz w:val="24"/>
                <w:szCs w:val="24"/>
                <w:lang w:val="lv-LV"/>
              </w:rPr>
              <w:t>Par piesārņojumu</w:t>
            </w:r>
            <w:r w:rsidR="00D93F4F" w:rsidRPr="007810D1">
              <w:rPr>
                <w:bCs/>
                <w:sz w:val="24"/>
                <w:szCs w:val="24"/>
                <w:lang w:val="lv-LV"/>
              </w:rPr>
              <w:t>””</w:t>
            </w:r>
            <w:r w:rsidR="00D93F4F" w:rsidRPr="007810D1">
              <w:rPr>
                <w:rStyle w:val="FootnoteReference"/>
                <w:bCs/>
                <w:sz w:val="24"/>
                <w:szCs w:val="24"/>
                <w:lang w:val="lv-LV"/>
              </w:rPr>
              <w:footnoteReference w:id="7"/>
            </w:r>
            <w:r w:rsidR="00885F12">
              <w:rPr>
                <w:bCs/>
                <w:sz w:val="24"/>
                <w:szCs w:val="24"/>
                <w:lang w:val="lv-LV"/>
              </w:rPr>
              <w:t>;</w:t>
            </w:r>
          </w:p>
          <w:p w14:paraId="2976CBFC" w14:textId="74AA582E" w:rsidR="0028288D" w:rsidRPr="007810D1" w:rsidRDefault="0028288D" w:rsidP="00885F12">
            <w:pPr>
              <w:pStyle w:val="FootnoteText"/>
              <w:numPr>
                <w:ilvl w:val="0"/>
                <w:numId w:val="137"/>
              </w:numPr>
              <w:jc w:val="both"/>
              <w:rPr>
                <w:bCs/>
                <w:sz w:val="24"/>
                <w:szCs w:val="24"/>
                <w:lang w:val="lv-LV"/>
              </w:rPr>
            </w:pPr>
            <w:r w:rsidRPr="007810D1">
              <w:rPr>
                <w:bCs/>
                <w:sz w:val="24"/>
                <w:szCs w:val="24"/>
                <w:lang w:val="lv-LV"/>
              </w:rPr>
              <w:t>2025.gada 27.novembra likumā “Klimatnoturības un ekonomiskās ilgtspējas likums”</w:t>
            </w:r>
            <w:r w:rsidR="00D93F4F" w:rsidRPr="007810D1">
              <w:rPr>
                <w:rStyle w:val="FootnoteReference"/>
                <w:bCs/>
                <w:sz w:val="24"/>
                <w:szCs w:val="24"/>
                <w:lang w:val="lv-LV"/>
              </w:rPr>
              <w:footnoteReference w:id="8"/>
            </w:r>
            <w:r w:rsidR="00885F12">
              <w:rPr>
                <w:bCs/>
                <w:sz w:val="24"/>
                <w:szCs w:val="24"/>
                <w:lang w:val="lv-LV"/>
              </w:rPr>
              <w:t>;</w:t>
            </w:r>
          </w:p>
          <w:p w14:paraId="4D7C3DF7" w14:textId="4605DC64" w:rsidR="0028288D" w:rsidRPr="007810D1" w:rsidRDefault="0028288D" w:rsidP="00885F12">
            <w:pPr>
              <w:pStyle w:val="ListParagraph"/>
              <w:numPr>
                <w:ilvl w:val="0"/>
                <w:numId w:val="137"/>
              </w:numPr>
              <w:tabs>
                <w:tab w:val="left" w:pos="873"/>
              </w:tabs>
              <w:suppressAutoHyphens/>
              <w:autoSpaceDN w:val="0"/>
              <w:spacing w:after="120"/>
              <w:jc w:val="both"/>
              <w:textAlignment w:val="baseline"/>
              <w:rPr>
                <w:color w:val="000000" w:themeColor="text1"/>
                <w:lang w:val="lv-LV"/>
              </w:rPr>
            </w:pPr>
            <w:r w:rsidRPr="007810D1">
              <w:rPr>
                <w:bCs/>
                <w:lang w:val="lv-LV"/>
              </w:rPr>
              <w:t>MK 24.03.2026. noteikumos Nr. 166 “Degvielas un kurināmā operatoru pienākumi un to izpildes uzraudzība</w:t>
            </w:r>
            <w:r w:rsidRPr="00885F12">
              <w:rPr>
                <w:bCs/>
                <w:lang w:val="lv-LV"/>
              </w:rPr>
              <w:t>”</w:t>
            </w:r>
            <w:r w:rsidR="00D93F4F" w:rsidRPr="007810D1">
              <w:rPr>
                <w:rStyle w:val="FootnoteReference"/>
                <w:bCs/>
                <w:lang w:val="lv-LV"/>
              </w:rPr>
              <w:footnoteReference w:id="9"/>
            </w:r>
            <w:r w:rsidR="00885F12" w:rsidRPr="00885F12">
              <w:rPr>
                <w:bCs/>
                <w:lang w:val="lv-LV"/>
              </w:rPr>
              <w:t>.</w:t>
            </w:r>
          </w:p>
          <w:p w14:paraId="4B047D96" w14:textId="172935F3" w:rsidR="0015140C" w:rsidRPr="007810D1" w:rsidRDefault="0015140C" w:rsidP="00392794">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lastRenderedPageBreak/>
              <w:t>Latvija ir apņēmusies turpināt mērķtiecīgi strādāt, lai radītu skaidru un stabilu regulatīvo vidi, kas veicinās ne tikai emisiju samazināšanu, bet arī sociāli taisnīgu un iekļaujošu pāreju uz klimatneitrālu ekonomiku.</w:t>
            </w:r>
          </w:p>
          <w:p w14:paraId="5C993660" w14:textId="0C4E9932" w:rsidR="00695E5D" w:rsidRPr="007810D1" w:rsidRDefault="00695E5D" w:rsidP="00695E5D">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Apkopojot galvenos </w:t>
            </w:r>
            <w:r w:rsidRPr="007810D1">
              <w:rPr>
                <w:b/>
                <w:bCs/>
                <w:color w:val="000000" w:themeColor="text1"/>
                <w:lang w:val="lv-LV"/>
              </w:rPr>
              <w:t>stratēģiskos izaicinājumus</w:t>
            </w:r>
            <w:r w:rsidRPr="007810D1">
              <w:rPr>
                <w:color w:val="000000" w:themeColor="text1"/>
                <w:lang w:val="lv-LV"/>
              </w:rPr>
              <w:t xml:space="preserve"> no nacionālā līmeņa plānošanas dokumentiem (aktualizētais Nacionālais enerģētikas un klimata plāns 2021.-2030.gadam, Eiropas Savienības kohēzijas politikas programma 2021.–2027.gadam, Latvijas Atveseļošanas un noturības mehānisma plāns, Ēku atjaunošanas ilgtermiņa stratēģija, </w:t>
            </w:r>
            <w:r w:rsidRPr="007810D1">
              <w:rPr>
                <w:rFonts w:eastAsia="Times New Roman"/>
                <w:color w:val="000000" w:themeColor="text1"/>
                <w:lang w:val="lv-LV"/>
              </w:rPr>
              <w:t>Transporta attīstības pamatnostādnes 2021. – 2027. gadam</w:t>
            </w:r>
            <w:r w:rsidRPr="007810D1">
              <w:rPr>
                <w:color w:val="000000" w:themeColor="text1"/>
                <w:lang w:val="lv-LV"/>
              </w:rPr>
              <w:t xml:space="preserve"> u.c. – detalizētāku informāciju skatīt</w:t>
            </w:r>
            <w:r w:rsidR="00B12AFB" w:rsidRPr="007810D1">
              <w:rPr>
                <w:color w:val="000000" w:themeColor="text1"/>
                <w:lang w:val="lv-LV"/>
              </w:rPr>
              <w:t xml:space="preserve"> SKF plāna</w:t>
            </w:r>
            <w:r w:rsidRPr="007810D1">
              <w:rPr>
                <w:color w:val="000000" w:themeColor="text1"/>
                <w:lang w:val="lv-LV"/>
              </w:rPr>
              <w:t xml:space="preserve"> </w:t>
            </w:r>
            <w:r w:rsidRPr="007810D1">
              <w:rPr>
                <w:color w:val="000000" w:themeColor="text1"/>
                <w:lang w:val="lv-LV"/>
              </w:rPr>
              <w:fldChar w:fldCharType="begin"/>
            </w:r>
            <w:r w:rsidRPr="007810D1">
              <w:rPr>
                <w:color w:val="000000" w:themeColor="text1"/>
                <w:lang w:val="lv-LV"/>
              </w:rPr>
              <w:instrText xml:space="preserve"> REF _Ref199874986 \r \h  \* MERGEFORMAT </w:instrText>
            </w:r>
            <w:r w:rsidRPr="007810D1">
              <w:rPr>
                <w:color w:val="000000" w:themeColor="text1"/>
                <w:lang w:val="lv-LV"/>
              </w:rPr>
            </w:r>
            <w:r w:rsidRPr="007810D1">
              <w:rPr>
                <w:color w:val="000000" w:themeColor="text1"/>
                <w:lang w:val="lv-LV"/>
              </w:rPr>
              <w:fldChar w:fldCharType="separate"/>
            </w:r>
            <w:r w:rsidR="00FC7608">
              <w:rPr>
                <w:color w:val="000000" w:themeColor="text1"/>
                <w:lang w:val="lv-LV"/>
              </w:rPr>
              <w:t>1.2</w:t>
            </w:r>
            <w:r w:rsidRPr="007810D1">
              <w:rPr>
                <w:color w:val="000000" w:themeColor="text1"/>
                <w:lang w:val="lv-LV"/>
              </w:rPr>
              <w:fldChar w:fldCharType="end"/>
            </w:r>
            <w:r w:rsidRPr="007810D1">
              <w:rPr>
                <w:color w:val="000000" w:themeColor="text1"/>
                <w:lang w:val="lv-LV"/>
              </w:rPr>
              <w:t xml:space="preserve">. un </w:t>
            </w:r>
            <w:r w:rsidRPr="007810D1">
              <w:rPr>
                <w:color w:val="000000" w:themeColor="text1"/>
                <w:lang w:val="lv-LV"/>
              </w:rPr>
              <w:fldChar w:fldCharType="begin"/>
            </w:r>
            <w:r w:rsidRPr="007810D1">
              <w:rPr>
                <w:color w:val="000000" w:themeColor="text1"/>
                <w:lang w:val="lv-LV"/>
              </w:rPr>
              <w:instrText xml:space="preserve"> REF _Ref201233461 \r \h </w:instrText>
            </w:r>
            <w:r w:rsidR="00194A16" w:rsidRPr="007810D1">
              <w:rPr>
                <w:color w:val="000000" w:themeColor="text1"/>
                <w:lang w:val="lv-LV"/>
              </w:rPr>
              <w:instrText xml:space="preserve"> \* MERGEFORMAT </w:instrText>
            </w:r>
            <w:r w:rsidRPr="007810D1">
              <w:rPr>
                <w:color w:val="000000" w:themeColor="text1"/>
                <w:lang w:val="lv-LV"/>
              </w:rPr>
            </w:r>
            <w:r w:rsidRPr="007810D1">
              <w:rPr>
                <w:color w:val="000000" w:themeColor="text1"/>
                <w:lang w:val="lv-LV"/>
              </w:rPr>
              <w:fldChar w:fldCharType="separate"/>
            </w:r>
            <w:r w:rsidR="00FC7608">
              <w:rPr>
                <w:color w:val="000000" w:themeColor="text1"/>
                <w:lang w:val="lv-LV"/>
              </w:rPr>
              <w:t>4.2</w:t>
            </w:r>
            <w:r w:rsidRPr="007810D1">
              <w:rPr>
                <w:color w:val="000000" w:themeColor="text1"/>
                <w:lang w:val="lv-LV"/>
              </w:rPr>
              <w:fldChar w:fldCharType="end"/>
            </w:r>
            <w:r w:rsidRPr="007810D1">
              <w:rPr>
                <w:color w:val="000000" w:themeColor="text1"/>
                <w:lang w:val="lv-LV"/>
              </w:rPr>
              <w:t>.sadaļā), kā arī E</w:t>
            </w:r>
            <w:r w:rsidR="00EC7ABC" w:rsidRPr="007810D1">
              <w:rPr>
                <w:color w:val="000000" w:themeColor="text1"/>
                <w:lang w:val="lv-LV"/>
              </w:rPr>
              <w:t xml:space="preserve">iropas Semestra </w:t>
            </w:r>
            <w:r w:rsidRPr="007810D1">
              <w:rPr>
                <w:color w:val="000000" w:themeColor="text1"/>
                <w:lang w:val="lv-LV"/>
              </w:rPr>
              <w:t>rekomendācijām 2022., 2023.</w:t>
            </w:r>
            <w:r w:rsidR="00C76424" w:rsidRPr="007810D1">
              <w:rPr>
                <w:color w:val="000000" w:themeColor="text1"/>
                <w:lang w:val="lv-LV"/>
              </w:rPr>
              <w:t>,</w:t>
            </w:r>
            <w:r w:rsidRPr="007810D1">
              <w:rPr>
                <w:color w:val="000000" w:themeColor="text1"/>
                <w:lang w:val="lv-LV"/>
              </w:rPr>
              <w:t xml:space="preserve"> 2024.</w:t>
            </w:r>
            <w:r w:rsidR="00C76424" w:rsidRPr="007810D1">
              <w:rPr>
                <w:color w:val="000000" w:themeColor="text1"/>
                <w:lang w:val="lv-LV"/>
              </w:rPr>
              <w:t xml:space="preserve"> un 2025.</w:t>
            </w:r>
            <w:r w:rsidRPr="007810D1">
              <w:rPr>
                <w:color w:val="000000" w:themeColor="text1"/>
                <w:lang w:val="lv-LV"/>
              </w:rPr>
              <w:t>gadam, ir izceļami šādi izaicinājumi:</w:t>
            </w:r>
          </w:p>
          <w:p w14:paraId="743D9C86" w14:textId="5387D4DB" w:rsidR="00013BA8" w:rsidRPr="007810D1" w:rsidRDefault="00013BA8"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klimata politikas mērķ</w:t>
            </w:r>
            <w:r w:rsidR="00BD6330" w:rsidRPr="007810D1">
              <w:rPr>
                <w:color w:val="000000" w:themeColor="text1"/>
                <w:lang w:val="lv-LV"/>
              </w:rPr>
              <w:t>u</w:t>
            </w:r>
            <w:r w:rsidRPr="007810D1">
              <w:rPr>
                <w:color w:val="000000" w:themeColor="text1"/>
                <w:lang w:val="lv-LV"/>
              </w:rPr>
              <w:t xml:space="preserve"> 2030.gadam un 2050.gadam sasniegšana;</w:t>
            </w:r>
          </w:p>
          <w:p w14:paraId="5679134D" w14:textId="77777777" w:rsidR="00314D47" w:rsidRPr="007810D1" w:rsidRDefault="00314D47"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liels SEG emisiju īpatsvars transporta, īpaši autotransporta sektorā;</w:t>
            </w:r>
          </w:p>
          <w:p w14:paraId="14497477" w14:textId="77777777" w:rsidR="00E63C8A" w:rsidRPr="007810D1" w:rsidRDefault="00E63C8A"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atkarības mazināšana no fosilo energoresursu izmantošanas;</w:t>
            </w:r>
          </w:p>
          <w:p w14:paraId="36E23FF6" w14:textId="3CD96927" w:rsidR="002E20B5" w:rsidRPr="007810D1" w:rsidRDefault="002A568A"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zema ēku energoefektivitāte un nepietiekama ēku atjaunošana (a</w:t>
            </w:r>
            <w:r w:rsidR="002E20B5" w:rsidRPr="007810D1">
              <w:rPr>
                <w:color w:val="000000" w:themeColor="text1"/>
                <w:lang w:val="lv-LV"/>
              </w:rPr>
              <w:t>p 50% Latvijas dzīvojamā fonda veido padomju laika būvētas daudzdzīvokļu mājas ar augstu siltuma zudumu līmeni</w:t>
            </w:r>
            <w:r w:rsidRPr="007810D1">
              <w:rPr>
                <w:color w:val="000000" w:themeColor="text1"/>
                <w:lang w:val="lv-LV"/>
              </w:rPr>
              <w:t>);</w:t>
            </w:r>
          </w:p>
          <w:p w14:paraId="20BC9484" w14:textId="33E62954" w:rsidR="002E20B5" w:rsidRPr="007810D1" w:rsidRDefault="00C60C33"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enerģētiskā nabadzība (</w:t>
            </w:r>
            <w:r w:rsidR="001252F1" w:rsidRPr="007810D1">
              <w:rPr>
                <w:color w:val="000000" w:themeColor="text1"/>
                <w:lang w:val="lv-LV"/>
              </w:rPr>
              <w:t>2025.gad</w:t>
            </w:r>
            <w:r w:rsidR="004F2512" w:rsidRPr="007810D1">
              <w:rPr>
                <w:color w:val="000000" w:themeColor="text1"/>
                <w:lang w:val="lv-LV"/>
              </w:rPr>
              <w:t xml:space="preserve">ā </w:t>
            </w:r>
            <w:r w:rsidRPr="007810D1">
              <w:rPr>
                <w:color w:val="000000" w:themeColor="text1"/>
                <w:lang w:val="lv-LV"/>
              </w:rPr>
              <w:t>3</w:t>
            </w:r>
            <w:r w:rsidR="00B23BE2" w:rsidRPr="007810D1">
              <w:rPr>
                <w:color w:val="000000" w:themeColor="text1"/>
                <w:lang w:val="lv-LV"/>
              </w:rPr>
              <w:t>9,6</w:t>
            </w:r>
            <w:r w:rsidR="004F2512" w:rsidRPr="007810D1">
              <w:rPr>
                <w:color w:val="000000" w:themeColor="text1"/>
                <w:lang w:val="lv-LV"/>
              </w:rPr>
              <w:t xml:space="preserve"> </w:t>
            </w:r>
            <w:r w:rsidRPr="007810D1">
              <w:rPr>
                <w:color w:val="000000" w:themeColor="text1"/>
                <w:lang w:val="lv-LV"/>
              </w:rPr>
              <w:t>% Latvijas mājsaimn</w:t>
            </w:r>
            <w:r w:rsidR="00710F0A" w:rsidRPr="007810D1">
              <w:rPr>
                <w:color w:val="000000" w:themeColor="text1"/>
                <w:lang w:val="lv-LV"/>
              </w:rPr>
              <w:t>iecību</w:t>
            </w:r>
            <w:r w:rsidRPr="007810D1">
              <w:rPr>
                <w:color w:val="000000" w:themeColor="text1"/>
                <w:lang w:val="lv-LV"/>
              </w:rPr>
              <w:t xml:space="preserve"> ir</w:t>
            </w:r>
            <w:r w:rsidR="00710F0A" w:rsidRPr="007810D1">
              <w:rPr>
                <w:color w:val="000000" w:themeColor="text1"/>
                <w:lang w:val="lv-LV"/>
              </w:rPr>
              <w:t xml:space="preserve"> </w:t>
            </w:r>
            <w:r w:rsidR="00902BAC" w:rsidRPr="007810D1">
              <w:rPr>
                <w:color w:val="000000" w:themeColor="text1"/>
                <w:lang w:val="lv-LV"/>
              </w:rPr>
              <w:t>pakļautas enerģētiskās nabadzības riskam</w:t>
            </w:r>
            <w:r w:rsidR="009F36EB" w:rsidRPr="007810D1">
              <w:rPr>
                <w:color w:val="000000" w:themeColor="text1"/>
                <w:lang w:val="lv-LV"/>
              </w:rPr>
              <w:t xml:space="preserve">; </w:t>
            </w:r>
            <w:r w:rsidR="006F5C92" w:rsidRPr="007810D1">
              <w:rPr>
                <w:color w:val="000000" w:themeColor="text1"/>
                <w:lang w:val="lv-LV"/>
              </w:rPr>
              <w:t>a</w:t>
            </w:r>
            <w:r w:rsidR="002E20B5" w:rsidRPr="007810D1">
              <w:rPr>
                <w:color w:val="000000" w:themeColor="text1"/>
                <w:lang w:val="lv-LV"/>
              </w:rPr>
              <w:t>pkures izmaksas ir būtiska daļa no trūcīgo mājsaimniecību izdevumiem (vairāk nekā 10–15% no ienākumiem)</w:t>
            </w:r>
            <w:r w:rsidR="00314D47" w:rsidRPr="007810D1">
              <w:rPr>
                <w:color w:val="000000" w:themeColor="text1"/>
                <w:lang w:val="lv-LV"/>
              </w:rPr>
              <w:t>;</w:t>
            </w:r>
          </w:p>
          <w:p w14:paraId="606ACFAE" w14:textId="15E5A780" w:rsidR="00695E5D" w:rsidRPr="007810D1" w:rsidRDefault="00695E5D"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transporta nabadzība;</w:t>
            </w:r>
          </w:p>
          <w:p w14:paraId="7CAE35DA" w14:textId="3ACDD787" w:rsidR="00695E5D" w:rsidRPr="007810D1" w:rsidRDefault="00695E5D"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nepietiekama sabiedriskā transporta pieejamība reģionos</w:t>
            </w:r>
            <w:r w:rsidR="00102D4D" w:rsidRPr="007810D1">
              <w:rPr>
                <w:color w:val="000000" w:themeColor="text1"/>
                <w:lang w:val="lv-LV"/>
              </w:rPr>
              <w:t xml:space="preserve"> (sabiedriskā transporta tīkls lauku teritorijās ir neregulārs un bieži nepieejams cilvēkiem ar invaliditāti vai vecāka gadagājuma iedzīvotājiem</w:t>
            </w:r>
            <w:r w:rsidR="00DA3DF1" w:rsidRPr="007810D1">
              <w:rPr>
                <w:color w:val="000000" w:themeColor="text1"/>
                <w:lang w:val="lv-LV"/>
              </w:rPr>
              <w:t>; 2021.gadā 87,6 % no visa pasažierkilometru skaita Latvijā tiek veikti ar privāto automašīnu</w:t>
            </w:r>
            <w:r w:rsidR="00102D4D" w:rsidRPr="007810D1">
              <w:rPr>
                <w:color w:val="000000" w:themeColor="text1"/>
                <w:lang w:val="lv-LV"/>
              </w:rPr>
              <w:t>)</w:t>
            </w:r>
            <w:r w:rsidRPr="007810D1">
              <w:rPr>
                <w:color w:val="000000" w:themeColor="text1"/>
                <w:lang w:val="lv-LV"/>
              </w:rPr>
              <w:t>;</w:t>
            </w:r>
          </w:p>
          <w:p w14:paraId="4254DEC3" w14:textId="514F2E89" w:rsidR="00695E5D" w:rsidRPr="007810D1" w:rsidRDefault="00695E5D"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nepārejoši augsts nabadzības vai sociālās atstumtības riskam pakļauto iedzīvotāju īpatsvars Latvijā (2023.gadā tas bija 26</w:t>
            </w:r>
            <w:r w:rsidR="00A56D30" w:rsidRPr="007810D1">
              <w:rPr>
                <w:color w:val="000000" w:themeColor="text1"/>
                <w:lang w:val="lv-LV"/>
              </w:rPr>
              <w:t>,</w:t>
            </w:r>
            <w:r w:rsidRPr="007810D1">
              <w:rPr>
                <w:color w:val="000000" w:themeColor="text1"/>
                <w:lang w:val="lv-LV"/>
              </w:rPr>
              <w:t>6%, ES – 21,6%);</w:t>
            </w:r>
          </w:p>
          <w:p w14:paraId="4CF2AE57" w14:textId="6BF50DEF" w:rsidR="00695E5D" w:rsidRPr="007810D1" w:rsidRDefault="00695E5D"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nabadzības risks 21,6% (ES – 16,5%), pensionāriem – 41,4% (ES – 16%). Latvijā ir novērojama arī salīdzinoši augsta ienākumu nevienlīdzība – cilvēkiem ar invaliditāti – 2023.gadā Džini koeficients Latvijā bija 34,2 (ES – 30,2);</w:t>
            </w:r>
          </w:p>
          <w:p w14:paraId="15170EBC" w14:textId="66040963" w:rsidR="00695E5D" w:rsidRPr="007810D1" w:rsidRDefault="00695E5D" w:rsidP="007647D1">
            <w:pPr>
              <w:pStyle w:val="ListParagraph"/>
              <w:numPr>
                <w:ilvl w:val="0"/>
                <w:numId w:val="28"/>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sabiedrības informētība un līdzdalība (zems izpratnes līmenis par risinājumiem, nepietiekama informācija par atbalstu).</w:t>
            </w:r>
          </w:p>
          <w:p w14:paraId="6302F387" w14:textId="799DE031" w:rsidR="00AC5F37" w:rsidRPr="007810D1" w:rsidRDefault="00AC5F37" w:rsidP="00AC5F37">
            <w:pPr>
              <w:tabs>
                <w:tab w:val="left" w:pos="873"/>
              </w:tabs>
              <w:suppressAutoHyphens/>
              <w:autoSpaceDN w:val="0"/>
              <w:spacing w:before="240" w:after="120"/>
              <w:jc w:val="both"/>
              <w:textAlignment w:val="baseline"/>
              <w:rPr>
                <w:b/>
                <w:bCs/>
                <w:color w:val="000000" w:themeColor="text1"/>
                <w:lang w:val="lv-LV"/>
              </w:rPr>
            </w:pPr>
            <w:r w:rsidRPr="007810D1">
              <w:rPr>
                <w:b/>
                <w:bCs/>
                <w:color w:val="000000" w:themeColor="text1"/>
                <w:lang w:val="lv-LV"/>
              </w:rPr>
              <w:t>Sociālais klimata fonds</w:t>
            </w:r>
          </w:p>
          <w:p w14:paraId="4B777DE3" w14:textId="435E2686"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Lai veicinātu sociāli taisnīgu pārkārtošanos uz klimatneitralitāti, pievēršoties sociālajai ietekmei, ko rada ETS 2</w:t>
            </w:r>
            <w:r w:rsidR="00E11D54" w:rsidRPr="007810D1">
              <w:rPr>
                <w:color w:val="000000" w:themeColor="text1"/>
                <w:lang w:val="lv-LV"/>
              </w:rPr>
              <w:t xml:space="preserve"> ieviešana</w:t>
            </w:r>
            <w:r w:rsidRPr="007810D1">
              <w:rPr>
                <w:color w:val="000000" w:themeColor="text1"/>
                <w:lang w:val="lv-LV"/>
              </w:rPr>
              <w:t>, ir izveidots Sociālais klimata fonds (Fonds). Fonda darbību nosaka Regula 2023/955</w:t>
            </w:r>
            <w:r w:rsidRPr="007810D1">
              <w:rPr>
                <w:color w:val="000000" w:themeColor="text1"/>
                <w:vertAlign w:val="superscript"/>
                <w:lang w:val="lv-LV"/>
              </w:rPr>
              <w:footnoteReference w:id="10"/>
            </w:r>
            <w:r w:rsidRPr="007810D1">
              <w:rPr>
                <w:color w:val="000000" w:themeColor="text1"/>
                <w:lang w:val="lv-LV"/>
              </w:rPr>
              <w:t>. Fonda darbības periods ir no 2026.gada līdz 2032.gadam.</w:t>
            </w:r>
          </w:p>
          <w:p w14:paraId="42253BC4" w14:textId="77777777"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shd w:val="clear" w:color="auto" w:fill="FFFFFF"/>
                <w:lang w:val="lv-LV"/>
              </w:rPr>
              <w:t>Fonda mērķis ir sniegt finansiālu atbalstu Eiropas Savienības (ES) dalībvalstīm, tostarp Latvijai, lai tās atbalstītu Fonda mērķa grupas - mazaizsargātās mājsaimniecības, mazaizsargātos mikrouzņēmumus un mazaizsargātos transporta lietotājus, kurus zaļās pārkārtošanās laikā nesamērīgi skar augstākas enerģijas un transporta izmaksas.</w:t>
            </w:r>
          </w:p>
          <w:p w14:paraId="2972A0ED" w14:textId="77777777"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shd w:val="clear" w:color="auto" w:fill="FFFFFF"/>
                <w:lang w:val="lv-LV"/>
              </w:rPr>
              <w:lastRenderedPageBreak/>
              <w:t>Fonda ietvaros ES dalībvalstīm tiek dota izvēles iespēja sniegt atbalstu trim galvenajām pasākumu un investīciju grupām: 1) ēku energoefektivitāte un dekarbonizācija; 2) tīras mobilitātes veicināšana un 3) pagaidu tiešs ienākumu atbalsts</w:t>
            </w:r>
            <w:r w:rsidRPr="007810D1">
              <w:rPr>
                <w:rStyle w:val="FootnoteReference"/>
                <w:color w:val="000000" w:themeColor="text1"/>
                <w:shd w:val="clear" w:color="auto" w:fill="FFFFFF"/>
                <w:lang w:val="lv-LV"/>
              </w:rPr>
              <w:footnoteReference w:id="11"/>
            </w:r>
            <w:r w:rsidRPr="007810D1">
              <w:rPr>
                <w:color w:val="000000" w:themeColor="text1"/>
                <w:shd w:val="clear" w:color="auto" w:fill="FFFFFF"/>
                <w:lang w:val="lv-LV"/>
              </w:rPr>
              <w:t>.</w:t>
            </w:r>
          </w:p>
          <w:p w14:paraId="2D946BF5" w14:textId="6D29868F"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Lai saņemtu Fonda finansējumu, ikvienai ES dalībvalstij ir nepieciešams izstrādāt un Eiropas Komisijā (EK) iesniegt Sociāl</w:t>
            </w:r>
            <w:r w:rsidR="009E605F" w:rsidRPr="007810D1">
              <w:rPr>
                <w:color w:val="000000" w:themeColor="text1"/>
                <w:lang w:val="lv-LV"/>
              </w:rPr>
              <w:t>ā</w:t>
            </w:r>
            <w:r w:rsidRPr="007810D1">
              <w:rPr>
                <w:color w:val="000000" w:themeColor="text1"/>
                <w:lang w:val="lv-LV"/>
              </w:rPr>
              <w:t xml:space="preserve"> klimata</w:t>
            </w:r>
            <w:r w:rsidR="009E605F" w:rsidRPr="007810D1">
              <w:rPr>
                <w:color w:val="000000" w:themeColor="text1"/>
                <w:lang w:val="lv-LV"/>
              </w:rPr>
              <w:t xml:space="preserve"> fonda</w:t>
            </w:r>
            <w:r w:rsidRPr="007810D1">
              <w:rPr>
                <w:color w:val="000000" w:themeColor="text1"/>
                <w:lang w:val="lv-LV"/>
              </w:rPr>
              <w:t xml:space="preserve"> plānu (SKF plāns).</w:t>
            </w:r>
          </w:p>
          <w:p w14:paraId="798472D9" w14:textId="1C5B634B"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Saskaņā ar Regulas 2023/955 nosacījumiem, SKF plānā ietver esošu vai jaunu pasākumu un investīciju saskaņotu kopumu, ar ko mazina ēku un autotransporta sektoru iekļaušanas ES ETS ietekmi uz mazaizsargātām mājsaimniecībām, mazaizsargātiem mikrouzņēmumiem un mazaizsargātiem transporta lietotājiem, lai nodrošinātu cenas ziņā pieejamus siltumapgādes, aukstumapgādes un mobilitātes risinājumus, vienlaikus papildinot un paātrinot nepieciešamos pasākumus, lai sasniegtu ES klimata politikas mērķrādītājus.</w:t>
            </w:r>
          </w:p>
          <w:p w14:paraId="0472588E" w14:textId="17BEBCF4"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Latvijai pieejamais Fonda finansējums ir 462,7 milj. </w:t>
            </w:r>
            <w:r w:rsidR="00AA5517" w:rsidRPr="007810D1">
              <w:rPr>
                <w:color w:val="000000" w:themeColor="text1"/>
                <w:lang w:val="lv-LV"/>
              </w:rPr>
              <w:t>EUR</w:t>
            </w:r>
            <w:r w:rsidRPr="007810D1">
              <w:rPr>
                <w:rStyle w:val="FootnoteReference"/>
                <w:color w:val="000000" w:themeColor="text1"/>
                <w:lang w:val="lv-LV"/>
              </w:rPr>
              <w:footnoteReference w:id="12"/>
            </w:r>
            <w:r w:rsidRPr="007810D1">
              <w:rPr>
                <w:color w:val="000000" w:themeColor="text1"/>
                <w:lang w:val="lv-LV"/>
              </w:rPr>
              <w:t xml:space="preserve"> apmērā, tostarp Latvijai ir papildus jānodrošina 25% nacionālais līdzfinansējums, t.i. vismaz 154,3 milj. </w:t>
            </w:r>
            <w:r w:rsidR="00304E10" w:rsidRPr="007810D1">
              <w:rPr>
                <w:color w:val="000000" w:themeColor="text1"/>
                <w:lang w:val="lv-LV"/>
              </w:rPr>
              <w:t>EUR</w:t>
            </w:r>
            <w:r w:rsidRPr="007810D1">
              <w:rPr>
                <w:i/>
                <w:color w:val="000000" w:themeColor="text1"/>
                <w:lang w:val="lv-LV"/>
              </w:rPr>
              <w:t xml:space="preserve"> </w:t>
            </w:r>
            <w:r w:rsidRPr="007810D1">
              <w:rPr>
                <w:color w:val="000000" w:themeColor="text1"/>
                <w:lang w:val="lv-LV"/>
              </w:rPr>
              <w:t xml:space="preserve">apmērā. Attiecīgi kopējais maksimālais finansējuma apjoms Latvijai šī instrumenta ietvaros ir 617,0 milj. </w:t>
            </w:r>
            <w:r w:rsidR="00304E10" w:rsidRPr="007810D1">
              <w:rPr>
                <w:color w:val="000000" w:themeColor="text1"/>
                <w:lang w:val="lv-LV"/>
              </w:rPr>
              <w:t>EUR</w:t>
            </w:r>
            <w:r w:rsidRPr="007810D1">
              <w:rPr>
                <w:i/>
                <w:color w:val="000000" w:themeColor="text1"/>
                <w:lang w:val="lv-LV"/>
              </w:rPr>
              <w:t xml:space="preserve">. </w:t>
            </w:r>
            <w:r w:rsidRPr="007810D1">
              <w:rPr>
                <w:color w:val="000000" w:themeColor="text1"/>
                <w:lang w:val="lv-LV"/>
              </w:rPr>
              <w:t xml:space="preserve">Vienlaikus, ja </w:t>
            </w:r>
            <w:r w:rsidR="001A54EE" w:rsidRPr="007810D1">
              <w:rPr>
                <w:color w:val="000000" w:themeColor="text1"/>
                <w:lang w:val="lv-LV"/>
              </w:rPr>
              <w:t>tiks piemērota Direktīvas 2003/87/EK 30.k. pantā noteiktā atkāpe</w:t>
            </w:r>
            <w:r w:rsidRPr="007810D1">
              <w:rPr>
                <w:rStyle w:val="FootnoteReference"/>
                <w:color w:val="000000" w:themeColor="text1"/>
                <w:lang w:val="lv-LV"/>
              </w:rPr>
              <w:footnoteReference w:id="13"/>
            </w:r>
            <w:r w:rsidRPr="007810D1">
              <w:rPr>
                <w:color w:val="000000" w:themeColor="text1"/>
                <w:lang w:val="lv-LV"/>
              </w:rPr>
              <w:t xml:space="preserve">, tad Latvijai pieejamais Fonda finansējums būs 388,57 milj. </w:t>
            </w:r>
            <w:r w:rsidR="00AA5517" w:rsidRPr="007810D1">
              <w:rPr>
                <w:color w:val="000000" w:themeColor="text1"/>
                <w:lang w:val="lv-LV"/>
              </w:rPr>
              <w:t>EUR</w:t>
            </w:r>
            <w:r w:rsidRPr="007810D1">
              <w:rPr>
                <w:color w:val="000000" w:themeColor="text1"/>
                <w:lang w:val="lv-LV"/>
              </w:rPr>
              <w:t xml:space="preserve"> apmērā (attiecīgi nacionālā līdzfinansējuma apmērs būs vismaz 129,</w:t>
            </w:r>
            <w:r w:rsidR="002D11AF" w:rsidRPr="007810D1">
              <w:rPr>
                <w:color w:val="000000" w:themeColor="text1"/>
                <w:lang w:val="lv-LV"/>
              </w:rPr>
              <w:t>52</w:t>
            </w:r>
            <w:r w:rsidRPr="007810D1">
              <w:rPr>
                <w:color w:val="000000" w:themeColor="text1"/>
                <w:lang w:val="lv-LV"/>
              </w:rPr>
              <w:t xml:space="preserve"> milj. </w:t>
            </w:r>
            <w:r w:rsidR="00304E10" w:rsidRPr="007810D1">
              <w:rPr>
                <w:color w:val="000000" w:themeColor="text1"/>
                <w:lang w:val="lv-LV"/>
              </w:rPr>
              <w:t>EUR</w:t>
            </w:r>
            <w:r w:rsidRPr="007810D1">
              <w:rPr>
                <w:color w:val="000000" w:themeColor="text1"/>
                <w:lang w:val="lv-LV"/>
              </w:rPr>
              <w:t>).</w:t>
            </w:r>
          </w:p>
          <w:p w14:paraId="57D7FF81" w14:textId="7DB2DD04" w:rsidR="00AC5F37" w:rsidRPr="007810D1" w:rsidRDefault="00EB5162" w:rsidP="00EB5162">
            <w:pPr>
              <w:tabs>
                <w:tab w:val="left" w:pos="873"/>
              </w:tabs>
              <w:suppressAutoHyphens/>
              <w:autoSpaceDN w:val="0"/>
              <w:spacing w:before="240" w:after="120"/>
              <w:jc w:val="both"/>
              <w:textAlignment w:val="baseline"/>
              <w:rPr>
                <w:b/>
                <w:color w:val="000000" w:themeColor="text1"/>
                <w:lang w:val="lv-LV"/>
              </w:rPr>
            </w:pPr>
            <w:r w:rsidRPr="007810D1">
              <w:rPr>
                <w:b/>
                <w:bCs/>
                <w:color w:val="000000" w:themeColor="text1"/>
                <w:lang w:val="lv-LV"/>
              </w:rPr>
              <w:t xml:space="preserve">Latvijas </w:t>
            </w:r>
            <w:r w:rsidR="00F519FC" w:rsidRPr="007810D1">
              <w:rPr>
                <w:b/>
                <w:bCs/>
                <w:color w:val="000000" w:themeColor="text1"/>
                <w:lang w:val="lv-LV"/>
              </w:rPr>
              <w:t xml:space="preserve">ETS 2 </w:t>
            </w:r>
            <w:r w:rsidRPr="007810D1">
              <w:rPr>
                <w:b/>
                <w:bCs/>
                <w:color w:val="000000" w:themeColor="text1"/>
                <w:lang w:val="lv-LV"/>
              </w:rPr>
              <w:t>sektors</w:t>
            </w:r>
          </w:p>
          <w:p w14:paraId="676C8DD3" w14:textId="4E8A0AAC" w:rsidR="00162FD8"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Atbilstoši Latvijas SEG emisiju inventarizācijas datiem</w:t>
            </w:r>
            <w:r w:rsidR="003811EC" w:rsidRPr="007810D1">
              <w:rPr>
                <w:color w:val="000000" w:themeColor="text1"/>
                <w:lang w:val="lv-LV"/>
              </w:rPr>
              <w:t>, 202</w:t>
            </w:r>
            <w:r w:rsidR="00401A53" w:rsidRPr="007810D1">
              <w:rPr>
                <w:color w:val="000000" w:themeColor="text1"/>
                <w:lang w:val="lv-LV"/>
              </w:rPr>
              <w:t>3</w:t>
            </w:r>
            <w:r w:rsidR="003811EC" w:rsidRPr="007810D1">
              <w:rPr>
                <w:color w:val="000000" w:themeColor="text1"/>
                <w:lang w:val="lv-LV"/>
              </w:rPr>
              <w:t xml:space="preserve">.gadā </w:t>
            </w:r>
            <w:r w:rsidR="001B2FEA" w:rsidRPr="007810D1">
              <w:rPr>
                <w:color w:val="000000" w:themeColor="text1"/>
                <w:lang w:val="lv-LV"/>
              </w:rPr>
              <w:t xml:space="preserve">Latvija emitēja </w:t>
            </w:r>
            <w:r w:rsidR="00331E56" w:rsidRPr="007810D1">
              <w:rPr>
                <w:color w:val="000000" w:themeColor="text1"/>
                <w:lang w:val="lv-LV"/>
              </w:rPr>
              <w:t>9 969</w:t>
            </w:r>
            <w:r w:rsidR="00F968CF" w:rsidRPr="007810D1">
              <w:rPr>
                <w:color w:val="000000" w:themeColor="text1"/>
                <w:lang w:val="lv-LV"/>
              </w:rPr>
              <w:t> </w:t>
            </w:r>
            <w:r w:rsidR="00A427E1" w:rsidRPr="007810D1">
              <w:rPr>
                <w:color w:val="000000" w:themeColor="text1"/>
                <w:lang w:val="lv-LV"/>
              </w:rPr>
              <w:t>kt CO</w:t>
            </w:r>
            <w:r w:rsidR="00A427E1" w:rsidRPr="007810D1">
              <w:rPr>
                <w:color w:val="000000" w:themeColor="text1"/>
                <w:vertAlign w:val="subscript"/>
                <w:lang w:val="lv-LV"/>
              </w:rPr>
              <w:t>2</w:t>
            </w:r>
            <w:r w:rsidR="00A427E1" w:rsidRPr="007810D1">
              <w:rPr>
                <w:color w:val="000000" w:themeColor="text1"/>
                <w:lang w:val="lv-LV"/>
              </w:rPr>
              <w:t xml:space="preserve"> ekv</w:t>
            </w:r>
            <w:r w:rsidR="00AA6340" w:rsidRPr="007810D1">
              <w:rPr>
                <w:color w:val="000000" w:themeColor="text1"/>
                <w:lang w:val="lv-LV"/>
              </w:rPr>
              <w:t xml:space="preserve"> </w:t>
            </w:r>
            <w:r w:rsidR="00FB4240" w:rsidRPr="007810D1">
              <w:rPr>
                <w:color w:val="000000" w:themeColor="text1"/>
                <w:lang w:val="lv-LV"/>
              </w:rPr>
              <w:t>Būtisk</w:t>
            </w:r>
            <w:r w:rsidR="007D79C7" w:rsidRPr="007810D1">
              <w:rPr>
                <w:color w:val="000000" w:themeColor="text1"/>
                <w:lang w:val="lv-LV"/>
              </w:rPr>
              <w:t>a</w:t>
            </w:r>
            <w:r w:rsidR="00FB4240" w:rsidRPr="007810D1">
              <w:rPr>
                <w:color w:val="000000" w:themeColor="text1"/>
                <w:lang w:val="lv-LV"/>
              </w:rPr>
              <w:t xml:space="preserve"> </w:t>
            </w:r>
            <w:r w:rsidR="007D79C7" w:rsidRPr="007810D1">
              <w:rPr>
                <w:color w:val="000000" w:themeColor="text1"/>
                <w:lang w:val="lv-LV"/>
              </w:rPr>
              <w:t xml:space="preserve">emisiju </w:t>
            </w:r>
            <w:r w:rsidR="00FB4240" w:rsidRPr="007810D1">
              <w:rPr>
                <w:color w:val="000000" w:themeColor="text1"/>
                <w:lang w:val="lv-LV"/>
              </w:rPr>
              <w:t>daļ</w:t>
            </w:r>
            <w:r w:rsidR="007D79C7" w:rsidRPr="007810D1">
              <w:rPr>
                <w:color w:val="000000" w:themeColor="text1"/>
                <w:lang w:val="lv-LV"/>
              </w:rPr>
              <w:t xml:space="preserve">a </w:t>
            </w:r>
            <w:r w:rsidR="00FB4240" w:rsidRPr="007810D1">
              <w:rPr>
                <w:color w:val="000000" w:themeColor="text1"/>
                <w:lang w:val="lv-LV"/>
              </w:rPr>
              <w:t>(4</w:t>
            </w:r>
            <w:r w:rsidR="00596BE4" w:rsidRPr="007810D1">
              <w:rPr>
                <w:color w:val="000000" w:themeColor="text1"/>
                <w:lang w:val="lv-LV"/>
              </w:rPr>
              <w:t>6</w:t>
            </w:r>
            <w:r w:rsidR="007D79C7" w:rsidRPr="007810D1">
              <w:rPr>
                <w:color w:val="000000" w:themeColor="text1"/>
                <w:lang w:val="lv-LV"/>
              </w:rPr>
              <w:t xml:space="preserve"> </w:t>
            </w:r>
            <w:r w:rsidR="00FB4240" w:rsidRPr="007810D1">
              <w:rPr>
                <w:color w:val="000000" w:themeColor="text1"/>
                <w:lang w:val="lv-LV"/>
              </w:rPr>
              <w:t>%</w:t>
            </w:r>
            <w:r w:rsidR="007D79C7" w:rsidRPr="007810D1">
              <w:rPr>
                <w:color w:val="000000" w:themeColor="text1"/>
                <w:lang w:val="lv-LV"/>
              </w:rPr>
              <w:t xml:space="preserve"> jeb 45</w:t>
            </w:r>
            <w:r w:rsidR="001D18CF" w:rsidRPr="007810D1">
              <w:rPr>
                <w:color w:val="000000" w:themeColor="text1"/>
                <w:lang w:val="lv-LV"/>
              </w:rPr>
              <w:t>21</w:t>
            </w:r>
            <w:r w:rsidR="007D79C7" w:rsidRPr="007810D1">
              <w:rPr>
                <w:color w:val="000000" w:themeColor="text1"/>
                <w:lang w:val="lv-LV"/>
              </w:rPr>
              <w:t> kt CO</w:t>
            </w:r>
            <w:r w:rsidR="007D79C7" w:rsidRPr="007810D1">
              <w:rPr>
                <w:color w:val="000000" w:themeColor="text1"/>
                <w:vertAlign w:val="subscript"/>
                <w:lang w:val="lv-LV"/>
              </w:rPr>
              <w:t xml:space="preserve">2 </w:t>
            </w:r>
            <w:r w:rsidR="007D79C7" w:rsidRPr="007810D1">
              <w:rPr>
                <w:color w:val="000000" w:themeColor="text1"/>
                <w:lang w:val="lv-LV"/>
              </w:rPr>
              <w:t>ekv</w:t>
            </w:r>
            <w:r w:rsidR="00A91837" w:rsidRPr="007810D1">
              <w:rPr>
                <w:color w:val="000000" w:themeColor="text1"/>
                <w:lang w:val="lv-LV"/>
              </w:rPr>
              <w:t>.</w:t>
            </w:r>
            <w:r w:rsidR="00FB4240" w:rsidRPr="007810D1">
              <w:rPr>
                <w:color w:val="000000" w:themeColor="text1"/>
                <w:lang w:val="lv-LV"/>
              </w:rPr>
              <w:t>)</w:t>
            </w:r>
            <w:r w:rsidR="00A427E1" w:rsidRPr="007810D1">
              <w:rPr>
                <w:color w:val="000000" w:themeColor="text1"/>
                <w:lang w:val="lv-LV"/>
              </w:rPr>
              <w:t xml:space="preserve"> </w:t>
            </w:r>
            <w:r w:rsidR="007D79C7" w:rsidRPr="007810D1">
              <w:rPr>
                <w:color w:val="000000" w:themeColor="text1"/>
                <w:lang w:val="lv-LV"/>
              </w:rPr>
              <w:t>ti</w:t>
            </w:r>
            <w:r w:rsidR="00552871" w:rsidRPr="007810D1">
              <w:rPr>
                <w:color w:val="000000" w:themeColor="text1"/>
                <w:lang w:val="lv-LV"/>
              </w:rPr>
              <w:t>ek</w:t>
            </w:r>
            <w:r w:rsidR="007D79C7" w:rsidRPr="007810D1">
              <w:rPr>
                <w:color w:val="000000" w:themeColor="text1"/>
                <w:lang w:val="lv-LV"/>
              </w:rPr>
              <w:t xml:space="preserve"> emitēta</w:t>
            </w:r>
            <w:r w:rsidRPr="007810D1">
              <w:rPr>
                <w:color w:val="000000" w:themeColor="text1"/>
                <w:lang w:val="lv-LV"/>
              </w:rPr>
              <w:t xml:space="preserve"> ETS 2 </w:t>
            </w:r>
            <w:r w:rsidR="00C27764" w:rsidRPr="007810D1">
              <w:rPr>
                <w:color w:val="000000" w:themeColor="text1"/>
                <w:lang w:val="lv-LV"/>
              </w:rPr>
              <w:t>sektor</w:t>
            </w:r>
            <w:r w:rsidR="00D644C5" w:rsidRPr="007810D1">
              <w:rPr>
                <w:color w:val="000000" w:themeColor="text1"/>
                <w:lang w:val="lv-LV"/>
              </w:rPr>
              <w:t>ā</w:t>
            </w:r>
            <w:r w:rsidRPr="007810D1">
              <w:rPr>
                <w:color w:val="000000" w:themeColor="text1"/>
                <w:lang w:val="lv-LV"/>
              </w:rPr>
              <w:t xml:space="preserve"> (skatīt </w:t>
            </w:r>
            <w:r w:rsidR="004754C1" w:rsidRPr="007810D1">
              <w:rPr>
                <w:color w:val="000000" w:themeColor="text1"/>
                <w:lang w:val="lv-LV"/>
              </w:rPr>
              <w:t>1.</w:t>
            </w:r>
            <w:r w:rsidR="00DE6808" w:rsidRPr="007810D1">
              <w:rPr>
                <w:color w:val="000000" w:themeColor="text1"/>
                <w:lang w:val="lv-LV"/>
              </w:rPr>
              <w:t> </w:t>
            </w:r>
            <w:r w:rsidRPr="007810D1">
              <w:rPr>
                <w:color w:val="000000" w:themeColor="text1"/>
                <w:lang w:val="lv-LV"/>
              </w:rPr>
              <w:t>attēlu).</w:t>
            </w:r>
            <w:r w:rsidR="00035EEC" w:rsidRPr="007810D1">
              <w:rPr>
                <w:color w:val="000000" w:themeColor="text1"/>
                <w:lang w:val="lv-LV"/>
              </w:rPr>
              <w:t xml:space="preserve"> </w:t>
            </w:r>
          </w:p>
          <w:p w14:paraId="4E70C937" w14:textId="77FBB3F2" w:rsidR="008554E0" w:rsidRPr="007810D1" w:rsidRDefault="000061A0" w:rsidP="008554E0">
            <w:pPr>
              <w:spacing w:before="120" w:after="120"/>
              <w:jc w:val="both"/>
              <w:rPr>
                <w:color w:val="000000" w:themeColor="text1"/>
                <w:lang w:val="lv-LV"/>
              </w:rPr>
            </w:pPr>
            <w:r w:rsidRPr="007810D1">
              <w:rPr>
                <w:color w:val="000000" w:themeColor="text1"/>
                <w:lang w:val="lv-LV"/>
              </w:rPr>
              <w:t xml:space="preserve">Nozīmīgākais ETS 2 sektors ir </w:t>
            </w:r>
            <w:r w:rsidRPr="007810D1">
              <w:rPr>
                <w:b/>
                <w:bCs/>
                <w:color w:val="000000" w:themeColor="text1"/>
                <w:lang w:val="lv-LV"/>
              </w:rPr>
              <w:t>a</w:t>
            </w:r>
            <w:r w:rsidR="00960242" w:rsidRPr="007810D1">
              <w:rPr>
                <w:b/>
                <w:bCs/>
                <w:color w:val="000000" w:themeColor="text1"/>
                <w:lang w:val="lv-LV"/>
              </w:rPr>
              <w:t>utotransport</w:t>
            </w:r>
            <w:r w:rsidR="00C83628" w:rsidRPr="007810D1">
              <w:rPr>
                <w:b/>
                <w:bCs/>
                <w:color w:val="000000" w:themeColor="text1"/>
                <w:lang w:val="lv-LV"/>
              </w:rPr>
              <w:t>s</w:t>
            </w:r>
            <w:r w:rsidR="00A95258" w:rsidRPr="007810D1">
              <w:rPr>
                <w:color w:val="000000" w:themeColor="text1"/>
                <w:lang w:val="lv-LV"/>
              </w:rPr>
              <w:t xml:space="preserve"> (</w:t>
            </w:r>
            <w:r w:rsidR="002C73BF" w:rsidRPr="007810D1">
              <w:rPr>
                <w:color w:val="000000" w:themeColor="text1"/>
                <w:lang w:val="lv-LV"/>
              </w:rPr>
              <w:t>305</w:t>
            </w:r>
            <w:r w:rsidR="003D3B8D" w:rsidRPr="007810D1">
              <w:rPr>
                <w:color w:val="000000" w:themeColor="text1"/>
                <w:lang w:val="lv-LV"/>
              </w:rPr>
              <w:t>3</w:t>
            </w:r>
            <w:r w:rsidR="002C73BF" w:rsidRPr="007810D1">
              <w:rPr>
                <w:color w:val="000000" w:themeColor="text1"/>
                <w:lang w:val="lv-LV"/>
              </w:rPr>
              <w:t xml:space="preserve"> kt CO</w:t>
            </w:r>
            <w:r w:rsidR="002C73BF" w:rsidRPr="007810D1">
              <w:rPr>
                <w:color w:val="000000" w:themeColor="text1"/>
                <w:vertAlign w:val="subscript"/>
                <w:lang w:val="lv-LV"/>
              </w:rPr>
              <w:t>2</w:t>
            </w:r>
            <w:r w:rsidR="00F6554D" w:rsidRPr="007810D1">
              <w:rPr>
                <w:color w:val="000000" w:themeColor="text1"/>
                <w:vertAlign w:val="subscript"/>
                <w:lang w:val="lv-LV"/>
              </w:rPr>
              <w:t> </w:t>
            </w:r>
            <w:r w:rsidR="002C73BF" w:rsidRPr="007810D1">
              <w:rPr>
                <w:color w:val="000000" w:themeColor="text1"/>
                <w:lang w:val="lv-LV"/>
              </w:rPr>
              <w:t xml:space="preserve">ekv jeb </w:t>
            </w:r>
            <w:r w:rsidR="00A95258" w:rsidRPr="007810D1">
              <w:rPr>
                <w:color w:val="000000" w:themeColor="text1"/>
                <w:lang w:val="lv-LV"/>
              </w:rPr>
              <w:t>6</w:t>
            </w:r>
            <w:r w:rsidR="00906225" w:rsidRPr="007810D1">
              <w:rPr>
                <w:color w:val="000000" w:themeColor="text1"/>
                <w:lang w:val="lv-LV"/>
              </w:rPr>
              <w:t>8</w:t>
            </w:r>
            <w:r w:rsidR="00A95258" w:rsidRPr="007810D1">
              <w:rPr>
                <w:color w:val="000000" w:themeColor="text1"/>
                <w:lang w:val="lv-LV"/>
              </w:rPr>
              <w:t xml:space="preserve">% no </w:t>
            </w:r>
            <w:r w:rsidR="001B4317" w:rsidRPr="007810D1">
              <w:rPr>
                <w:color w:val="000000" w:themeColor="text1"/>
                <w:lang w:val="lv-LV"/>
              </w:rPr>
              <w:t xml:space="preserve">kopējā </w:t>
            </w:r>
            <w:r w:rsidR="00A95258" w:rsidRPr="007810D1">
              <w:rPr>
                <w:color w:val="000000" w:themeColor="text1"/>
                <w:lang w:val="lv-LV"/>
              </w:rPr>
              <w:t>ETS 2 sektora emisij</w:t>
            </w:r>
            <w:r w:rsidR="001B4317" w:rsidRPr="007810D1">
              <w:rPr>
                <w:color w:val="000000" w:themeColor="text1"/>
                <w:lang w:val="lv-LV"/>
              </w:rPr>
              <w:t>u apjoma</w:t>
            </w:r>
            <w:r w:rsidR="00A95258" w:rsidRPr="007810D1">
              <w:rPr>
                <w:color w:val="000000" w:themeColor="text1"/>
                <w:lang w:val="lv-LV"/>
              </w:rPr>
              <w:t>)</w:t>
            </w:r>
            <w:r w:rsidR="001B4317" w:rsidRPr="007810D1">
              <w:rPr>
                <w:color w:val="000000" w:themeColor="text1"/>
                <w:lang w:val="lv-LV"/>
              </w:rPr>
              <w:t>. Autotransporta</w:t>
            </w:r>
            <w:r w:rsidR="00C83628" w:rsidRPr="007810D1">
              <w:rPr>
                <w:color w:val="000000" w:themeColor="text1"/>
                <w:lang w:val="lv-LV"/>
              </w:rPr>
              <w:t xml:space="preserve"> sektor</w:t>
            </w:r>
            <w:r w:rsidR="00EF3157" w:rsidRPr="007810D1">
              <w:rPr>
                <w:color w:val="000000" w:themeColor="text1"/>
                <w:lang w:val="lv-LV"/>
              </w:rPr>
              <w:t>ā izaicinājumus rada</w:t>
            </w:r>
            <w:r w:rsidR="00BB7185" w:rsidRPr="007810D1">
              <w:rPr>
                <w:color w:val="000000" w:themeColor="text1"/>
                <w:lang w:val="lv-LV"/>
              </w:rPr>
              <w:t xml:space="preserve"> </w:t>
            </w:r>
            <w:r w:rsidR="00AB2C3D" w:rsidRPr="007810D1">
              <w:rPr>
                <w:color w:val="000000" w:themeColor="text1"/>
                <w:lang w:val="lv-LV"/>
              </w:rPr>
              <w:t>augsts</w:t>
            </w:r>
            <w:r w:rsidR="00E4310F" w:rsidRPr="007810D1">
              <w:rPr>
                <w:color w:val="000000" w:themeColor="text1"/>
                <w:lang w:val="lv-LV"/>
              </w:rPr>
              <w:t xml:space="preserve"> vec</w:t>
            </w:r>
            <w:r w:rsidR="00FE02CA" w:rsidRPr="007810D1">
              <w:rPr>
                <w:color w:val="000000" w:themeColor="text1"/>
                <w:lang w:val="lv-LV"/>
              </w:rPr>
              <w:t>u</w:t>
            </w:r>
            <w:r w:rsidR="00E4310F" w:rsidRPr="007810D1">
              <w:rPr>
                <w:color w:val="000000" w:themeColor="text1"/>
                <w:lang w:val="lv-LV"/>
              </w:rPr>
              <w:t xml:space="preserve"> transportlīdzekļu īpatsvars</w:t>
            </w:r>
            <w:r w:rsidR="00BF6887" w:rsidRPr="007810D1">
              <w:rPr>
                <w:color w:val="000000" w:themeColor="text1"/>
                <w:lang w:val="lv-LV"/>
              </w:rPr>
              <w:t xml:space="preserve"> (2025.gadā - 15,5 gadi)</w:t>
            </w:r>
            <w:r w:rsidR="00EF3157" w:rsidRPr="007810D1">
              <w:rPr>
                <w:color w:val="000000" w:themeColor="text1"/>
                <w:lang w:val="lv-LV"/>
              </w:rPr>
              <w:t>,</w:t>
            </w:r>
            <w:r w:rsidR="008D1069" w:rsidRPr="007810D1">
              <w:rPr>
                <w:color w:val="000000" w:themeColor="text1"/>
                <w:lang w:val="lv-LV"/>
              </w:rPr>
              <w:t xml:space="preserve"> liels ar dīzeļdegvielu darbināmo transportlīdzekļu skaits</w:t>
            </w:r>
            <w:r w:rsidR="00BF6887" w:rsidRPr="007810D1">
              <w:rPr>
                <w:color w:val="000000" w:themeColor="text1"/>
                <w:lang w:val="lv-LV"/>
              </w:rPr>
              <w:t xml:space="preserve"> (2025.gadā – 65%</w:t>
            </w:r>
            <w:r w:rsidR="009C53A5" w:rsidRPr="007810D1">
              <w:rPr>
                <w:color w:val="000000" w:themeColor="text1"/>
                <w:lang w:val="lv-LV"/>
              </w:rPr>
              <w:t>)</w:t>
            </w:r>
            <w:r w:rsidR="003A7627" w:rsidRPr="007810D1">
              <w:rPr>
                <w:rStyle w:val="FootnoteReference"/>
                <w:color w:val="000000" w:themeColor="text1"/>
                <w:lang w:val="lv-LV"/>
              </w:rPr>
              <w:footnoteReference w:id="14"/>
            </w:r>
            <w:r w:rsidR="00EF3157" w:rsidRPr="007810D1">
              <w:rPr>
                <w:color w:val="000000" w:themeColor="text1"/>
                <w:lang w:val="lv-LV"/>
              </w:rPr>
              <w:t xml:space="preserve">, </w:t>
            </w:r>
            <w:r w:rsidR="008554E0" w:rsidRPr="007810D1">
              <w:rPr>
                <w:color w:val="000000" w:themeColor="text1"/>
                <w:lang w:val="lv-LV"/>
              </w:rPr>
              <w:t>zems iedzīvotāju blīvums un augsts lauku reģiona iedzīvotāju īpatsvars (Latvijā - 30,2 % 2023.</w:t>
            </w:r>
            <w:r w:rsidR="00A353A5" w:rsidRPr="007810D1">
              <w:rPr>
                <w:color w:val="000000" w:themeColor="text1"/>
                <w:lang w:val="lv-LV"/>
              </w:rPr>
              <w:t> </w:t>
            </w:r>
            <w:r w:rsidR="008554E0" w:rsidRPr="007810D1">
              <w:rPr>
                <w:color w:val="000000" w:themeColor="text1"/>
                <w:lang w:val="lv-LV"/>
              </w:rPr>
              <w:t>g</w:t>
            </w:r>
            <w:r w:rsidR="00A353A5" w:rsidRPr="007810D1">
              <w:rPr>
                <w:color w:val="000000" w:themeColor="text1"/>
                <w:lang w:val="lv-LV"/>
              </w:rPr>
              <w:t>adā</w:t>
            </w:r>
            <w:r w:rsidR="008554E0" w:rsidRPr="007810D1">
              <w:rPr>
                <w:color w:val="000000" w:themeColor="text1"/>
                <w:lang w:val="lv-LV"/>
              </w:rPr>
              <w:t>, savukārt ES vidēji – 20,6 %). Visi šie apstākļi veicina transportatkarību un mazina sabiedriskā transporta attīstības pasākumu efektivitāti.</w:t>
            </w:r>
            <w:r w:rsidR="00162FD8" w:rsidRPr="007810D1">
              <w:rPr>
                <w:color w:val="000000" w:themeColor="text1"/>
                <w:lang w:val="lv-LV"/>
              </w:rPr>
              <w:t xml:space="preserve"> </w:t>
            </w:r>
          </w:p>
          <w:p w14:paraId="4E1412FB" w14:textId="56ABF47C" w:rsidR="00730887" w:rsidRPr="007810D1" w:rsidRDefault="009C53A5" w:rsidP="008554E0">
            <w:pPr>
              <w:spacing w:before="120" w:after="120"/>
              <w:jc w:val="both"/>
              <w:rPr>
                <w:color w:val="000000" w:themeColor="text1"/>
                <w:lang w:val="lv-LV"/>
              </w:rPr>
            </w:pPr>
            <w:r w:rsidRPr="007810D1">
              <w:rPr>
                <w:color w:val="000000" w:themeColor="text1"/>
                <w:lang w:val="lv-LV"/>
              </w:rPr>
              <w:t xml:space="preserve">Pārējo ETS 2 daļu </w:t>
            </w:r>
            <w:r w:rsidR="00D230D5" w:rsidRPr="007810D1">
              <w:rPr>
                <w:color w:val="000000" w:themeColor="text1"/>
                <w:lang w:val="lv-LV"/>
              </w:rPr>
              <w:t xml:space="preserve">veido </w:t>
            </w:r>
            <w:r w:rsidR="00D230D5" w:rsidRPr="007810D1">
              <w:rPr>
                <w:b/>
                <w:bCs/>
                <w:color w:val="000000" w:themeColor="text1"/>
                <w:lang w:val="lv-LV"/>
              </w:rPr>
              <w:t>enerģētika</w:t>
            </w:r>
            <w:r w:rsidR="00D230D5" w:rsidRPr="007810D1">
              <w:rPr>
                <w:color w:val="000000" w:themeColor="text1"/>
                <w:lang w:val="lv-LV"/>
              </w:rPr>
              <w:t xml:space="preserve"> (</w:t>
            </w:r>
            <w:r w:rsidR="00B426D2" w:rsidRPr="007810D1">
              <w:rPr>
                <w:color w:val="000000" w:themeColor="text1"/>
                <w:lang w:val="lv-LV"/>
              </w:rPr>
              <w:t xml:space="preserve">galvenokārt </w:t>
            </w:r>
            <w:r w:rsidR="007E2A84" w:rsidRPr="007810D1">
              <w:rPr>
                <w:color w:val="000000" w:themeColor="text1"/>
                <w:lang w:val="lv-LV"/>
              </w:rPr>
              <w:t>sadedzināšanas iekārtas ar uzstādīto jaudu zem 20 MW)</w:t>
            </w:r>
            <w:r w:rsidR="001409E7" w:rsidRPr="007810D1">
              <w:rPr>
                <w:color w:val="000000" w:themeColor="text1"/>
                <w:lang w:val="lv-LV"/>
              </w:rPr>
              <w:t xml:space="preserve"> un div</w:t>
            </w:r>
            <w:r w:rsidR="00473747" w:rsidRPr="007810D1">
              <w:rPr>
                <w:color w:val="000000" w:themeColor="text1"/>
                <w:lang w:val="lv-LV"/>
              </w:rPr>
              <w:t xml:space="preserve">as </w:t>
            </w:r>
            <w:r w:rsidR="00473747" w:rsidRPr="007810D1">
              <w:rPr>
                <w:b/>
                <w:bCs/>
                <w:color w:val="000000" w:themeColor="text1"/>
                <w:lang w:val="lv-LV"/>
              </w:rPr>
              <w:t>ēku sektora</w:t>
            </w:r>
            <w:r w:rsidR="00473747" w:rsidRPr="007810D1">
              <w:rPr>
                <w:color w:val="000000" w:themeColor="text1"/>
                <w:lang w:val="lv-LV"/>
              </w:rPr>
              <w:t xml:space="preserve"> komponentes </w:t>
            </w:r>
            <w:r w:rsidR="00BA2751" w:rsidRPr="007810D1">
              <w:rPr>
                <w:color w:val="000000" w:themeColor="text1"/>
                <w:lang w:val="lv-LV"/>
              </w:rPr>
              <w:t>–</w:t>
            </w:r>
            <w:r w:rsidR="00473747" w:rsidRPr="007810D1">
              <w:rPr>
                <w:color w:val="000000" w:themeColor="text1"/>
                <w:lang w:val="lv-LV"/>
              </w:rPr>
              <w:t xml:space="preserve"> </w:t>
            </w:r>
            <w:r w:rsidR="00BA2751" w:rsidRPr="007810D1">
              <w:rPr>
                <w:color w:val="000000" w:themeColor="text1"/>
                <w:lang w:val="lv-LV"/>
              </w:rPr>
              <w:t xml:space="preserve">(a) </w:t>
            </w:r>
            <w:r w:rsidR="00BC4944" w:rsidRPr="007810D1">
              <w:rPr>
                <w:color w:val="000000" w:themeColor="text1"/>
                <w:lang w:val="lv-LV"/>
              </w:rPr>
              <w:t xml:space="preserve">mājsaimniecības un </w:t>
            </w:r>
            <w:r w:rsidR="00BA2751" w:rsidRPr="007810D1">
              <w:rPr>
                <w:color w:val="000000" w:themeColor="text1"/>
                <w:lang w:val="lv-LV"/>
              </w:rPr>
              <w:t>(b)</w:t>
            </w:r>
            <w:r w:rsidR="00B426D2" w:rsidRPr="007810D1">
              <w:rPr>
                <w:color w:val="000000" w:themeColor="text1"/>
                <w:lang w:val="lv-LV"/>
              </w:rPr>
              <w:t> </w:t>
            </w:r>
            <w:r w:rsidR="007E2A84" w:rsidRPr="007810D1">
              <w:rPr>
                <w:color w:val="000000" w:themeColor="text1"/>
                <w:lang w:val="lv-LV"/>
              </w:rPr>
              <w:t>komerciālais</w:t>
            </w:r>
            <w:r w:rsidR="00CD45DA" w:rsidRPr="007810D1">
              <w:rPr>
                <w:color w:val="000000" w:themeColor="text1"/>
                <w:lang w:val="lv-LV"/>
              </w:rPr>
              <w:t xml:space="preserve"> </w:t>
            </w:r>
            <w:r w:rsidR="00CD45DA" w:rsidRPr="007810D1">
              <w:rPr>
                <w:color w:val="000000" w:themeColor="text1"/>
                <w:lang w:val="lv-LV"/>
              </w:rPr>
              <w:lastRenderedPageBreak/>
              <w:t>un institucionālais sektors.</w:t>
            </w:r>
            <w:r w:rsidR="001D0FC4" w:rsidRPr="007810D1">
              <w:rPr>
                <w:color w:val="000000" w:themeColor="text1"/>
                <w:lang w:val="lv-LV"/>
              </w:rPr>
              <w:t xml:space="preserve"> </w:t>
            </w:r>
            <w:r w:rsidR="00473747" w:rsidRPr="007810D1">
              <w:rPr>
                <w:color w:val="000000" w:themeColor="text1"/>
                <w:lang w:val="lv-LV"/>
              </w:rPr>
              <w:t>202</w:t>
            </w:r>
            <w:r w:rsidR="0009190D" w:rsidRPr="007810D1">
              <w:rPr>
                <w:color w:val="000000" w:themeColor="text1"/>
                <w:lang w:val="lv-LV"/>
              </w:rPr>
              <w:t>2</w:t>
            </w:r>
            <w:r w:rsidR="00473747" w:rsidRPr="007810D1">
              <w:rPr>
                <w:color w:val="000000" w:themeColor="text1"/>
                <w:lang w:val="lv-LV"/>
              </w:rPr>
              <w:t>.gadā</w:t>
            </w:r>
            <w:r w:rsidR="00754E35" w:rsidRPr="007810D1">
              <w:rPr>
                <w:rStyle w:val="FootnoteReference"/>
                <w:color w:val="000000" w:themeColor="text1"/>
                <w:lang w:val="lv-LV"/>
              </w:rPr>
              <w:footnoteReference w:id="15"/>
            </w:r>
            <w:r w:rsidR="00473747" w:rsidRPr="007810D1">
              <w:rPr>
                <w:color w:val="000000" w:themeColor="text1"/>
                <w:lang w:val="lv-LV"/>
              </w:rPr>
              <w:t xml:space="preserve"> </w:t>
            </w:r>
            <w:r w:rsidR="00754E35" w:rsidRPr="007810D1">
              <w:rPr>
                <w:color w:val="000000" w:themeColor="text1"/>
                <w:lang w:val="lv-LV"/>
              </w:rPr>
              <w:t>ēku sektors</w:t>
            </w:r>
            <w:r w:rsidR="009424DE" w:rsidRPr="007810D1">
              <w:rPr>
                <w:color w:val="000000" w:themeColor="text1"/>
                <w:lang w:val="lv-LV"/>
              </w:rPr>
              <w:t xml:space="preserve"> Latvijā</w:t>
            </w:r>
            <w:r w:rsidR="00AC3CD5" w:rsidRPr="007810D1">
              <w:rPr>
                <w:color w:val="000000" w:themeColor="text1"/>
                <w:lang w:val="lv-LV"/>
              </w:rPr>
              <w:t xml:space="preserve"> </w:t>
            </w:r>
            <w:r w:rsidR="003C0EFC" w:rsidRPr="007810D1">
              <w:rPr>
                <w:color w:val="000000" w:themeColor="text1"/>
                <w:lang w:val="lv-LV"/>
              </w:rPr>
              <w:t xml:space="preserve">patērēja 44% no </w:t>
            </w:r>
            <w:r w:rsidR="00DC1F73" w:rsidRPr="007810D1">
              <w:rPr>
                <w:color w:val="000000" w:themeColor="text1"/>
                <w:lang w:val="lv-LV"/>
              </w:rPr>
              <w:t>kopējā gala enerģijas patēriņa valst</w:t>
            </w:r>
            <w:r w:rsidR="00BC4944" w:rsidRPr="007810D1">
              <w:rPr>
                <w:color w:val="000000" w:themeColor="text1"/>
                <w:lang w:val="lv-LV"/>
              </w:rPr>
              <w:t>ī</w:t>
            </w:r>
            <w:r w:rsidR="004A1E8A" w:rsidRPr="007810D1">
              <w:rPr>
                <w:color w:val="000000" w:themeColor="text1"/>
                <w:lang w:val="lv-LV"/>
              </w:rPr>
              <w:t xml:space="preserve"> (</w:t>
            </w:r>
            <w:r w:rsidR="00F53DFE" w:rsidRPr="007810D1">
              <w:rPr>
                <w:color w:val="000000" w:themeColor="text1"/>
                <w:lang w:val="lv-LV"/>
              </w:rPr>
              <w:t>29%</w:t>
            </w:r>
            <w:r w:rsidR="00BC4944" w:rsidRPr="007810D1">
              <w:rPr>
                <w:color w:val="000000" w:themeColor="text1"/>
                <w:lang w:val="lv-LV"/>
              </w:rPr>
              <w:t xml:space="preserve"> māj</w:t>
            </w:r>
            <w:r w:rsidR="00031AEF" w:rsidRPr="007810D1">
              <w:rPr>
                <w:color w:val="000000" w:themeColor="text1"/>
                <w:lang w:val="lv-LV"/>
              </w:rPr>
              <w:t>s</w:t>
            </w:r>
            <w:r w:rsidR="00BC4944" w:rsidRPr="007810D1">
              <w:rPr>
                <w:color w:val="000000" w:themeColor="text1"/>
                <w:lang w:val="lv-LV"/>
              </w:rPr>
              <w:t>aimniecības</w:t>
            </w:r>
            <w:r w:rsidR="00F53DFE" w:rsidRPr="007810D1">
              <w:rPr>
                <w:color w:val="000000" w:themeColor="text1"/>
                <w:lang w:val="lv-LV"/>
              </w:rPr>
              <w:t xml:space="preserve"> un 15% komerciālais un institucionālais sektors</w:t>
            </w:r>
            <w:r w:rsidR="004A1E8A" w:rsidRPr="007810D1">
              <w:rPr>
                <w:color w:val="000000" w:themeColor="text1"/>
                <w:lang w:val="lv-LV"/>
              </w:rPr>
              <w:t>)</w:t>
            </w:r>
            <w:r w:rsidR="00C176B0" w:rsidRPr="007810D1">
              <w:rPr>
                <w:color w:val="000000" w:themeColor="text1"/>
                <w:lang w:val="lv-LV"/>
              </w:rPr>
              <w:t xml:space="preserve">. </w:t>
            </w:r>
            <w:r w:rsidR="00730887" w:rsidRPr="007810D1">
              <w:rPr>
                <w:color w:val="000000" w:themeColor="text1"/>
                <w:lang w:val="lv-LV"/>
              </w:rPr>
              <w:t>Būtiski novecojis un būvniecības risinājumu ziņā sadrumstalots mājokļu fonds ir izaicinājums energoefektivitātes pasākumiem, kuru īstenošanu negatīvi ietekmē arī Latvijas iedzīvotāju zemā pirktspēja</w:t>
            </w:r>
            <w:r w:rsidR="00FF5419" w:rsidRPr="007810D1">
              <w:rPr>
                <w:rStyle w:val="FootnoteReference"/>
                <w:color w:val="000000" w:themeColor="text1"/>
                <w:lang w:val="lv-LV"/>
              </w:rPr>
              <w:footnoteReference w:id="16"/>
            </w:r>
            <w:r w:rsidR="00730887" w:rsidRPr="007810D1">
              <w:rPr>
                <w:color w:val="000000" w:themeColor="text1"/>
                <w:lang w:val="lv-LV"/>
              </w:rPr>
              <w:t xml:space="preserve"> un būtiskais būvniecības un kredītu izmaksu sadārdzinājums.</w:t>
            </w:r>
          </w:p>
          <w:p w14:paraId="2DF53A1C" w14:textId="528D0887" w:rsidR="00F1490D" w:rsidRPr="007810D1" w:rsidRDefault="008C03F1" w:rsidP="008554E0">
            <w:pPr>
              <w:spacing w:before="120" w:after="120"/>
              <w:jc w:val="both"/>
              <w:rPr>
                <w:color w:val="000000" w:themeColor="text1"/>
                <w:lang w:val="lv-LV"/>
              </w:rPr>
            </w:pPr>
            <w:r w:rsidRPr="007810D1">
              <w:rPr>
                <w:b/>
                <w:bCs/>
                <w:color w:val="000000" w:themeColor="text1"/>
                <w:lang w:val="lv-LV"/>
              </w:rPr>
              <w:t>Mājsaimniecības</w:t>
            </w:r>
            <w:r w:rsidR="009F38F9" w:rsidRPr="007810D1">
              <w:rPr>
                <w:color w:val="000000" w:themeColor="text1"/>
                <w:lang w:val="lv-LV"/>
              </w:rPr>
              <w:t xml:space="preserve"> būtisku ienākumu daļu patērē energoresursu apmaksai. </w:t>
            </w:r>
            <w:r w:rsidR="00C8249E" w:rsidRPr="007810D1">
              <w:rPr>
                <w:color w:val="000000" w:themeColor="text1"/>
                <w:lang w:val="lv-LV"/>
              </w:rPr>
              <w:t>Gala enerģijas patēriņš mājsaimniecībās Latvijā 2023.</w:t>
            </w:r>
            <w:r w:rsidR="001D3C67" w:rsidRPr="007810D1">
              <w:rPr>
                <w:color w:val="000000" w:themeColor="text1"/>
                <w:lang w:val="lv-LV"/>
              </w:rPr>
              <w:t> </w:t>
            </w:r>
            <w:r w:rsidR="00C8249E" w:rsidRPr="007810D1">
              <w:rPr>
                <w:color w:val="000000" w:themeColor="text1"/>
                <w:lang w:val="lv-LV"/>
              </w:rPr>
              <w:t>gadā</w:t>
            </w:r>
            <w:r w:rsidR="00FC7284" w:rsidRPr="007810D1">
              <w:rPr>
                <w:rStyle w:val="FootnoteReference"/>
                <w:color w:val="000000" w:themeColor="text1"/>
                <w:lang w:val="lv-LV"/>
              </w:rPr>
              <w:footnoteReference w:id="17"/>
            </w:r>
            <w:r w:rsidR="00C8249E" w:rsidRPr="007810D1">
              <w:rPr>
                <w:color w:val="000000" w:themeColor="text1"/>
                <w:lang w:val="lv-LV"/>
              </w:rPr>
              <w:t xml:space="preserve"> bija </w:t>
            </w:r>
            <w:r w:rsidR="00E35A7B" w:rsidRPr="007810D1">
              <w:rPr>
                <w:color w:val="000000" w:themeColor="text1"/>
                <w:lang w:val="lv-LV"/>
              </w:rPr>
              <w:t>12,51 TWh</w:t>
            </w:r>
            <w:r w:rsidR="008601A8" w:rsidRPr="007810D1">
              <w:rPr>
                <w:color w:val="000000" w:themeColor="text1"/>
                <w:lang w:val="lv-LV"/>
              </w:rPr>
              <w:t xml:space="preserve"> </w:t>
            </w:r>
            <w:r w:rsidR="00C8249E" w:rsidRPr="007810D1">
              <w:rPr>
                <w:color w:val="000000" w:themeColor="text1"/>
                <w:lang w:val="lv-LV"/>
              </w:rPr>
              <w:t>(jeb aptuveni 1</w:t>
            </w:r>
            <w:r w:rsidR="00113502" w:rsidRPr="007810D1">
              <w:rPr>
                <w:color w:val="000000" w:themeColor="text1"/>
                <w:lang w:val="lv-LV"/>
              </w:rPr>
              <w:t xml:space="preserve">5 MWh </w:t>
            </w:r>
            <w:r w:rsidR="00C8249E" w:rsidRPr="007810D1">
              <w:rPr>
                <w:color w:val="000000" w:themeColor="text1"/>
                <w:lang w:val="lv-LV"/>
              </w:rPr>
              <w:t>uz mājsaimniecību)</w:t>
            </w:r>
            <w:r w:rsidR="00F00285" w:rsidRPr="007810D1">
              <w:rPr>
                <w:color w:val="000000" w:themeColor="text1"/>
                <w:lang w:val="lv-LV"/>
              </w:rPr>
              <w:t>. Enerģijas patēriņu mājsaimniecībās nodrošina biomasa</w:t>
            </w:r>
            <w:r w:rsidR="00F00285" w:rsidRPr="007810D1">
              <w:rPr>
                <w:rStyle w:val="FootnoteReference"/>
                <w:color w:val="000000" w:themeColor="text1"/>
                <w:lang w:val="lv-LV"/>
              </w:rPr>
              <w:footnoteReference w:id="18"/>
            </w:r>
            <w:r w:rsidR="00AD1C8B" w:rsidRPr="007810D1">
              <w:rPr>
                <w:color w:val="000000" w:themeColor="text1"/>
                <w:lang w:val="lv-LV"/>
              </w:rPr>
              <w:t xml:space="preserve"> (</w:t>
            </w:r>
            <w:r w:rsidR="0002459B" w:rsidRPr="007810D1">
              <w:rPr>
                <w:color w:val="000000" w:themeColor="text1"/>
                <w:lang w:val="lv-LV"/>
              </w:rPr>
              <w:t>40</w:t>
            </w:r>
            <w:r w:rsidR="006F4459" w:rsidRPr="007810D1">
              <w:rPr>
                <w:color w:val="000000" w:themeColor="text1"/>
                <w:lang w:val="lv-LV"/>
              </w:rPr>
              <w:t>,4</w:t>
            </w:r>
            <w:r w:rsidR="00B6298B" w:rsidRPr="007810D1">
              <w:rPr>
                <w:color w:val="000000" w:themeColor="text1"/>
                <w:lang w:val="lv-LV"/>
              </w:rPr>
              <w:t> </w:t>
            </w:r>
            <w:r w:rsidR="0002459B" w:rsidRPr="007810D1">
              <w:rPr>
                <w:color w:val="000000" w:themeColor="text1"/>
                <w:lang w:val="lv-LV"/>
              </w:rPr>
              <w:t>%</w:t>
            </w:r>
            <w:r w:rsidR="001D3C67" w:rsidRPr="007810D1">
              <w:rPr>
                <w:color w:val="000000" w:themeColor="text1"/>
                <w:lang w:val="lv-LV"/>
              </w:rPr>
              <w:t xml:space="preserve">), </w:t>
            </w:r>
            <w:r w:rsidR="009A2DA8" w:rsidRPr="007810D1">
              <w:rPr>
                <w:color w:val="000000" w:themeColor="text1"/>
                <w:lang w:val="lv-LV"/>
              </w:rPr>
              <w:t xml:space="preserve">centralizētā siltumapgāde </w:t>
            </w:r>
            <w:r w:rsidR="00AD1C8B" w:rsidRPr="007810D1">
              <w:rPr>
                <w:color w:val="000000" w:themeColor="text1"/>
                <w:lang w:val="lv-LV"/>
              </w:rPr>
              <w:t>(</w:t>
            </w:r>
            <w:r w:rsidR="009A2DA8" w:rsidRPr="007810D1">
              <w:rPr>
                <w:color w:val="000000" w:themeColor="text1"/>
                <w:lang w:val="lv-LV"/>
              </w:rPr>
              <w:t>32,3%</w:t>
            </w:r>
            <w:r w:rsidR="00AD1C8B" w:rsidRPr="007810D1">
              <w:rPr>
                <w:color w:val="000000" w:themeColor="text1"/>
                <w:lang w:val="lv-LV"/>
              </w:rPr>
              <w:t>)</w:t>
            </w:r>
            <w:r w:rsidR="00C6443D" w:rsidRPr="007810D1">
              <w:rPr>
                <w:color w:val="000000" w:themeColor="text1"/>
                <w:lang w:val="lv-LV"/>
              </w:rPr>
              <w:t>, elektrība</w:t>
            </w:r>
            <w:r w:rsidR="00AD1C8B" w:rsidRPr="007810D1">
              <w:rPr>
                <w:color w:val="000000" w:themeColor="text1"/>
                <w:lang w:val="lv-LV"/>
              </w:rPr>
              <w:t xml:space="preserve"> (</w:t>
            </w:r>
            <w:r w:rsidR="00F61DE5" w:rsidRPr="007810D1">
              <w:rPr>
                <w:color w:val="000000" w:themeColor="text1"/>
                <w:lang w:val="lv-LV"/>
              </w:rPr>
              <w:t>13,2%</w:t>
            </w:r>
            <w:r w:rsidR="00AD1C8B" w:rsidRPr="007810D1">
              <w:rPr>
                <w:color w:val="000000" w:themeColor="text1"/>
                <w:lang w:val="lv-LV"/>
              </w:rPr>
              <w:t>)</w:t>
            </w:r>
            <w:r w:rsidR="00F61DE5" w:rsidRPr="007810D1">
              <w:rPr>
                <w:color w:val="000000" w:themeColor="text1"/>
                <w:lang w:val="lv-LV"/>
              </w:rPr>
              <w:t>, dabasgāze</w:t>
            </w:r>
            <w:r w:rsidR="00DF4397" w:rsidRPr="007810D1">
              <w:rPr>
                <w:color w:val="000000" w:themeColor="text1"/>
                <w:lang w:val="lv-LV"/>
              </w:rPr>
              <w:t xml:space="preserve"> </w:t>
            </w:r>
            <w:r w:rsidR="00AD1C8B" w:rsidRPr="007810D1">
              <w:rPr>
                <w:color w:val="000000" w:themeColor="text1"/>
                <w:lang w:val="lv-LV"/>
              </w:rPr>
              <w:t>(</w:t>
            </w:r>
            <w:r w:rsidR="0032140F" w:rsidRPr="007810D1">
              <w:rPr>
                <w:color w:val="000000" w:themeColor="text1"/>
                <w:lang w:val="lv-LV"/>
              </w:rPr>
              <w:t>7,7%</w:t>
            </w:r>
            <w:r w:rsidR="00AD1C8B" w:rsidRPr="007810D1">
              <w:rPr>
                <w:color w:val="000000" w:themeColor="text1"/>
                <w:lang w:val="lv-LV"/>
              </w:rPr>
              <w:t>)</w:t>
            </w:r>
            <w:r w:rsidR="00E158E1" w:rsidRPr="007810D1">
              <w:rPr>
                <w:color w:val="000000" w:themeColor="text1"/>
                <w:lang w:val="lv-LV"/>
              </w:rPr>
              <w:t>, naftas produkti</w:t>
            </w:r>
            <w:r w:rsidR="00AF2DCF" w:rsidRPr="007810D1">
              <w:rPr>
                <w:color w:val="000000" w:themeColor="text1"/>
                <w:lang w:val="lv-LV"/>
              </w:rPr>
              <w:t xml:space="preserve"> (krāšņu kurināmais</w:t>
            </w:r>
            <w:r w:rsidR="00081ABA" w:rsidRPr="007810D1">
              <w:rPr>
                <w:color w:val="000000" w:themeColor="text1"/>
                <w:lang w:val="lv-LV"/>
              </w:rPr>
              <w:t xml:space="preserve">, </w:t>
            </w:r>
            <w:r w:rsidR="00C57A88" w:rsidRPr="007810D1">
              <w:rPr>
                <w:color w:val="000000" w:themeColor="text1"/>
                <w:lang w:val="lv-LV"/>
              </w:rPr>
              <w:t>sašķidrinātā naftas</w:t>
            </w:r>
            <w:r w:rsidR="00081ABA" w:rsidRPr="007810D1">
              <w:rPr>
                <w:color w:val="000000" w:themeColor="text1"/>
                <w:lang w:val="lv-LV"/>
              </w:rPr>
              <w:t xml:space="preserve"> gāze)</w:t>
            </w:r>
            <w:r w:rsidR="00E158E1" w:rsidRPr="007810D1">
              <w:rPr>
                <w:color w:val="000000" w:themeColor="text1"/>
                <w:lang w:val="lv-LV"/>
              </w:rPr>
              <w:t xml:space="preserve"> </w:t>
            </w:r>
            <w:r w:rsidR="00AF2DCF" w:rsidRPr="007810D1">
              <w:rPr>
                <w:color w:val="000000" w:themeColor="text1"/>
                <w:lang w:val="lv-LV"/>
              </w:rPr>
              <w:t>– 5,6%</w:t>
            </w:r>
            <w:r w:rsidR="00162876" w:rsidRPr="007810D1">
              <w:rPr>
                <w:color w:val="000000" w:themeColor="text1"/>
                <w:lang w:val="lv-LV"/>
              </w:rPr>
              <w:t>.</w:t>
            </w:r>
            <w:r w:rsidR="00015ED1" w:rsidRPr="007810D1">
              <w:rPr>
                <w:color w:val="000000" w:themeColor="text1"/>
                <w:lang w:val="lv-LV"/>
              </w:rPr>
              <w:t xml:space="preserve"> </w:t>
            </w:r>
          </w:p>
          <w:p w14:paraId="1470C714" w14:textId="381EC8B6" w:rsidR="00960242" w:rsidRPr="007810D1" w:rsidRDefault="00CA3927" w:rsidP="00304E10">
            <w:pPr>
              <w:keepNext/>
              <w:keepLines/>
              <w:tabs>
                <w:tab w:val="left" w:pos="873"/>
              </w:tabs>
              <w:suppressAutoHyphens/>
              <w:autoSpaceDN w:val="0"/>
              <w:jc w:val="center"/>
              <w:textAlignment w:val="baseline"/>
              <w:rPr>
                <w:i/>
                <w:color w:val="000000" w:themeColor="text1"/>
                <w:lang w:val="lv-LV"/>
              </w:rPr>
            </w:pPr>
            <w:r w:rsidRPr="007810D1">
              <w:rPr>
                <w:i/>
                <w:iCs/>
                <w:color w:val="000000" w:themeColor="text1"/>
                <w:lang w:val="lv-LV"/>
              </w:rPr>
              <w:t>1.</w:t>
            </w:r>
            <w:r w:rsidR="00DE6808" w:rsidRPr="007810D1">
              <w:rPr>
                <w:i/>
                <w:iCs/>
                <w:color w:val="000000" w:themeColor="text1"/>
                <w:lang w:val="lv-LV"/>
              </w:rPr>
              <w:t> </w:t>
            </w:r>
            <w:r w:rsidR="00960242" w:rsidRPr="007810D1">
              <w:rPr>
                <w:i/>
                <w:color w:val="000000" w:themeColor="text1"/>
                <w:lang w:val="lv-LV"/>
              </w:rPr>
              <w:t>attēls. ETS 2 sektora ietekme</w:t>
            </w:r>
          </w:p>
          <w:p w14:paraId="459212A5" w14:textId="16E80387" w:rsidR="00960242" w:rsidRPr="007810D1" w:rsidRDefault="00960242" w:rsidP="00304E10">
            <w:pPr>
              <w:keepNext/>
              <w:keepLines/>
              <w:tabs>
                <w:tab w:val="left" w:pos="873"/>
              </w:tabs>
              <w:suppressAutoHyphens/>
              <w:autoSpaceDN w:val="0"/>
              <w:spacing w:after="120"/>
              <w:jc w:val="center"/>
              <w:textAlignment w:val="baseline"/>
              <w:rPr>
                <w:i/>
                <w:color w:val="000000" w:themeColor="text1"/>
                <w:sz w:val="20"/>
                <w:szCs w:val="20"/>
                <w:lang w:val="lv-LV"/>
              </w:rPr>
            </w:pPr>
            <w:r w:rsidRPr="007810D1">
              <w:rPr>
                <w:color w:val="000000" w:themeColor="text1"/>
                <w:sz w:val="20"/>
                <w:szCs w:val="20"/>
                <w:lang w:val="lv-LV"/>
              </w:rPr>
              <w:t>(</w:t>
            </w:r>
            <w:r w:rsidRPr="007810D1">
              <w:rPr>
                <w:i/>
                <w:color w:val="000000" w:themeColor="text1"/>
                <w:sz w:val="20"/>
                <w:szCs w:val="20"/>
                <w:lang w:val="lv-LV"/>
              </w:rPr>
              <w:t>Avots: 202</w:t>
            </w:r>
            <w:r w:rsidR="00B602BF" w:rsidRPr="007810D1">
              <w:rPr>
                <w:i/>
                <w:color w:val="000000" w:themeColor="text1"/>
                <w:sz w:val="20"/>
                <w:szCs w:val="20"/>
                <w:lang w:val="lv-LV"/>
              </w:rPr>
              <w:t>5</w:t>
            </w:r>
            <w:r w:rsidRPr="007810D1">
              <w:rPr>
                <w:i/>
                <w:color w:val="000000" w:themeColor="text1"/>
                <w:sz w:val="20"/>
                <w:szCs w:val="20"/>
                <w:lang w:val="lv-LV"/>
              </w:rPr>
              <w:t>. gada SEG inventarizācija par 202</w:t>
            </w:r>
            <w:r w:rsidR="00B602BF" w:rsidRPr="007810D1">
              <w:rPr>
                <w:i/>
                <w:color w:val="000000" w:themeColor="text1"/>
                <w:sz w:val="20"/>
                <w:szCs w:val="20"/>
                <w:lang w:val="lv-LV"/>
              </w:rPr>
              <w:t>3</w:t>
            </w:r>
            <w:r w:rsidRPr="007810D1">
              <w:rPr>
                <w:i/>
                <w:color w:val="000000" w:themeColor="text1"/>
                <w:sz w:val="20"/>
                <w:szCs w:val="20"/>
                <w:lang w:val="lv-LV"/>
              </w:rPr>
              <w:t>. gadu)</w:t>
            </w:r>
          </w:p>
          <w:p w14:paraId="691AC247" w14:textId="77777777" w:rsidR="008A3AC5" w:rsidRPr="007810D1" w:rsidRDefault="008A3AC5" w:rsidP="00F13989">
            <w:pPr>
              <w:tabs>
                <w:tab w:val="left" w:pos="873"/>
              </w:tabs>
              <w:suppressAutoHyphens/>
              <w:autoSpaceDN w:val="0"/>
              <w:spacing w:after="120"/>
              <w:jc w:val="center"/>
              <w:textAlignment w:val="baseline"/>
              <w:rPr>
                <w:color w:val="000000" w:themeColor="text1"/>
                <w:lang w:val="lv-LV"/>
              </w:rPr>
            </w:pPr>
            <w:r w:rsidRPr="007810D1">
              <w:rPr>
                <w:noProof/>
                <w:color w:val="000000" w:themeColor="text1"/>
                <w:lang w:val="lv-LV"/>
              </w:rPr>
              <w:drawing>
                <wp:inline distT="0" distB="0" distL="0" distR="0" wp14:anchorId="62D3F283" wp14:editId="0EB55565">
                  <wp:extent cx="4754880" cy="2641131"/>
                  <wp:effectExtent l="0" t="0" r="7620" b="6985"/>
                  <wp:docPr id="1015657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8751" cy="2648835"/>
                          </a:xfrm>
                          <a:prstGeom prst="rect">
                            <a:avLst/>
                          </a:prstGeom>
                          <a:noFill/>
                        </pic:spPr>
                      </pic:pic>
                    </a:graphicData>
                  </a:graphic>
                </wp:inline>
              </w:drawing>
            </w:r>
          </w:p>
          <w:p w14:paraId="394A1BFA" w14:textId="429C195A" w:rsidR="00410DF2" w:rsidRPr="007810D1" w:rsidRDefault="00C52D53" w:rsidP="00743558">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Šajā sadaļā </w:t>
            </w:r>
            <w:r w:rsidR="00743558" w:rsidRPr="007810D1">
              <w:rPr>
                <w:color w:val="000000" w:themeColor="text1"/>
                <w:lang w:val="lv-LV"/>
              </w:rPr>
              <w:t>minēto</w:t>
            </w:r>
            <w:r w:rsidR="00F97FFE" w:rsidRPr="007810D1">
              <w:rPr>
                <w:color w:val="000000" w:themeColor="text1"/>
                <w:lang w:val="lv-LV"/>
              </w:rPr>
              <w:t xml:space="preserve"> stratēģisko</w:t>
            </w:r>
            <w:r w:rsidR="00743558" w:rsidRPr="007810D1">
              <w:rPr>
                <w:color w:val="000000" w:themeColor="text1"/>
                <w:lang w:val="lv-LV"/>
              </w:rPr>
              <w:t xml:space="preserve"> izaicinājumu risināšanai</w:t>
            </w:r>
            <w:r w:rsidR="000114B5" w:rsidRPr="007810D1">
              <w:rPr>
                <w:color w:val="000000" w:themeColor="text1"/>
                <w:lang w:val="lv-LV"/>
              </w:rPr>
              <w:t xml:space="preserve"> ir izstrādāts</w:t>
            </w:r>
            <w:r w:rsidR="00743558" w:rsidRPr="007810D1">
              <w:rPr>
                <w:color w:val="000000" w:themeColor="text1"/>
                <w:lang w:val="lv-LV"/>
              </w:rPr>
              <w:t xml:space="preserve"> Latvija</w:t>
            </w:r>
            <w:r w:rsidR="00410DF2" w:rsidRPr="007810D1">
              <w:rPr>
                <w:color w:val="000000" w:themeColor="text1"/>
                <w:lang w:val="lv-LV"/>
              </w:rPr>
              <w:t>s</w:t>
            </w:r>
            <w:r w:rsidR="00743558" w:rsidRPr="007810D1">
              <w:rPr>
                <w:color w:val="000000" w:themeColor="text1"/>
                <w:lang w:val="lv-LV"/>
              </w:rPr>
              <w:t xml:space="preserve"> SKF plāna</w:t>
            </w:r>
            <w:r w:rsidR="00410DF2" w:rsidRPr="007810D1">
              <w:rPr>
                <w:color w:val="000000" w:themeColor="text1"/>
                <w:lang w:val="lv-LV"/>
              </w:rPr>
              <w:t xml:space="preserve">s, kas paredz mērķētu atbalstu šo izaicinājumu </w:t>
            </w:r>
            <w:r w:rsidR="004460FD" w:rsidRPr="007810D1">
              <w:rPr>
                <w:color w:val="000000" w:themeColor="text1"/>
                <w:lang w:val="lv-LV"/>
              </w:rPr>
              <w:t xml:space="preserve">risināšanai un </w:t>
            </w:r>
            <w:r w:rsidR="00410DF2" w:rsidRPr="007810D1">
              <w:rPr>
                <w:color w:val="000000" w:themeColor="text1"/>
                <w:lang w:val="lv-LV"/>
              </w:rPr>
              <w:t>mazināšanai:</w:t>
            </w:r>
          </w:p>
          <w:p w14:paraId="2B158161" w14:textId="77777777" w:rsidR="00410DF2" w:rsidRPr="007810D1" w:rsidRDefault="00410DF2" w:rsidP="00E01D10">
            <w:pPr>
              <w:tabs>
                <w:tab w:val="left" w:pos="873"/>
              </w:tabs>
              <w:suppressAutoHyphens/>
              <w:autoSpaceDN w:val="0"/>
              <w:spacing w:after="120"/>
              <w:jc w:val="both"/>
              <w:textAlignment w:val="baseline"/>
              <w:rPr>
                <w:color w:val="000000" w:themeColor="text1"/>
                <w:lang w:val="lv-LV"/>
              </w:rPr>
            </w:pPr>
            <w:r w:rsidRPr="007810D1">
              <w:rPr>
                <w:b/>
                <w:bCs/>
                <w:color w:val="000000" w:themeColor="text1"/>
                <w:lang w:val="lv-LV"/>
              </w:rPr>
              <w:t>Ēku sektorā</w:t>
            </w:r>
            <w:r w:rsidRPr="007810D1">
              <w:rPr>
                <w:color w:val="000000" w:themeColor="text1"/>
                <w:lang w:val="lv-LV"/>
              </w:rPr>
              <w:t>:</w:t>
            </w:r>
          </w:p>
          <w:p w14:paraId="73111D3C" w14:textId="08DBAD6C" w:rsidR="00410DF2" w:rsidRPr="007810D1" w:rsidRDefault="00410DF2" w:rsidP="00A5484E">
            <w:pPr>
              <w:numPr>
                <w:ilvl w:val="0"/>
                <w:numId w:val="45"/>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 xml:space="preserve">atbalsts daudzdzīvokļu un privātmāju īpašniekiem zemas energoefektivitātes mājokļu </w:t>
            </w:r>
            <w:r w:rsidR="00E01D10" w:rsidRPr="007810D1">
              <w:rPr>
                <w:color w:val="000000" w:themeColor="text1"/>
                <w:lang w:val="lv-LV"/>
              </w:rPr>
              <w:t xml:space="preserve">atjaunošanai un </w:t>
            </w:r>
            <w:r w:rsidR="005E22D0" w:rsidRPr="007810D1">
              <w:rPr>
                <w:color w:val="000000" w:themeColor="text1"/>
                <w:lang w:val="lv-LV"/>
              </w:rPr>
              <w:t xml:space="preserve">maza mēroga energoefektivitātes </w:t>
            </w:r>
            <w:r w:rsidR="0068263E" w:rsidRPr="007810D1">
              <w:rPr>
                <w:color w:val="000000" w:themeColor="text1"/>
                <w:lang w:val="lv-LV"/>
              </w:rPr>
              <w:t>pasākumu īstenošanai</w:t>
            </w:r>
            <w:r w:rsidRPr="007810D1">
              <w:rPr>
                <w:color w:val="000000" w:themeColor="text1"/>
                <w:lang w:val="lv-LV"/>
              </w:rPr>
              <w:t>;</w:t>
            </w:r>
          </w:p>
          <w:p w14:paraId="729B6D12" w14:textId="678FA9AE" w:rsidR="00410DF2" w:rsidRPr="007810D1" w:rsidRDefault="00410DF2" w:rsidP="00A5484E">
            <w:pPr>
              <w:numPr>
                <w:ilvl w:val="0"/>
                <w:numId w:val="45"/>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īpaši izstrādātas</w:t>
            </w:r>
            <w:r w:rsidR="00E63D39" w:rsidRPr="007810D1">
              <w:rPr>
                <w:color w:val="000000" w:themeColor="text1"/>
                <w:lang w:val="lv-LV"/>
              </w:rPr>
              <w:t xml:space="preserve"> grantu</w:t>
            </w:r>
            <w:r w:rsidRPr="007810D1">
              <w:rPr>
                <w:color w:val="000000" w:themeColor="text1"/>
                <w:lang w:val="lv-LV"/>
              </w:rPr>
              <w:t xml:space="preserve"> programmas </w:t>
            </w:r>
            <w:r w:rsidR="00E63D39" w:rsidRPr="007810D1">
              <w:rPr>
                <w:color w:val="000000" w:themeColor="text1"/>
                <w:lang w:val="lv-LV"/>
              </w:rPr>
              <w:t xml:space="preserve">mazaizsagātām </w:t>
            </w:r>
            <w:r w:rsidRPr="007810D1">
              <w:rPr>
                <w:color w:val="000000" w:themeColor="text1"/>
                <w:lang w:val="lv-LV"/>
              </w:rPr>
              <w:t>mājsaimniecībām;</w:t>
            </w:r>
          </w:p>
          <w:p w14:paraId="73BE91F0" w14:textId="2DE71E3D" w:rsidR="004059B9" w:rsidRPr="007810D1" w:rsidRDefault="00410DF2" w:rsidP="00A5484E">
            <w:pPr>
              <w:numPr>
                <w:ilvl w:val="0"/>
                <w:numId w:val="45"/>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siltumapgādes sistēmu modernizācija, pārejot uz</w:t>
            </w:r>
            <w:r w:rsidR="00125877" w:rsidRPr="007810D1">
              <w:rPr>
                <w:color w:val="000000" w:themeColor="text1"/>
                <w:lang w:val="lv-LV"/>
              </w:rPr>
              <w:t xml:space="preserve"> bezemisiju</w:t>
            </w:r>
            <w:r w:rsidR="003E465D" w:rsidRPr="007810D1">
              <w:rPr>
                <w:color w:val="000000" w:themeColor="text1"/>
                <w:lang w:val="lv-LV"/>
              </w:rPr>
              <w:t xml:space="preserve"> risinājumiem</w:t>
            </w:r>
            <w:r w:rsidR="00125877" w:rsidRPr="007810D1">
              <w:rPr>
                <w:color w:val="000000" w:themeColor="text1"/>
                <w:lang w:val="lv-LV"/>
              </w:rPr>
              <w:t>,</w:t>
            </w:r>
            <w:r w:rsidRPr="007810D1">
              <w:rPr>
                <w:color w:val="000000" w:themeColor="text1"/>
                <w:lang w:val="lv-LV"/>
              </w:rPr>
              <w:t xml:space="preserve"> </w:t>
            </w:r>
            <w:r w:rsidR="00DD6F5D" w:rsidRPr="007810D1">
              <w:rPr>
                <w:color w:val="000000" w:themeColor="text1"/>
                <w:lang w:val="lv-LV"/>
              </w:rPr>
              <w:t xml:space="preserve">sniedzot atbalstu AER iekārtas </w:t>
            </w:r>
            <w:r w:rsidR="004059B9" w:rsidRPr="007810D1">
              <w:rPr>
                <w:color w:val="000000" w:themeColor="text1"/>
                <w:lang w:val="lv-LV"/>
              </w:rPr>
              <w:t>iegādei vai pieslēdzoties centralizētai siltumapgādes sistēmai</w:t>
            </w:r>
          </w:p>
          <w:p w14:paraId="4FB4497E" w14:textId="40E594C9" w:rsidR="00410DF2" w:rsidRPr="007810D1" w:rsidRDefault="00A20897" w:rsidP="00A5484E">
            <w:pPr>
              <w:numPr>
                <w:ilvl w:val="0"/>
                <w:numId w:val="45"/>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 xml:space="preserve">atbalsts </w:t>
            </w:r>
            <w:r w:rsidR="007350CE" w:rsidRPr="007810D1">
              <w:rPr>
                <w:color w:val="000000" w:themeColor="text1"/>
                <w:lang w:val="lv-LV"/>
              </w:rPr>
              <w:t>energoefektivitātes pasākumi</w:t>
            </w:r>
            <w:r w:rsidR="00655D8E" w:rsidRPr="007810D1">
              <w:rPr>
                <w:color w:val="000000" w:themeColor="text1"/>
                <w:lang w:val="lv-LV"/>
              </w:rPr>
              <w:t>em</w:t>
            </w:r>
            <w:r w:rsidR="007350CE" w:rsidRPr="007810D1">
              <w:rPr>
                <w:color w:val="000000" w:themeColor="text1"/>
                <w:lang w:val="lv-LV"/>
              </w:rPr>
              <w:t xml:space="preserve"> ēk</w:t>
            </w:r>
            <w:r w:rsidR="00655D8E" w:rsidRPr="007810D1">
              <w:rPr>
                <w:color w:val="000000" w:themeColor="text1"/>
                <w:lang w:val="lv-LV"/>
              </w:rPr>
              <w:t>ās</w:t>
            </w:r>
            <w:r w:rsidR="001F5604" w:rsidRPr="007810D1">
              <w:rPr>
                <w:color w:val="000000" w:themeColor="text1"/>
                <w:lang w:val="lv-LV"/>
              </w:rPr>
              <w:t xml:space="preserve">, kas nodrošina pašvaldību </w:t>
            </w:r>
            <w:r w:rsidR="007B7F73" w:rsidRPr="007810D1">
              <w:rPr>
                <w:color w:val="000000" w:themeColor="text1"/>
                <w:lang w:val="lv-LV"/>
              </w:rPr>
              <w:t>sociālos</w:t>
            </w:r>
            <w:r w:rsidR="00CC0BA2" w:rsidRPr="007810D1">
              <w:rPr>
                <w:color w:val="000000" w:themeColor="text1"/>
                <w:lang w:val="lv-LV"/>
              </w:rPr>
              <w:t xml:space="preserve"> </w:t>
            </w:r>
            <w:r w:rsidR="007B7F73" w:rsidRPr="007810D1">
              <w:rPr>
                <w:color w:val="000000" w:themeColor="text1"/>
                <w:lang w:val="lv-LV"/>
              </w:rPr>
              <w:t>mājokļus</w:t>
            </w:r>
            <w:r w:rsidR="00C65663" w:rsidRPr="007810D1">
              <w:rPr>
                <w:color w:val="000000" w:themeColor="text1"/>
                <w:lang w:val="lv-LV"/>
              </w:rPr>
              <w:t>,</w:t>
            </w:r>
            <w:r w:rsidR="00CC0BA2" w:rsidRPr="007810D1">
              <w:rPr>
                <w:color w:val="000000" w:themeColor="text1"/>
                <w:lang w:val="lv-LV"/>
              </w:rPr>
              <w:t xml:space="preserve"> īres</w:t>
            </w:r>
            <w:r w:rsidR="007B7F73" w:rsidRPr="007810D1">
              <w:rPr>
                <w:color w:val="000000" w:themeColor="text1"/>
                <w:lang w:val="lv-LV"/>
              </w:rPr>
              <w:t xml:space="preserve"> mājokļus un pakalpojumus ar izmitināšanu</w:t>
            </w:r>
            <w:r w:rsidR="00410DF2" w:rsidRPr="007810D1">
              <w:rPr>
                <w:color w:val="000000" w:themeColor="text1"/>
                <w:lang w:val="lv-LV"/>
              </w:rPr>
              <w:t>.</w:t>
            </w:r>
          </w:p>
          <w:p w14:paraId="52744DA6" w14:textId="77777777" w:rsidR="00410DF2" w:rsidRPr="007810D1" w:rsidRDefault="00410DF2" w:rsidP="00053860">
            <w:pPr>
              <w:keepNext/>
              <w:tabs>
                <w:tab w:val="left" w:pos="873"/>
              </w:tabs>
              <w:suppressAutoHyphens/>
              <w:autoSpaceDN w:val="0"/>
              <w:spacing w:before="120" w:after="120"/>
              <w:jc w:val="both"/>
              <w:textAlignment w:val="baseline"/>
              <w:rPr>
                <w:color w:val="000000" w:themeColor="text1"/>
                <w:lang w:val="lv-LV"/>
              </w:rPr>
            </w:pPr>
            <w:r w:rsidRPr="007810D1">
              <w:rPr>
                <w:b/>
                <w:bCs/>
                <w:color w:val="000000" w:themeColor="text1"/>
                <w:lang w:val="lv-LV"/>
              </w:rPr>
              <w:t>Transporta sektorā</w:t>
            </w:r>
            <w:r w:rsidRPr="007810D1">
              <w:rPr>
                <w:color w:val="000000" w:themeColor="text1"/>
                <w:lang w:val="lv-LV"/>
              </w:rPr>
              <w:t>:</w:t>
            </w:r>
          </w:p>
          <w:p w14:paraId="5396A94C" w14:textId="72214990" w:rsidR="00760165" w:rsidRPr="007810D1" w:rsidRDefault="00410DF2" w:rsidP="00A5484E">
            <w:pPr>
              <w:numPr>
                <w:ilvl w:val="0"/>
                <w:numId w:val="46"/>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bezemisiju transportlīdzekļu iegādes atbalsts sociālo pakalpojumu</w:t>
            </w:r>
            <w:r w:rsidR="00760165" w:rsidRPr="007810D1">
              <w:rPr>
                <w:color w:val="000000" w:themeColor="text1"/>
                <w:lang w:val="lv-LV"/>
              </w:rPr>
              <w:t xml:space="preserve"> un veselības </w:t>
            </w:r>
            <w:r w:rsidR="007A3428" w:rsidRPr="007810D1">
              <w:rPr>
                <w:color w:val="000000" w:themeColor="text1"/>
                <w:lang w:val="lv-LV"/>
              </w:rPr>
              <w:t xml:space="preserve">aprūpes </w:t>
            </w:r>
            <w:r w:rsidR="00760165" w:rsidRPr="007810D1">
              <w:rPr>
                <w:color w:val="000000" w:themeColor="text1"/>
                <w:lang w:val="lv-LV"/>
              </w:rPr>
              <w:t>pakalpojumu</w:t>
            </w:r>
            <w:r w:rsidRPr="007810D1">
              <w:rPr>
                <w:color w:val="000000" w:themeColor="text1"/>
                <w:lang w:val="lv-LV"/>
              </w:rPr>
              <w:t xml:space="preserve"> sniedzējiem</w:t>
            </w:r>
            <w:r w:rsidR="00760165" w:rsidRPr="007810D1">
              <w:rPr>
                <w:color w:val="000000" w:themeColor="text1"/>
                <w:lang w:val="lv-LV"/>
              </w:rPr>
              <w:t>;</w:t>
            </w:r>
          </w:p>
          <w:p w14:paraId="2BEEB26B" w14:textId="7BCB900B" w:rsidR="009C794E" w:rsidRPr="007810D1" w:rsidRDefault="001A552D" w:rsidP="00A5484E">
            <w:pPr>
              <w:numPr>
                <w:ilvl w:val="0"/>
                <w:numId w:val="46"/>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 xml:space="preserve">elektromobiļu </w:t>
            </w:r>
            <w:r w:rsidR="009C794E" w:rsidRPr="007810D1">
              <w:rPr>
                <w:color w:val="000000" w:themeColor="text1"/>
                <w:lang w:val="lv-LV"/>
              </w:rPr>
              <w:t>iegādes atbalsts mazaizsargātām mājsaimniecībām;</w:t>
            </w:r>
          </w:p>
          <w:p w14:paraId="20CE2A1F" w14:textId="59480200" w:rsidR="00410DF2" w:rsidRPr="007810D1" w:rsidRDefault="008E3123" w:rsidP="00A5484E">
            <w:pPr>
              <w:numPr>
                <w:ilvl w:val="0"/>
                <w:numId w:val="46"/>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mobilitātes risinājumi</w:t>
            </w:r>
            <w:r w:rsidR="00410DF2" w:rsidRPr="007810D1">
              <w:rPr>
                <w:color w:val="000000" w:themeColor="text1"/>
                <w:lang w:val="lv-LV"/>
              </w:rPr>
              <w:t xml:space="preserve"> attāl</w:t>
            </w:r>
            <w:r w:rsidR="00615BD1" w:rsidRPr="007810D1">
              <w:rPr>
                <w:color w:val="000000" w:themeColor="text1"/>
                <w:lang w:val="lv-LV"/>
              </w:rPr>
              <w:t>ākajos la</w:t>
            </w:r>
            <w:r w:rsidR="0077416A" w:rsidRPr="007810D1">
              <w:rPr>
                <w:color w:val="000000" w:themeColor="text1"/>
                <w:lang w:val="lv-LV"/>
              </w:rPr>
              <w:t>uku reģionos</w:t>
            </w:r>
            <w:r w:rsidR="00410DF2" w:rsidRPr="007810D1">
              <w:rPr>
                <w:color w:val="000000" w:themeColor="text1"/>
                <w:lang w:val="lv-LV"/>
              </w:rPr>
              <w:t>;</w:t>
            </w:r>
          </w:p>
          <w:p w14:paraId="304EF327" w14:textId="76E6ED04" w:rsidR="008E3123" w:rsidRPr="007810D1" w:rsidRDefault="008E3123" w:rsidP="00A5484E">
            <w:pPr>
              <w:numPr>
                <w:ilvl w:val="0"/>
                <w:numId w:val="46"/>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lastRenderedPageBreak/>
              <w:t xml:space="preserve">atbalsts </w:t>
            </w:r>
            <w:r w:rsidR="00657502" w:rsidRPr="007810D1">
              <w:rPr>
                <w:color w:val="000000" w:themeColor="text1"/>
                <w:lang w:val="lv-LV"/>
              </w:rPr>
              <w:t>tehnisko palīglīdzekļu</w:t>
            </w:r>
            <w:r w:rsidRPr="007810D1">
              <w:rPr>
                <w:color w:val="000000" w:themeColor="text1"/>
                <w:lang w:val="lv-LV"/>
              </w:rPr>
              <w:t xml:space="preserve"> iegādei;</w:t>
            </w:r>
          </w:p>
          <w:p w14:paraId="70B8FBBB" w14:textId="031AFAE7" w:rsidR="00960242" w:rsidRPr="007810D1" w:rsidRDefault="008E3123" w:rsidP="00A5484E">
            <w:pPr>
              <w:numPr>
                <w:ilvl w:val="0"/>
                <w:numId w:val="46"/>
              </w:numPr>
              <w:tabs>
                <w:tab w:val="left" w:pos="873"/>
              </w:tabs>
              <w:suppressAutoHyphens/>
              <w:autoSpaceDN w:val="0"/>
              <w:spacing w:after="120"/>
              <w:ind w:left="714" w:hanging="357"/>
              <w:jc w:val="both"/>
              <w:textAlignment w:val="baseline"/>
              <w:rPr>
                <w:rStyle w:val="s1"/>
                <w:color w:val="000000" w:themeColor="text1"/>
                <w:lang w:val="lv-LV"/>
              </w:rPr>
            </w:pPr>
            <w:r w:rsidRPr="007810D1">
              <w:rPr>
                <w:color w:val="000000" w:themeColor="text1"/>
                <w:lang w:val="lv-LV"/>
              </w:rPr>
              <w:t>atbalst</w:t>
            </w:r>
            <w:r w:rsidR="00E17AA5" w:rsidRPr="007810D1">
              <w:rPr>
                <w:color w:val="000000" w:themeColor="text1"/>
                <w:lang w:val="lv-LV"/>
              </w:rPr>
              <w:t>a pasākumi bateriju elektrovilcienu</w:t>
            </w:r>
            <w:r w:rsidR="00C51F4C" w:rsidRPr="007810D1">
              <w:rPr>
                <w:color w:val="000000" w:themeColor="text1"/>
                <w:lang w:val="lv-LV"/>
              </w:rPr>
              <w:t xml:space="preserve"> iegādei</w:t>
            </w:r>
            <w:r w:rsidR="0077416A" w:rsidRPr="007810D1">
              <w:rPr>
                <w:color w:val="000000" w:themeColor="text1"/>
                <w:lang w:val="lv-LV"/>
              </w:rPr>
              <w:t xml:space="preserve"> u.c</w:t>
            </w:r>
            <w:r w:rsidR="00410DF2" w:rsidRPr="007810D1" w:rsidDel="0077416A">
              <w:rPr>
                <w:color w:val="000000" w:themeColor="text1"/>
                <w:lang w:val="lv-LV"/>
              </w:rPr>
              <w:t>.</w:t>
            </w:r>
          </w:p>
        </w:tc>
      </w:tr>
    </w:tbl>
    <w:p w14:paraId="5E733AB6" w14:textId="39FD6490" w:rsidR="00BC6E9E" w:rsidRPr="007810D1" w:rsidRDefault="00BC6E9E" w:rsidP="001109F2">
      <w:pPr>
        <w:rPr>
          <w:color w:val="000000" w:themeColor="text1"/>
          <w:lang w:val="lv-LV"/>
        </w:rPr>
      </w:pPr>
    </w:p>
    <w:p w14:paraId="26D45270" w14:textId="05E9628D" w:rsidR="00BC6E9E" w:rsidRPr="007810D1" w:rsidRDefault="00852E85" w:rsidP="00A5484E">
      <w:pPr>
        <w:pStyle w:val="P68B1DB1-Heading311"/>
        <w:keepLines w:val="0"/>
        <w:numPr>
          <w:ilvl w:val="2"/>
          <w:numId w:val="29"/>
        </w:numPr>
        <w:spacing w:before="60" w:after="120"/>
        <w:ind w:left="709" w:hanging="709"/>
        <w:jc w:val="both"/>
        <w:rPr>
          <w:rFonts w:ascii="Times New Roman" w:hAnsi="Times New Roman" w:cs="Times New Roman"/>
          <w:iCs/>
          <w:color w:val="000000" w:themeColor="text1"/>
          <w:lang w:val="lv-LV"/>
        </w:rPr>
      </w:pPr>
      <w:bookmarkStart w:id="4" w:name="_Toc228359921"/>
      <w:r w:rsidRPr="007810D1">
        <w:rPr>
          <w:rFonts w:ascii="Times New Roman" w:hAnsi="Times New Roman" w:cs="Times New Roman"/>
          <w:color w:val="000000" w:themeColor="text1"/>
          <w:lang w:val="lv-LV"/>
        </w:rPr>
        <w:t>Pārskats par galvenajiem plānotajiem pasākumiem un investīcijām</w:t>
      </w:r>
      <w:bookmarkEnd w:id="4"/>
    </w:p>
    <w:tbl>
      <w:tblPr>
        <w:tblStyle w:val="TableGrid"/>
        <w:tblW w:w="9298" w:type="dxa"/>
        <w:tblLook w:val="04A0" w:firstRow="1" w:lastRow="0" w:firstColumn="1" w:lastColumn="0" w:noHBand="0" w:noVBand="1"/>
      </w:tblPr>
      <w:tblGrid>
        <w:gridCol w:w="9313"/>
      </w:tblGrid>
      <w:tr w:rsidR="00BC6E9E" w:rsidRPr="007810D1" w14:paraId="42E22EBD" w14:textId="77777777" w:rsidTr="00AF47D4">
        <w:trPr>
          <w:trHeight w:val="3924"/>
        </w:trPr>
        <w:tc>
          <w:tcPr>
            <w:tcW w:w="9298" w:type="dxa"/>
            <w:tcBorders>
              <w:left w:val="single" w:sz="12" w:space="0" w:color="0F9ED5" w:themeColor="accent4"/>
            </w:tcBorders>
          </w:tcPr>
          <w:p w14:paraId="0FEFA639" w14:textId="5772A71E" w:rsidR="00AE221C" w:rsidRPr="007810D1" w:rsidRDefault="00AE221C" w:rsidP="00AE221C">
            <w:pPr>
              <w:jc w:val="both"/>
              <w:rPr>
                <w:lang w:val="lv-LV"/>
              </w:rPr>
            </w:pPr>
            <w:r w:rsidRPr="007810D1">
              <w:rPr>
                <w:lang w:val="lv-LV"/>
              </w:rPr>
              <w:t>SKF plānā iekļautie pasākumi un investīcijas ir strukturēti trijās savstarpēji saistītās komponentēs, kas kopumā veido mērķtiecīgu un līdzsvarotu ieguldījumu Latvijas klimata</w:t>
            </w:r>
            <w:r w:rsidR="00250344" w:rsidRPr="007810D1">
              <w:rPr>
                <w:lang w:val="lv-LV"/>
              </w:rPr>
              <w:t xml:space="preserve"> politikas</w:t>
            </w:r>
            <w:r w:rsidRPr="007810D1">
              <w:rPr>
                <w:lang w:val="lv-LV"/>
              </w:rPr>
              <w:t xml:space="preserve"> mērķu sasniegšanā. Šīs komponentes nodrošina ieguldījumu virknē nacionālo un E</w:t>
            </w:r>
            <w:r w:rsidR="00AC4F50" w:rsidRPr="007810D1">
              <w:rPr>
                <w:lang w:val="lv-LV"/>
              </w:rPr>
              <w:t>S</w:t>
            </w:r>
            <w:r w:rsidRPr="007810D1">
              <w:rPr>
                <w:lang w:val="lv-LV"/>
              </w:rPr>
              <w:t xml:space="preserve"> rīcībpolitiku</w:t>
            </w:r>
            <w:r w:rsidR="00C331BB" w:rsidRPr="007810D1">
              <w:rPr>
                <w:lang w:val="lv-LV"/>
              </w:rPr>
              <w:t xml:space="preserve"> īstenošanā</w:t>
            </w:r>
            <w:r w:rsidRPr="007810D1">
              <w:rPr>
                <w:lang w:val="lv-LV"/>
              </w:rPr>
              <w:t xml:space="preserve">, jo īpaši aktualizētajā </w:t>
            </w:r>
            <w:r w:rsidR="00091850" w:rsidRPr="007810D1">
              <w:rPr>
                <w:lang w:val="lv-LV"/>
              </w:rPr>
              <w:t>NEKP</w:t>
            </w:r>
            <w:r w:rsidRPr="007810D1">
              <w:rPr>
                <w:lang w:val="lv-LV"/>
              </w:rPr>
              <w:t>, ēku energoefektivitātes politikā un transporta nozares attīstības stratēģijās. SKF plāna komponentes ir: (1) ēku sektors, (2) transporta sektors un (3) tehniskā palīdzība (skatīt 2. attēlu). Katra no komponentēm ietver konkrētu atbalsttiesīgo pasākumu un investīciju kopumu, kas detalizēti izklāstīts SKF plāna 2. sadaļā.</w:t>
            </w:r>
          </w:p>
          <w:p w14:paraId="6B164F03" w14:textId="76A87454" w:rsidR="00221EA7" w:rsidRPr="007810D1" w:rsidRDefault="00221EA7" w:rsidP="00221EA7">
            <w:pPr>
              <w:spacing w:before="120"/>
              <w:jc w:val="both"/>
              <w:rPr>
                <w:lang w:val="lv-LV"/>
              </w:rPr>
            </w:pPr>
            <w:r w:rsidRPr="007810D1">
              <w:rPr>
                <w:lang w:val="lv-LV"/>
              </w:rPr>
              <w:t>Lai gan transporta sektors rada lielāko ETS 2 regulējuma ietvaros aptverto SEG emisiju apjomu (skatīt 1. attēlu), SKF plāns paredz ēku sektoram novirzīt lielāku finansējuma apjomu (60,75 % no SKF plāna kopapjoma). Šāds finansējuma sadalījums ir pamatots ar vairākiem savstarpēji saistītiem apsvērumiem. Ieguldījumiem ēku sektorā ir būtiski augstāka sociālās ietekmes intensitāte, tie nodrošina ilgtermiņa un neatgriezenisku CO</w:t>
            </w:r>
            <w:r w:rsidR="00130BC3" w:rsidRPr="007810D1">
              <w:rPr>
                <w:vertAlign w:val="subscript"/>
                <w:lang w:val="lv-LV"/>
              </w:rPr>
              <w:t>2</w:t>
            </w:r>
            <w:r w:rsidRPr="007810D1">
              <w:rPr>
                <w:lang w:val="lv-LV"/>
              </w:rPr>
              <w:t xml:space="preserve"> emisiju samazinājumu, ir tieši saistīti ar enerģētiskās nabadzības cēloņu mazināšan</w:t>
            </w:r>
            <w:r w:rsidR="00B22E9F" w:rsidRPr="007810D1">
              <w:rPr>
                <w:lang w:val="lv-LV"/>
              </w:rPr>
              <w:t>u</w:t>
            </w:r>
            <w:r w:rsidR="00B22E9F" w:rsidRPr="007810D1">
              <w:rPr>
                <w:rStyle w:val="FootnoteReference"/>
                <w:lang w:val="lv-LV"/>
              </w:rPr>
              <w:footnoteReference w:id="19"/>
            </w:r>
            <w:r w:rsidR="00B22E9F" w:rsidRPr="007810D1">
              <w:rPr>
                <w:lang w:val="lv-LV"/>
              </w:rPr>
              <w:t xml:space="preserve"> </w:t>
            </w:r>
            <w:r w:rsidRPr="007810D1">
              <w:rPr>
                <w:lang w:val="lv-LV"/>
              </w:rPr>
              <w:t>un raksturojas ar augstāku investīciju efektivitāti uz vienu saņēmēju. Enerģētiskā nabadzība skar ~39,6% Latvijas mājsaimniecību</w:t>
            </w:r>
            <w:r w:rsidR="00C72F97" w:rsidRPr="007810D1">
              <w:rPr>
                <w:rStyle w:val="FootnoteReference"/>
                <w:lang w:val="lv-LV"/>
              </w:rPr>
              <w:footnoteReference w:id="20"/>
            </w:r>
            <w:r w:rsidRPr="007810D1">
              <w:rPr>
                <w:lang w:val="lv-LV"/>
              </w:rPr>
              <w:t>, bet vienlīdz svarīgi ir, ka pienesumu no ēku energoefektivitātes saņems visi Latvijas iedzīvotāji. Saskaņā ar ekspertu vērtējumu lielākā daļa Latvijas iedzīvotāju dzīvo E un F energoefektivitātes klases ēkās, īpaši padomju laika daudzdzīvokļu fondā. Apkure un karstā ūdens sagatavošana veido dominējošo daļu no mājsaimniecību enerģijas patēriņa Latvijā</w:t>
            </w:r>
            <w:r w:rsidR="00C94A19" w:rsidRPr="007810D1">
              <w:rPr>
                <w:rStyle w:val="FootnoteReference"/>
                <w:lang w:val="lv-LV"/>
              </w:rPr>
              <w:footnoteReference w:id="21"/>
            </w:r>
            <w:r w:rsidRPr="007810D1">
              <w:rPr>
                <w:lang w:val="lv-LV"/>
              </w:rPr>
              <w:t>, tādējādi tieši apkures izmaksas ir galvenais faktors, kas, pieaugot enerģijas un energoresursu cenām, ietekmē mājsaimniecību maksātspēju un labklājību. Neraugoties uz augsto AER īpatsvaru kopējā enerģijas galapatēriņā, mājsaimniecību apkures segmentā joprojām tiek izmantoti fosilie energoresursi, un apkures izmaksu struktūra rada paaugstinātu sociālekonomisko ievainojamību, īpaši mājsaimniecībām ar zemiem un vidēji zemiem ienākumiem un īpaši tām mājsaimniecībām, kas dzīvo daudzdzīvokļu ēkās. Praksē tas nozīmē, ka mazaizsargātajām mājsaimniecībām nav reālu tirgus alternatīvu pārcelties uz energoefektīvāku mājokli, un līdz ar to energoefektivitātes uzlabošana esošajā dzīvojamajā fondā ir vienīgais instruments šo mājsaimniecību ilgtermiņa labklājības un dzīves telpas uzlabošanai.</w:t>
            </w:r>
          </w:p>
          <w:p w14:paraId="51E2229F" w14:textId="01056424" w:rsidR="00221EA7" w:rsidRPr="007810D1" w:rsidRDefault="00221EA7" w:rsidP="00221EA7">
            <w:pPr>
              <w:spacing w:before="120"/>
              <w:jc w:val="both"/>
              <w:rPr>
                <w:lang w:val="lv-LV"/>
              </w:rPr>
            </w:pPr>
            <w:r w:rsidRPr="007810D1">
              <w:rPr>
                <w:lang w:val="lv-LV"/>
              </w:rPr>
              <w:t>Ēku sektora investīcijas tieši novērš enerģētiskās nabadzības pamatcēloņus</w:t>
            </w:r>
            <w:r w:rsidR="000D02B5" w:rsidRPr="007810D1">
              <w:rPr>
                <w:lang w:val="lv-LV"/>
              </w:rPr>
              <w:t xml:space="preserve"> </w:t>
            </w:r>
            <w:r w:rsidRPr="007810D1">
              <w:rPr>
                <w:lang w:val="lv-LV"/>
              </w:rPr>
              <w:t xml:space="preserve"> – zemu ēku energoefektivitāti un augstu siltumenerģijas patēriņu. Ēku renovācija, atjaunīgo energoresursu integrācija un siltumapgādes risinājumu maiņa nodrošina strukturālu un neatgriezenisku SEG emisiju samazinājumu 30–40 gadu periodā, samazinot enerģijas patēriņu neatkarīgi no mājsaimniecību uzvedības izmaiņām, mazinot atkarību no fosilajiem energoresursiem </w:t>
            </w:r>
            <w:r w:rsidR="002E3FCA" w:rsidRPr="007810D1">
              <w:rPr>
                <w:lang w:val="lv-LV"/>
              </w:rPr>
              <w:t>siltumapgādē</w:t>
            </w:r>
            <w:r w:rsidRPr="007810D1">
              <w:rPr>
                <w:lang w:val="lv-LV"/>
              </w:rPr>
              <w:t xml:space="preserve"> un īstermiņa energoresursu cenu svārstībām. Vienlaikus viena investīcija ēku </w:t>
            </w:r>
            <w:r w:rsidRPr="007810D1">
              <w:rPr>
                <w:lang w:val="lv-LV"/>
              </w:rPr>
              <w:lastRenderedPageBreak/>
              <w:t>sektorā parasti ietekmē vairākas mājsaimniecības, nodrošinot augstāku investīciju efektivitāti uz vienu atbalsta saņēmēju un būtisku sociālekonomisko atdevi ilgākā laika periodā.</w:t>
            </w:r>
          </w:p>
          <w:p w14:paraId="6B570367" w14:textId="77777777" w:rsidR="00221EA7" w:rsidRPr="007810D1" w:rsidRDefault="00221EA7" w:rsidP="00221EA7">
            <w:pPr>
              <w:spacing w:before="120"/>
              <w:jc w:val="both"/>
              <w:rPr>
                <w:lang w:val="lv-LV"/>
              </w:rPr>
            </w:pPr>
            <w:r w:rsidRPr="007810D1">
              <w:rPr>
                <w:lang w:val="lv-LV"/>
              </w:rPr>
              <w:t>Latvijas klimatiskajos apstākļos mājokļa apsilde ir pamatvajadzība, kurai iedzīvotājiem, īpaši mazaizsargātajām mājsaimniecībām, nav funkcionālu alternatīvu. Aukstajā sezonā mājokļa siltuma nodrošināšana nav izvēles jautājums, un zema energoefektivitāte tieši palielina gan enerģijas patēriņu, gan ar to saistītās izmaksas un SEG emisijas. Atšķirībā no ēku sektora, transporta jomā pastāv plašāks alternatīvu klāsts, kas ļauj elastīgāk pielāgot pārvietošanās risinājumus.</w:t>
            </w:r>
          </w:p>
          <w:p w14:paraId="44D4656F" w14:textId="042A77DD" w:rsidR="00221EA7" w:rsidRPr="007810D1" w:rsidRDefault="00221EA7" w:rsidP="00221EA7">
            <w:pPr>
              <w:spacing w:before="120"/>
              <w:jc w:val="both"/>
              <w:rPr>
                <w:lang w:val="lv-LV"/>
              </w:rPr>
            </w:pPr>
            <w:r w:rsidRPr="007810D1">
              <w:rPr>
                <w:lang w:val="lv-LV"/>
              </w:rPr>
              <w:t>Savukārt transporta sektorā emisiju samazinājuma efekts ir vairāk atkarīgs no transportlīdzekļu ekspluatācijas intensitātes un ir pakļauts uzvedības un tirgus riskiem (transportlīdzekļu nomaiņas ātrums, uzlādes infrastruktūras pieejamība, transporta enerģijas cenu svārstības). Daudzos gadījumos SEG emisiju samazinājuma efekts ir atgriezenisks, ja netiek nodrošināti papildu politikas instrumenti ārpus SKF plāna. Attiecīgi transporta sektora finansējums (36,75 % apmērā) ir mērķēts uz transporta nabadzības mazināšanu un piekļūstamības uzlabošanu mazaizsargātām grupām, nevis vispārēju autoparka dekarbonizāciju. SKF plānā iekļautās transporta sektora investīcijas ir koncentrētas uz bezemisiju transportlīdzekļu pieejamību sociālo un veselības aprūpes pakalpojumu nodrošināšanai, pieprasījumā balstītiem mobilitātes risinājumiem lauku teritorijās un dzelzceļa piekļūstamības uzlabošanu, nodrošinot atbilstību Regulas 2023/955 mērķim maksimāli mazināt ETS 2 sociālo ietekmi uz visievainojamākajām iedzīvotāju grupām.</w:t>
            </w:r>
          </w:p>
          <w:p w14:paraId="1ACD8A20" w14:textId="718DEE3C" w:rsidR="004C58B4" w:rsidRPr="007810D1" w:rsidRDefault="004C58B4" w:rsidP="00A4059B">
            <w:pPr>
              <w:spacing w:before="120"/>
              <w:jc w:val="both"/>
              <w:rPr>
                <w:lang w:val="lv-LV"/>
              </w:rPr>
            </w:pPr>
            <w:r w:rsidRPr="007810D1">
              <w:rPr>
                <w:lang w:val="lv-LV"/>
              </w:rPr>
              <w:t>Paredzams, ka šāda finansējuma sadale nodrošinās sabalansētu ieguldījumu mazaizsargāto mājsaimniecību un mazaizsargāto transporta lietotāju atbalstam, vienlaikus mazinot ETS 2 ietekmi uz šīm iedzīvotāju grupām. Papildus tam</w:t>
            </w:r>
            <w:r w:rsidR="004E7DBA" w:rsidRPr="007810D1">
              <w:rPr>
                <w:lang w:val="lv-LV"/>
              </w:rPr>
              <w:t>,</w:t>
            </w:r>
            <w:r w:rsidRPr="007810D1">
              <w:rPr>
                <w:lang w:val="lv-LV"/>
              </w:rPr>
              <w:t xml:space="preserve"> plānotie pasākumi veicinās </w:t>
            </w:r>
            <w:r w:rsidR="004E7DBA" w:rsidRPr="007810D1">
              <w:rPr>
                <w:lang w:val="lv-LV"/>
              </w:rPr>
              <w:t>SEG</w:t>
            </w:r>
            <w:r w:rsidRPr="007810D1">
              <w:rPr>
                <w:lang w:val="lv-LV"/>
              </w:rPr>
              <w:t xml:space="preserve"> emisiju samazināšanu, energoefektivitātes paaugstināšanu, </w:t>
            </w:r>
            <w:r w:rsidR="004E7DBA" w:rsidRPr="007810D1">
              <w:rPr>
                <w:lang w:val="lv-LV"/>
              </w:rPr>
              <w:t>AER</w:t>
            </w:r>
            <w:r w:rsidRPr="007810D1">
              <w:rPr>
                <w:lang w:val="lv-LV"/>
              </w:rPr>
              <w:t xml:space="preserve"> izmantošanas paātrināšanu un atkarības mazināšanu no fosilo energoresursu izmantošanas.</w:t>
            </w:r>
          </w:p>
          <w:p w14:paraId="6AFA3586" w14:textId="77777777" w:rsidR="003041A7" w:rsidRPr="007810D1" w:rsidRDefault="003041A7" w:rsidP="00A4059B">
            <w:pPr>
              <w:pStyle w:val="ListParagraph"/>
              <w:keepNext/>
              <w:tabs>
                <w:tab w:val="left" w:pos="873"/>
              </w:tabs>
              <w:suppressAutoHyphens/>
              <w:autoSpaceDN w:val="0"/>
              <w:spacing w:before="240" w:after="120"/>
              <w:ind w:left="357"/>
              <w:contextualSpacing w:val="0"/>
              <w:jc w:val="center"/>
              <w:textAlignment w:val="baseline"/>
              <w:rPr>
                <w:i/>
                <w:color w:val="000000" w:themeColor="text1"/>
                <w:lang w:val="lv-LV"/>
              </w:rPr>
            </w:pPr>
            <w:r w:rsidRPr="007810D1">
              <w:rPr>
                <w:i/>
                <w:color w:val="000000" w:themeColor="text1"/>
                <w:lang w:val="lv-LV"/>
              </w:rPr>
              <w:t>2.attēls. Latvijas SKF plāna komponentes</w:t>
            </w:r>
          </w:p>
          <w:p w14:paraId="58AE5823" w14:textId="77777777" w:rsidR="00CA15B5" w:rsidRPr="007810D1" w:rsidRDefault="00CA15B5" w:rsidP="00CA15B5">
            <w:pPr>
              <w:pStyle w:val="ListParagraph"/>
              <w:keepNext/>
              <w:tabs>
                <w:tab w:val="left" w:pos="873"/>
              </w:tabs>
              <w:suppressAutoHyphens/>
              <w:autoSpaceDN w:val="0"/>
              <w:spacing w:after="120"/>
              <w:ind w:left="162" w:hanging="162"/>
              <w:jc w:val="both"/>
              <w:textAlignment w:val="baseline"/>
              <w:rPr>
                <w:color w:val="000000" w:themeColor="text1"/>
                <w:lang w:val="lv-LV"/>
              </w:rPr>
            </w:pPr>
            <w:r w:rsidRPr="007810D1">
              <w:rPr>
                <w:noProof/>
                <w:color w:val="000000" w:themeColor="text1"/>
                <w:lang w:val="lv-LV"/>
              </w:rPr>
              <w:drawing>
                <wp:inline distT="0" distB="0" distL="0" distR="0" wp14:anchorId="246CD7BA" wp14:editId="0784434C">
                  <wp:extent cx="5528310" cy="914400"/>
                  <wp:effectExtent l="0" t="0" r="0" b="19050"/>
                  <wp:docPr id="3597589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AF874FE" w14:textId="7E31F13F" w:rsidR="00FA6F49" w:rsidRPr="007810D1" w:rsidRDefault="00190F06" w:rsidP="00190F06">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Izstrādājot SKF plānu un izdarot izvēles par konkrētiem ieguldījumiem, ir ņemtas vērā nozaru attīstības stratēģijas, ES kopējās prioritātes, Eiropas sociālo tiesību pīlārs un tā rīcības plāns (ESTP)</w:t>
            </w:r>
            <w:r w:rsidRPr="007810D1">
              <w:rPr>
                <w:rStyle w:val="FootnoteReference"/>
                <w:color w:val="000000" w:themeColor="text1"/>
                <w:lang w:val="lv-LV"/>
              </w:rPr>
              <w:footnoteReference w:id="22"/>
            </w:r>
            <w:r w:rsidRPr="007810D1">
              <w:rPr>
                <w:color w:val="000000" w:themeColor="text1"/>
                <w:lang w:val="lv-LV"/>
              </w:rPr>
              <w:t xml:space="preserve">, </w:t>
            </w:r>
            <w:r w:rsidR="00FA6F49" w:rsidRPr="007810D1">
              <w:rPr>
                <w:color w:val="000000" w:themeColor="text1"/>
                <w:lang w:val="lv-LV"/>
              </w:rPr>
              <w:t xml:space="preserve">kā arī </w:t>
            </w:r>
            <w:r w:rsidRPr="007810D1">
              <w:rPr>
                <w:color w:val="000000" w:themeColor="text1"/>
                <w:lang w:val="lv-LV"/>
              </w:rPr>
              <w:t>Latvijas uzņemtās starptautiskās saistības</w:t>
            </w:r>
            <w:r w:rsidR="00FA6F49" w:rsidRPr="007810D1">
              <w:rPr>
                <w:color w:val="000000" w:themeColor="text1"/>
                <w:lang w:val="lv-LV"/>
              </w:rPr>
              <w:t xml:space="preserve"> un </w:t>
            </w:r>
            <w:r w:rsidRPr="007810D1">
              <w:rPr>
                <w:color w:val="000000" w:themeColor="text1"/>
                <w:lang w:val="lv-LV"/>
              </w:rPr>
              <w:t xml:space="preserve">ilgtermiņa </w:t>
            </w:r>
            <w:r w:rsidR="00FA6F49" w:rsidRPr="007810D1">
              <w:rPr>
                <w:color w:val="000000" w:themeColor="text1"/>
                <w:lang w:val="lv-LV"/>
              </w:rPr>
              <w:t xml:space="preserve">strukturālie </w:t>
            </w:r>
            <w:r w:rsidRPr="007810D1">
              <w:rPr>
                <w:color w:val="000000" w:themeColor="text1"/>
                <w:lang w:val="lv-LV"/>
              </w:rPr>
              <w:t xml:space="preserve">izaicinājumi, </w:t>
            </w:r>
            <w:r w:rsidR="00FA6F49" w:rsidRPr="007810D1">
              <w:rPr>
                <w:color w:val="000000" w:themeColor="text1"/>
                <w:lang w:val="lv-LV"/>
              </w:rPr>
              <w:t>kas līdz šim ir kavējuši augstāka sociālās konverģences līmeņa sasniegšanu. Papildu analīze par šo aspektu sasaisti ar SKF plānu sniegta SKF plāna 1.2. un 4.2. sadaļā.</w:t>
            </w:r>
          </w:p>
          <w:p w14:paraId="0177D601" w14:textId="5A0E1FD5" w:rsidR="00FA6F49" w:rsidRPr="007810D1" w:rsidRDefault="00FA6F49" w:rsidP="009C3A56">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 xml:space="preserve">Lai nodrošinātu SKF plāna atbilstību ES politikas virzieniem un </w:t>
            </w:r>
            <w:r w:rsidR="00A354C6" w:rsidRPr="007810D1">
              <w:rPr>
                <w:color w:val="000000" w:themeColor="text1"/>
                <w:lang w:val="lv-LV"/>
              </w:rPr>
              <w:t>sekmētu</w:t>
            </w:r>
            <w:r w:rsidRPr="007810D1">
              <w:rPr>
                <w:color w:val="000000" w:themeColor="text1"/>
                <w:lang w:val="lv-LV"/>
              </w:rPr>
              <w:t xml:space="preserve"> piekļuvi ES finansējumam, </w:t>
            </w:r>
            <w:r w:rsidR="00A354C6" w:rsidRPr="007810D1">
              <w:rPr>
                <w:color w:val="000000" w:themeColor="text1"/>
                <w:lang w:val="lv-LV"/>
              </w:rPr>
              <w:t xml:space="preserve">SKF plāna izstrādē </w:t>
            </w:r>
            <w:r w:rsidRPr="007810D1">
              <w:rPr>
                <w:color w:val="000000" w:themeColor="text1"/>
                <w:lang w:val="lv-LV"/>
              </w:rPr>
              <w:t>ir integrēt</w:t>
            </w:r>
            <w:r w:rsidR="004266DA" w:rsidRPr="007810D1">
              <w:rPr>
                <w:color w:val="000000" w:themeColor="text1"/>
                <w:lang w:val="lv-LV"/>
              </w:rPr>
              <w:t>i</w:t>
            </w:r>
            <w:r w:rsidRPr="007810D1">
              <w:rPr>
                <w:color w:val="000000" w:themeColor="text1"/>
                <w:lang w:val="lv-LV"/>
              </w:rPr>
              <w:t xml:space="preserve"> </w:t>
            </w:r>
            <w:r w:rsidRPr="007810D1">
              <w:rPr>
                <w:b/>
                <w:bCs/>
                <w:color w:val="000000" w:themeColor="text1"/>
                <w:lang w:val="lv-LV"/>
              </w:rPr>
              <w:t>Eiropas Semestra procesa</w:t>
            </w:r>
            <w:r w:rsidRPr="007810D1">
              <w:rPr>
                <w:color w:val="000000" w:themeColor="text1"/>
                <w:lang w:val="lv-LV"/>
              </w:rPr>
              <w:t xml:space="preserve"> ietvaros identificēt</w:t>
            </w:r>
            <w:r w:rsidR="004266DA" w:rsidRPr="007810D1">
              <w:rPr>
                <w:color w:val="000000" w:themeColor="text1"/>
                <w:lang w:val="lv-LV"/>
              </w:rPr>
              <w:t>ie</w:t>
            </w:r>
            <w:r w:rsidRPr="007810D1">
              <w:rPr>
                <w:color w:val="000000" w:themeColor="text1"/>
                <w:lang w:val="lv-LV"/>
              </w:rPr>
              <w:t xml:space="preserve"> izaicinājum</w:t>
            </w:r>
            <w:r w:rsidR="004266DA" w:rsidRPr="007810D1">
              <w:rPr>
                <w:color w:val="000000" w:themeColor="text1"/>
                <w:lang w:val="lv-LV"/>
              </w:rPr>
              <w:t>i</w:t>
            </w:r>
            <w:r w:rsidRPr="007810D1">
              <w:rPr>
                <w:color w:val="000000" w:themeColor="text1"/>
                <w:lang w:val="lv-LV"/>
              </w:rPr>
              <w:t xml:space="preserve">, kā arī </w:t>
            </w:r>
            <w:r w:rsidR="004266DA" w:rsidRPr="007810D1">
              <w:rPr>
                <w:color w:val="000000" w:themeColor="text1"/>
                <w:lang w:val="lv-LV"/>
              </w:rPr>
              <w:t xml:space="preserve">Latvijas </w:t>
            </w:r>
            <w:r w:rsidRPr="007810D1">
              <w:rPr>
                <w:color w:val="000000" w:themeColor="text1"/>
                <w:lang w:val="lv-LV"/>
              </w:rPr>
              <w:t xml:space="preserve">nacionālās vajadzības. </w:t>
            </w:r>
            <w:r w:rsidRPr="007810D1">
              <w:rPr>
                <w:rFonts w:eastAsia="Times New Roman"/>
                <w:color w:val="000000" w:themeColor="text1"/>
                <w:lang w:val="lv-LV"/>
              </w:rPr>
              <w:t>Eiropas Semestra rekomendācijas Latvijai 2022., 2023., 2024. un 2025.</w:t>
            </w:r>
            <w:r w:rsidRPr="007810D1">
              <w:rPr>
                <w:color w:val="000000" w:themeColor="text1"/>
                <w:lang w:val="lv-LV"/>
              </w:rPr>
              <w:t>gadā</w:t>
            </w:r>
            <w:r w:rsidRPr="007810D1">
              <w:rPr>
                <w:rStyle w:val="FootnoteReference"/>
                <w:color w:val="000000" w:themeColor="text1"/>
                <w:lang w:val="lv-LV"/>
              </w:rPr>
              <w:footnoteReference w:id="23"/>
            </w:r>
            <w:r w:rsidRPr="007810D1">
              <w:rPr>
                <w:rFonts w:eastAsia="Times New Roman"/>
                <w:color w:val="000000" w:themeColor="text1"/>
                <w:lang w:val="lv-LV"/>
              </w:rPr>
              <w:t xml:space="preserve"> </w:t>
            </w:r>
            <w:r w:rsidR="00534955" w:rsidRPr="007810D1">
              <w:rPr>
                <w:rFonts w:eastAsia="Times New Roman"/>
                <w:color w:val="000000" w:themeColor="text1"/>
                <w:lang w:val="lv-LV"/>
              </w:rPr>
              <w:t>aptver vairākas rīcībpolitiku jomas</w:t>
            </w:r>
            <w:r w:rsidRPr="007810D1">
              <w:rPr>
                <w:rFonts w:eastAsia="Times New Roman"/>
                <w:color w:val="000000" w:themeColor="text1"/>
                <w:lang w:val="lv-LV"/>
              </w:rPr>
              <w:t>, kurām ir tieša saistība ar SKF plānā iekļautajām investīcijām</w:t>
            </w:r>
            <w:r w:rsidR="00F36B72" w:rsidRPr="007810D1">
              <w:rPr>
                <w:rFonts w:eastAsia="Times New Roman"/>
                <w:color w:val="000000" w:themeColor="text1"/>
                <w:lang w:val="lv-LV"/>
              </w:rPr>
              <w:t xml:space="preserve">, </w:t>
            </w:r>
            <w:r w:rsidR="00F36B72" w:rsidRPr="007810D1">
              <w:rPr>
                <w:color w:val="000000" w:themeColor="text1"/>
                <w:lang w:val="lv-LV"/>
              </w:rPr>
              <w:t xml:space="preserve">tostarp atkarības mazināšanu no fosilo energoresursu izmantošanas, nevienlīdzības samazināšanu un sociālās aizsardzības sistēmas adekvātuma </w:t>
            </w:r>
            <w:r w:rsidR="00F36B72" w:rsidRPr="007810D1">
              <w:rPr>
                <w:color w:val="000000" w:themeColor="text1"/>
                <w:lang w:val="lv-LV"/>
              </w:rPr>
              <w:lastRenderedPageBreak/>
              <w:t>stiprināšanu. Šie aspekti ir Fonda pamatbūtība, un visas SKF plānā ietvertās investīcijas ir vērstas uz šo jautājumu risināšanu.</w:t>
            </w:r>
          </w:p>
          <w:p w14:paraId="59DB404B" w14:textId="335B87D7" w:rsidR="00AC4F50" w:rsidRPr="007810D1" w:rsidRDefault="00AC4F50" w:rsidP="00AC4F50">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 xml:space="preserve">Papildus tam Eiropas Semestra rekomendācijās ir uzsvērta energoefektivitātes paaugstināšana, atjaunojamo energoresursu izmantošanas paātrināšana, </w:t>
            </w:r>
            <w:r w:rsidR="00EE7ADE" w:rsidRPr="007810D1">
              <w:rPr>
                <w:color w:val="000000" w:themeColor="text1"/>
                <w:lang w:val="lv-LV"/>
              </w:rPr>
              <w:t xml:space="preserve">transporta dekarbonizācijas </w:t>
            </w:r>
            <w:r w:rsidR="00FB16E9" w:rsidRPr="007810D1">
              <w:rPr>
                <w:color w:val="000000" w:themeColor="text1"/>
                <w:lang w:val="lv-LV"/>
              </w:rPr>
              <w:t>paātrināšana</w:t>
            </w:r>
            <w:r w:rsidR="00EE7ADE" w:rsidRPr="007810D1">
              <w:rPr>
                <w:color w:val="000000" w:themeColor="text1"/>
                <w:lang w:val="lv-LV"/>
              </w:rPr>
              <w:t xml:space="preserve">, </w:t>
            </w:r>
            <w:r w:rsidRPr="007810D1">
              <w:rPr>
                <w:color w:val="000000" w:themeColor="text1"/>
                <w:lang w:val="lv-LV"/>
              </w:rPr>
              <w:t>veselības aprūpes sistēmas stiprināšana un ES fondu efektīva apguve. SKF plānā ir iekļautas konkrētas iniciatīvas, kas veicina šo rekomendāciju praktisku ieviešanu. 1. tabulā sniegts pārskats par galvenajām jomām, kurās Latvijai sniegtas Eiropas Semestra rekomendācijas 2022.–2025. gadā, un to sasaisti ar SKF plāna izstrādi</w:t>
            </w:r>
            <w:r w:rsidR="00CB08F6" w:rsidRPr="007810D1">
              <w:rPr>
                <w:color w:val="000000" w:themeColor="text1"/>
                <w:lang w:val="lv-LV"/>
              </w:rPr>
              <w:t>. Integrējot šīs rekomendācijas SKF plānā, tiek nodrošināta saskaņotība ar ES politikas virzieniem un veicināta ilgtspējīga un iekļaujoša attīstība.</w:t>
            </w:r>
          </w:p>
          <w:p w14:paraId="3F92C569" w14:textId="77777777" w:rsidR="00CA6B4F" w:rsidRPr="007810D1" w:rsidRDefault="00CA6B4F" w:rsidP="00CA6B4F">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SKF plāna izstrādē nozīmīga loma ir EK Tehniskā atbalsta instrumenta finansētajam projektam “Par palīdzību Sociālo klimata plānu izstrādē”</w:t>
            </w:r>
            <w:r w:rsidRPr="007810D1">
              <w:rPr>
                <w:rStyle w:val="FootnoteReference"/>
                <w:color w:val="000000" w:themeColor="text1"/>
                <w:lang w:val="lv-LV"/>
              </w:rPr>
              <w:footnoteReference w:id="24"/>
            </w:r>
            <w:r w:rsidRPr="007810D1">
              <w:rPr>
                <w:color w:val="000000" w:themeColor="text1"/>
                <w:lang w:val="lv-LV"/>
              </w:rPr>
              <w:t xml:space="preserve"> (TSI projekts). Tā ietvaros tiek nodrošināts atbalstu deviņām ES dalībvalstīm, tostarp Latvijai. TSI projekta mērķis ir novērtēt ietekmi, ko radīs ēku un autotransporta sektoru iekļaušana ES ETS, identificēt Fonda mērķa grupas, potenciālos atbalsttiesīgos pasākumus un investīcijas, modelēt šo investīciju ietekmi un novērtēt investīciju īstenošanai nepieciešamo finansējumu, kā arī identificēt indikatīvos atskaites punktus un mērķrādītājus, lai novērtētu SKF plāna īstenošanu. Projekta īstenošana norisinājās laikposmā no 2024. gada jūnija līdz 2025. gada jūlijam, un tā rezultāti ir integrēti vairākās SKF plāna sadaļās, tostarp 1.3.sadaļā. </w:t>
            </w:r>
          </w:p>
          <w:p w14:paraId="28195798" w14:textId="0A9BC94D" w:rsidR="00190F06" w:rsidRPr="007810D1" w:rsidRDefault="00190F06" w:rsidP="004E6393">
            <w:pPr>
              <w:keepNext/>
              <w:keepLines/>
              <w:spacing w:before="120"/>
              <w:jc w:val="center"/>
              <w:rPr>
                <w:i/>
                <w:color w:val="000000" w:themeColor="text1"/>
                <w:shd w:val="clear" w:color="auto" w:fill="FFFFFF"/>
                <w:lang w:val="lv-LV"/>
              </w:rPr>
            </w:pPr>
            <w:r w:rsidRPr="007810D1">
              <w:rPr>
                <w:i/>
                <w:iCs/>
                <w:color w:val="000000" w:themeColor="text1"/>
                <w:shd w:val="clear" w:color="auto" w:fill="FFFFFF"/>
                <w:lang w:val="lv-LV"/>
              </w:rPr>
              <w:t>1.</w:t>
            </w:r>
            <w:r w:rsidRPr="007810D1">
              <w:rPr>
                <w:i/>
                <w:color w:val="000000" w:themeColor="text1"/>
                <w:shd w:val="clear" w:color="auto" w:fill="FFFFFF"/>
                <w:lang w:val="lv-LV"/>
              </w:rPr>
              <w:t>tabula. SKF plāna ieguldījumu sasaiste ar Eiropas Semestra rekomendācijām Latvijai (2022.–202</w:t>
            </w:r>
            <w:r w:rsidR="00281406" w:rsidRPr="007810D1">
              <w:rPr>
                <w:i/>
                <w:color w:val="000000" w:themeColor="text1"/>
                <w:shd w:val="clear" w:color="auto" w:fill="FFFFFF"/>
                <w:lang w:val="lv-LV"/>
              </w:rPr>
              <w:t>5</w:t>
            </w:r>
            <w:r w:rsidRPr="007810D1">
              <w:rPr>
                <w:i/>
                <w:color w:val="000000" w:themeColor="text1"/>
                <w:shd w:val="clear" w:color="auto" w:fill="FFFFFF"/>
                <w:lang w:val="lv-LV"/>
              </w:rPr>
              <w:t>.gads)</w:t>
            </w:r>
          </w:p>
          <w:tbl>
            <w:tblPr>
              <w:tblStyle w:val="TableGrid"/>
              <w:tblW w:w="9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1989"/>
              <w:gridCol w:w="1494"/>
              <w:gridCol w:w="5103"/>
            </w:tblGrid>
            <w:tr w:rsidR="00281406" w:rsidRPr="007810D1" w14:paraId="3AE9DD38" w14:textId="77777777">
              <w:tc>
                <w:tcPr>
                  <w:tcW w:w="501" w:type="dxa"/>
                  <w:vAlign w:val="center"/>
                </w:tcPr>
                <w:p w14:paraId="3371E7C7" w14:textId="77777777" w:rsidR="00281406" w:rsidRPr="007810D1" w:rsidRDefault="00281406" w:rsidP="00281406">
                  <w:pPr>
                    <w:jc w:val="center"/>
                    <w:rPr>
                      <w:b/>
                      <w:sz w:val="20"/>
                      <w:szCs w:val="20"/>
                      <w:lang w:val="lv-LV"/>
                    </w:rPr>
                  </w:pPr>
                  <w:r w:rsidRPr="007810D1">
                    <w:rPr>
                      <w:b/>
                      <w:sz w:val="20"/>
                      <w:szCs w:val="20"/>
                      <w:lang w:val="lv-LV"/>
                    </w:rPr>
                    <w:t>Nr.</w:t>
                  </w:r>
                </w:p>
              </w:tc>
              <w:tc>
                <w:tcPr>
                  <w:tcW w:w="1989" w:type="dxa"/>
                  <w:vAlign w:val="center"/>
                </w:tcPr>
                <w:p w14:paraId="33D59077" w14:textId="77777777" w:rsidR="00281406" w:rsidRPr="007810D1" w:rsidRDefault="00281406" w:rsidP="00281406">
                  <w:pPr>
                    <w:jc w:val="center"/>
                    <w:rPr>
                      <w:b/>
                      <w:sz w:val="20"/>
                      <w:szCs w:val="20"/>
                      <w:lang w:val="lv-LV"/>
                    </w:rPr>
                  </w:pPr>
                  <w:r w:rsidRPr="007810D1">
                    <w:rPr>
                      <w:b/>
                      <w:sz w:val="20"/>
                      <w:szCs w:val="20"/>
                      <w:lang w:val="lv-LV"/>
                    </w:rPr>
                    <w:t>Darbības joma</w:t>
                  </w:r>
                </w:p>
              </w:tc>
              <w:tc>
                <w:tcPr>
                  <w:tcW w:w="1494" w:type="dxa"/>
                  <w:vAlign w:val="center"/>
                </w:tcPr>
                <w:p w14:paraId="2313F089" w14:textId="77777777" w:rsidR="00281406" w:rsidRPr="007810D1" w:rsidRDefault="00281406" w:rsidP="00281406">
                  <w:pPr>
                    <w:jc w:val="center"/>
                    <w:rPr>
                      <w:b/>
                      <w:sz w:val="20"/>
                      <w:szCs w:val="20"/>
                      <w:lang w:val="lv-LV"/>
                    </w:rPr>
                  </w:pPr>
                  <w:r w:rsidRPr="007810D1">
                    <w:rPr>
                      <w:b/>
                      <w:sz w:val="20"/>
                      <w:szCs w:val="20"/>
                      <w:lang w:val="lv-LV"/>
                    </w:rPr>
                    <w:t>Eiropas Semestra rekomendācija (gads, numurs)</w:t>
                  </w:r>
                </w:p>
              </w:tc>
              <w:tc>
                <w:tcPr>
                  <w:tcW w:w="5103" w:type="dxa"/>
                  <w:vAlign w:val="center"/>
                </w:tcPr>
                <w:p w14:paraId="4EFF804D" w14:textId="77777777" w:rsidR="00281406" w:rsidRPr="007810D1" w:rsidRDefault="00281406" w:rsidP="00281406">
                  <w:pPr>
                    <w:jc w:val="center"/>
                    <w:rPr>
                      <w:b/>
                      <w:sz w:val="20"/>
                      <w:szCs w:val="20"/>
                      <w:lang w:val="lv-LV"/>
                    </w:rPr>
                  </w:pPr>
                  <w:r w:rsidRPr="007810D1">
                    <w:rPr>
                      <w:b/>
                      <w:bCs/>
                      <w:sz w:val="20"/>
                      <w:szCs w:val="20"/>
                      <w:lang w:val="lv-LV"/>
                    </w:rPr>
                    <w:t>SKF plānā</w:t>
                  </w:r>
                  <w:r w:rsidRPr="007810D1">
                    <w:rPr>
                      <w:b/>
                      <w:sz w:val="20"/>
                      <w:szCs w:val="20"/>
                      <w:lang w:val="lv-LV"/>
                    </w:rPr>
                    <w:t xml:space="preserve"> minētie atbalsta virzieni</w:t>
                  </w:r>
                </w:p>
              </w:tc>
            </w:tr>
            <w:tr w:rsidR="00281406" w:rsidRPr="007810D1" w14:paraId="142F5851" w14:textId="77777777">
              <w:trPr>
                <w:trHeight w:val="729"/>
              </w:trPr>
              <w:tc>
                <w:tcPr>
                  <w:tcW w:w="501" w:type="dxa"/>
                </w:tcPr>
                <w:p w14:paraId="38D87F9E" w14:textId="77777777" w:rsidR="00281406" w:rsidRPr="007810D1" w:rsidRDefault="00281406" w:rsidP="00281406">
                  <w:pPr>
                    <w:rPr>
                      <w:sz w:val="20"/>
                      <w:szCs w:val="20"/>
                      <w:lang w:val="lv-LV"/>
                    </w:rPr>
                  </w:pPr>
                  <w:r w:rsidRPr="007810D1">
                    <w:rPr>
                      <w:sz w:val="20"/>
                      <w:szCs w:val="20"/>
                      <w:lang w:val="lv-LV"/>
                    </w:rPr>
                    <w:t>1.</w:t>
                  </w:r>
                </w:p>
              </w:tc>
              <w:tc>
                <w:tcPr>
                  <w:tcW w:w="1989" w:type="dxa"/>
                </w:tcPr>
                <w:p w14:paraId="64A494CE" w14:textId="77777777" w:rsidR="00281406" w:rsidRPr="007810D1" w:rsidRDefault="00281406" w:rsidP="00281406">
                  <w:pPr>
                    <w:jc w:val="both"/>
                    <w:rPr>
                      <w:sz w:val="20"/>
                      <w:szCs w:val="20"/>
                      <w:lang w:val="lv-LV"/>
                    </w:rPr>
                  </w:pPr>
                  <w:r w:rsidRPr="007810D1">
                    <w:rPr>
                      <w:sz w:val="20"/>
                      <w:szCs w:val="20"/>
                      <w:lang w:val="lv-LV"/>
                    </w:rPr>
                    <w:t>Vispārējas atkarības mazināšana no fosilo energoresursu izmantošanas</w:t>
                  </w:r>
                </w:p>
              </w:tc>
              <w:tc>
                <w:tcPr>
                  <w:tcW w:w="1494" w:type="dxa"/>
                </w:tcPr>
                <w:p w14:paraId="18ED9CD2" w14:textId="77777777" w:rsidR="00281406" w:rsidRPr="007810D1" w:rsidRDefault="00281406" w:rsidP="00281406">
                  <w:pPr>
                    <w:jc w:val="both"/>
                    <w:rPr>
                      <w:sz w:val="20"/>
                      <w:szCs w:val="20"/>
                      <w:lang w:val="lv-LV"/>
                    </w:rPr>
                  </w:pPr>
                  <w:r w:rsidRPr="007810D1">
                    <w:rPr>
                      <w:sz w:val="20"/>
                      <w:szCs w:val="20"/>
                      <w:lang w:val="lv-LV"/>
                    </w:rPr>
                    <w:t>2022 CSR 4</w:t>
                  </w:r>
                </w:p>
                <w:p w14:paraId="6EA5F309" w14:textId="77777777" w:rsidR="00281406" w:rsidRPr="007810D1" w:rsidRDefault="00281406" w:rsidP="00281406">
                  <w:pPr>
                    <w:jc w:val="both"/>
                    <w:rPr>
                      <w:sz w:val="20"/>
                      <w:szCs w:val="20"/>
                      <w:lang w:val="lv-LV"/>
                    </w:rPr>
                  </w:pPr>
                  <w:r w:rsidRPr="007810D1">
                    <w:rPr>
                      <w:sz w:val="20"/>
                      <w:szCs w:val="20"/>
                      <w:lang w:val="lv-LV"/>
                    </w:rPr>
                    <w:t>2023 CSR 4</w:t>
                  </w:r>
                </w:p>
                <w:p w14:paraId="6F699CCC" w14:textId="77777777" w:rsidR="00281406" w:rsidRPr="007810D1" w:rsidRDefault="00281406" w:rsidP="00281406">
                  <w:pPr>
                    <w:jc w:val="both"/>
                    <w:rPr>
                      <w:sz w:val="20"/>
                      <w:szCs w:val="20"/>
                      <w:lang w:val="lv-LV"/>
                    </w:rPr>
                  </w:pPr>
                  <w:r w:rsidRPr="007810D1">
                    <w:rPr>
                      <w:sz w:val="20"/>
                      <w:szCs w:val="20"/>
                      <w:lang w:val="lv-LV"/>
                    </w:rPr>
                    <w:t>2025 CSR 4</w:t>
                  </w:r>
                </w:p>
              </w:tc>
              <w:tc>
                <w:tcPr>
                  <w:tcW w:w="5103" w:type="dxa"/>
                  <w:vMerge w:val="restart"/>
                  <w:vAlign w:val="center"/>
                </w:tcPr>
                <w:p w14:paraId="41B13A1E" w14:textId="77777777" w:rsidR="00281406" w:rsidRPr="007810D1" w:rsidRDefault="00281406" w:rsidP="00281406">
                  <w:pPr>
                    <w:spacing w:before="40" w:after="40"/>
                    <w:rPr>
                      <w:sz w:val="20"/>
                      <w:szCs w:val="20"/>
                      <w:lang w:val="lv-LV"/>
                    </w:rPr>
                  </w:pPr>
                  <w:r w:rsidRPr="007810D1">
                    <w:rPr>
                      <w:sz w:val="20"/>
                      <w:szCs w:val="20"/>
                      <w:lang w:val="lv-LV"/>
                    </w:rPr>
                    <w:t>Atbalsts daudzdzīvokļu ēku un privātmāju atjaunošanai un maza mēroga energoefektivitātes pasākumu īstenošanai.</w:t>
                  </w:r>
                </w:p>
                <w:p w14:paraId="470F5C0D" w14:textId="68CC64DB" w:rsidR="00281406" w:rsidRPr="007810D1" w:rsidRDefault="00281406" w:rsidP="00281406">
                  <w:pPr>
                    <w:spacing w:before="40" w:after="40"/>
                    <w:rPr>
                      <w:sz w:val="20"/>
                      <w:szCs w:val="20"/>
                      <w:lang w:val="lv-LV"/>
                    </w:rPr>
                  </w:pPr>
                  <w:r w:rsidRPr="007810D1">
                    <w:rPr>
                      <w:sz w:val="20"/>
                      <w:szCs w:val="20"/>
                      <w:lang w:val="lv-LV"/>
                    </w:rPr>
                    <w:t>Atbalsts ēkās, kas nodrošina pašvaldību sociālos</w:t>
                  </w:r>
                  <w:r w:rsidR="000E1DAA" w:rsidRPr="007810D1">
                    <w:rPr>
                      <w:sz w:val="20"/>
                      <w:szCs w:val="20"/>
                      <w:lang w:val="lv-LV"/>
                    </w:rPr>
                    <w:t xml:space="preserve"> </w:t>
                  </w:r>
                  <w:r w:rsidRPr="007810D1">
                    <w:rPr>
                      <w:sz w:val="20"/>
                      <w:szCs w:val="20"/>
                      <w:lang w:val="lv-LV"/>
                    </w:rPr>
                    <w:t>mājokļus</w:t>
                  </w:r>
                  <w:r w:rsidR="0047350D" w:rsidRPr="007810D1">
                    <w:rPr>
                      <w:sz w:val="20"/>
                      <w:szCs w:val="20"/>
                      <w:lang w:val="lv-LV"/>
                    </w:rPr>
                    <w:t xml:space="preserve">, </w:t>
                  </w:r>
                  <w:r w:rsidR="004E5F97" w:rsidRPr="007810D1">
                    <w:rPr>
                      <w:sz w:val="20"/>
                      <w:szCs w:val="20"/>
                      <w:lang w:val="lv-LV"/>
                    </w:rPr>
                    <w:t>īres mājokļus</w:t>
                  </w:r>
                  <w:r w:rsidRPr="007810D1">
                    <w:rPr>
                      <w:sz w:val="20"/>
                      <w:szCs w:val="20"/>
                      <w:lang w:val="lv-LV"/>
                    </w:rPr>
                    <w:t xml:space="preserve"> un pakalpojumus ar izmitināšanu.</w:t>
                  </w:r>
                </w:p>
                <w:p w14:paraId="334B3FAE"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mazaizsargātajām mājsaimniecībām, sociālo pakalpojumu un veselības aprūpes pakalpojumu sniedzējiem.</w:t>
                  </w:r>
                </w:p>
                <w:p w14:paraId="68D6D1B2" w14:textId="77777777" w:rsidR="00281406" w:rsidRPr="007810D1" w:rsidRDefault="00281406" w:rsidP="00281406">
                  <w:pPr>
                    <w:spacing w:before="40" w:after="40"/>
                    <w:rPr>
                      <w:sz w:val="20"/>
                      <w:szCs w:val="20"/>
                      <w:lang w:val="lv-LV"/>
                    </w:rPr>
                  </w:pPr>
                  <w:r w:rsidRPr="007810D1">
                    <w:rPr>
                      <w:sz w:val="20"/>
                      <w:szCs w:val="20"/>
                      <w:lang w:val="lv-LV"/>
                    </w:rPr>
                    <w:t>Atbalsts mikromobilitātes pasākumiem.</w:t>
                  </w:r>
                </w:p>
                <w:p w14:paraId="1437918D" w14:textId="77777777" w:rsidR="00281406" w:rsidRPr="007810D1" w:rsidRDefault="00281406" w:rsidP="00281406">
                  <w:pPr>
                    <w:spacing w:before="40" w:after="40"/>
                    <w:rPr>
                      <w:sz w:val="20"/>
                      <w:szCs w:val="20"/>
                      <w:lang w:val="lv-LV"/>
                    </w:rPr>
                  </w:pPr>
                  <w:r w:rsidRPr="007810D1">
                    <w:rPr>
                      <w:sz w:val="20"/>
                      <w:szCs w:val="20"/>
                      <w:lang w:val="lv-LV"/>
                    </w:rPr>
                    <w:t>Atbalsts bateriju elektrovilcieniem.</w:t>
                  </w:r>
                </w:p>
                <w:p w14:paraId="32D799AD" w14:textId="77777777" w:rsidR="00281406" w:rsidRPr="007810D1" w:rsidRDefault="00281406" w:rsidP="00281406">
                  <w:pPr>
                    <w:spacing w:before="40" w:after="40"/>
                    <w:rPr>
                      <w:sz w:val="20"/>
                      <w:szCs w:val="20"/>
                      <w:lang w:val="lv-LV"/>
                    </w:rPr>
                  </w:pPr>
                  <w:r w:rsidRPr="007810D1">
                    <w:rPr>
                      <w:sz w:val="20"/>
                      <w:szCs w:val="20"/>
                      <w:lang w:val="lv-LV"/>
                    </w:rPr>
                    <w:t>Autotransports pēc pieprasījuma attālākos lauku reģionos.</w:t>
                  </w:r>
                </w:p>
              </w:tc>
            </w:tr>
            <w:tr w:rsidR="00281406" w:rsidRPr="007810D1" w14:paraId="1C2F544E" w14:textId="77777777">
              <w:trPr>
                <w:trHeight w:val="431"/>
              </w:trPr>
              <w:tc>
                <w:tcPr>
                  <w:tcW w:w="501" w:type="dxa"/>
                </w:tcPr>
                <w:p w14:paraId="775BE66D" w14:textId="77777777" w:rsidR="00281406" w:rsidRPr="007810D1" w:rsidRDefault="00281406" w:rsidP="00281406">
                  <w:pPr>
                    <w:rPr>
                      <w:sz w:val="20"/>
                      <w:szCs w:val="20"/>
                      <w:lang w:val="lv-LV"/>
                    </w:rPr>
                  </w:pPr>
                  <w:r w:rsidRPr="007810D1">
                    <w:rPr>
                      <w:sz w:val="20"/>
                      <w:szCs w:val="20"/>
                      <w:lang w:val="lv-LV"/>
                    </w:rPr>
                    <w:t>2.</w:t>
                  </w:r>
                </w:p>
              </w:tc>
              <w:tc>
                <w:tcPr>
                  <w:tcW w:w="1989" w:type="dxa"/>
                </w:tcPr>
                <w:p w14:paraId="1BA3DCFC" w14:textId="77777777" w:rsidR="00281406" w:rsidRPr="007810D1" w:rsidRDefault="00281406" w:rsidP="00281406">
                  <w:pPr>
                    <w:jc w:val="both"/>
                    <w:rPr>
                      <w:sz w:val="20"/>
                      <w:szCs w:val="20"/>
                      <w:lang w:val="lv-LV"/>
                    </w:rPr>
                  </w:pPr>
                  <w:r w:rsidRPr="007810D1">
                    <w:rPr>
                      <w:sz w:val="20"/>
                      <w:szCs w:val="20"/>
                      <w:lang w:val="lv-LV"/>
                    </w:rPr>
                    <w:t>ES fondu efektīva investēšana, lai veicinātu zaļo un digitālo pārkārtošanos</w:t>
                  </w:r>
                </w:p>
              </w:tc>
              <w:tc>
                <w:tcPr>
                  <w:tcW w:w="1494" w:type="dxa"/>
                </w:tcPr>
                <w:p w14:paraId="78616CE9" w14:textId="77777777" w:rsidR="00281406" w:rsidRPr="007810D1" w:rsidRDefault="00281406" w:rsidP="00281406">
                  <w:pPr>
                    <w:jc w:val="both"/>
                    <w:rPr>
                      <w:sz w:val="20"/>
                      <w:szCs w:val="20"/>
                      <w:lang w:val="lv-LV"/>
                    </w:rPr>
                  </w:pPr>
                  <w:r w:rsidRPr="007810D1">
                    <w:rPr>
                      <w:sz w:val="20"/>
                      <w:szCs w:val="20"/>
                      <w:lang w:val="lv-LV"/>
                    </w:rPr>
                    <w:t>2023 CSR 1</w:t>
                  </w:r>
                </w:p>
              </w:tc>
              <w:tc>
                <w:tcPr>
                  <w:tcW w:w="5103" w:type="dxa"/>
                  <w:vMerge/>
                  <w:vAlign w:val="center"/>
                </w:tcPr>
                <w:p w14:paraId="4C9C1DC8" w14:textId="77777777" w:rsidR="00281406" w:rsidRPr="007810D1" w:rsidRDefault="00281406" w:rsidP="00281406">
                  <w:pPr>
                    <w:spacing w:before="40" w:after="40"/>
                    <w:rPr>
                      <w:sz w:val="20"/>
                      <w:szCs w:val="20"/>
                      <w:lang w:val="lv-LV"/>
                    </w:rPr>
                  </w:pPr>
                </w:p>
              </w:tc>
            </w:tr>
            <w:tr w:rsidR="00281406" w:rsidRPr="007810D1" w14:paraId="7BFD18D1" w14:textId="77777777">
              <w:trPr>
                <w:trHeight w:val="435"/>
              </w:trPr>
              <w:tc>
                <w:tcPr>
                  <w:tcW w:w="501" w:type="dxa"/>
                </w:tcPr>
                <w:p w14:paraId="5EC1F539" w14:textId="77777777" w:rsidR="00281406" w:rsidRPr="007810D1" w:rsidRDefault="00281406" w:rsidP="00281406">
                  <w:pPr>
                    <w:rPr>
                      <w:sz w:val="20"/>
                      <w:szCs w:val="20"/>
                      <w:lang w:val="lv-LV"/>
                    </w:rPr>
                  </w:pPr>
                  <w:r w:rsidRPr="007810D1">
                    <w:rPr>
                      <w:sz w:val="20"/>
                      <w:szCs w:val="20"/>
                      <w:lang w:val="lv-LV"/>
                    </w:rPr>
                    <w:t>3.</w:t>
                  </w:r>
                </w:p>
              </w:tc>
              <w:tc>
                <w:tcPr>
                  <w:tcW w:w="1989" w:type="dxa"/>
                </w:tcPr>
                <w:p w14:paraId="51E97116" w14:textId="77777777" w:rsidR="00281406" w:rsidRPr="007810D1" w:rsidRDefault="00281406" w:rsidP="00281406">
                  <w:pPr>
                    <w:jc w:val="both"/>
                    <w:rPr>
                      <w:sz w:val="20"/>
                      <w:szCs w:val="20"/>
                      <w:lang w:val="lv-LV"/>
                    </w:rPr>
                  </w:pPr>
                  <w:r w:rsidRPr="007810D1">
                    <w:rPr>
                      <w:sz w:val="20"/>
                      <w:szCs w:val="20"/>
                      <w:lang w:val="lv-LV"/>
                    </w:rPr>
                    <w:t>Nevienlīdzības mazināšana</w:t>
                  </w:r>
                </w:p>
              </w:tc>
              <w:tc>
                <w:tcPr>
                  <w:tcW w:w="1494" w:type="dxa"/>
                </w:tcPr>
                <w:p w14:paraId="03A4299E" w14:textId="77777777" w:rsidR="00281406" w:rsidRPr="007810D1" w:rsidRDefault="00281406" w:rsidP="00281406">
                  <w:pPr>
                    <w:jc w:val="both"/>
                    <w:rPr>
                      <w:sz w:val="20"/>
                      <w:szCs w:val="20"/>
                      <w:lang w:val="lv-LV"/>
                    </w:rPr>
                  </w:pPr>
                  <w:r w:rsidRPr="007810D1">
                    <w:rPr>
                      <w:sz w:val="20"/>
                      <w:szCs w:val="20"/>
                      <w:lang w:val="lv-LV"/>
                    </w:rPr>
                    <w:t>2022 CSR 1</w:t>
                  </w:r>
                </w:p>
                <w:p w14:paraId="4BDD56F5" w14:textId="77777777" w:rsidR="00281406" w:rsidRPr="007810D1" w:rsidRDefault="00281406" w:rsidP="00281406">
                  <w:pPr>
                    <w:jc w:val="both"/>
                    <w:rPr>
                      <w:sz w:val="20"/>
                      <w:szCs w:val="20"/>
                      <w:lang w:val="lv-LV"/>
                    </w:rPr>
                  </w:pPr>
                  <w:r w:rsidRPr="007810D1">
                    <w:rPr>
                      <w:sz w:val="20"/>
                      <w:szCs w:val="20"/>
                      <w:lang w:val="lv-LV"/>
                    </w:rPr>
                    <w:t>2025 CSR 5</w:t>
                  </w:r>
                </w:p>
              </w:tc>
              <w:tc>
                <w:tcPr>
                  <w:tcW w:w="5103" w:type="dxa"/>
                  <w:vMerge/>
                  <w:vAlign w:val="center"/>
                </w:tcPr>
                <w:p w14:paraId="055DD690" w14:textId="77777777" w:rsidR="00281406" w:rsidRPr="007810D1" w:rsidRDefault="00281406" w:rsidP="00281406">
                  <w:pPr>
                    <w:spacing w:before="40" w:after="40"/>
                    <w:rPr>
                      <w:sz w:val="20"/>
                      <w:szCs w:val="20"/>
                      <w:lang w:val="lv-LV"/>
                    </w:rPr>
                  </w:pPr>
                </w:p>
              </w:tc>
            </w:tr>
            <w:tr w:rsidR="00281406" w:rsidRPr="007810D1" w14:paraId="06C9467E" w14:textId="77777777">
              <w:tc>
                <w:tcPr>
                  <w:tcW w:w="501" w:type="dxa"/>
                </w:tcPr>
                <w:p w14:paraId="37AE0735" w14:textId="77777777" w:rsidR="00281406" w:rsidRPr="007810D1" w:rsidRDefault="00281406" w:rsidP="00281406">
                  <w:pPr>
                    <w:rPr>
                      <w:sz w:val="20"/>
                      <w:szCs w:val="20"/>
                      <w:lang w:val="lv-LV"/>
                    </w:rPr>
                  </w:pPr>
                  <w:r w:rsidRPr="007810D1">
                    <w:rPr>
                      <w:sz w:val="20"/>
                      <w:szCs w:val="20"/>
                      <w:lang w:val="lv-LV"/>
                    </w:rPr>
                    <w:t>4.</w:t>
                  </w:r>
                </w:p>
              </w:tc>
              <w:tc>
                <w:tcPr>
                  <w:tcW w:w="1989" w:type="dxa"/>
                </w:tcPr>
                <w:p w14:paraId="2A574AB5" w14:textId="77777777" w:rsidR="00281406" w:rsidRPr="007810D1" w:rsidRDefault="00281406" w:rsidP="00281406">
                  <w:pPr>
                    <w:jc w:val="both"/>
                    <w:rPr>
                      <w:sz w:val="20"/>
                      <w:szCs w:val="20"/>
                      <w:lang w:val="lv-LV"/>
                    </w:rPr>
                  </w:pPr>
                  <w:r w:rsidRPr="007810D1">
                    <w:rPr>
                      <w:sz w:val="20"/>
                      <w:szCs w:val="20"/>
                      <w:lang w:val="lv-LV"/>
                    </w:rPr>
                    <w:t>Atjaunīgo energoresursu izmantošanas paātrināšana</w:t>
                  </w:r>
                </w:p>
              </w:tc>
              <w:tc>
                <w:tcPr>
                  <w:tcW w:w="1494" w:type="dxa"/>
                </w:tcPr>
                <w:p w14:paraId="71D9BC0C" w14:textId="77777777" w:rsidR="00281406" w:rsidRPr="007810D1" w:rsidRDefault="00281406" w:rsidP="00281406">
                  <w:pPr>
                    <w:jc w:val="both"/>
                    <w:rPr>
                      <w:sz w:val="20"/>
                      <w:szCs w:val="20"/>
                      <w:lang w:val="lv-LV"/>
                    </w:rPr>
                  </w:pPr>
                  <w:r w:rsidRPr="007810D1">
                    <w:rPr>
                      <w:sz w:val="20"/>
                      <w:szCs w:val="20"/>
                      <w:lang w:val="lv-LV"/>
                    </w:rPr>
                    <w:t>2022 CSR 4</w:t>
                  </w:r>
                </w:p>
                <w:p w14:paraId="490FFE56" w14:textId="77777777" w:rsidR="00281406" w:rsidRPr="007810D1" w:rsidRDefault="00281406" w:rsidP="00281406">
                  <w:pPr>
                    <w:jc w:val="both"/>
                    <w:rPr>
                      <w:sz w:val="20"/>
                      <w:szCs w:val="20"/>
                      <w:lang w:val="lv-LV"/>
                    </w:rPr>
                  </w:pPr>
                  <w:r w:rsidRPr="007810D1">
                    <w:rPr>
                      <w:sz w:val="20"/>
                      <w:szCs w:val="20"/>
                      <w:lang w:val="lv-LV"/>
                    </w:rPr>
                    <w:t>2023 CSR 4</w:t>
                  </w:r>
                </w:p>
                <w:p w14:paraId="059D0B54" w14:textId="77777777" w:rsidR="00281406" w:rsidRPr="007810D1" w:rsidRDefault="00281406" w:rsidP="00281406">
                  <w:pPr>
                    <w:jc w:val="both"/>
                    <w:rPr>
                      <w:sz w:val="20"/>
                      <w:szCs w:val="20"/>
                      <w:lang w:val="lv-LV"/>
                    </w:rPr>
                  </w:pPr>
                  <w:r w:rsidRPr="007810D1">
                    <w:rPr>
                      <w:sz w:val="20"/>
                      <w:szCs w:val="20"/>
                      <w:lang w:val="lv-LV"/>
                    </w:rPr>
                    <w:t>2025 CSR 4</w:t>
                  </w:r>
                </w:p>
              </w:tc>
              <w:tc>
                <w:tcPr>
                  <w:tcW w:w="5103" w:type="dxa"/>
                  <w:vAlign w:val="center"/>
                </w:tcPr>
                <w:p w14:paraId="74C84012" w14:textId="77777777" w:rsidR="00281406" w:rsidRPr="007810D1" w:rsidRDefault="00281406" w:rsidP="00281406">
                  <w:pPr>
                    <w:spacing w:before="40" w:after="40"/>
                    <w:rPr>
                      <w:sz w:val="20"/>
                      <w:szCs w:val="20"/>
                      <w:lang w:val="lv-LV"/>
                    </w:rPr>
                  </w:pPr>
                  <w:r w:rsidRPr="007810D1">
                    <w:rPr>
                      <w:sz w:val="20"/>
                      <w:szCs w:val="20"/>
                      <w:lang w:val="lv-LV"/>
                    </w:rPr>
                    <w:t>Atbalsts daudzdzīvokļu ēku un privātmāju atjaunošanai un maza mēroga energoefektivitātes pasākumu īstenošanai.</w:t>
                  </w:r>
                </w:p>
                <w:p w14:paraId="414EF956"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mazaizsargātajām mājsaimniecībām, sociālo pakalpojumu un veselības aprūpes pakalpojumu sniedzējiem.</w:t>
                  </w:r>
                </w:p>
                <w:p w14:paraId="0DC02965" w14:textId="77777777" w:rsidR="00281406" w:rsidRPr="007810D1" w:rsidRDefault="00281406" w:rsidP="00281406">
                  <w:pPr>
                    <w:spacing w:before="40" w:after="40"/>
                    <w:rPr>
                      <w:sz w:val="20"/>
                      <w:szCs w:val="20"/>
                      <w:lang w:val="lv-LV"/>
                    </w:rPr>
                  </w:pPr>
                  <w:r w:rsidRPr="007810D1">
                    <w:rPr>
                      <w:sz w:val="20"/>
                      <w:szCs w:val="20"/>
                      <w:lang w:val="lv-LV"/>
                    </w:rPr>
                    <w:t>Atbalsts mikromobilitātes pasākumiem.</w:t>
                  </w:r>
                </w:p>
                <w:p w14:paraId="2000B04E" w14:textId="77777777" w:rsidR="00281406" w:rsidRPr="007810D1" w:rsidRDefault="00281406" w:rsidP="00281406">
                  <w:pPr>
                    <w:spacing w:before="40" w:after="40"/>
                    <w:rPr>
                      <w:sz w:val="20"/>
                      <w:szCs w:val="20"/>
                      <w:lang w:val="lv-LV"/>
                    </w:rPr>
                  </w:pPr>
                  <w:r w:rsidRPr="007810D1">
                    <w:rPr>
                      <w:sz w:val="20"/>
                      <w:szCs w:val="20"/>
                      <w:lang w:val="lv-LV"/>
                    </w:rPr>
                    <w:t>Atbalsts bateriju elektrovilcieniem.</w:t>
                  </w:r>
                </w:p>
                <w:p w14:paraId="5578650B" w14:textId="77777777" w:rsidR="00281406" w:rsidRPr="007810D1" w:rsidRDefault="00281406" w:rsidP="00281406">
                  <w:pPr>
                    <w:spacing w:before="40" w:after="40"/>
                    <w:rPr>
                      <w:sz w:val="20"/>
                      <w:szCs w:val="20"/>
                      <w:lang w:val="lv-LV"/>
                    </w:rPr>
                  </w:pPr>
                  <w:r w:rsidRPr="007810D1">
                    <w:rPr>
                      <w:sz w:val="20"/>
                      <w:szCs w:val="20"/>
                      <w:lang w:val="lv-LV"/>
                    </w:rPr>
                    <w:t>Autotransports pēc pieprasījuma attālākos lauku reģionos</w:t>
                  </w:r>
                </w:p>
              </w:tc>
            </w:tr>
            <w:tr w:rsidR="00281406" w:rsidRPr="007810D1" w14:paraId="44579305" w14:textId="77777777">
              <w:tc>
                <w:tcPr>
                  <w:tcW w:w="501" w:type="dxa"/>
                </w:tcPr>
                <w:p w14:paraId="72A20E09" w14:textId="77777777" w:rsidR="00281406" w:rsidRPr="007810D1" w:rsidRDefault="00281406" w:rsidP="00281406">
                  <w:pPr>
                    <w:rPr>
                      <w:sz w:val="20"/>
                      <w:szCs w:val="20"/>
                      <w:lang w:val="lv-LV"/>
                    </w:rPr>
                  </w:pPr>
                  <w:r w:rsidRPr="007810D1">
                    <w:rPr>
                      <w:sz w:val="20"/>
                      <w:szCs w:val="20"/>
                      <w:lang w:val="lv-LV"/>
                    </w:rPr>
                    <w:t>5.</w:t>
                  </w:r>
                </w:p>
              </w:tc>
              <w:tc>
                <w:tcPr>
                  <w:tcW w:w="1989" w:type="dxa"/>
                </w:tcPr>
                <w:p w14:paraId="4E016D4C" w14:textId="77777777" w:rsidR="00281406" w:rsidRPr="007810D1" w:rsidRDefault="00281406" w:rsidP="00281406">
                  <w:pPr>
                    <w:jc w:val="both"/>
                    <w:rPr>
                      <w:sz w:val="20"/>
                      <w:szCs w:val="20"/>
                      <w:lang w:val="lv-LV"/>
                    </w:rPr>
                  </w:pPr>
                  <w:r w:rsidRPr="007810D1">
                    <w:rPr>
                      <w:sz w:val="20"/>
                      <w:szCs w:val="20"/>
                      <w:lang w:val="lv-LV"/>
                    </w:rPr>
                    <w:t>Energoefektivitātes pasākumu stiprināšana</w:t>
                  </w:r>
                </w:p>
              </w:tc>
              <w:tc>
                <w:tcPr>
                  <w:tcW w:w="1494" w:type="dxa"/>
                </w:tcPr>
                <w:p w14:paraId="27CAEA88" w14:textId="77777777" w:rsidR="00281406" w:rsidRPr="007810D1" w:rsidRDefault="00281406" w:rsidP="00281406">
                  <w:pPr>
                    <w:jc w:val="both"/>
                    <w:rPr>
                      <w:sz w:val="20"/>
                      <w:szCs w:val="20"/>
                      <w:lang w:val="lv-LV"/>
                    </w:rPr>
                  </w:pPr>
                  <w:r w:rsidRPr="007810D1">
                    <w:rPr>
                      <w:sz w:val="20"/>
                      <w:szCs w:val="20"/>
                      <w:lang w:val="lv-LV"/>
                    </w:rPr>
                    <w:t>2022 CSR 4</w:t>
                  </w:r>
                </w:p>
                <w:p w14:paraId="2E9428CB" w14:textId="77777777" w:rsidR="00281406" w:rsidRPr="007810D1" w:rsidRDefault="00281406" w:rsidP="00281406">
                  <w:pPr>
                    <w:jc w:val="both"/>
                    <w:rPr>
                      <w:sz w:val="20"/>
                      <w:szCs w:val="20"/>
                      <w:lang w:val="lv-LV"/>
                    </w:rPr>
                  </w:pPr>
                  <w:r w:rsidRPr="007810D1">
                    <w:rPr>
                      <w:sz w:val="20"/>
                      <w:szCs w:val="20"/>
                      <w:lang w:val="lv-LV"/>
                    </w:rPr>
                    <w:t>2023 CSR 4</w:t>
                  </w:r>
                </w:p>
                <w:p w14:paraId="04EDAEDE" w14:textId="77777777" w:rsidR="00281406" w:rsidRPr="007810D1" w:rsidRDefault="00281406" w:rsidP="00281406">
                  <w:pPr>
                    <w:jc w:val="both"/>
                    <w:rPr>
                      <w:sz w:val="20"/>
                      <w:szCs w:val="20"/>
                      <w:lang w:val="lv-LV"/>
                    </w:rPr>
                  </w:pPr>
                  <w:r w:rsidRPr="007810D1">
                    <w:rPr>
                      <w:sz w:val="20"/>
                      <w:szCs w:val="20"/>
                      <w:lang w:val="lv-LV"/>
                    </w:rPr>
                    <w:t>2025 CSR 4</w:t>
                  </w:r>
                </w:p>
                <w:p w14:paraId="2D5A3A30" w14:textId="77777777" w:rsidR="00281406" w:rsidRPr="007810D1" w:rsidRDefault="00281406" w:rsidP="00281406">
                  <w:pPr>
                    <w:jc w:val="both"/>
                    <w:rPr>
                      <w:sz w:val="20"/>
                      <w:szCs w:val="20"/>
                      <w:lang w:val="lv-LV"/>
                    </w:rPr>
                  </w:pPr>
                  <w:r w:rsidRPr="007810D1">
                    <w:rPr>
                      <w:sz w:val="20"/>
                      <w:szCs w:val="20"/>
                      <w:lang w:val="lv-LV"/>
                    </w:rPr>
                    <w:t>2025 CSR 5</w:t>
                  </w:r>
                </w:p>
              </w:tc>
              <w:tc>
                <w:tcPr>
                  <w:tcW w:w="5103" w:type="dxa"/>
                  <w:vMerge w:val="restart"/>
                  <w:vAlign w:val="center"/>
                </w:tcPr>
                <w:p w14:paraId="79771E79" w14:textId="77777777" w:rsidR="00281406" w:rsidRPr="007810D1" w:rsidRDefault="00281406" w:rsidP="00281406">
                  <w:pPr>
                    <w:spacing w:before="40" w:after="40"/>
                    <w:rPr>
                      <w:sz w:val="20"/>
                      <w:szCs w:val="20"/>
                      <w:lang w:val="lv-LV"/>
                    </w:rPr>
                  </w:pPr>
                  <w:r w:rsidRPr="007810D1">
                    <w:rPr>
                      <w:sz w:val="20"/>
                      <w:szCs w:val="20"/>
                      <w:lang w:val="lv-LV"/>
                    </w:rPr>
                    <w:t>Atbalsts daudzdzīvokļu ēku un privātmāju atjaunošana un maza mēroga energoefektivitātes pasākumu īstenošanai.</w:t>
                  </w:r>
                </w:p>
                <w:p w14:paraId="69D8FC65" w14:textId="5ADECDD2" w:rsidR="00281406" w:rsidRPr="007810D1" w:rsidRDefault="00281406" w:rsidP="00281406">
                  <w:pPr>
                    <w:spacing w:before="40" w:after="40"/>
                    <w:rPr>
                      <w:sz w:val="20"/>
                      <w:szCs w:val="20"/>
                      <w:lang w:val="lv-LV"/>
                    </w:rPr>
                  </w:pPr>
                  <w:r w:rsidRPr="007810D1">
                    <w:rPr>
                      <w:sz w:val="20"/>
                      <w:szCs w:val="20"/>
                      <w:lang w:val="lv-LV"/>
                    </w:rPr>
                    <w:lastRenderedPageBreak/>
                    <w:t>Atbalsts ēkās, kas nodrošina pašvaldību sociālos mājokļus</w:t>
                  </w:r>
                  <w:r w:rsidR="001507F0" w:rsidRPr="007810D1">
                    <w:rPr>
                      <w:sz w:val="20"/>
                      <w:szCs w:val="20"/>
                      <w:lang w:val="lv-LV"/>
                    </w:rPr>
                    <w:t>,</w:t>
                  </w:r>
                  <w:r w:rsidR="00CB7A93" w:rsidRPr="007810D1">
                    <w:rPr>
                      <w:sz w:val="20"/>
                      <w:szCs w:val="20"/>
                      <w:lang w:val="lv-LV"/>
                    </w:rPr>
                    <w:t xml:space="preserve"> īres </w:t>
                  </w:r>
                  <w:r w:rsidRPr="007810D1">
                    <w:rPr>
                      <w:sz w:val="20"/>
                      <w:szCs w:val="20"/>
                      <w:lang w:val="lv-LV"/>
                    </w:rPr>
                    <w:t>mājokļus un pakalpojumus ar izmitināšanu.</w:t>
                  </w:r>
                </w:p>
              </w:tc>
            </w:tr>
            <w:tr w:rsidR="00281406" w:rsidRPr="007810D1" w14:paraId="454F1B93" w14:textId="77777777">
              <w:trPr>
                <w:trHeight w:val="747"/>
              </w:trPr>
              <w:tc>
                <w:tcPr>
                  <w:tcW w:w="501" w:type="dxa"/>
                </w:tcPr>
                <w:p w14:paraId="6EB008F8" w14:textId="77777777" w:rsidR="00281406" w:rsidRPr="007810D1" w:rsidRDefault="00281406" w:rsidP="00281406">
                  <w:pPr>
                    <w:rPr>
                      <w:sz w:val="20"/>
                      <w:szCs w:val="20"/>
                      <w:lang w:val="lv-LV"/>
                    </w:rPr>
                  </w:pPr>
                  <w:r w:rsidRPr="007810D1">
                    <w:rPr>
                      <w:sz w:val="20"/>
                      <w:szCs w:val="20"/>
                      <w:lang w:val="lv-LV"/>
                    </w:rPr>
                    <w:lastRenderedPageBreak/>
                    <w:t>6.</w:t>
                  </w:r>
                </w:p>
              </w:tc>
              <w:tc>
                <w:tcPr>
                  <w:tcW w:w="1989" w:type="dxa"/>
                </w:tcPr>
                <w:p w14:paraId="72551058" w14:textId="77777777" w:rsidR="00281406" w:rsidRPr="007810D1" w:rsidRDefault="00281406" w:rsidP="00281406">
                  <w:pPr>
                    <w:jc w:val="both"/>
                    <w:rPr>
                      <w:sz w:val="20"/>
                      <w:szCs w:val="20"/>
                      <w:lang w:val="lv-LV"/>
                    </w:rPr>
                  </w:pPr>
                  <w:r w:rsidRPr="007810D1">
                    <w:rPr>
                      <w:sz w:val="20"/>
                      <w:szCs w:val="20"/>
                      <w:lang w:val="lv-LV"/>
                    </w:rPr>
                    <w:t>Enerģētikas atbalsta pasākumi neaizsargātajām mājsaimniecībām</w:t>
                  </w:r>
                </w:p>
              </w:tc>
              <w:tc>
                <w:tcPr>
                  <w:tcW w:w="1494" w:type="dxa"/>
                </w:tcPr>
                <w:p w14:paraId="446102B8" w14:textId="77777777" w:rsidR="00281406" w:rsidRPr="007810D1" w:rsidRDefault="00281406" w:rsidP="00281406">
                  <w:pPr>
                    <w:jc w:val="both"/>
                    <w:rPr>
                      <w:sz w:val="20"/>
                      <w:szCs w:val="20"/>
                      <w:lang w:val="lv-LV"/>
                    </w:rPr>
                  </w:pPr>
                  <w:r w:rsidRPr="007810D1">
                    <w:rPr>
                      <w:sz w:val="20"/>
                      <w:szCs w:val="20"/>
                      <w:lang w:val="lv-LV"/>
                    </w:rPr>
                    <w:t>2023 CSR 1</w:t>
                  </w:r>
                </w:p>
              </w:tc>
              <w:tc>
                <w:tcPr>
                  <w:tcW w:w="5103" w:type="dxa"/>
                  <w:vMerge/>
                  <w:vAlign w:val="center"/>
                </w:tcPr>
                <w:p w14:paraId="58B22555" w14:textId="77777777" w:rsidR="00281406" w:rsidRPr="007810D1" w:rsidRDefault="00281406" w:rsidP="00281406">
                  <w:pPr>
                    <w:spacing w:before="40" w:after="40"/>
                    <w:rPr>
                      <w:sz w:val="20"/>
                      <w:szCs w:val="20"/>
                      <w:lang w:val="lv-LV"/>
                    </w:rPr>
                  </w:pPr>
                </w:p>
              </w:tc>
            </w:tr>
            <w:tr w:rsidR="00281406" w:rsidRPr="007810D1" w14:paraId="50AD0954" w14:textId="77777777">
              <w:tc>
                <w:tcPr>
                  <w:tcW w:w="501" w:type="dxa"/>
                </w:tcPr>
                <w:p w14:paraId="06E1AD3F" w14:textId="77777777" w:rsidR="00281406" w:rsidRPr="007810D1" w:rsidRDefault="00281406" w:rsidP="00281406">
                  <w:pPr>
                    <w:rPr>
                      <w:sz w:val="20"/>
                      <w:szCs w:val="20"/>
                      <w:lang w:val="lv-LV"/>
                    </w:rPr>
                  </w:pPr>
                  <w:r w:rsidRPr="007810D1">
                    <w:rPr>
                      <w:sz w:val="20"/>
                      <w:szCs w:val="20"/>
                      <w:lang w:val="lv-LV"/>
                    </w:rPr>
                    <w:t>7.</w:t>
                  </w:r>
                </w:p>
              </w:tc>
              <w:tc>
                <w:tcPr>
                  <w:tcW w:w="1989" w:type="dxa"/>
                </w:tcPr>
                <w:p w14:paraId="1AC0115F" w14:textId="77777777" w:rsidR="00281406" w:rsidRPr="007810D1" w:rsidRDefault="00281406" w:rsidP="00281406">
                  <w:pPr>
                    <w:rPr>
                      <w:sz w:val="20"/>
                      <w:szCs w:val="20"/>
                      <w:lang w:val="lv-LV"/>
                    </w:rPr>
                  </w:pPr>
                  <w:r w:rsidRPr="007810D1">
                    <w:rPr>
                      <w:sz w:val="20"/>
                      <w:szCs w:val="20"/>
                      <w:lang w:val="lv-LV"/>
                    </w:rPr>
                    <w:t>Transporta dekarbonizācijas paātrināšana</w:t>
                  </w:r>
                </w:p>
              </w:tc>
              <w:tc>
                <w:tcPr>
                  <w:tcW w:w="1494" w:type="dxa"/>
                </w:tcPr>
                <w:p w14:paraId="556727ED" w14:textId="77777777" w:rsidR="00281406" w:rsidRPr="007810D1" w:rsidRDefault="00281406" w:rsidP="00281406">
                  <w:pPr>
                    <w:rPr>
                      <w:sz w:val="20"/>
                      <w:szCs w:val="20"/>
                      <w:lang w:val="lv-LV"/>
                    </w:rPr>
                  </w:pPr>
                  <w:r w:rsidRPr="007810D1">
                    <w:rPr>
                      <w:sz w:val="20"/>
                      <w:szCs w:val="20"/>
                      <w:lang w:val="lv-LV"/>
                    </w:rPr>
                    <w:t>2025 CSR 4</w:t>
                  </w:r>
                </w:p>
              </w:tc>
              <w:tc>
                <w:tcPr>
                  <w:tcW w:w="5103" w:type="dxa"/>
                  <w:vAlign w:val="center"/>
                </w:tcPr>
                <w:p w14:paraId="717394B3"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mazaizsargātajām mājsaimniecībām, sociālo pakalpojumu un veselības aprūpes pakalpojumu sniedzējiem.</w:t>
                  </w:r>
                </w:p>
                <w:p w14:paraId="7A1C7C8D" w14:textId="77777777" w:rsidR="00281406" w:rsidRPr="007810D1" w:rsidRDefault="00281406" w:rsidP="00281406">
                  <w:pPr>
                    <w:spacing w:before="40" w:after="40"/>
                    <w:rPr>
                      <w:sz w:val="20"/>
                      <w:szCs w:val="20"/>
                      <w:lang w:val="lv-LV"/>
                    </w:rPr>
                  </w:pPr>
                  <w:r w:rsidRPr="007810D1">
                    <w:rPr>
                      <w:sz w:val="20"/>
                      <w:szCs w:val="20"/>
                      <w:lang w:val="lv-LV"/>
                    </w:rPr>
                    <w:t>Atbalsts mikromobilitātes pasākumiem, tostarp segto velonovietņu izveidei dzelzceļa stacijās un pieturas punktos.</w:t>
                  </w:r>
                </w:p>
                <w:p w14:paraId="31E33239" w14:textId="77777777" w:rsidR="00281406" w:rsidRPr="007810D1" w:rsidRDefault="00281406" w:rsidP="00281406">
                  <w:pPr>
                    <w:spacing w:before="40" w:after="40"/>
                    <w:rPr>
                      <w:sz w:val="20"/>
                      <w:szCs w:val="20"/>
                      <w:lang w:val="lv-LV"/>
                    </w:rPr>
                  </w:pPr>
                  <w:r w:rsidRPr="007810D1">
                    <w:rPr>
                      <w:sz w:val="20"/>
                      <w:szCs w:val="20"/>
                      <w:lang w:val="lv-LV"/>
                    </w:rPr>
                    <w:t>Atbalsts bateriju elektrovilcieniem.</w:t>
                  </w:r>
                </w:p>
                <w:p w14:paraId="740A7811" w14:textId="77777777" w:rsidR="00281406" w:rsidRPr="007810D1" w:rsidRDefault="00281406" w:rsidP="00281406">
                  <w:pPr>
                    <w:spacing w:before="40" w:after="40"/>
                    <w:rPr>
                      <w:sz w:val="20"/>
                      <w:szCs w:val="20"/>
                      <w:lang w:val="lv-LV"/>
                    </w:rPr>
                  </w:pPr>
                  <w:r w:rsidRPr="007810D1">
                    <w:rPr>
                      <w:sz w:val="20"/>
                      <w:szCs w:val="20"/>
                      <w:lang w:val="lv-LV"/>
                    </w:rPr>
                    <w:t>Autotransports pēc pieprasījuma attālākos lauku reģionos</w:t>
                  </w:r>
                </w:p>
              </w:tc>
            </w:tr>
            <w:tr w:rsidR="00281406" w:rsidRPr="007810D1" w14:paraId="2C5CC93F" w14:textId="77777777">
              <w:trPr>
                <w:trHeight w:val="974"/>
              </w:trPr>
              <w:tc>
                <w:tcPr>
                  <w:tcW w:w="501" w:type="dxa"/>
                </w:tcPr>
                <w:p w14:paraId="194BBDC0" w14:textId="77777777" w:rsidR="00281406" w:rsidRPr="007810D1" w:rsidRDefault="00281406" w:rsidP="00281406">
                  <w:pPr>
                    <w:rPr>
                      <w:sz w:val="20"/>
                      <w:szCs w:val="20"/>
                      <w:lang w:val="lv-LV"/>
                    </w:rPr>
                  </w:pPr>
                  <w:r w:rsidRPr="007810D1">
                    <w:rPr>
                      <w:sz w:val="20"/>
                      <w:szCs w:val="20"/>
                      <w:lang w:val="lv-LV"/>
                    </w:rPr>
                    <w:t>8.</w:t>
                  </w:r>
                </w:p>
              </w:tc>
              <w:tc>
                <w:tcPr>
                  <w:tcW w:w="1989" w:type="dxa"/>
                </w:tcPr>
                <w:p w14:paraId="09BB2740" w14:textId="77777777" w:rsidR="00281406" w:rsidRPr="007810D1" w:rsidRDefault="00281406" w:rsidP="00281406">
                  <w:pPr>
                    <w:jc w:val="both"/>
                    <w:rPr>
                      <w:sz w:val="20"/>
                      <w:szCs w:val="20"/>
                      <w:lang w:val="lv-LV"/>
                    </w:rPr>
                  </w:pPr>
                  <w:r w:rsidRPr="007810D1">
                    <w:rPr>
                      <w:sz w:val="20"/>
                      <w:szCs w:val="20"/>
                      <w:lang w:val="lv-LV"/>
                    </w:rPr>
                    <w:t>Veselības aprūpes un sociālās aizsardzības adekvātuma stiprināšana</w:t>
                  </w:r>
                </w:p>
              </w:tc>
              <w:tc>
                <w:tcPr>
                  <w:tcW w:w="1494" w:type="dxa"/>
                </w:tcPr>
                <w:p w14:paraId="6BDD7413" w14:textId="77777777" w:rsidR="00281406" w:rsidRPr="007810D1" w:rsidRDefault="00281406" w:rsidP="00281406">
                  <w:pPr>
                    <w:jc w:val="both"/>
                    <w:rPr>
                      <w:sz w:val="20"/>
                      <w:szCs w:val="20"/>
                      <w:lang w:val="lv-LV"/>
                    </w:rPr>
                  </w:pPr>
                  <w:r w:rsidRPr="007810D1">
                    <w:rPr>
                      <w:sz w:val="20"/>
                      <w:szCs w:val="20"/>
                      <w:lang w:val="lv-LV"/>
                    </w:rPr>
                    <w:t>2022 CSR 1</w:t>
                  </w:r>
                </w:p>
                <w:p w14:paraId="29BAF517" w14:textId="77777777" w:rsidR="00281406" w:rsidRPr="007810D1" w:rsidRDefault="00281406" w:rsidP="00281406">
                  <w:pPr>
                    <w:jc w:val="both"/>
                    <w:rPr>
                      <w:sz w:val="20"/>
                      <w:szCs w:val="20"/>
                      <w:lang w:val="lv-LV"/>
                    </w:rPr>
                  </w:pPr>
                  <w:r w:rsidRPr="007810D1">
                    <w:rPr>
                      <w:sz w:val="20"/>
                      <w:szCs w:val="20"/>
                      <w:lang w:val="lv-LV"/>
                    </w:rPr>
                    <w:t>2023 CSR 1</w:t>
                  </w:r>
                </w:p>
                <w:p w14:paraId="04593453" w14:textId="77777777" w:rsidR="00281406" w:rsidRPr="007810D1" w:rsidRDefault="00281406" w:rsidP="00281406">
                  <w:pPr>
                    <w:jc w:val="both"/>
                    <w:rPr>
                      <w:sz w:val="20"/>
                      <w:szCs w:val="20"/>
                      <w:lang w:val="lv-LV"/>
                    </w:rPr>
                  </w:pPr>
                  <w:r w:rsidRPr="007810D1">
                    <w:rPr>
                      <w:sz w:val="20"/>
                      <w:szCs w:val="20"/>
                      <w:lang w:val="lv-LV"/>
                    </w:rPr>
                    <w:t>2024 CSR 1</w:t>
                  </w:r>
                </w:p>
                <w:p w14:paraId="6D38F3C5" w14:textId="77777777" w:rsidR="00281406" w:rsidRPr="007810D1" w:rsidRDefault="00281406" w:rsidP="00281406">
                  <w:pPr>
                    <w:jc w:val="both"/>
                    <w:rPr>
                      <w:sz w:val="20"/>
                      <w:szCs w:val="20"/>
                      <w:lang w:val="lv-LV"/>
                    </w:rPr>
                  </w:pPr>
                  <w:r w:rsidRPr="007810D1">
                    <w:rPr>
                      <w:sz w:val="20"/>
                      <w:szCs w:val="20"/>
                      <w:lang w:val="lv-LV"/>
                    </w:rPr>
                    <w:t>2025 CSR 5</w:t>
                  </w:r>
                </w:p>
              </w:tc>
              <w:tc>
                <w:tcPr>
                  <w:tcW w:w="5103" w:type="dxa"/>
                  <w:vAlign w:val="center"/>
                </w:tcPr>
                <w:p w14:paraId="3CECBF6F" w14:textId="1F6AF1BE" w:rsidR="00281406" w:rsidRPr="007810D1" w:rsidRDefault="00281406" w:rsidP="00281406">
                  <w:pPr>
                    <w:spacing w:before="40" w:after="40"/>
                    <w:rPr>
                      <w:sz w:val="20"/>
                      <w:szCs w:val="20"/>
                      <w:lang w:val="lv-LV"/>
                    </w:rPr>
                  </w:pPr>
                  <w:r w:rsidRPr="007810D1">
                    <w:rPr>
                      <w:sz w:val="20"/>
                      <w:szCs w:val="20"/>
                      <w:lang w:val="lv-LV"/>
                    </w:rPr>
                    <w:t>Atbalsts ēkās, kas nodrošina pašvaldību sociālos mājokļus</w:t>
                  </w:r>
                  <w:r w:rsidR="00314D7C" w:rsidRPr="007810D1">
                    <w:rPr>
                      <w:sz w:val="20"/>
                      <w:szCs w:val="20"/>
                      <w:lang w:val="lv-LV"/>
                    </w:rPr>
                    <w:t>,</w:t>
                  </w:r>
                  <w:r w:rsidR="0035795B" w:rsidRPr="007810D1">
                    <w:rPr>
                      <w:sz w:val="20"/>
                      <w:szCs w:val="20"/>
                      <w:lang w:val="lv-LV"/>
                    </w:rPr>
                    <w:t xml:space="preserve"> īres </w:t>
                  </w:r>
                  <w:r w:rsidRPr="007810D1">
                    <w:rPr>
                      <w:sz w:val="20"/>
                      <w:szCs w:val="20"/>
                      <w:lang w:val="lv-LV"/>
                    </w:rPr>
                    <w:t>mājokļus un pakalpojumus ar izmitināšanu.</w:t>
                  </w:r>
                </w:p>
                <w:p w14:paraId="6178CA55"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sociālo pakalpojumu un veselības aprūpes pakalpojumu sniedzējiem.</w:t>
                  </w:r>
                </w:p>
                <w:p w14:paraId="71F703E1" w14:textId="77777777" w:rsidR="00281406" w:rsidRPr="007810D1" w:rsidRDefault="00281406" w:rsidP="00281406">
                  <w:pPr>
                    <w:spacing w:before="40" w:after="40"/>
                    <w:rPr>
                      <w:sz w:val="20"/>
                      <w:szCs w:val="20"/>
                      <w:lang w:val="lv-LV"/>
                    </w:rPr>
                  </w:pPr>
                  <w:r w:rsidRPr="007810D1">
                    <w:rPr>
                      <w:sz w:val="20"/>
                      <w:szCs w:val="20"/>
                      <w:lang w:val="lv-LV"/>
                    </w:rPr>
                    <w:t>Atbalsts tehnisko palīglīdzekļu iegādei mazaizsargātiem transporta lietotājiem.</w:t>
                  </w:r>
                </w:p>
              </w:tc>
            </w:tr>
          </w:tbl>
          <w:p w14:paraId="03249AA7" w14:textId="467A372C" w:rsidR="000D43C8" w:rsidRPr="007810D1" w:rsidRDefault="000D43C8" w:rsidP="00FB1D96">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S</w:t>
            </w:r>
            <w:r w:rsidR="00AA245D" w:rsidRPr="007810D1">
              <w:rPr>
                <w:color w:val="000000" w:themeColor="text1"/>
                <w:lang w:val="lv-LV"/>
              </w:rPr>
              <w:t>K</w:t>
            </w:r>
            <w:r w:rsidRPr="007810D1">
              <w:rPr>
                <w:color w:val="000000" w:themeColor="text1"/>
                <w:lang w:val="lv-LV"/>
              </w:rPr>
              <w:t>F plāna izstrād</w:t>
            </w:r>
            <w:r w:rsidR="00FB16E9" w:rsidRPr="007810D1">
              <w:rPr>
                <w:color w:val="000000" w:themeColor="text1"/>
                <w:lang w:val="lv-LV"/>
              </w:rPr>
              <w:t xml:space="preserve">āts, ņemot </w:t>
            </w:r>
            <w:r w:rsidR="00B06AED" w:rsidRPr="007810D1">
              <w:rPr>
                <w:color w:val="000000" w:themeColor="text1"/>
                <w:lang w:val="lv-LV"/>
              </w:rPr>
              <w:t xml:space="preserve">vērā EK </w:t>
            </w:r>
            <w:r w:rsidR="007A1B19" w:rsidRPr="007810D1">
              <w:rPr>
                <w:color w:val="000000" w:themeColor="text1"/>
                <w:lang w:val="lv-LV"/>
              </w:rPr>
              <w:t>pu</w:t>
            </w:r>
            <w:r w:rsidR="007974E4" w:rsidRPr="007810D1">
              <w:rPr>
                <w:color w:val="000000" w:themeColor="text1"/>
                <w:lang w:val="lv-LV"/>
              </w:rPr>
              <w:t>blicēt</w:t>
            </w:r>
            <w:r w:rsidR="00FB16E9" w:rsidRPr="007810D1">
              <w:rPr>
                <w:color w:val="000000" w:themeColor="text1"/>
                <w:lang w:val="lv-LV"/>
              </w:rPr>
              <w:t>os</w:t>
            </w:r>
            <w:r w:rsidR="007974E4" w:rsidRPr="007810D1">
              <w:rPr>
                <w:color w:val="000000" w:themeColor="text1"/>
                <w:lang w:val="lv-LV"/>
              </w:rPr>
              <w:t xml:space="preserve"> norādījum</w:t>
            </w:r>
            <w:r w:rsidR="00FB16E9" w:rsidRPr="007810D1">
              <w:rPr>
                <w:color w:val="000000" w:themeColor="text1"/>
                <w:lang w:val="lv-LV"/>
              </w:rPr>
              <w:t>us</w:t>
            </w:r>
            <w:r w:rsidR="00C603D5" w:rsidRPr="007810D1">
              <w:rPr>
                <w:color w:val="000000" w:themeColor="text1"/>
                <w:lang w:val="lv-LV"/>
              </w:rPr>
              <w:t xml:space="preserve">, tostarp EK 2025.gada </w:t>
            </w:r>
            <w:r w:rsidR="00735EE9" w:rsidRPr="007810D1">
              <w:rPr>
                <w:color w:val="000000" w:themeColor="text1"/>
                <w:lang w:val="lv-LV"/>
              </w:rPr>
              <w:t>2</w:t>
            </w:r>
            <w:r w:rsidR="00C603D5" w:rsidRPr="007810D1">
              <w:rPr>
                <w:color w:val="000000" w:themeColor="text1"/>
                <w:lang w:val="lv-LV"/>
              </w:rPr>
              <w:t>5.marta paziņojum</w:t>
            </w:r>
            <w:r w:rsidR="00FB16E9" w:rsidRPr="007810D1">
              <w:rPr>
                <w:color w:val="000000" w:themeColor="text1"/>
                <w:lang w:val="lv-LV"/>
              </w:rPr>
              <w:t>u</w:t>
            </w:r>
            <w:r w:rsidR="00C603D5" w:rsidRPr="007810D1">
              <w:rPr>
                <w:color w:val="000000" w:themeColor="text1"/>
                <w:lang w:val="lv-LV"/>
              </w:rPr>
              <w:t xml:space="preserve"> “Norādījumi par sociālajiem klimata plāniem” (C/2025/1597)</w:t>
            </w:r>
            <w:r w:rsidR="00C603D5" w:rsidRPr="007810D1">
              <w:rPr>
                <w:rStyle w:val="FootnoteReference"/>
                <w:color w:val="000000" w:themeColor="text1"/>
                <w:lang w:val="lv-LV"/>
              </w:rPr>
              <w:footnoteReference w:id="25"/>
            </w:r>
            <w:r w:rsidR="00A268DC" w:rsidRPr="007810D1">
              <w:rPr>
                <w:color w:val="000000" w:themeColor="text1"/>
                <w:lang w:val="lv-LV"/>
              </w:rPr>
              <w:t xml:space="preserve">, </w:t>
            </w:r>
            <w:r w:rsidR="00D165D6" w:rsidRPr="007810D1">
              <w:rPr>
                <w:color w:val="000000" w:themeColor="text1"/>
                <w:lang w:val="lv-LV"/>
              </w:rPr>
              <w:t xml:space="preserve">EK </w:t>
            </w:r>
            <w:r w:rsidR="006B09C5" w:rsidRPr="007810D1">
              <w:rPr>
                <w:color w:val="000000" w:themeColor="text1"/>
                <w:lang w:val="lv-LV"/>
              </w:rPr>
              <w:t xml:space="preserve">2025.gada </w:t>
            </w:r>
            <w:r w:rsidR="00BD599F" w:rsidRPr="007810D1">
              <w:rPr>
                <w:color w:val="000000" w:themeColor="text1"/>
                <w:lang w:val="lv-LV"/>
              </w:rPr>
              <w:t xml:space="preserve">25.marta </w:t>
            </w:r>
            <w:r w:rsidR="00D165D6" w:rsidRPr="007810D1">
              <w:rPr>
                <w:color w:val="000000" w:themeColor="text1"/>
                <w:lang w:val="lv-LV"/>
              </w:rPr>
              <w:t>paziņojum</w:t>
            </w:r>
            <w:r w:rsidR="00E65E35" w:rsidRPr="007810D1">
              <w:rPr>
                <w:color w:val="000000" w:themeColor="text1"/>
                <w:lang w:val="lv-LV"/>
              </w:rPr>
              <w:t>u</w:t>
            </w:r>
            <w:r w:rsidR="00D165D6" w:rsidRPr="007810D1">
              <w:rPr>
                <w:color w:val="000000" w:themeColor="text1"/>
                <w:lang w:val="lv-LV"/>
              </w:rPr>
              <w:t xml:space="preserve"> “Tehniskie norādījumi par principa “nenodarīt būtisku kaitējumu” piemērošanu saskaņā ar Sociālā klimata fonda regulu” (C/2025/1596)</w:t>
            </w:r>
            <w:r w:rsidR="00370DB6" w:rsidRPr="007810D1">
              <w:rPr>
                <w:rStyle w:val="FootnoteReference"/>
                <w:color w:val="000000" w:themeColor="text1"/>
                <w:lang w:val="lv-LV"/>
              </w:rPr>
              <w:footnoteReference w:id="26"/>
            </w:r>
            <w:r w:rsidR="006C1A34" w:rsidRPr="007810D1">
              <w:rPr>
                <w:color w:val="000000" w:themeColor="text1"/>
                <w:lang w:val="lv-LV"/>
              </w:rPr>
              <w:t xml:space="preserve"> un </w:t>
            </w:r>
            <w:r w:rsidR="00E65E35" w:rsidRPr="007810D1">
              <w:rPr>
                <w:lang w:val="lv-LV"/>
              </w:rPr>
              <w:t>EK 2025.gada 13.oktobra paziņojumu “Norādījumi par Sociālā klimata fonda īstenošanu” (C/2025/5511)</w:t>
            </w:r>
            <w:r w:rsidR="00846292" w:rsidRPr="007810D1">
              <w:rPr>
                <w:rStyle w:val="FootnoteReference"/>
                <w:color w:val="000000" w:themeColor="text1"/>
                <w:lang w:val="lv-LV"/>
              </w:rPr>
              <w:footnoteReference w:id="27"/>
            </w:r>
            <w:r w:rsidR="006113A9" w:rsidRPr="007810D1">
              <w:rPr>
                <w:color w:val="000000" w:themeColor="text1"/>
                <w:lang w:val="lv-LV"/>
              </w:rPr>
              <w:t>.</w:t>
            </w:r>
          </w:p>
          <w:p w14:paraId="022DD2DF" w14:textId="77777777" w:rsidR="00C86AF7" w:rsidRPr="007810D1" w:rsidRDefault="00C86AF7" w:rsidP="00372F90">
            <w:pPr>
              <w:keepNext/>
              <w:tabs>
                <w:tab w:val="left" w:pos="873"/>
              </w:tabs>
              <w:suppressAutoHyphens/>
              <w:autoSpaceDN w:val="0"/>
              <w:spacing w:before="240" w:after="120"/>
              <w:ind w:firstLine="590"/>
              <w:jc w:val="both"/>
              <w:textAlignment w:val="baseline"/>
              <w:rPr>
                <w:b/>
                <w:color w:val="000000" w:themeColor="text1"/>
                <w:lang w:val="lv-LV"/>
              </w:rPr>
            </w:pPr>
            <w:r w:rsidRPr="007810D1">
              <w:rPr>
                <w:b/>
                <w:color w:val="000000" w:themeColor="text1"/>
                <w:lang w:val="lv-LV"/>
              </w:rPr>
              <w:t>I Ēku sektora komponente</w:t>
            </w:r>
          </w:p>
          <w:p w14:paraId="32FF53A9" w14:textId="70463FCC"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SKF plāna struktūrā ieguldījumiem ēku sektorā ir izveidota atsevišķa komponente, lai nodrošinātu vienotu ietvaru, kas fokusējas uz atbalsta sniegšanu mazaizsargātajām grupām un saistošo mērķu SEG emisiju samazināšanā, ēku energoefektivitātes palielināšanā un atjaunīgo energoresursu </w:t>
            </w:r>
            <w:r w:rsidR="00BB5B7A" w:rsidRPr="007810D1">
              <w:rPr>
                <w:color w:val="000000" w:themeColor="text1"/>
                <w:lang w:val="lv-LV"/>
              </w:rPr>
              <w:t>(AER)</w:t>
            </w:r>
            <w:r w:rsidRPr="007810D1">
              <w:rPr>
                <w:color w:val="000000" w:themeColor="text1"/>
                <w:lang w:val="lv-LV"/>
              </w:rPr>
              <w:t xml:space="preserve"> izmantošanas īpatsvara palielināšanā (skatīt </w:t>
            </w:r>
            <w:r w:rsidR="000D2CD4" w:rsidRPr="007810D1">
              <w:rPr>
                <w:color w:val="000000" w:themeColor="text1"/>
                <w:lang w:val="lv-LV"/>
              </w:rPr>
              <w:t>3. </w:t>
            </w:r>
            <w:r w:rsidRPr="007810D1">
              <w:rPr>
                <w:color w:val="000000" w:themeColor="text1"/>
                <w:lang w:val="lv-LV"/>
              </w:rPr>
              <w:t>attēlu).</w:t>
            </w:r>
          </w:p>
          <w:p w14:paraId="28310CAB" w14:textId="7972EC5D" w:rsidR="00CD7D03" w:rsidRPr="007810D1" w:rsidRDefault="000D2CD4" w:rsidP="004436AF">
            <w:pPr>
              <w:spacing w:before="120"/>
              <w:jc w:val="center"/>
              <w:rPr>
                <w:color w:val="000000" w:themeColor="text1"/>
                <w:shd w:val="clear" w:color="auto" w:fill="FFFFFF"/>
                <w:lang w:val="lv-LV"/>
              </w:rPr>
            </w:pPr>
            <w:r w:rsidRPr="007810D1">
              <w:rPr>
                <w:i/>
                <w:iCs/>
                <w:color w:val="000000" w:themeColor="text1"/>
                <w:shd w:val="clear" w:color="auto" w:fill="FFFFFF"/>
                <w:lang w:val="lv-LV"/>
              </w:rPr>
              <w:t>3. </w:t>
            </w:r>
            <w:r w:rsidR="00C86AF7" w:rsidRPr="007810D1">
              <w:rPr>
                <w:i/>
                <w:color w:val="000000" w:themeColor="text1"/>
                <w:shd w:val="clear" w:color="auto" w:fill="FFFFFF"/>
                <w:lang w:val="lv-LV"/>
              </w:rPr>
              <w:t>attēls. Ēku sektora komponente</w:t>
            </w:r>
            <w:r w:rsidR="00013D29">
              <w:rPr>
                <w:i/>
                <w:color w:val="000000" w:themeColor="text1"/>
                <w:shd w:val="clear" w:color="auto" w:fill="FFFFFF"/>
                <w:lang w:val="lv-LV"/>
              </w:rPr>
              <w:t>s</w:t>
            </w:r>
            <w:r w:rsidR="00013D29">
              <w:rPr>
                <w:i/>
                <w:color w:val="000000" w:themeColor="text1"/>
                <w:shd w:val="clear" w:color="auto" w:fill="FFFFFF"/>
              </w:rPr>
              <w:t xml:space="preserve"> investīcijas</w:t>
            </w:r>
          </w:p>
          <w:p w14:paraId="164DF96B" w14:textId="77777777" w:rsidR="00C86AF7" w:rsidRPr="007810D1" w:rsidRDefault="00C86AF7" w:rsidP="001109F2">
            <w:pPr>
              <w:spacing w:before="100" w:after="240"/>
              <w:jc w:val="both"/>
              <w:rPr>
                <w:color w:val="000000" w:themeColor="text1"/>
                <w:shd w:val="clear" w:color="auto" w:fill="FFFFFF"/>
                <w:lang w:val="lv-LV"/>
              </w:rPr>
            </w:pPr>
            <w:r w:rsidRPr="007810D1">
              <w:rPr>
                <w:noProof/>
                <w:color w:val="000000" w:themeColor="text1"/>
                <w:lang w:val="lv-LV"/>
              </w:rPr>
              <w:drawing>
                <wp:inline distT="0" distB="0" distL="0" distR="0" wp14:anchorId="651BEA1E" wp14:editId="56B561EC">
                  <wp:extent cx="5556738" cy="2036884"/>
                  <wp:effectExtent l="0" t="57150" r="0" b="78105"/>
                  <wp:docPr id="212726678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8664DF8" w14:textId="55A2309E"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SKF plānā iekļautie energoefektivitātes pasākumi būs papildinoši plānotajiem </w:t>
            </w:r>
            <w:r w:rsidR="00940D7B" w:rsidRPr="007810D1">
              <w:rPr>
                <w:color w:val="000000" w:themeColor="text1"/>
                <w:lang w:val="lv-LV"/>
              </w:rPr>
              <w:t xml:space="preserve">ES </w:t>
            </w:r>
            <w:r w:rsidR="00707923" w:rsidRPr="007810D1">
              <w:rPr>
                <w:color w:val="000000" w:themeColor="text1"/>
                <w:lang w:val="lv-LV"/>
              </w:rPr>
              <w:t>k</w:t>
            </w:r>
            <w:r w:rsidRPr="007810D1">
              <w:rPr>
                <w:color w:val="000000" w:themeColor="text1"/>
                <w:lang w:val="lv-LV"/>
              </w:rPr>
              <w:t xml:space="preserve">ohēzijas politikas </w:t>
            </w:r>
            <w:r w:rsidR="00673A51" w:rsidRPr="007810D1">
              <w:rPr>
                <w:color w:val="000000" w:themeColor="text1"/>
                <w:lang w:val="lv-LV"/>
              </w:rPr>
              <w:t xml:space="preserve">programmas 2021.-2027. gadam </w:t>
            </w:r>
            <w:r w:rsidR="005B235A" w:rsidRPr="007810D1">
              <w:rPr>
                <w:color w:val="000000" w:themeColor="text1"/>
                <w:lang w:val="lv-LV"/>
              </w:rPr>
              <w:t>un Atveseļošan</w:t>
            </w:r>
            <w:r w:rsidR="00F656EF" w:rsidRPr="007810D1">
              <w:rPr>
                <w:color w:val="000000" w:themeColor="text1"/>
                <w:lang w:val="lv-LV"/>
              </w:rPr>
              <w:t>a</w:t>
            </w:r>
            <w:r w:rsidR="005B235A" w:rsidRPr="007810D1">
              <w:rPr>
                <w:color w:val="000000" w:themeColor="text1"/>
                <w:lang w:val="lv-LV"/>
              </w:rPr>
              <w:t xml:space="preserve">s un noturības </w:t>
            </w:r>
            <w:r w:rsidR="00F656EF" w:rsidRPr="007810D1">
              <w:rPr>
                <w:color w:val="000000" w:themeColor="text1"/>
                <w:lang w:val="lv-LV"/>
              </w:rPr>
              <w:t>mehānisma</w:t>
            </w:r>
            <w:r w:rsidRPr="007810D1">
              <w:rPr>
                <w:color w:val="000000" w:themeColor="text1"/>
                <w:lang w:val="lv-LV"/>
              </w:rPr>
              <w:t xml:space="preserve"> </w:t>
            </w:r>
            <w:r w:rsidR="00F656EF" w:rsidRPr="007810D1">
              <w:rPr>
                <w:color w:val="000000" w:themeColor="text1"/>
                <w:lang w:val="lv-LV"/>
              </w:rPr>
              <w:t xml:space="preserve">(ANM) </w:t>
            </w:r>
            <w:r w:rsidRPr="007810D1">
              <w:rPr>
                <w:color w:val="000000" w:themeColor="text1"/>
                <w:lang w:val="lv-LV"/>
              </w:rPr>
              <w:t xml:space="preserve">ieguldījumiem, lai palielinātu kopējo investīciju apjomu. </w:t>
            </w:r>
            <w:r w:rsidR="007C19FE" w:rsidRPr="007810D1">
              <w:rPr>
                <w:color w:val="000000" w:themeColor="text1"/>
                <w:lang w:val="lv-LV"/>
              </w:rPr>
              <w:t>Visu šo</w:t>
            </w:r>
            <w:r w:rsidRPr="007810D1">
              <w:rPr>
                <w:color w:val="000000" w:themeColor="text1"/>
                <w:lang w:val="lv-LV"/>
              </w:rPr>
              <w:t xml:space="preserve"> instrumentu ieviešana tiks sasvstarpēji koordinēta, kur iespējams, izmantojot </w:t>
            </w:r>
            <w:r w:rsidR="00E01A6A" w:rsidRPr="007810D1">
              <w:rPr>
                <w:color w:val="000000" w:themeColor="text1"/>
                <w:lang w:val="lv-LV"/>
              </w:rPr>
              <w:t xml:space="preserve">(pielāgojot) </w:t>
            </w:r>
            <w:r w:rsidRPr="007810D1">
              <w:rPr>
                <w:color w:val="000000" w:themeColor="text1"/>
                <w:lang w:val="lv-LV"/>
              </w:rPr>
              <w:t xml:space="preserve">vienu juridisko bāzi un </w:t>
            </w:r>
            <w:r w:rsidRPr="007810D1">
              <w:rPr>
                <w:color w:val="000000" w:themeColor="text1"/>
                <w:lang w:val="lv-LV"/>
              </w:rPr>
              <w:lastRenderedPageBreak/>
              <w:t>institūcijas. Finansiāli lielākais uzsvars SKF plānā ir veltīts mazaizsargāto mājsaimniecību energoefektivitātes pasākumu īstenošanai.</w:t>
            </w:r>
          </w:p>
          <w:p w14:paraId="3BF902FD" w14:textId="77777777" w:rsidR="00C86AF7" w:rsidRPr="007810D1" w:rsidRDefault="00C86AF7" w:rsidP="002A3CDF">
            <w:pPr>
              <w:keepNext/>
              <w:tabs>
                <w:tab w:val="left" w:pos="873"/>
              </w:tabs>
              <w:suppressAutoHyphens/>
              <w:autoSpaceDN w:val="0"/>
              <w:spacing w:before="240" w:after="120"/>
              <w:ind w:firstLine="590"/>
              <w:jc w:val="both"/>
              <w:textAlignment w:val="baseline"/>
              <w:rPr>
                <w:color w:val="000000" w:themeColor="text1"/>
                <w:lang w:val="lv-LV"/>
              </w:rPr>
            </w:pPr>
            <w:r w:rsidRPr="007810D1">
              <w:rPr>
                <w:b/>
                <w:color w:val="000000" w:themeColor="text1"/>
                <w:lang w:val="lv-LV"/>
              </w:rPr>
              <w:t>II Transporta sektora komponente</w:t>
            </w:r>
          </w:p>
          <w:p w14:paraId="5AF467CB" w14:textId="6017B170" w:rsidR="00C86AF7" w:rsidRDefault="00C86AF7" w:rsidP="001109F2">
            <w:pPr>
              <w:tabs>
                <w:tab w:val="left" w:pos="873"/>
              </w:tabs>
              <w:suppressAutoHyphens/>
              <w:autoSpaceDN w:val="0"/>
              <w:spacing w:after="120"/>
              <w:jc w:val="both"/>
              <w:textAlignment w:val="baseline"/>
              <w:rPr>
                <w:color w:val="000000" w:themeColor="text1"/>
                <w:shd w:val="clear" w:color="auto" w:fill="FFFFFF"/>
                <w:lang w:val="lv-LV"/>
              </w:rPr>
            </w:pPr>
            <w:r w:rsidRPr="007810D1">
              <w:rPr>
                <w:color w:val="000000" w:themeColor="text1"/>
                <w:lang w:val="lv-LV"/>
              </w:rPr>
              <w:t>SEG e</w:t>
            </w:r>
            <w:r w:rsidRPr="007810D1">
              <w:rPr>
                <w:color w:val="000000" w:themeColor="text1"/>
                <w:shd w:val="clear" w:color="auto" w:fill="FFFFFF"/>
                <w:lang w:val="lv-LV"/>
              </w:rPr>
              <w:t>misiju mazināšana</w:t>
            </w:r>
            <w:r w:rsidRPr="007810D1">
              <w:rPr>
                <w:b/>
                <w:bCs/>
                <w:color w:val="000000" w:themeColor="text1"/>
                <w:shd w:val="clear" w:color="auto" w:fill="FFFFFF"/>
                <w:lang w:val="lv-LV"/>
              </w:rPr>
              <w:t xml:space="preserve"> transporta sektorā</w:t>
            </w:r>
            <w:r w:rsidRPr="007810D1">
              <w:rPr>
                <w:color w:val="000000" w:themeColor="text1"/>
                <w:shd w:val="clear" w:color="auto" w:fill="FFFFFF"/>
                <w:lang w:val="lv-LV"/>
              </w:rPr>
              <w:t xml:space="preserve"> ir viens no galvenajiem izaicinājumiem Latvijai ceļā uz 2030. un 2050.</w:t>
            </w:r>
            <w:r w:rsidR="006A459C" w:rsidRPr="007810D1">
              <w:rPr>
                <w:color w:val="000000" w:themeColor="text1"/>
                <w:shd w:val="clear" w:color="auto" w:fill="FFFFFF"/>
                <w:lang w:val="lv-LV"/>
              </w:rPr>
              <w:t> </w:t>
            </w:r>
            <w:r w:rsidRPr="007810D1">
              <w:rPr>
                <w:color w:val="000000" w:themeColor="text1"/>
                <w:shd w:val="clear" w:color="auto" w:fill="FFFFFF"/>
                <w:lang w:val="lv-LV"/>
              </w:rPr>
              <w:t xml:space="preserve">gada klimata mērķu sasniegšanu. SKF plāna ietvaros plānotie pasākumi ir cieši saistīti ar </w:t>
            </w:r>
            <w:r w:rsidR="006A459C" w:rsidRPr="007810D1">
              <w:rPr>
                <w:color w:val="000000" w:themeColor="text1"/>
                <w:shd w:val="clear" w:color="auto" w:fill="FFFFFF"/>
                <w:lang w:val="lv-LV"/>
              </w:rPr>
              <w:t>NEKP</w:t>
            </w:r>
            <w:r w:rsidRPr="007810D1">
              <w:rPr>
                <w:color w:val="000000" w:themeColor="text1"/>
                <w:shd w:val="clear" w:color="auto" w:fill="FFFFFF"/>
                <w:lang w:val="lv-LV"/>
              </w:rPr>
              <w:t xml:space="preserve"> un strukturālajām pārmaiņām atbilstoši Latvijas transporta nozares pamatnostādnēm</w:t>
            </w:r>
            <w:r w:rsidRPr="007810D1">
              <w:rPr>
                <w:rStyle w:val="FootnoteReference"/>
                <w:color w:val="000000" w:themeColor="text1"/>
                <w:shd w:val="clear" w:color="auto" w:fill="FFFFFF"/>
                <w:lang w:val="lv-LV"/>
              </w:rPr>
              <w:footnoteReference w:id="28"/>
            </w:r>
            <w:r w:rsidRPr="007810D1">
              <w:rPr>
                <w:color w:val="000000" w:themeColor="text1"/>
                <w:shd w:val="clear" w:color="auto" w:fill="FFFFFF"/>
                <w:lang w:val="lv-LV"/>
              </w:rPr>
              <w:t xml:space="preserve">, kur viens no stūrakmeņiem ir drošas un ilgtspējīgas transporta sistēmas pilnveidošana. Transporta sektora komponentes ietvaros plānots sniegt investīciju atbalstu autrotransporta, mikromobilitātes un dzelzceļa jomās (skat. </w:t>
            </w:r>
            <w:r w:rsidR="000D2CD4" w:rsidRPr="007810D1">
              <w:rPr>
                <w:color w:val="000000" w:themeColor="text1"/>
                <w:shd w:val="clear" w:color="auto" w:fill="FFFFFF"/>
                <w:lang w:val="lv-LV"/>
              </w:rPr>
              <w:t>4. </w:t>
            </w:r>
            <w:r w:rsidRPr="007810D1">
              <w:rPr>
                <w:color w:val="000000" w:themeColor="text1"/>
                <w:shd w:val="clear" w:color="auto" w:fill="FFFFFF"/>
                <w:lang w:val="lv-LV"/>
              </w:rPr>
              <w:t>attēlu)</w:t>
            </w:r>
            <w:r w:rsidR="00E01A6A" w:rsidRPr="007810D1">
              <w:rPr>
                <w:color w:val="000000" w:themeColor="text1"/>
                <w:shd w:val="clear" w:color="auto" w:fill="FFFFFF"/>
                <w:lang w:val="lv-LV"/>
              </w:rPr>
              <w:t>.</w:t>
            </w:r>
            <w:r w:rsidRPr="007810D1">
              <w:rPr>
                <w:color w:val="000000" w:themeColor="text1"/>
                <w:shd w:val="clear" w:color="auto" w:fill="FFFFFF"/>
                <w:lang w:val="lv-LV"/>
              </w:rPr>
              <w:t xml:space="preserve"> </w:t>
            </w:r>
          </w:p>
          <w:p w14:paraId="20338D1A" w14:textId="77777777" w:rsidR="007647D1" w:rsidRPr="00564BAF" w:rsidRDefault="007647D1" w:rsidP="007647D1">
            <w:pPr>
              <w:keepNext/>
              <w:keepLines/>
              <w:spacing w:before="120"/>
              <w:jc w:val="center"/>
              <w:rPr>
                <w:i/>
                <w:color w:val="000000" w:themeColor="text1"/>
                <w:shd w:val="clear" w:color="auto" w:fill="FFFFFF"/>
              </w:rPr>
            </w:pPr>
            <w:r w:rsidRPr="00E644C1">
              <w:rPr>
                <w:i/>
                <w:iCs/>
                <w:color w:val="000000" w:themeColor="text1"/>
                <w:shd w:val="clear" w:color="auto" w:fill="FFFFFF"/>
                <w:lang w:val="lv-LV"/>
              </w:rPr>
              <w:t>4. </w:t>
            </w:r>
            <w:r w:rsidRPr="00E644C1">
              <w:rPr>
                <w:i/>
                <w:color w:val="000000" w:themeColor="text1"/>
                <w:shd w:val="clear" w:color="auto" w:fill="FFFFFF"/>
                <w:lang w:val="lv-LV"/>
              </w:rPr>
              <w:t>attēls. Transporta sektora komponente</w:t>
            </w:r>
            <w:r>
              <w:rPr>
                <w:i/>
                <w:color w:val="000000" w:themeColor="text1"/>
                <w:shd w:val="clear" w:color="auto" w:fill="FFFFFF"/>
                <w:lang w:val="lv-LV"/>
              </w:rPr>
              <w:t>s</w:t>
            </w:r>
            <w:r>
              <w:rPr>
                <w:i/>
                <w:color w:val="000000" w:themeColor="text1"/>
                <w:shd w:val="clear" w:color="auto" w:fill="FFFFFF"/>
              </w:rPr>
              <w:t xml:space="preserve"> investīcijas</w:t>
            </w:r>
          </w:p>
          <w:p w14:paraId="74B8F12A" w14:textId="77777777" w:rsidR="007647D1" w:rsidRPr="007810D1" w:rsidRDefault="007647D1" w:rsidP="007647D1">
            <w:pPr>
              <w:tabs>
                <w:tab w:val="left" w:pos="873"/>
              </w:tabs>
              <w:suppressAutoHyphens/>
              <w:autoSpaceDN w:val="0"/>
              <w:spacing w:before="240" w:after="120"/>
              <w:jc w:val="both"/>
              <w:textAlignment w:val="baseline"/>
              <w:rPr>
                <w:b/>
                <w:bCs/>
                <w:color w:val="000000" w:themeColor="text1"/>
                <w:lang w:val="lv-LV"/>
              </w:rPr>
            </w:pPr>
            <w:r w:rsidRPr="007810D1">
              <w:rPr>
                <w:b/>
                <w:bCs/>
                <w:noProof/>
                <w:color w:val="000000" w:themeColor="text1"/>
                <w:lang w:val="lv-LV"/>
              </w:rPr>
              <w:drawing>
                <wp:inline distT="0" distB="0" distL="0" distR="0" wp14:anchorId="7608C679" wp14:editId="49B317A7">
                  <wp:extent cx="5486400" cy="3642995"/>
                  <wp:effectExtent l="38100" t="0" r="0" b="0"/>
                  <wp:docPr id="99963126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227CF268" w14:textId="1E2BC508" w:rsidR="003855DD" w:rsidRPr="007810D1" w:rsidRDefault="003855DD" w:rsidP="003855DD">
            <w:pPr>
              <w:keepNext/>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Dzelzceļam ir būtiska loma zaļās pārkārtošanās procesā, īpaši ņemot vērā Latvijas apņemšanos samazināt SEG emisijas, attīstīt ilgtspējīgu mobilitāti un veicināt pāreju uz videi draudzīgāku transporta sistēmu.</w:t>
            </w:r>
          </w:p>
          <w:p w14:paraId="2E6C3F9F" w14:textId="3D4560E0" w:rsidR="003855DD" w:rsidRPr="007810D1" w:rsidRDefault="003855DD" w:rsidP="003855DD">
            <w:pPr>
              <w:keepNext/>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 xml:space="preserve">Plānojot Latvijas ilgtspējīgas transporta sistēmas attīstību, ir plānots veicināt pāreju uz videi draudzīgākiem transporta veidiem, tostarp veidojot dzelzceļu kā transporta sistēmas “mugurkaulu”, attīstīt integrētu un multimodālu transporta sistēmu, kur dzelzceļam ir centrāla nozīme pasažieru (un kravu) plūsmu organizēšanā. Tiek veikta sabiedriskās transporta sistēmas optimizēšana, samazinot reģionālās nozīmes autobusu maršrutu skaitu, kas kursē paralēli dzelzceļa maršrutiem. Lai veicinātu pasažieru skaita pieaugumu, pakāpeniski plānots īstenot dzelzceļa infrastruktūras modernizāciju, uzlabot dzelzceļa piekļūstamību, komfortu un drošību, kā arī attīstīt digitālos risinājumus. Dzelzceļa modernizācijas īstenošana efektīvi ļaus darboties 32 jaunajiem elektrovilcieniem, kuri tika nodoti ekspluatācijā 2024. gadā. Līdzi dzelzceļa infrastruktūras modernizācijai tiek attīstīti multimodālie punkti un </w:t>
            </w:r>
            <w:r w:rsidRPr="007810D1">
              <w:rPr>
                <w:i/>
                <w:iCs/>
                <w:color w:val="000000" w:themeColor="text1"/>
                <w:lang w:val="lv-LV"/>
              </w:rPr>
              <w:t>park&amp;ride</w:t>
            </w:r>
            <w:r w:rsidRPr="007810D1">
              <w:rPr>
                <w:color w:val="000000" w:themeColor="text1"/>
                <w:lang w:val="lv-LV"/>
              </w:rPr>
              <w:t xml:space="preserve"> infrastruktūra. Lai samazinātu transporta radītās emisijas, ir svarīgi paplašināt dzelzceļa elektrificētās līnijas un </w:t>
            </w:r>
            <w:r w:rsidRPr="007810D1">
              <w:rPr>
                <w:color w:val="000000" w:themeColor="text1"/>
                <w:lang w:val="lv-LV"/>
              </w:rPr>
              <w:lastRenderedPageBreak/>
              <w:t>īstenot Rail Baltica projektu, kā arī ieviest pasažieru pārvadājumus ar bateriju elektrovilcieniem dzelzceļa neelektrificētajos maršrutos, nomainot vecos dīzeļvilcienus.</w:t>
            </w:r>
          </w:p>
          <w:p w14:paraId="29E5227C" w14:textId="23C34837" w:rsidR="00C86AF7" w:rsidRPr="007810D1" w:rsidRDefault="00C86AF7" w:rsidP="001109F2">
            <w:pPr>
              <w:keepNext/>
              <w:tabs>
                <w:tab w:val="left" w:pos="873"/>
              </w:tabs>
              <w:suppressAutoHyphens/>
              <w:autoSpaceDN w:val="0"/>
              <w:spacing w:before="240" w:after="120"/>
              <w:ind w:firstLine="720"/>
              <w:jc w:val="both"/>
              <w:textAlignment w:val="baseline"/>
              <w:rPr>
                <w:b/>
                <w:color w:val="000000" w:themeColor="text1"/>
                <w:lang w:val="lv-LV"/>
              </w:rPr>
            </w:pPr>
            <w:r w:rsidRPr="007810D1">
              <w:rPr>
                <w:b/>
                <w:color w:val="000000" w:themeColor="text1"/>
                <w:lang w:val="lv-LV"/>
              </w:rPr>
              <w:t>III Tehniskās palīdzības komponente</w:t>
            </w:r>
          </w:p>
          <w:p w14:paraId="5668A79E" w14:textId="77777777"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Saskaņā ar Regulas 2023/955 nosacījumiem</w:t>
            </w:r>
            <w:r w:rsidRPr="007810D1">
              <w:rPr>
                <w:rStyle w:val="FootnoteReference"/>
                <w:color w:val="000000" w:themeColor="text1"/>
                <w:lang w:val="lv-LV"/>
              </w:rPr>
              <w:footnoteReference w:id="29"/>
            </w:r>
            <w:r w:rsidRPr="007810D1">
              <w:rPr>
                <w:color w:val="000000" w:themeColor="text1"/>
                <w:lang w:val="lv-LV"/>
              </w:rPr>
              <w:t>, SKF plānā ietver</w:t>
            </w:r>
            <w:r w:rsidRPr="007810D1">
              <w:rPr>
                <w:b/>
                <w:color w:val="000000" w:themeColor="text1"/>
                <w:lang w:val="lv-LV"/>
              </w:rPr>
              <w:t xml:space="preserve"> tehniskās palīdzības izmaksas</w:t>
            </w:r>
            <w:r w:rsidRPr="007810D1">
              <w:rPr>
                <w:color w:val="000000" w:themeColor="text1"/>
                <w:lang w:val="lv-LV"/>
              </w:rPr>
              <w:t>, lai segtu tādus izdevumus, kuri saistīti ar mācību, plānošanas, uzraudzības, kontroles, revīzijas un izvērtēšanas darbībām, kas nepieciešamas Fonda pārvaldībai un tā mērķu sasniegšanai, piemēram, pētījumiem, informācijas tehnoloģiju izdevumiem, publiskām konsultācijām ar ieinteresētajām personām, informēšanas un komunikācijas darbībām.</w:t>
            </w:r>
          </w:p>
          <w:p w14:paraId="142F9673" w14:textId="7D9A3AC0"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Latvija tehniskās palīdzības komponentes ietvaros īstenos virkni pasākumu, kas nodrošinās SKF plāna pilnvērtīgu un kvalitatīvu īstenošanu (skatīt </w:t>
            </w:r>
            <w:r w:rsidR="000D2CD4" w:rsidRPr="007810D1">
              <w:rPr>
                <w:color w:val="000000" w:themeColor="text1"/>
                <w:lang w:val="lv-LV"/>
              </w:rPr>
              <w:t>5. </w:t>
            </w:r>
            <w:r w:rsidRPr="007810D1">
              <w:rPr>
                <w:color w:val="000000" w:themeColor="text1"/>
                <w:lang w:val="lv-LV"/>
              </w:rPr>
              <w:t>attēlu). Plānotais finansējums - 2,5 % no SKF plāna izmaksām.</w:t>
            </w:r>
          </w:p>
          <w:p w14:paraId="61E86601" w14:textId="05843A0E" w:rsidR="00C86AF7" w:rsidRPr="007810D1" w:rsidRDefault="00ED62D9" w:rsidP="001344A2">
            <w:pPr>
              <w:tabs>
                <w:tab w:val="left" w:pos="873"/>
              </w:tabs>
              <w:autoSpaceDN w:val="0"/>
              <w:spacing w:after="120"/>
              <w:ind w:firstLine="17"/>
              <w:jc w:val="center"/>
              <w:textAlignment w:val="baseline"/>
              <w:rPr>
                <w:i/>
                <w:color w:val="000000" w:themeColor="text1"/>
                <w:lang w:val="lv-LV"/>
              </w:rPr>
            </w:pPr>
            <w:r w:rsidRPr="007810D1">
              <w:rPr>
                <w:i/>
                <w:iCs/>
                <w:color w:val="000000" w:themeColor="text1"/>
                <w:lang w:val="lv-LV"/>
              </w:rPr>
              <w:t>5. </w:t>
            </w:r>
            <w:r w:rsidR="00C86AF7" w:rsidRPr="007810D1">
              <w:rPr>
                <w:i/>
                <w:color w:val="000000" w:themeColor="text1"/>
                <w:lang w:val="lv-LV"/>
              </w:rPr>
              <w:t>attēls. Tehniskās palīdzības komponente</w:t>
            </w:r>
          </w:p>
          <w:p w14:paraId="2B9E1D31" w14:textId="77777777" w:rsidR="00C86AF7" w:rsidRPr="007810D1" w:rsidRDefault="00C86AF7" w:rsidP="001344A2">
            <w:pPr>
              <w:tabs>
                <w:tab w:val="left" w:pos="873"/>
              </w:tabs>
              <w:autoSpaceDN w:val="0"/>
              <w:spacing w:after="120"/>
              <w:jc w:val="both"/>
              <w:textAlignment w:val="baseline"/>
              <w:rPr>
                <w:color w:val="000000" w:themeColor="text1"/>
                <w:lang w:val="lv-LV"/>
              </w:rPr>
            </w:pPr>
            <w:r w:rsidRPr="007810D1">
              <w:rPr>
                <w:noProof/>
                <w:color w:val="000000" w:themeColor="text1"/>
                <w:lang w:val="lv-LV"/>
              </w:rPr>
              <w:drawing>
                <wp:inline distT="0" distB="0" distL="0" distR="0" wp14:anchorId="7CB6E995" wp14:editId="7B885A6C">
                  <wp:extent cx="5735782" cy="1836420"/>
                  <wp:effectExtent l="0" t="0" r="0" b="11430"/>
                  <wp:docPr id="67708301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938D1D7" w14:textId="77777777" w:rsidR="00C86AF7" w:rsidRPr="007810D1" w:rsidRDefault="00C86AF7" w:rsidP="001109F2">
            <w:pPr>
              <w:spacing w:after="120"/>
              <w:jc w:val="both"/>
              <w:rPr>
                <w:b/>
                <w:color w:val="000000" w:themeColor="text1"/>
                <w:shd w:val="clear" w:color="auto" w:fill="FFFFFF"/>
                <w:lang w:val="lv-LV"/>
              </w:rPr>
            </w:pPr>
            <w:r w:rsidRPr="007810D1">
              <w:rPr>
                <w:b/>
                <w:color w:val="000000" w:themeColor="text1"/>
                <w:shd w:val="clear" w:color="auto" w:fill="FFFFFF"/>
                <w:lang w:val="lv-LV"/>
              </w:rPr>
              <w:t>Sociālā iekļaušana</w:t>
            </w:r>
          </w:p>
          <w:p w14:paraId="7345334F" w14:textId="6049D276" w:rsidR="00C86AF7" w:rsidRPr="007810D1" w:rsidRDefault="00C86AF7" w:rsidP="0BAFAEB7">
            <w:pPr>
              <w:spacing w:after="120"/>
              <w:jc w:val="both"/>
              <w:rPr>
                <w:rFonts w:eastAsia="Times New Roman"/>
                <w:color w:val="000000" w:themeColor="text1"/>
                <w:lang w:val="lv-LV"/>
              </w:rPr>
            </w:pPr>
            <w:r w:rsidRPr="007810D1">
              <w:rPr>
                <w:color w:val="000000" w:themeColor="text1"/>
                <w:shd w:val="clear" w:color="auto" w:fill="FFFFFF"/>
                <w:lang w:val="lv-LV"/>
              </w:rPr>
              <w:t xml:space="preserve">Attiecībā uz </w:t>
            </w:r>
            <w:r w:rsidRPr="007810D1">
              <w:rPr>
                <w:b/>
                <w:color w:val="000000" w:themeColor="text1"/>
                <w:shd w:val="clear" w:color="auto" w:fill="FFFFFF"/>
                <w:lang w:val="lv-LV"/>
              </w:rPr>
              <w:t>sociālo iekļaušanu SKF plānā</w:t>
            </w:r>
            <w:r w:rsidRPr="007810D1">
              <w:rPr>
                <w:color w:val="000000" w:themeColor="text1"/>
                <w:shd w:val="clear" w:color="auto" w:fill="FFFFFF"/>
                <w:lang w:val="lv-LV"/>
              </w:rPr>
              <w:t xml:space="preserve"> paredzētie ieguldījumi fokusēsies uz vienlīdzīgu iespēju nodrošināšanu dažādām sabiedrības grupām.</w:t>
            </w:r>
            <w:r w:rsidR="696C36A2" w:rsidRPr="007810D1">
              <w:rPr>
                <w:color w:val="000000" w:themeColor="text1"/>
                <w:lang w:val="lv-LV"/>
              </w:rPr>
              <w:t xml:space="preserve"> </w:t>
            </w:r>
            <w:r w:rsidR="66E9F888" w:rsidRPr="007810D1">
              <w:rPr>
                <w:rFonts w:eastAsia="Times New Roman"/>
                <w:color w:val="000000" w:themeColor="text1"/>
                <w:lang w:val="lv-LV"/>
              </w:rPr>
              <w:t>Sociālā iekļaušanas politikas mērķis ir mazināt nabadzību un ienākumu nevienlīdzību, nabadzības un sociālās atstumtības riskam pakļautajām personām nodrošinot iespējas, pakalpojumus un resursus, kuri nepieciešami, lai pilnvērtīgi piedalītos sabiedrības ekonomiskajā, sociālajā un kultūras dzīvē, uzlabojot dzīves līmeni un labklājību, kā arī lielākas līdzdalības iespējas lēmumu pieņemšanā un pieejamību personas pamattiesībām.</w:t>
            </w:r>
          </w:p>
          <w:p w14:paraId="3F736F76" w14:textId="2217CF92" w:rsidR="00C86AF7" w:rsidRPr="007810D1" w:rsidRDefault="66E9F888" w:rsidP="00FD5692">
            <w:pPr>
              <w:spacing w:after="120"/>
              <w:jc w:val="both"/>
              <w:rPr>
                <w:rFonts w:eastAsia="Times New Roman"/>
                <w:color w:val="000000" w:themeColor="text1"/>
                <w:lang w:val="lv-LV"/>
              </w:rPr>
            </w:pPr>
            <w:r w:rsidRPr="007810D1">
              <w:rPr>
                <w:rFonts w:eastAsia="Times New Roman"/>
                <w:color w:val="000000" w:themeColor="text1"/>
                <w:lang w:val="lv-LV"/>
              </w:rPr>
              <w:t xml:space="preserve">Sociālās iekļaušanas politika ir koordinējošā politika, kas ir cieši saistīta un tiek īstenota ar citām valsts politikām un tās veidošanā, īstenošanā un uzraudzībā ir iesaistīts plašs valsts un pašvaldību institūciju loks. Koordinējošā iestāde sociālās iekļaušanas jomā ir </w:t>
            </w:r>
            <w:r w:rsidR="00906597" w:rsidRPr="007810D1">
              <w:rPr>
                <w:rFonts w:eastAsia="Times New Roman"/>
                <w:color w:val="000000" w:themeColor="text1"/>
                <w:lang w:val="lv-LV"/>
              </w:rPr>
              <w:t>LM</w:t>
            </w:r>
            <w:r w:rsidRPr="007810D1">
              <w:rPr>
                <w:rFonts w:eastAsia="Times New Roman"/>
                <w:color w:val="000000" w:themeColor="text1"/>
                <w:lang w:val="lv-LV"/>
              </w:rPr>
              <w:t>. Starpnozaru sadarbības veicināšanai LM ir izveidota Sociālās iekļaušanas politikas koordinācijas</w:t>
            </w:r>
            <w:r w:rsidRPr="007810D1">
              <w:rPr>
                <w:rFonts w:eastAsia="Times New Roman"/>
                <w:b/>
                <w:bCs/>
                <w:color w:val="000000" w:themeColor="text1"/>
                <w:lang w:val="lv-LV"/>
              </w:rPr>
              <w:t xml:space="preserve"> </w:t>
            </w:r>
            <w:r w:rsidRPr="007810D1">
              <w:rPr>
                <w:rFonts w:eastAsia="Times New Roman"/>
                <w:color w:val="000000" w:themeColor="text1"/>
                <w:lang w:val="lv-LV"/>
              </w:rPr>
              <w:t>komiteja. Tā ir koleģiāla sociālās iekļaušanas politikas koordinēšanā iesaistīta institūcija, kas veicina ministriju, nevalstisko organizāciju, sociālo partneru, pašvaldību un citu iesaistīto pārstāvju sadarbību un līdzdalību, lai sekmētu sociālās iekļaušanas politikas īstenošanu, pārraudzību un pilnveidošanu.</w:t>
            </w:r>
          </w:p>
          <w:p w14:paraId="2ED06943" w14:textId="1F9AF87B" w:rsidR="60AD2403" w:rsidRPr="007810D1" w:rsidRDefault="60AD2403" w:rsidP="445A4416">
            <w:pPr>
              <w:spacing w:after="120"/>
              <w:jc w:val="both"/>
              <w:rPr>
                <w:rFonts w:eastAsia="Times New Roman"/>
                <w:color w:val="000000" w:themeColor="text1"/>
                <w:lang w:val="lv-LV"/>
              </w:rPr>
            </w:pPr>
            <w:r w:rsidRPr="007810D1">
              <w:rPr>
                <w:rFonts w:eastAsia="Times New Roman"/>
                <w:color w:val="000000" w:themeColor="text1"/>
                <w:lang w:val="lv-LV"/>
              </w:rPr>
              <w:t>Latvijā nabadzības un sociālās atstumtības risks ir viens no augstākajiem ES dalībvalstu vidū</w:t>
            </w:r>
            <w:r w:rsidR="4D31B116" w:rsidRPr="007810D1">
              <w:rPr>
                <w:rFonts w:eastAsia="Times New Roman"/>
                <w:color w:val="000000" w:themeColor="text1"/>
                <w:lang w:val="lv-LV"/>
              </w:rPr>
              <w:t xml:space="preserve"> - </w:t>
            </w:r>
            <w:r w:rsidR="6B500B08" w:rsidRPr="007810D1">
              <w:rPr>
                <w:rFonts w:eastAsia="Times New Roman"/>
                <w:color w:val="000000" w:themeColor="text1"/>
                <w:lang w:val="lv-LV"/>
              </w:rPr>
              <w:t xml:space="preserve">2024.gadā </w:t>
            </w:r>
            <w:r w:rsidR="4D31B116" w:rsidRPr="007810D1">
              <w:rPr>
                <w:rFonts w:eastAsia="Times New Roman"/>
                <w:color w:val="000000" w:themeColor="text1"/>
                <w:lang w:val="lv-LV"/>
              </w:rPr>
              <w:t>24,3 % (ES-27 – 21%)</w:t>
            </w:r>
            <w:r w:rsidRPr="007810D1">
              <w:rPr>
                <w:rFonts w:eastAsia="Times New Roman"/>
                <w:color w:val="000000" w:themeColor="text1"/>
                <w:lang w:val="lv-LV"/>
              </w:rPr>
              <w:t>.</w:t>
            </w:r>
            <w:r w:rsidR="4DE5FF63" w:rsidRPr="007810D1">
              <w:rPr>
                <w:rFonts w:eastAsia="Times New Roman"/>
                <w:color w:val="000000" w:themeColor="text1"/>
                <w:lang w:val="lv-LV"/>
              </w:rPr>
              <w:t xml:space="preserve"> </w:t>
            </w:r>
            <w:r w:rsidRPr="007810D1">
              <w:rPr>
                <w:rFonts w:eastAsia="Times New Roman"/>
                <w:color w:val="000000" w:themeColor="text1"/>
                <w:lang w:val="lv-LV"/>
              </w:rPr>
              <w:t xml:space="preserve">Galvenie to cēloņi ir zemi ienākumi, </w:t>
            </w:r>
            <w:r w:rsidR="71737D77" w:rsidRPr="007810D1">
              <w:rPr>
                <w:rFonts w:eastAsia="Times New Roman"/>
                <w:color w:val="000000" w:themeColor="text1"/>
                <w:lang w:val="lv-LV"/>
              </w:rPr>
              <w:t xml:space="preserve">materiālā nenodrošinātība, </w:t>
            </w:r>
            <w:r w:rsidRPr="007810D1">
              <w:rPr>
                <w:rFonts w:eastAsia="Times New Roman"/>
                <w:color w:val="000000" w:themeColor="text1"/>
                <w:lang w:val="lv-LV"/>
              </w:rPr>
              <w:t xml:space="preserve">bezdarbs, slikts veselības stāvoklis, </w:t>
            </w:r>
            <w:r w:rsidR="684D0607" w:rsidRPr="007810D1">
              <w:rPr>
                <w:rFonts w:eastAsia="Times New Roman"/>
                <w:color w:val="000000" w:themeColor="text1"/>
                <w:lang w:val="lv-LV"/>
              </w:rPr>
              <w:t xml:space="preserve">zems izglītības līmenis vai analfabētisms, darba tirgum </w:t>
            </w:r>
            <w:r w:rsidR="3C44B1EF" w:rsidRPr="007810D1">
              <w:rPr>
                <w:rFonts w:eastAsia="Times New Roman"/>
                <w:color w:val="000000" w:themeColor="text1"/>
                <w:lang w:val="lv-LV"/>
              </w:rPr>
              <w:t xml:space="preserve">un sadzīvei </w:t>
            </w:r>
            <w:r w:rsidR="684D0607" w:rsidRPr="007810D1">
              <w:rPr>
                <w:rFonts w:eastAsia="Times New Roman"/>
                <w:color w:val="000000" w:themeColor="text1"/>
                <w:lang w:val="lv-LV"/>
              </w:rPr>
              <w:t xml:space="preserve">nepiemērotas prasmes un zināšanas (īpaši digitālās, </w:t>
            </w:r>
            <w:r w:rsidR="4A63FFB4" w:rsidRPr="007810D1">
              <w:rPr>
                <w:rFonts w:eastAsia="Times New Roman"/>
                <w:color w:val="000000" w:themeColor="text1"/>
                <w:lang w:val="lv-LV"/>
              </w:rPr>
              <w:t xml:space="preserve">finanšu pratības, </w:t>
            </w:r>
            <w:r w:rsidR="684D0607" w:rsidRPr="007810D1">
              <w:rPr>
                <w:rFonts w:eastAsia="Times New Roman"/>
                <w:color w:val="000000" w:themeColor="text1"/>
                <w:lang w:val="lv-LV"/>
              </w:rPr>
              <w:t>valodu)</w:t>
            </w:r>
            <w:r w:rsidR="7AA596B1" w:rsidRPr="007810D1">
              <w:rPr>
                <w:rFonts w:eastAsia="Times New Roman"/>
                <w:color w:val="000000" w:themeColor="text1"/>
                <w:lang w:val="lv-LV"/>
              </w:rPr>
              <w:t xml:space="preserve"> u.c.</w:t>
            </w:r>
            <w:r w:rsidR="684D0607" w:rsidRPr="007810D1">
              <w:rPr>
                <w:rFonts w:eastAsia="Times New Roman"/>
                <w:color w:val="000000" w:themeColor="text1"/>
                <w:lang w:val="lv-LV"/>
              </w:rPr>
              <w:t xml:space="preserve"> </w:t>
            </w:r>
            <w:r w:rsidR="195E33D3" w:rsidRPr="007810D1">
              <w:rPr>
                <w:rFonts w:eastAsia="Times New Roman"/>
                <w:color w:val="000000" w:themeColor="text1"/>
                <w:lang w:val="lv-LV"/>
              </w:rPr>
              <w:t xml:space="preserve">Šie iemesli nereti ir </w:t>
            </w:r>
            <w:r w:rsidR="6DF8A38B" w:rsidRPr="007810D1">
              <w:rPr>
                <w:rFonts w:eastAsia="Times New Roman"/>
                <w:color w:val="000000" w:themeColor="text1"/>
                <w:lang w:val="lv-LV"/>
              </w:rPr>
              <w:t>cēloņi enerģētiskai un transporta nabadzībai</w:t>
            </w:r>
            <w:r w:rsidR="55927085" w:rsidRPr="007810D1">
              <w:rPr>
                <w:rFonts w:eastAsia="Times New Roman"/>
                <w:color w:val="000000" w:themeColor="text1"/>
                <w:lang w:val="lv-LV"/>
              </w:rPr>
              <w:t>,</w:t>
            </w:r>
            <w:r w:rsidR="6DF8A38B" w:rsidRPr="007810D1">
              <w:rPr>
                <w:rFonts w:eastAsia="Times New Roman"/>
                <w:color w:val="000000" w:themeColor="text1"/>
                <w:lang w:val="lv-LV"/>
              </w:rPr>
              <w:t xml:space="preserve"> </w:t>
            </w:r>
            <w:r w:rsidR="55927085" w:rsidRPr="007810D1">
              <w:rPr>
                <w:rFonts w:eastAsia="Times New Roman"/>
                <w:color w:val="000000" w:themeColor="text1"/>
                <w:lang w:val="lv-LV"/>
              </w:rPr>
              <w:t>jo</w:t>
            </w:r>
            <w:r w:rsidR="6DF8A38B" w:rsidRPr="007810D1">
              <w:rPr>
                <w:rFonts w:eastAsia="Times New Roman"/>
                <w:color w:val="000000" w:themeColor="text1"/>
                <w:lang w:val="lv-LV"/>
              </w:rPr>
              <w:t xml:space="preserve"> netiek īstenoti pasākumi </w:t>
            </w:r>
            <w:r w:rsidR="493EB336" w:rsidRPr="007810D1">
              <w:rPr>
                <w:rFonts w:eastAsia="Times New Roman"/>
                <w:color w:val="000000" w:themeColor="text1"/>
                <w:lang w:val="lv-LV"/>
              </w:rPr>
              <w:t>ē</w:t>
            </w:r>
            <w:r w:rsidR="6DF8A38B" w:rsidRPr="007810D1">
              <w:rPr>
                <w:rFonts w:eastAsia="Times New Roman"/>
                <w:color w:val="000000" w:themeColor="text1"/>
                <w:lang w:val="lv-LV"/>
              </w:rPr>
              <w:t xml:space="preserve">ku energofektivitātes </w:t>
            </w:r>
            <w:r w:rsidR="384867CF" w:rsidRPr="007810D1">
              <w:rPr>
                <w:rFonts w:eastAsia="Times New Roman"/>
                <w:color w:val="000000" w:themeColor="text1"/>
                <w:lang w:val="lv-LV"/>
              </w:rPr>
              <w:t xml:space="preserve">stiprināšanai </w:t>
            </w:r>
            <w:r w:rsidR="764C23BE" w:rsidRPr="007810D1">
              <w:rPr>
                <w:rFonts w:eastAsia="Times New Roman"/>
                <w:color w:val="000000" w:themeColor="text1"/>
                <w:lang w:val="lv-LV"/>
              </w:rPr>
              <w:t>nepietiekamu ienākumu</w:t>
            </w:r>
            <w:r w:rsidR="384867CF" w:rsidRPr="007810D1">
              <w:rPr>
                <w:rFonts w:eastAsia="Times New Roman"/>
                <w:color w:val="000000" w:themeColor="text1"/>
                <w:lang w:val="lv-LV"/>
              </w:rPr>
              <w:t xml:space="preserve"> un zināšanu </w:t>
            </w:r>
            <w:r w:rsidR="7486FD6F" w:rsidRPr="007810D1">
              <w:rPr>
                <w:rFonts w:eastAsia="Times New Roman"/>
                <w:color w:val="000000" w:themeColor="text1"/>
                <w:lang w:val="lv-LV"/>
              </w:rPr>
              <w:t>trūkuma dēļ</w:t>
            </w:r>
            <w:r w:rsidR="3453F0CD" w:rsidRPr="007810D1">
              <w:rPr>
                <w:rFonts w:eastAsia="Times New Roman"/>
                <w:color w:val="000000" w:themeColor="text1"/>
                <w:lang w:val="lv-LV"/>
              </w:rPr>
              <w:t>, kā arī zemie ienākumi</w:t>
            </w:r>
            <w:r w:rsidR="7F05C1B4" w:rsidRPr="007810D1">
              <w:rPr>
                <w:rFonts w:eastAsia="Times New Roman"/>
                <w:color w:val="000000" w:themeColor="text1"/>
                <w:lang w:val="lv-LV"/>
              </w:rPr>
              <w:t xml:space="preserve"> un</w:t>
            </w:r>
            <w:r w:rsidR="3453F0CD" w:rsidRPr="007810D1">
              <w:rPr>
                <w:rFonts w:eastAsia="Times New Roman"/>
                <w:color w:val="000000" w:themeColor="text1"/>
                <w:lang w:val="lv-LV"/>
              </w:rPr>
              <w:t xml:space="preserve"> slikt</w:t>
            </w:r>
            <w:r w:rsidR="660294D6" w:rsidRPr="007810D1">
              <w:rPr>
                <w:rFonts w:eastAsia="Times New Roman"/>
                <w:color w:val="000000" w:themeColor="text1"/>
                <w:lang w:val="lv-LV"/>
              </w:rPr>
              <w:t xml:space="preserve">ais veselības stāvoklis </w:t>
            </w:r>
            <w:r w:rsidR="575610B1" w:rsidRPr="007810D1">
              <w:rPr>
                <w:rFonts w:eastAsia="Times New Roman"/>
                <w:color w:val="000000" w:themeColor="text1"/>
                <w:lang w:val="lv-LV"/>
              </w:rPr>
              <w:t>var būt</w:t>
            </w:r>
            <w:r w:rsidR="660294D6" w:rsidRPr="007810D1">
              <w:rPr>
                <w:rFonts w:eastAsia="Times New Roman"/>
                <w:color w:val="000000" w:themeColor="text1"/>
                <w:lang w:val="lv-LV"/>
              </w:rPr>
              <w:t xml:space="preserve"> transporta nabadzības cēloņi. </w:t>
            </w:r>
            <w:r w:rsidR="4477833C" w:rsidRPr="007810D1">
              <w:rPr>
                <w:rFonts w:eastAsia="Times New Roman"/>
                <w:color w:val="000000" w:themeColor="text1"/>
                <w:lang w:val="lv-LV"/>
              </w:rPr>
              <w:t>Nenoliedzami pastāv arī sistēmiski izaicinājumi mājokļu un transporta nozarēs</w:t>
            </w:r>
            <w:r w:rsidR="17E1FCE2" w:rsidRPr="007810D1">
              <w:rPr>
                <w:rFonts w:eastAsia="Times New Roman"/>
                <w:color w:val="000000" w:themeColor="text1"/>
                <w:lang w:val="lv-LV"/>
              </w:rPr>
              <w:t>. M</w:t>
            </w:r>
            <w:r w:rsidR="3A73101D" w:rsidRPr="007810D1">
              <w:rPr>
                <w:rFonts w:eastAsia="Times New Roman"/>
                <w:color w:val="000000" w:themeColor="text1"/>
                <w:lang w:val="lv-LV"/>
              </w:rPr>
              <w:t xml:space="preserve">ājokļu jomā </w:t>
            </w:r>
            <w:r w:rsidR="3A73101D" w:rsidRPr="007810D1">
              <w:rPr>
                <w:rFonts w:eastAsia="Times New Roman"/>
                <w:color w:val="000000" w:themeColor="text1"/>
                <w:lang w:val="lv-LV"/>
              </w:rPr>
              <w:lastRenderedPageBreak/>
              <w:t>Latvijā dzīvojamais fonds ir novecojis</w:t>
            </w:r>
            <w:r w:rsidR="4727E137" w:rsidRPr="007810D1">
              <w:rPr>
                <w:rFonts w:eastAsia="Times New Roman"/>
                <w:color w:val="000000" w:themeColor="text1"/>
                <w:lang w:val="lv-LV"/>
              </w:rPr>
              <w:t xml:space="preserve"> - kopš 2001.gada uzbūvēto mājokļu skaits Latvijā sastāda tikai 7.6% no kopējā mājokļu skaita</w:t>
            </w:r>
            <w:r w:rsidR="3A73101D" w:rsidRPr="007810D1">
              <w:rPr>
                <w:rFonts w:eastAsia="Times New Roman"/>
                <w:color w:val="000000" w:themeColor="text1"/>
                <w:lang w:val="lv-LV"/>
              </w:rPr>
              <w:t xml:space="preserve">, </w:t>
            </w:r>
            <w:r w:rsidR="70388655" w:rsidRPr="007810D1">
              <w:rPr>
                <w:rFonts w:eastAsia="Times New Roman"/>
                <w:color w:val="000000" w:themeColor="text1"/>
                <w:lang w:val="lv-LV"/>
              </w:rPr>
              <w:t>savukārt zemie ienākumi kavē ieguldījumus mājokļa kvalitātes uzlabošanai</w:t>
            </w:r>
            <w:r w:rsidRPr="007810D1">
              <w:rPr>
                <w:rFonts w:eastAsia="Times New Roman"/>
                <w:color w:val="000000" w:themeColor="text1"/>
                <w:vertAlign w:val="superscript"/>
                <w:lang w:val="lv-LV"/>
              </w:rPr>
              <w:footnoteReference w:id="30"/>
            </w:r>
            <w:r w:rsidR="70388655" w:rsidRPr="007810D1">
              <w:rPr>
                <w:rFonts w:eastAsia="Times New Roman"/>
                <w:color w:val="000000" w:themeColor="text1"/>
                <w:lang w:val="lv-LV"/>
              </w:rPr>
              <w:t xml:space="preserve">. Transporta nozarē </w:t>
            </w:r>
            <w:r w:rsidR="1DD82729" w:rsidRPr="007810D1">
              <w:rPr>
                <w:rFonts w:eastAsia="Times New Roman"/>
                <w:color w:val="000000" w:themeColor="text1"/>
                <w:lang w:val="lv-LV"/>
              </w:rPr>
              <w:t>jāuzsver zemā autoceļu kvalitāte, kas sadārdzina autotransporta ekspluatācijas izmaksas, palielinot brauciena ilgumu un degvielas patēriņu</w:t>
            </w:r>
            <w:r w:rsidRPr="007810D1">
              <w:rPr>
                <w:rFonts w:eastAsia="Times New Roman"/>
                <w:color w:val="000000" w:themeColor="text1"/>
                <w:vertAlign w:val="superscript"/>
                <w:lang w:val="lv-LV"/>
              </w:rPr>
              <w:footnoteReference w:id="31"/>
            </w:r>
            <w:r w:rsidR="1DD82729" w:rsidRPr="007810D1">
              <w:rPr>
                <w:rFonts w:eastAsia="Times New Roman"/>
                <w:color w:val="000000" w:themeColor="text1"/>
                <w:lang w:val="lv-LV"/>
              </w:rPr>
              <w:t xml:space="preserve">, savukārt </w:t>
            </w:r>
            <w:r w:rsidR="4F173FD5" w:rsidRPr="007810D1">
              <w:rPr>
                <w:rFonts w:eastAsia="Times New Roman"/>
                <w:color w:val="000000" w:themeColor="text1"/>
                <w:lang w:val="lv-LV"/>
              </w:rPr>
              <w:t>sabiedriskais transports, īpaši ārpus lielajām pilsētām, nereti nav pielāgots cilvēkiem ar dažādiem fun</w:t>
            </w:r>
            <w:r w:rsidR="3148B2DD" w:rsidRPr="007810D1">
              <w:rPr>
                <w:rFonts w:eastAsia="Times New Roman"/>
                <w:color w:val="000000" w:themeColor="text1"/>
                <w:lang w:val="lv-LV"/>
              </w:rPr>
              <w:t>k</w:t>
            </w:r>
            <w:r w:rsidR="4F173FD5" w:rsidRPr="007810D1">
              <w:rPr>
                <w:rFonts w:eastAsia="Times New Roman"/>
                <w:color w:val="000000" w:themeColor="text1"/>
                <w:lang w:val="lv-LV"/>
              </w:rPr>
              <w:t>cionā</w:t>
            </w:r>
            <w:r w:rsidR="59E5D5C0" w:rsidRPr="007810D1">
              <w:rPr>
                <w:rFonts w:eastAsia="Times New Roman"/>
                <w:color w:val="000000" w:themeColor="text1"/>
                <w:lang w:val="lv-LV"/>
              </w:rPr>
              <w:t>l</w:t>
            </w:r>
            <w:r w:rsidR="4F173FD5" w:rsidRPr="007810D1">
              <w:rPr>
                <w:rFonts w:eastAsia="Times New Roman"/>
                <w:color w:val="000000" w:themeColor="text1"/>
                <w:lang w:val="lv-LV"/>
              </w:rPr>
              <w:t>iem tr</w:t>
            </w:r>
            <w:r w:rsidR="48941408" w:rsidRPr="007810D1">
              <w:rPr>
                <w:rFonts w:eastAsia="Times New Roman"/>
                <w:color w:val="000000" w:themeColor="text1"/>
                <w:lang w:val="lv-LV"/>
              </w:rPr>
              <w:t xml:space="preserve">aucējumiem, </w:t>
            </w:r>
            <w:r w:rsidR="7F0855B6" w:rsidRPr="007810D1">
              <w:rPr>
                <w:rFonts w:eastAsia="Times New Roman"/>
                <w:color w:val="000000" w:themeColor="text1"/>
                <w:lang w:val="lv-LV"/>
              </w:rPr>
              <w:t>transporta kursēšanas laiki un nepiemēroti vai ļoti reti, kā arī ceļā pavadīt</w:t>
            </w:r>
            <w:r w:rsidR="64CDD2B6" w:rsidRPr="007810D1">
              <w:rPr>
                <w:rFonts w:eastAsia="Times New Roman"/>
                <w:color w:val="000000" w:themeColor="text1"/>
                <w:lang w:val="lv-LV"/>
              </w:rPr>
              <w:t>ai</w:t>
            </w:r>
            <w:r w:rsidR="7F0855B6" w:rsidRPr="007810D1">
              <w:rPr>
                <w:rFonts w:eastAsia="Times New Roman"/>
                <w:color w:val="000000" w:themeColor="text1"/>
                <w:lang w:val="lv-LV"/>
              </w:rPr>
              <w:t>s laiks nereti ir pārāk ilgs</w:t>
            </w:r>
            <w:r w:rsidRPr="007810D1">
              <w:rPr>
                <w:rFonts w:eastAsia="Times New Roman"/>
                <w:color w:val="000000" w:themeColor="text1"/>
                <w:vertAlign w:val="superscript"/>
                <w:lang w:val="lv-LV"/>
              </w:rPr>
              <w:footnoteReference w:id="32"/>
            </w:r>
            <w:r w:rsidR="31B566AE" w:rsidRPr="007810D1">
              <w:rPr>
                <w:rFonts w:eastAsia="Times New Roman"/>
                <w:color w:val="000000" w:themeColor="text1"/>
                <w:lang w:val="lv-LV"/>
              </w:rPr>
              <w:t xml:space="preserve">. </w:t>
            </w:r>
            <w:r w:rsidR="70388655" w:rsidRPr="007810D1">
              <w:rPr>
                <w:rFonts w:eastAsia="Times New Roman"/>
                <w:color w:val="000000" w:themeColor="text1"/>
                <w:lang w:val="lv-LV"/>
              </w:rPr>
              <w:t xml:space="preserve">Minētie izaicinājumi </w:t>
            </w:r>
            <w:r w:rsidR="4A1C6183" w:rsidRPr="007810D1">
              <w:rPr>
                <w:rFonts w:eastAsia="Times New Roman"/>
                <w:color w:val="000000" w:themeColor="text1"/>
                <w:lang w:val="lv-LV"/>
              </w:rPr>
              <w:t xml:space="preserve">būtiski </w:t>
            </w:r>
            <w:r w:rsidR="70388655" w:rsidRPr="007810D1">
              <w:rPr>
                <w:rFonts w:eastAsia="Times New Roman"/>
                <w:color w:val="000000" w:themeColor="text1"/>
                <w:lang w:val="lv-LV"/>
              </w:rPr>
              <w:t>pastiprina enerģētiskos un transporta nabadzības riskus iedzīvotajiem, īpaši tiem, kuri pakļauti nabadzības un sociālās atstumtības riskam.</w:t>
            </w:r>
          </w:p>
          <w:p w14:paraId="3B1A0BDA" w14:textId="7D0062D4" w:rsidR="00C86AF7" w:rsidRPr="007810D1" w:rsidRDefault="39976239" w:rsidP="00FD5692">
            <w:pPr>
              <w:spacing w:after="120"/>
              <w:jc w:val="both"/>
              <w:rPr>
                <w:rFonts w:eastAsia="Times New Roman"/>
                <w:color w:val="000000" w:themeColor="text1"/>
                <w:lang w:val="lv-LV"/>
              </w:rPr>
            </w:pPr>
            <w:r w:rsidRPr="007810D1">
              <w:rPr>
                <w:rFonts w:eastAsia="Times New Roman"/>
                <w:color w:val="000000" w:themeColor="text1"/>
                <w:lang w:val="lv-LV"/>
              </w:rPr>
              <w:t>Latvijā nabadzības un sociālās atstumtības riskam pakļautās iedzīvotāju grupas tiek regulāri aktualizētas un to saraksts ir pieejams</w:t>
            </w:r>
            <w:r w:rsidR="00200CFA" w:rsidRPr="007810D1">
              <w:rPr>
                <w:rFonts w:eastAsia="Times New Roman"/>
                <w:color w:val="000000" w:themeColor="text1"/>
                <w:lang w:val="lv-LV"/>
              </w:rPr>
              <w:t xml:space="preserve"> tiešsaistē</w:t>
            </w:r>
            <w:r w:rsidRPr="007810D1">
              <w:rPr>
                <w:rFonts w:eastAsia="Times New Roman"/>
                <w:color w:val="000000" w:themeColor="text1"/>
                <w:lang w:val="lv-LV"/>
              </w:rPr>
              <w:t xml:space="preserve"> LM mājas lapā</w:t>
            </w:r>
            <w:r w:rsidR="00200CFA" w:rsidRPr="007810D1">
              <w:rPr>
                <w:rStyle w:val="FootnoteReference"/>
                <w:rFonts w:eastAsia="Times New Roman"/>
                <w:color w:val="000000" w:themeColor="text1"/>
                <w:lang w:val="lv-LV"/>
              </w:rPr>
              <w:footnoteReference w:id="33"/>
            </w:r>
            <w:r w:rsidRPr="007810D1">
              <w:rPr>
                <w:rFonts w:eastAsia="Times New Roman"/>
                <w:color w:val="000000" w:themeColor="text1"/>
                <w:lang w:val="lv-LV"/>
              </w:rPr>
              <w:t>.</w:t>
            </w:r>
          </w:p>
          <w:p w14:paraId="423FF4D2" w14:textId="40870FC7"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Lai risinātu augstāk minētos izaicinājumus</w:t>
            </w:r>
            <w:r w:rsidR="009D32EA" w:rsidRPr="007810D1">
              <w:rPr>
                <w:color w:val="000000" w:themeColor="text1"/>
                <w:shd w:val="clear" w:color="auto" w:fill="FFFFFF"/>
                <w:lang w:val="lv-LV"/>
              </w:rPr>
              <w:t>,</w:t>
            </w:r>
            <w:r w:rsidRPr="007810D1">
              <w:rPr>
                <w:color w:val="000000" w:themeColor="text1"/>
                <w:shd w:val="clear" w:color="auto" w:fill="FFFFFF"/>
                <w:lang w:val="lv-LV"/>
              </w:rPr>
              <w:t xml:space="preserve"> SKF plāna ietvaros tiek plānoti ieguldījumi gan ēku</w:t>
            </w:r>
            <w:r w:rsidR="00EF27CD" w:rsidRPr="007810D1">
              <w:rPr>
                <w:color w:val="000000" w:themeColor="text1"/>
                <w:shd w:val="clear" w:color="auto" w:fill="FFFFFF"/>
                <w:lang w:val="lv-LV"/>
              </w:rPr>
              <w:t xml:space="preserve"> sektorā</w:t>
            </w:r>
            <w:r w:rsidR="00D01585" w:rsidRPr="007810D1">
              <w:rPr>
                <w:color w:val="000000" w:themeColor="text1"/>
                <w:shd w:val="clear" w:color="auto" w:fill="FFFFFF"/>
                <w:lang w:val="lv-LV"/>
              </w:rPr>
              <w:t xml:space="preserve">, lai īstenotu </w:t>
            </w:r>
            <w:r w:rsidR="007F5D48" w:rsidRPr="007810D1">
              <w:rPr>
                <w:color w:val="000000" w:themeColor="text1"/>
                <w:shd w:val="clear" w:color="auto" w:fill="FFFFFF"/>
                <w:lang w:val="lv-LV"/>
              </w:rPr>
              <w:t xml:space="preserve">investīcijas </w:t>
            </w:r>
            <w:r w:rsidRPr="007810D1">
              <w:rPr>
                <w:color w:val="000000" w:themeColor="text1"/>
                <w:shd w:val="clear" w:color="auto" w:fill="FFFFFF"/>
                <w:lang w:val="lv-LV"/>
              </w:rPr>
              <w:t>energoefektivitātes paaugstināšan</w:t>
            </w:r>
            <w:r w:rsidR="007F5D48" w:rsidRPr="007810D1">
              <w:rPr>
                <w:color w:val="000000" w:themeColor="text1"/>
                <w:shd w:val="clear" w:color="auto" w:fill="FFFFFF"/>
                <w:lang w:val="lv-LV"/>
              </w:rPr>
              <w:t>ā</w:t>
            </w:r>
            <w:r w:rsidR="00434E52" w:rsidRPr="007810D1">
              <w:rPr>
                <w:color w:val="000000" w:themeColor="text1"/>
                <w:shd w:val="clear" w:color="auto" w:fill="FFFFFF"/>
                <w:lang w:val="lv-LV"/>
              </w:rPr>
              <w:t xml:space="preserve">, tādējādi </w:t>
            </w:r>
            <w:r w:rsidR="00F716F2" w:rsidRPr="007810D1">
              <w:rPr>
                <w:color w:val="000000" w:themeColor="text1"/>
                <w:shd w:val="clear" w:color="auto" w:fill="FFFFFF"/>
                <w:lang w:val="lv-LV"/>
              </w:rPr>
              <w:t>mazin</w:t>
            </w:r>
            <w:r w:rsidR="00434E52" w:rsidRPr="007810D1">
              <w:rPr>
                <w:color w:val="000000" w:themeColor="text1"/>
                <w:shd w:val="clear" w:color="auto" w:fill="FFFFFF"/>
                <w:lang w:val="lv-LV"/>
              </w:rPr>
              <w:t>ot</w:t>
            </w:r>
            <w:r w:rsidR="00F716F2" w:rsidRPr="007810D1">
              <w:rPr>
                <w:color w:val="000000" w:themeColor="text1"/>
                <w:shd w:val="clear" w:color="auto" w:fill="FFFFFF"/>
                <w:lang w:val="lv-LV"/>
              </w:rPr>
              <w:t xml:space="preserve"> </w:t>
            </w:r>
            <w:r w:rsidR="009738B7" w:rsidRPr="007810D1">
              <w:rPr>
                <w:color w:val="000000" w:themeColor="text1"/>
                <w:shd w:val="clear" w:color="auto" w:fill="FFFFFF"/>
                <w:lang w:val="lv-LV"/>
              </w:rPr>
              <w:t>enerģētisko nabadzību</w:t>
            </w:r>
            <w:r w:rsidR="00434E52" w:rsidRPr="007810D1">
              <w:rPr>
                <w:color w:val="000000" w:themeColor="text1"/>
                <w:shd w:val="clear" w:color="auto" w:fill="FFFFFF"/>
                <w:lang w:val="lv-LV"/>
              </w:rPr>
              <w:t xml:space="preserve"> mazaizsargāto mājsaimniecību grupā</w:t>
            </w:r>
            <w:r w:rsidRPr="007810D1">
              <w:rPr>
                <w:color w:val="000000" w:themeColor="text1"/>
                <w:shd w:val="clear" w:color="auto" w:fill="FFFFFF"/>
                <w:lang w:val="lv-LV"/>
              </w:rPr>
              <w:t xml:space="preserve">, gan atbalsta pasākumi transporta </w:t>
            </w:r>
            <w:r w:rsidR="003F5AD6" w:rsidRPr="007810D1">
              <w:rPr>
                <w:color w:val="000000" w:themeColor="text1"/>
                <w:shd w:val="clear" w:color="auto" w:fill="FFFFFF"/>
                <w:lang w:val="lv-LV"/>
              </w:rPr>
              <w:t>sektorā</w:t>
            </w:r>
            <w:r w:rsidRPr="007810D1">
              <w:rPr>
                <w:color w:val="000000" w:themeColor="text1"/>
                <w:shd w:val="clear" w:color="auto" w:fill="FFFFFF"/>
                <w:lang w:val="lv-LV"/>
              </w:rPr>
              <w:t xml:space="preserve">, </w:t>
            </w:r>
            <w:r w:rsidR="001E0A0F" w:rsidRPr="007810D1">
              <w:rPr>
                <w:color w:val="000000" w:themeColor="text1"/>
                <w:shd w:val="clear" w:color="auto" w:fill="FFFFFF"/>
                <w:lang w:val="lv-LV"/>
              </w:rPr>
              <w:t xml:space="preserve">lai veicinātu mobilitātes pieejamību, </w:t>
            </w:r>
            <w:r w:rsidRPr="007810D1">
              <w:rPr>
                <w:color w:val="000000" w:themeColor="text1"/>
                <w:shd w:val="clear" w:color="auto" w:fill="FFFFFF"/>
                <w:lang w:val="lv-LV"/>
              </w:rPr>
              <w:t xml:space="preserve">tostarp bezemisiju transportlīdzekļu iegādei un tehnisko palīglīdzekļu iegādei mazaizsargātām </w:t>
            </w:r>
            <w:r w:rsidR="006550F6" w:rsidRPr="007810D1">
              <w:rPr>
                <w:color w:val="000000" w:themeColor="text1"/>
                <w:shd w:val="clear" w:color="auto" w:fill="FFFFFF"/>
                <w:lang w:val="lv-LV"/>
              </w:rPr>
              <w:t>transporta lietotājiem</w:t>
            </w:r>
            <w:r w:rsidRPr="007810D1">
              <w:rPr>
                <w:color w:val="000000" w:themeColor="text1"/>
                <w:shd w:val="clear" w:color="auto" w:fill="FFFFFF"/>
                <w:lang w:val="lv-LV"/>
              </w:rPr>
              <w:t>.</w:t>
            </w:r>
          </w:p>
          <w:p w14:paraId="2A9FFA53" w14:textId="77777777" w:rsidR="00C86AF7" w:rsidRPr="007810D1" w:rsidRDefault="00C86AF7" w:rsidP="001109F2">
            <w:pPr>
              <w:spacing w:after="120"/>
              <w:rPr>
                <w:b/>
                <w:color w:val="000000" w:themeColor="text1"/>
                <w:shd w:val="clear" w:color="auto" w:fill="FFFFFF"/>
                <w:lang w:val="lv-LV"/>
              </w:rPr>
            </w:pPr>
            <w:r w:rsidRPr="007810D1">
              <w:rPr>
                <w:b/>
                <w:color w:val="000000" w:themeColor="text1"/>
                <w:shd w:val="clear" w:color="auto" w:fill="FFFFFF"/>
                <w:lang w:val="lv-LV"/>
              </w:rPr>
              <w:t>Dzimumu līdztiesība un vienlīdzīgas iespējas visiem</w:t>
            </w:r>
          </w:p>
          <w:p w14:paraId="56531A6B" w14:textId="1F83E48F" w:rsidR="00C86AF7" w:rsidRPr="007810D1" w:rsidRDefault="00C86AF7" w:rsidP="001109F2">
            <w:pPr>
              <w:spacing w:after="120"/>
              <w:jc w:val="both"/>
              <w:rPr>
                <w:rStyle w:val="s1"/>
                <w:color w:val="000000" w:themeColor="text1"/>
                <w:shd w:val="clear" w:color="auto" w:fill="FFFFFF"/>
                <w:lang w:val="lv-LV"/>
              </w:rPr>
            </w:pPr>
            <w:r w:rsidRPr="007810D1">
              <w:rPr>
                <w:color w:val="000000" w:themeColor="text1"/>
                <w:shd w:val="clear" w:color="auto" w:fill="FFFFFF"/>
                <w:lang w:val="lv-LV"/>
              </w:rPr>
              <w:t>Eiropas sociālo tiesību pīlāra (ESTP) 2.</w:t>
            </w:r>
            <w:r w:rsidR="00BB05A7" w:rsidRPr="007810D1">
              <w:rPr>
                <w:color w:val="000000" w:themeColor="text1"/>
                <w:shd w:val="clear" w:color="auto" w:fill="FFFFFF"/>
                <w:lang w:val="lv-LV"/>
              </w:rPr>
              <w:t> </w:t>
            </w:r>
            <w:r w:rsidRPr="007810D1">
              <w:rPr>
                <w:color w:val="000000" w:themeColor="text1"/>
                <w:shd w:val="clear" w:color="auto" w:fill="FFFFFF"/>
                <w:lang w:val="lv-LV"/>
              </w:rPr>
              <w:t xml:space="preserve">principa </w:t>
            </w:r>
            <w:r w:rsidRPr="007810D1">
              <w:rPr>
                <w:b/>
                <w:color w:val="000000" w:themeColor="text1"/>
                <w:shd w:val="clear" w:color="auto" w:fill="FFFFFF"/>
                <w:lang w:val="lv-LV"/>
              </w:rPr>
              <w:t xml:space="preserve">"Dzimumu līdztiesība" </w:t>
            </w:r>
            <w:r w:rsidRPr="007810D1">
              <w:rPr>
                <w:color w:val="000000" w:themeColor="text1"/>
                <w:shd w:val="clear" w:color="auto" w:fill="FFFFFF"/>
                <w:lang w:val="lv-LV"/>
              </w:rPr>
              <w:t>ievērošanas jomā Latvija Eiropas Dzimumu līdztiesības institūta (EIGE) Dzimumu līdztiesības indeksā 2023.</w:t>
            </w:r>
            <w:r w:rsidR="00BB05A7" w:rsidRPr="007810D1">
              <w:rPr>
                <w:color w:val="000000" w:themeColor="text1"/>
                <w:shd w:val="clear" w:color="auto" w:fill="FFFFFF"/>
                <w:lang w:val="lv-LV"/>
              </w:rPr>
              <w:t> </w:t>
            </w:r>
            <w:r w:rsidRPr="007810D1">
              <w:rPr>
                <w:color w:val="000000" w:themeColor="text1"/>
                <w:shd w:val="clear" w:color="auto" w:fill="FFFFFF"/>
                <w:lang w:val="lv-LV"/>
              </w:rPr>
              <w:t>gadā ieņēma 19.</w:t>
            </w:r>
            <w:r w:rsidR="00BB05A7" w:rsidRPr="007810D1">
              <w:rPr>
                <w:color w:val="000000" w:themeColor="text1"/>
                <w:shd w:val="clear" w:color="auto" w:fill="FFFFFF"/>
                <w:lang w:val="lv-LV"/>
              </w:rPr>
              <w:t> </w:t>
            </w:r>
            <w:r w:rsidRPr="007810D1">
              <w:rPr>
                <w:color w:val="000000" w:themeColor="text1"/>
                <w:shd w:val="clear" w:color="auto" w:fill="FFFFFF"/>
                <w:lang w:val="lv-LV"/>
              </w:rPr>
              <w:t>vietu starp ES dalībvalstīm ar 61,5 punktiem no 100, atpaliekot par 8,7</w:t>
            </w:r>
            <w:r w:rsidR="001E0A0F" w:rsidRPr="007810D1">
              <w:rPr>
                <w:color w:val="000000" w:themeColor="text1"/>
                <w:shd w:val="clear" w:color="auto" w:fill="FFFFFF"/>
                <w:lang w:val="lv-LV"/>
              </w:rPr>
              <w:t> </w:t>
            </w:r>
            <w:r w:rsidRPr="007810D1">
              <w:rPr>
                <w:color w:val="000000" w:themeColor="text1"/>
                <w:shd w:val="clear" w:color="auto" w:fill="FFFFFF"/>
                <w:lang w:val="lv-LV"/>
              </w:rPr>
              <w:t>punktiem no ES vidējā rādītāja</w:t>
            </w:r>
            <w:r w:rsidRPr="007810D1">
              <w:rPr>
                <w:rStyle w:val="FootnoteReference"/>
                <w:color w:val="000000" w:themeColor="text1"/>
                <w:shd w:val="clear" w:color="auto" w:fill="FFFFFF"/>
                <w:lang w:val="lv-LV"/>
              </w:rPr>
              <w:footnoteReference w:id="34"/>
            </w:r>
            <w:r w:rsidRPr="007810D1">
              <w:rPr>
                <w:color w:val="000000" w:themeColor="text1"/>
                <w:shd w:val="clear" w:color="auto" w:fill="FFFFFF"/>
                <w:lang w:val="lv-LV"/>
              </w:rPr>
              <w:t>. Kopš 2010.</w:t>
            </w:r>
            <w:r w:rsidR="00BB05A7" w:rsidRPr="007810D1">
              <w:rPr>
                <w:color w:val="000000" w:themeColor="text1"/>
                <w:shd w:val="clear" w:color="auto" w:fill="FFFFFF"/>
                <w:lang w:val="lv-LV"/>
              </w:rPr>
              <w:t> </w:t>
            </w:r>
            <w:r w:rsidRPr="007810D1">
              <w:rPr>
                <w:color w:val="000000" w:themeColor="text1"/>
                <w:shd w:val="clear" w:color="auto" w:fill="FFFFFF"/>
                <w:lang w:val="lv-LV"/>
              </w:rPr>
              <w:t>gada Latvija savu sniegumu ir uzlabojusi par 6,3 punktiem. Dzimumu līdztiesības indeksa ietvaros tiek izvērtēts dalībvalstu sniegums tādās jomās kā sieviešu un vīriešu vienlīdzība darba tirgū (t.sk. ienākumu atšķirības), nevienlīdzība izglītības, sociālās drošības, veselības aprūpes un mājsaimniecības pienākumu sadales jomā, kā arī vīriešu un sieviešu īpatsvars vadošos amatos.</w:t>
            </w:r>
          </w:p>
          <w:p w14:paraId="00AB6CF5" w14:textId="77777777"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 xml:space="preserve">Attiecībā uz </w:t>
            </w:r>
            <w:r w:rsidRPr="007810D1">
              <w:rPr>
                <w:b/>
                <w:color w:val="000000" w:themeColor="text1"/>
                <w:shd w:val="clear" w:color="auto" w:fill="FFFFFF"/>
                <w:lang w:val="lv-LV"/>
              </w:rPr>
              <w:t>normatīvo aktu bāzi</w:t>
            </w:r>
            <w:r w:rsidRPr="007810D1">
              <w:rPr>
                <w:color w:val="000000" w:themeColor="text1"/>
                <w:shd w:val="clear" w:color="auto" w:fill="FFFFFF"/>
                <w:lang w:val="lv-LV"/>
              </w:rPr>
              <w:t>, Latvija dzimumu līdztiesības nodrošināšanai ir izvēlējusies integrēto pieeju, kas nozīmē, ka dzimumu līdztiesība (tāpat kā nediskriminācijas princips kopumā) kā horizontāls princips iekļaujas valstī definētajās nozaru rīcībpolitikās un normatīvajos aktos to izstrādes un īstenošanas posmos, iesaistot ieinteresētās puses un sadarbības partnerus. Pasaules Banka 2023.gada pētījumā "Sievietes, bizness un jurisprudence"</w:t>
            </w:r>
            <w:r w:rsidRPr="007810D1">
              <w:rPr>
                <w:rStyle w:val="FootnoteReference"/>
                <w:color w:val="000000" w:themeColor="text1"/>
                <w:shd w:val="clear" w:color="auto" w:fill="FFFFFF"/>
                <w:lang w:val="lv-LV"/>
              </w:rPr>
              <w:footnoteReference w:id="35"/>
            </w:r>
            <w:r w:rsidRPr="007810D1">
              <w:rPr>
                <w:color w:val="000000" w:themeColor="text1"/>
                <w:shd w:val="clear" w:color="auto" w:fill="FFFFFF"/>
                <w:lang w:val="lv-LV"/>
              </w:rPr>
              <w:t xml:space="preserve"> konstatējusi, ka Latvija ir viena no 14 valstīm pasaulē, kas normatīvajos aktos nodrošina pilnīgu dzimumu līdztiesību.</w:t>
            </w:r>
          </w:p>
          <w:p w14:paraId="4B7FA8CD" w14:textId="5CF8E5CE"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 xml:space="preserve">Nacionālās politikas prioritāšu koordinēšana dzimumu līdztiesības jomā ir LM pārziņā. Pasākumi dzimumu līdztiesības jomā vidējā termiņā, balstoties uz integrēto pieeju, tiek noteikti rīcības plānā, ko apstiprina </w:t>
            </w:r>
            <w:r w:rsidR="008A6A89" w:rsidRPr="007810D1">
              <w:rPr>
                <w:color w:val="000000" w:themeColor="text1"/>
                <w:shd w:val="clear" w:color="auto" w:fill="FFFFFF"/>
                <w:lang w:val="lv-LV"/>
              </w:rPr>
              <w:t>Ministru kabineta (</w:t>
            </w:r>
            <w:r w:rsidRPr="007810D1">
              <w:rPr>
                <w:color w:val="000000" w:themeColor="text1"/>
                <w:shd w:val="clear" w:color="auto" w:fill="FFFFFF"/>
                <w:lang w:val="lv-LV"/>
              </w:rPr>
              <w:t>MK</w:t>
            </w:r>
            <w:r w:rsidR="008A6A89" w:rsidRPr="007810D1">
              <w:rPr>
                <w:color w:val="000000" w:themeColor="text1"/>
                <w:shd w:val="clear" w:color="auto" w:fill="FFFFFF"/>
                <w:lang w:val="lv-LV"/>
              </w:rPr>
              <w:t>)</w:t>
            </w:r>
            <w:r w:rsidRPr="007810D1">
              <w:rPr>
                <w:color w:val="000000" w:themeColor="text1"/>
                <w:shd w:val="clear" w:color="auto" w:fill="FFFFFF"/>
                <w:lang w:val="lv-LV"/>
              </w:rPr>
              <w:t>. 202</w:t>
            </w:r>
            <w:r w:rsidR="0026467E" w:rsidRPr="007810D1">
              <w:rPr>
                <w:color w:val="000000" w:themeColor="text1"/>
                <w:shd w:val="clear" w:color="auto" w:fill="FFFFFF"/>
                <w:lang w:val="lv-LV"/>
              </w:rPr>
              <w:t>4</w:t>
            </w:r>
            <w:r w:rsidRPr="007810D1">
              <w:rPr>
                <w:color w:val="000000" w:themeColor="text1"/>
                <w:shd w:val="clear" w:color="auto" w:fill="FFFFFF"/>
                <w:lang w:val="lv-LV"/>
              </w:rPr>
              <w:t xml:space="preserve">.gada </w:t>
            </w:r>
            <w:r w:rsidR="0026467E" w:rsidRPr="007810D1">
              <w:rPr>
                <w:color w:val="000000" w:themeColor="text1"/>
                <w:shd w:val="clear" w:color="auto" w:fill="FFFFFF"/>
                <w:lang w:val="lv-LV"/>
              </w:rPr>
              <w:t>18.jūnijā</w:t>
            </w:r>
            <w:r w:rsidRPr="007810D1">
              <w:rPr>
                <w:color w:val="000000" w:themeColor="text1"/>
                <w:shd w:val="clear" w:color="auto" w:fill="FFFFFF"/>
                <w:lang w:val="lv-LV"/>
              </w:rPr>
              <w:t xml:space="preserve"> MK apstiprinā</w:t>
            </w:r>
            <w:r w:rsidR="0026467E" w:rsidRPr="007810D1">
              <w:rPr>
                <w:color w:val="000000" w:themeColor="text1"/>
                <w:shd w:val="clear" w:color="auto" w:fill="FFFFFF"/>
                <w:lang w:val="lv-LV"/>
              </w:rPr>
              <w:t>ja</w:t>
            </w:r>
            <w:r w:rsidRPr="007810D1">
              <w:rPr>
                <w:color w:val="000000" w:themeColor="text1"/>
                <w:shd w:val="clear" w:color="auto" w:fill="FFFFFF"/>
                <w:lang w:val="lv-LV"/>
              </w:rPr>
              <w:t xml:space="preserve"> </w:t>
            </w:r>
            <w:r w:rsidRPr="007810D1">
              <w:rPr>
                <w:color w:val="000000" w:themeColor="text1"/>
                <w:shd w:val="clear" w:color="auto" w:fill="FFFFFF"/>
                <w:lang w:val="lv-LV"/>
              </w:rPr>
              <w:lastRenderedPageBreak/>
              <w:t>"</w:t>
            </w:r>
            <w:r w:rsidR="0026467E" w:rsidRPr="007810D1">
              <w:rPr>
                <w:color w:val="000000" w:themeColor="text1"/>
                <w:shd w:val="clear" w:color="auto" w:fill="FFFFFF"/>
                <w:lang w:val="lv-LV"/>
              </w:rPr>
              <w:t>Sieviešu</w:t>
            </w:r>
            <w:r w:rsidRPr="007810D1">
              <w:rPr>
                <w:color w:val="000000" w:themeColor="text1"/>
                <w:shd w:val="clear" w:color="auto" w:fill="FFFFFF"/>
                <w:lang w:val="lv-LV"/>
              </w:rPr>
              <w:t xml:space="preserve"> un vīriešu vienlīdzīgu tiesību un iespēju </w:t>
            </w:r>
            <w:r w:rsidR="0026467E" w:rsidRPr="007810D1">
              <w:rPr>
                <w:color w:val="000000" w:themeColor="text1"/>
                <w:shd w:val="clear" w:color="auto" w:fill="FFFFFF"/>
                <w:lang w:val="lv-LV"/>
              </w:rPr>
              <w:t>veicināšanas plān</w:t>
            </w:r>
            <w:r w:rsidR="00047E4B" w:rsidRPr="007810D1">
              <w:rPr>
                <w:color w:val="000000" w:themeColor="text1"/>
                <w:shd w:val="clear" w:color="auto" w:fill="FFFFFF"/>
                <w:lang w:val="lv-LV"/>
              </w:rPr>
              <w:t>s</w:t>
            </w:r>
            <w:r w:rsidR="0026467E" w:rsidRPr="007810D1">
              <w:rPr>
                <w:color w:val="000000" w:themeColor="text1"/>
                <w:shd w:val="clear" w:color="auto" w:fill="FFFFFF"/>
                <w:lang w:val="lv-LV"/>
              </w:rPr>
              <w:t xml:space="preserve"> 2024.–2027.</w:t>
            </w:r>
            <w:r w:rsidR="00047E4B" w:rsidRPr="007810D1">
              <w:rPr>
                <w:color w:val="000000" w:themeColor="text1"/>
                <w:shd w:val="clear" w:color="auto" w:fill="FFFFFF"/>
                <w:lang w:val="lv-LV"/>
              </w:rPr>
              <w:t> </w:t>
            </w:r>
            <w:r w:rsidRPr="007810D1">
              <w:rPr>
                <w:color w:val="000000" w:themeColor="text1"/>
                <w:shd w:val="clear" w:color="auto" w:fill="FFFFFF"/>
                <w:lang w:val="lv-LV"/>
              </w:rPr>
              <w:t>gadam</w:t>
            </w:r>
            <w:r w:rsidR="00047E4B" w:rsidRPr="007810D1">
              <w:rPr>
                <w:color w:val="000000" w:themeColor="text1"/>
                <w:shd w:val="clear" w:color="auto" w:fill="FFFFFF"/>
                <w:lang w:val="lv-LV"/>
              </w:rPr>
              <w:t>”</w:t>
            </w:r>
            <w:r w:rsidR="00BB3929" w:rsidRPr="007810D1">
              <w:rPr>
                <w:rStyle w:val="FootnoteReference"/>
                <w:color w:val="000000" w:themeColor="text1"/>
                <w:shd w:val="clear" w:color="auto" w:fill="FFFFFF"/>
                <w:lang w:val="lv-LV"/>
              </w:rPr>
              <w:footnoteReference w:id="36"/>
            </w:r>
            <w:r w:rsidRPr="007810D1">
              <w:rPr>
                <w:color w:val="000000" w:themeColor="text1"/>
                <w:shd w:val="clear" w:color="auto" w:fill="FFFFFF"/>
                <w:lang w:val="lv-LV"/>
              </w:rPr>
              <w:t xml:space="preserve">, kura mērķis </w:t>
            </w:r>
            <w:r w:rsidR="00047E4B" w:rsidRPr="007810D1">
              <w:rPr>
                <w:color w:val="000000" w:themeColor="text1"/>
                <w:shd w:val="clear" w:color="auto" w:fill="FFFFFF"/>
                <w:lang w:val="lv-LV"/>
              </w:rPr>
              <w:t>ir</w:t>
            </w:r>
            <w:r w:rsidRPr="007810D1">
              <w:rPr>
                <w:color w:val="000000" w:themeColor="text1"/>
                <w:shd w:val="clear" w:color="auto" w:fill="FFFFFF"/>
                <w:lang w:val="lv-LV"/>
              </w:rPr>
              <w:t xml:space="preserve"> nodrošināt integrētu, mērķtiecīgu un efektīvu politiku, kas sekmē sieviešu un vīriešu vienlīdzīgu tiesību un iespēju īstenošanu. Mērķa sasniegšanai izvirzīti trīs rīcības virzieni: (1) sieviešu un vīriešu vienlīdzīgas tiesības un iespējas darba tirgū un izglītībā; (2) </w:t>
            </w:r>
            <w:r w:rsidR="00847271" w:rsidRPr="007810D1">
              <w:rPr>
                <w:color w:val="000000" w:themeColor="text1"/>
                <w:shd w:val="clear" w:color="auto" w:fill="FFFFFF"/>
                <w:lang w:val="lv-LV"/>
              </w:rPr>
              <w:t>ar dzimumu saistītu negatīvu stereotipu mazināšana</w:t>
            </w:r>
            <w:r w:rsidRPr="007810D1">
              <w:rPr>
                <w:color w:val="000000" w:themeColor="text1"/>
                <w:shd w:val="clear" w:color="auto" w:fill="FFFFFF"/>
                <w:lang w:val="lv-LV"/>
              </w:rPr>
              <w:t xml:space="preserve">; (3) dzimumu līdztiesības </w:t>
            </w:r>
            <w:r w:rsidR="00847271" w:rsidRPr="007810D1">
              <w:rPr>
                <w:color w:val="000000" w:themeColor="text1"/>
                <w:shd w:val="clear" w:color="auto" w:fill="FFFFFF"/>
                <w:lang w:val="lv-LV"/>
              </w:rPr>
              <w:t>principa integrēšana politikas plānošanas procesos</w:t>
            </w:r>
            <w:r w:rsidRPr="007810D1">
              <w:rPr>
                <w:color w:val="000000" w:themeColor="text1"/>
                <w:shd w:val="clear" w:color="auto" w:fill="FFFFFF"/>
                <w:lang w:val="lv-LV"/>
              </w:rPr>
              <w:t>. LM paspārnē darbojas arī Dzimumu līdztiesības komiteja, kas veicina ministriju, sadarbības partneru, pašvaldību un citu iesaistīto pārstāvju sadarbību un līdzdalību, lai sekmētu dzimumu līdztiesības politikas īstenošanu, pārraudzību un pilnveidošanu.</w:t>
            </w:r>
          </w:p>
          <w:p w14:paraId="7B7BAA58" w14:textId="039F647B"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2020.</w:t>
            </w:r>
            <w:r w:rsidR="003F2957" w:rsidRPr="007810D1">
              <w:rPr>
                <w:color w:val="000000" w:themeColor="text1"/>
                <w:shd w:val="clear" w:color="auto" w:fill="FFFFFF"/>
                <w:lang w:val="lv-LV"/>
              </w:rPr>
              <w:t> </w:t>
            </w:r>
            <w:r w:rsidRPr="007810D1">
              <w:rPr>
                <w:color w:val="000000" w:themeColor="text1"/>
                <w:shd w:val="clear" w:color="auto" w:fill="FFFFFF"/>
                <w:lang w:val="lv-LV"/>
              </w:rPr>
              <w:t>gada 14.</w:t>
            </w:r>
            <w:r w:rsidR="003F2957" w:rsidRPr="007810D1">
              <w:rPr>
                <w:color w:val="000000" w:themeColor="text1"/>
                <w:shd w:val="clear" w:color="auto" w:fill="FFFFFF"/>
                <w:lang w:val="lv-LV"/>
              </w:rPr>
              <w:t> </w:t>
            </w:r>
            <w:r w:rsidRPr="007810D1">
              <w:rPr>
                <w:color w:val="000000" w:themeColor="text1"/>
                <w:shd w:val="clear" w:color="auto" w:fill="FFFFFF"/>
                <w:lang w:val="lv-LV"/>
              </w:rPr>
              <w:t xml:space="preserve">jūlijā MK apstiprināts "Nacionālais rīcības plāns Apvienoto Nāciju Organizācijas (ANO) Drošības padomes </w:t>
            </w:r>
            <w:r w:rsidR="00682EC4" w:rsidRPr="007810D1">
              <w:rPr>
                <w:color w:val="000000" w:themeColor="text1"/>
                <w:shd w:val="clear" w:color="auto" w:fill="FFFFFF"/>
                <w:lang w:val="lv-LV"/>
              </w:rPr>
              <w:t>r</w:t>
            </w:r>
            <w:r w:rsidRPr="007810D1">
              <w:rPr>
                <w:color w:val="000000" w:themeColor="text1"/>
                <w:shd w:val="clear" w:color="auto" w:fill="FFFFFF"/>
                <w:lang w:val="lv-LV"/>
              </w:rPr>
              <w:t xml:space="preserve">ezolūcijas </w:t>
            </w:r>
            <w:r w:rsidR="00C8277A" w:rsidRPr="007810D1">
              <w:rPr>
                <w:color w:val="000000" w:themeColor="text1"/>
                <w:shd w:val="clear" w:color="auto" w:fill="FFFFFF"/>
                <w:lang w:val="lv-LV"/>
              </w:rPr>
              <w:t>Nr. </w:t>
            </w:r>
            <w:r w:rsidRPr="007810D1">
              <w:rPr>
                <w:color w:val="000000" w:themeColor="text1"/>
                <w:shd w:val="clear" w:color="auto" w:fill="FFFFFF"/>
                <w:lang w:val="lv-LV"/>
              </w:rPr>
              <w:t>1325 par sievietēm, mieru un drošību mērķu īstenošanai Latvijā 2020.-2025.gadam"</w:t>
            </w:r>
            <w:r w:rsidR="00111279" w:rsidRPr="007810D1">
              <w:rPr>
                <w:rStyle w:val="FootnoteReference"/>
                <w:color w:val="000000" w:themeColor="text1"/>
                <w:shd w:val="clear" w:color="auto" w:fill="FFFFFF"/>
                <w:lang w:val="lv-LV"/>
              </w:rPr>
              <w:footnoteReference w:id="37"/>
            </w:r>
            <w:r w:rsidRPr="007810D1">
              <w:rPr>
                <w:color w:val="000000" w:themeColor="text1"/>
                <w:shd w:val="clear" w:color="auto" w:fill="FFFFFF"/>
                <w:lang w:val="lv-LV"/>
              </w:rPr>
              <w:t xml:space="preserve">, kas izstrādāts Ārlietu ministrijas vadībā. Nacionālais rīcības plāns paredz trīs galvenos uzdevumus: (1) sabiedrības, īpaši jaunās paaudzes, izpratnes un zināšanu veicināšanu par dzimumu līdztiesību un ar dzimumu saistītas vardarbības izskaušanu; (2) apmācības aizsardzības un iekšlietu sektoram, tai skaitā dzimumu līdztiesības konsultanta pozīcijas izveidi un (3) Latvijas pieredzes un zināšanu nodošanu tālāk. </w:t>
            </w:r>
            <w:r w:rsidR="00E27315" w:rsidRPr="007810D1">
              <w:rPr>
                <w:color w:val="000000" w:themeColor="text1"/>
                <w:shd w:val="clear" w:color="auto" w:fill="FFFFFF"/>
                <w:lang w:val="lv-LV"/>
              </w:rPr>
              <w:t>Nacionālajā rīcības p</w:t>
            </w:r>
            <w:r w:rsidRPr="007810D1">
              <w:rPr>
                <w:color w:val="000000" w:themeColor="text1"/>
                <w:shd w:val="clear" w:color="auto" w:fill="FFFFFF"/>
                <w:lang w:val="lv-LV"/>
              </w:rPr>
              <w:t>lānā paredzētie pasākumi tiks īstenoti sadarbībā ar nozaru ministrijām un nevalstiskajām organizācijām.</w:t>
            </w:r>
          </w:p>
          <w:p w14:paraId="28DAFDC9" w14:textId="519C2CEE"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b/>
                <w:color w:val="000000" w:themeColor="text1"/>
                <w:shd w:val="clear" w:color="auto" w:fill="FFFFFF"/>
                <w:lang w:val="lv-LV"/>
              </w:rPr>
              <w:t>SKF plāns dzimumu līdztiesības jautājumus risinās integrēti</w:t>
            </w:r>
            <w:r w:rsidRPr="007810D1">
              <w:rPr>
                <w:color w:val="000000" w:themeColor="text1"/>
                <w:shd w:val="clear" w:color="auto" w:fill="FFFFFF"/>
                <w:lang w:val="lv-LV"/>
              </w:rPr>
              <w:t xml:space="preserve">, papildinot iepriekšminētajos politikas plānošanas dokumentos iekļautos pasākumus. Lai gan SKF plāna ietvaros netiek paredzēti speciāli nodalīti pasākumi dzimumu līdztiesības veicināšanai, tiek plānots, ka pozitīvu ietekmi uz dzimumu </w:t>
            </w:r>
            <w:r w:rsidR="788D3328" w:rsidRPr="007810D1">
              <w:rPr>
                <w:color w:val="000000" w:themeColor="text1"/>
                <w:lang w:val="lv-LV"/>
              </w:rPr>
              <w:t xml:space="preserve">līdztiesību </w:t>
            </w:r>
            <w:r w:rsidRPr="007810D1">
              <w:rPr>
                <w:color w:val="000000" w:themeColor="text1"/>
                <w:shd w:val="clear" w:color="auto" w:fill="FFFFFF"/>
                <w:lang w:val="lv-LV"/>
              </w:rPr>
              <w:t>radīs visas SKF plānā iekļautās investīcijas.</w:t>
            </w:r>
          </w:p>
        </w:tc>
      </w:tr>
    </w:tbl>
    <w:p w14:paraId="1D7F40FF" w14:textId="77777777" w:rsidR="00193461" w:rsidRPr="007810D1" w:rsidRDefault="00193461" w:rsidP="001109F2">
      <w:pPr>
        <w:pStyle w:val="p2"/>
        <w:spacing w:after="0"/>
        <w:jc w:val="both"/>
        <w:rPr>
          <w:rFonts w:ascii="Times New Roman" w:hAnsi="Times New Roman"/>
          <w:color w:val="000000" w:themeColor="text1"/>
          <w:sz w:val="24"/>
          <w:szCs w:val="24"/>
          <w:lang w:val="lv-LV"/>
        </w:rPr>
      </w:pPr>
    </w:p>
    <w:p w14:paraId="3F620439" w14:textId="20955F8C" w:rsidR="00BC6E9E" w:rsidRPr="007810D1" w:rsidRDefault="00852E85" w:rsidP="00A5484E">
      <w:pPr>
        <w:pStyle w:val="P68B1DB1-Heading311"/>
        <w:keepLines w:val="0"/>
        <w:numPr>
          <w:ilvl w:val="2"/>
          <w:numId w:val="29"/>
        </w:numPr>
        <w:spacing w:before="60" w:after="120"/>
        <w:ind w:left="505" w:hanging="505"/>
        <w:jc w:val="both"/>
        <w:rPr>
          <w:rFonts w:ascii="Times New Roman" w:hAnsi="Times New Roman" w:cs="Times New Roman"/>
          <w:iCs/>
          <w:color w:val="000000" w:themeColor="text1"/>
          <w:lang w:val="lv-LV"/>
        </w:rPr>
      </w:pPr>
      <w:bookmarkStart w:id="5" w:name="_Toc228359922"/>
      <w:r w:rsidRPr="007810D1">
        <w:rPr>
          <w:rFonts w:ascii="Times New Roman" w:hAnsi="Times New Roman" w:cs="Times New Roman"/>
          <w:color w:val="000000" w:themeColor="text1"/>
          <w:lang w:val="lv-LV"/>
        </w:rPr>
        <w:t>Pasākumu un investīciju mērķi</w:t>
      </w:r>
      <w:bookmarkEnd w:id="5"/>
    </w:p>
    <w:tbl>
      <w:tblPr>
        <w:tblStyle w:val="TableGrid"/>
        <w:tblW w:w="9341" w:type="dxa"/>
        <w:tblLook w:val="04A0" w:firstRow="1" w:lastRow="0" w:firstColumn="1" w:lastColumn="0" w:noHBand="0" w:noVBand="1"/>
      </w:tblPr>
      <w:tblGrid>
        <w:gridCol w:w="9341"/>
      </w:tblGrid>
      <w:tr w:rsidR="00BC6E9E" w:rsidRPr="007810D1" w14:paraId="1937B04A" w14:textId="77777777" w:rsidTr="004A6A14">
        <w:tc>
          <w:tcPr>
            <w:tcW w:w="9341" w:type="dxa"/>
            <w:tcBorders>
              <w:left w:val="single" w:sz="12" w:space="0" w:color="0F9ED5" w:themeColor="accent4"/>
            </w:tcBorders>
          </w:tcPr>
          <w:p w14:paraId="766BA65D" w14:textId="5AD83A02" w:rsidR="00C57FF0" w:rsidRPr="007810D1" w:rsidRDefault="00C57FF0" w:rsidP="001109F2">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SKF plānā iekļauto pasākum</w:t>
            </w:r>
            <w:r w:rsidR="00583EB6" w:rsidRPr="007810D1">
              <w:rPr>
                <w:rStyle w:val="s1"/>
                <w:color w:val="000000" w:themeColor="text1"/>
                <w:shd w:val="clear" w:color="auto" w:fill="FFFFFF"/>
                <w:lang w:val="lv-LV"/>
              </w:rPr>
              <w:t>u</w:t>
            </w:r>
            <w:r w:rsidRPr="007810D1">
              <w:rPr>
                <w:rStyle w:val="s1"/>
                <w:color w:val="000000" w:themeColor="text1"/>
                <w:shd w:val="clear" w:color="auto" w:fill="FFFFFF"/>
                <w:lang w:val="lv-LV"/>
              </w:rPr>
              <w:t xml:space="preserve"> un investīciju mērķis ir atbalstīt Fonda mērķa grupas - mazaizsargātās mājsaimniecības</w:t>
            </w:r>
            <w:r w:rsidR="00432A1D" w:rsidRPr="007810D1">
              <w:rPr>
                <w:rStyle w:val="s1"/>
                <w:color w:val="000000" w:themeColor="text1"/>
                <w:shd w:val="clear" w:color="auto" w:fill="FFFFFF"/>
                <w:lang w:val="lv-LV"/>
              </w:rPr>
              <w:t xml:space="preserve"> un </w:t>
            </w:r>
            <w:r w:rsidRPr="007810D1">
              <w:rPr>
                <w:rStyle w:val="s1"/>
                <w:color w:val="000000" w:themeColor="text1"/>
                <w:shd w:val="clear" w:color="auto" w:fill="FFFFFF"/>
                <w:lang w:val="lv-LV"/>
              </w:rPr>
              <w:t>mazaizsargātos transporta lietotājus, īstenojot pasākumu un investīciju kopumu, kas veicina sociāli taisnīgu pārkārtošanos uz klimatneitralitāti un mazina sociālo ietekmi, ko rada ETS 2 ieviešana.</w:t>
            </w:r>
          </w:p>
          <w:p w14:paraId="5FA6B341" w14:textId="3BC4241B" w:rsidR="00BC6E9E" w:rsidRPr="007810D1" w:rsidRDefault="00C57FF0" w:rsidP="001109F2">
            <w:pPr>
              <w:spacing w:before="100" w:after="240"/>
              <w:jc w:val="both"/>
              <w:rPr>
                <w:rStyle w:val="s1"/>
                <w:color w:val="000000" w:themeColor="text1"/>
                <w:shd w:val="clear" w:color="auto" w:fill="FFFFFF"/>
                <w:lang w:val="lv-LV"/>
              </w:rPr>
            </w:pPr>
            <w:r w:rsidRPr="007810D1">
              <w:rPr>
                <w:rStyle w:val="s1"/>
                <w:color w:val="000000" w:themeColor="text1"/>
                <w:shd w:val="clear" w:color="auto" w:fill="FFFFFF"/>
                <w:lang w:val="lv-LV"/>
              </w:rPr>
              <w:t>SKF plān</w:t>
            </w:r>
            <w:r w:rsidR="00D412E2" w:rsidRPr="007810D1">
              <w:rPr>
                <w:rStyle w:val="s1"/>
                <w:color w:val="000000" w:themeColor="text1"/>
                <w:shd w:val="clear" w:color="auto" w:fill="FFFFFF"/>
                <w:lang w:val="lv-LV"/>
              </w:rPr>
              <w:t>ā</w:t>
            </w:r>
            <w:r w:rsidRPr="007810D1">
              <w:rPr>
                <w:rStyle w:val="s1"/>
                <w:color w:val="000000" w:themeColor="text1"/>
                <w:shd w:val="clear" w:color="auto" w:fill="FFFFFF"/>
                <w:lang w:val="lv-LV"/>
              </w:rPr>
              <w:t xml:space="preserve"> ir iekļautas </w:t>
            </w:r>
            <w:r w:rsidR="002E7FE7" w:rsidRPr="007810D1">
              <w:rPr>
                <w:rStyle w:val="s1"/>
                <w:color w:val="000000" w:themeColor="text1"/>
                <w:shd w:val="clear" w:color="auto" w:fill="FFFFFF"/>
                <w:lang w:val="lv-LV"/>
              </w:rPr>
              <w:t>četras</w:t>
            </w:r>
            <w:r w:rsidRPr="007810D1">
              <w:rPr>
                <w:rStyle w:val="s1"/>
                <w:color w:val="000000" w:themeColor="text1"/>
                <w:shd w:val="clear" w:color="auto" w:fill="FFFFFF"/>
                <w:lang w:val="lv-LV"/>
              </w:rPr>
              <w:t xml:space="preserve"> investīcijas ēku sektorā, </w:t>
            </w:r>
            <w:r w:rsidR="00432A1D" w:rsidRPr="007810D1">
              <w:rPr>
                <w:rStyle w:val="s1"/>
                <w:color w:val="000000" w:themeColor="text1"/>
                <w:shd w:val="clear" w:color="auto" w:fill="FFFFFF"/>
                <w:lang w:val="lv-LV"/>
              </w:rPr>
              <w:t xml:space="preserve">viena reforma un </w:t>
            </w:r>
            <w:r w:rsidR="007575B6" w:rsidRPr="007810D1">
              <w:rPr>
                <w:rStyle w:val="s1"/>
                <w:color w:val="000000" w:themeColor="text1"/>
                <w:shd w:val="clear" w:color="auto" w:fill="FFFFFF"/>
                <w:lang w:val="lv-LV"/>
              </w:rPr>
              <w:t>deviņas</w:t>
            </w:r>
            <w:r w:rsidRPr="007810D1">
              <w:rPr>
                <w:rStyle w:val="s1"/>
                <w:color w:val="000000" w:themeColor="text1"/>
                <w:shd w:val="clear" w:color="auto" w:fill="FFFFFF"/>
                <w:lang w:val="lv-LV"/>
              </w:rPr>
              <w:t xml:space="preserve"> investīcijas transporta sektorā un atbalsta pasākum</w:t>
            </w:r>
            <w:r w:rsidR="00D412E2" w:rsidRPr="007810D1">
              <w:rPr>
                <w:rStyle w:val="s1"/>
                <w:color w:val="000000" w:themeColor="text1"/>
                <w:shd w:val="clear" w:color="auto" w:fill="FFFFFF"/>
                <w:lang w:val="lv-LV"/>
              </w:rPr>
              <w:t>i</w:t>
            </w:r>
            <w:r w:rsidRPr="007810D1">
              <w:rPr>
                <w:rStyle w:val="s1"/>
                <w:color w:val="000000" w:themeColor="text1"/>
                <w:shd w:val="clear" w:color="auto" w:fill="FFFFFF"/>
                <w:lang w:val="lv-LV"/>
              </w:rPr>
              <w:t xml:space="preserve">, kas ietverti komponentē “Tehniskā palīdzība”. Investīciju ietvaros tiks sniegts atbalsts </w:t>
            </w:r>
            <w:r w:rsidR="00762963" w:rsidRPr="007810D1">
              <w:rPr>
                <w:rStyle w:val="s1"/>
                <w:color w:val="000000" w:themeColor="text1"/>
                <w:shd w:val="clear" w:color="auto" w:fill="FFFFFF"/>
                <w:lang w:val="lv-LV"/>
              </w:rPr>
              <w:t>divām</w:t>
            </w:r>
            <w:r w:rsidRPr="007810D1">
              <w:rPr>
                <w:rStyle w:val="s1"/>
                <w:color w:val="000000" w:themeColor="text1"/>
                <w:shd w:val="clear" w:color="auto" w:fill="FFFFFF"/>
                <w:lang w:val="lv-LV"/>
              </w:rPr>
              <w:t xml:space="preserve"> Fonda mērķa grupām. Vairums investīciju </w:t>
            </w:r>
            <w:r w:rsidR="00DD2B42" w:rsidRPr="007810D1">
              <w:rPr>
                <w:rStyle w:val="s1"/>
                <w:color w:val="000000" w:themeColor="text1"/>
                <w:shd w:val="clear" w:color="auto" w:fill="FFFFFF"/>
                <w:lang w:val="lv-LV"/>
              </w:rPr>
              <w:t>ir mērķētas uz konkrētām Latvijas teritorijām (īpa</w:t>
            </w:r>
            <w:r w:rsidR="00E4533F" w:rsidRPr="007810D1">
              <w:rPr>
                <w:rStyle w:val="s1"/>
                <w:color w:val="000000" w:themeColor="text1"/>
                <w:shd w:val="clear" w:color="auto" w:fill="FFFFFF"/>
                <w:lang w:val="lv-LV"/>
              </w:rPr>
              <w:t xml:space="preserve">ši attiecībā uz transporta jomas investīcijām), kamēr </w:t>
            </w:r>
            <w:r w:rsidR="007718D4" w:rsidRPr="007810D1">
              <w:rPr>
                <w:rStyle w:val="s1"/>
                <w:color w:val="000000" w:themeColor="text1"/>
                <w:shd w:val="clear" w:color="auto" w:fill="FFFFFF"/>
                <w:lang w:val="lv-LV"/>
              </w:rPr>
              <w:t>a</w:t>
            </w:r>
            <w:r w:rsidR="007718D4" w:rsidRPr="007810D1">
              <w:rPr>
                <w:rStyle w:val="s1"/>
                <w:shd w:val="clear" w:color="auto" w:fill="FFFFFF"/>
                <w:lang w:val="lv-LV"/>
              </w:rPr>
              <w:t>tsevišķas</w:t>
            </w:r>
            <w:r w:rsidR="00E4533F" w:rsidRPr="007810D1">
              <w:rPr>
                <w:rStyle w:val="s1"/>
                <w:color w:val="000000" w:themeColor="text1"/>
                <w:shd w:val="clear" w:color="auto" w:fill="FFFFFF"/>
                <w:lang w:val="lv-LV"/>
              </w:rPr>
              <w:t xml:space="preserve"> investīcijas ir </w:t>
            </w:r>
            <w:r w:rsidRPr="007810D1">
              <w:rPr>
                <w:rStyle w:val="s1"/>
                <w:color w:val="000000" w:themeColor="text1"/>
                <w:shd w:val="clear" w:color="auto" w:fill="FFFFFF"/>
                <w:lang w:val="lv-LV"/>
              </w:rPr>
              <w:t>vērstas uz visu Latvijas teritoriju.</w:t>
            </w:r>
          </w:p>
        </w:tc>
      </w:tr>
    </w:tbl>
    <w:p w14:paraId="0872BB09" w14:textId="4664A6FC" w:rsidR="00BC6E9E" w:rsidRPr="007810D1" w:rsidRDefault="00BC6E9E" w:rsidP="001109F2">
      <w:pPr>
        <w:pStyle w:val="p2"/>
        <w:rPr>
          <w:rStyle w:val="s1"/>
          <w:rFonts w:ascii="Times New Roman" w:hAnsi="Times New Roman"/>
          <w:color w:val="000000" w:themeColor="text1"/>
          <w:lang w:val="lv-LV"/>
        </w:rPr>
      </w:pPr>
    </w:p>
    <w:p w14:paraId="3D4EA412" w14:textId="77777777" w:rsidR="004C6804" w:rsidRPr="007810D1" w:rsidRDefault="004C6804" w:rsidP="001109F2">
      <w:pPr>
        <w:pStyle w:val="p2"/>
        <w:rPr>
          <w:rStyle w:val="s1"/>
          <w:rFonts w:ascii="Times New Roman" w:hAnsi="Times New Roman"/>
          <w:color w:val="000000" w:themeColor="text1"/>
          <w:lang w:val="lv-LV"/>
        </w:rPr>
      </w:pPr>
    </w:p>
    <w:p w14:paraId="55E64669" w14:textId="70791482" w:rsidR="00BC6E9E" w:rsidRPr="007810D1" w:rsidRDefault="00BC6E9E" w:rsidP="001109F2">
      <w:pPr>
        <w:rPr>
          <w:color w:val="000000" w:themeColor="text1"/>
          <w:lang w:val="lv-LV"/>
        </w:rPr>
        <w:sectPr w:rsidR="00BC6E9E" w:rsidRPr="007810D1" w:rsidSect="006124BC">
          <w:footerReference w:type="default" r:id="rId36"/>
          <w:pgSz w:w="11906" w:h="16838"/>
          <w:pgMar w:top="1418" w:right="1134" w:bottom="1134" w:left="1701" w:header="708" w:footer="708" w:gutter="0"/>
          <w:cols w:space="708"/>
          <w:docGrid w:linePitch="360"/>
        </w:sectPr>
      </w:pPr>
    </w:p>
    <w:p w14:paraId="596CC5F1" w14:textId="77777777" w:rsidR="00BC6E9E" w:rsidRPr="007810D1" w:rsidRDefault="00852E85" w:rsidP="00A5484E">
      <w:pPr>
        <w:pStyle w:val="P68B1DB1-Heading311"/>
        <w:keepLines w:val="0"/>
        <w:numPr>
          <w:ilvl w:val="2"/>
          <w:numId w:val="29"/>
        </w:numPr>
        <w:spacing w:before="60" w:after="120"/>
        <w:ind w:left="505" w:hanging="505"/>
        <w:jc w:val="both"/>
        <w:rPr>
          <w:rFonts w:ascii="Times New Roman" w:hAnsi="Times New Roman" w:cs="Times New Roman"/>
          <w:iCs/>
          <w:color w:val="000000" w:themeColor="text1"/>
          <w:lang w:val="lv-LV"/>
        </w:rPr>
      </w:pPr>
      <w:bookmarkStart w:id="6" w:name="_Toc228359923"/>
      <w:r w:rsidRPr="007810D1">
        <w:rPr>
          <w:rFonts w:ascii="Times New Roman" w:hAnsi="Times New Roman" w:cs="Times New Roman"/>
          <w:color w:val="000000" w:themeColor="text1"/>
          <w:lang w:val="lv-LV"/>
        </w:rPr>
        <w:lastRenderedPageBreak/>
        <w:t>Pārskata tabula</w:t>
      </w:r>
      <w:bookmarkEnd w:id="6"/>
    </w:p>
    <w:p w14:paraId="21D3833C" w14:textId="3DFC09FE" w:rsidR="004133CD" w:rsidRPr="00382A29" w:rsidRDefault="004133CD" w:rsidP="001109F2">
      <w:pPr>
        <w:pStyle w:val="p2"/>
        <w:jc w:val="both"/>
        <w:rPr>
          <w:rStyle w:val="s1"/>
          <w:rFonts w:ascii="Times New Roman" w:hAnsi="Times New Roman"/>
          <w:i/>
          <w:iCs/>
          <w:color w:val="000000" w:themeColor="text1"/>
          <w:lang w:val="lv-LV"/>
        </w:rPr>
      </w:pPr>
      <w:r w:rsidRPr="00382A29">
        <w:rPr>
          <w:rFonts w:ascii="Times New Roman" w:hAnsi="Times New Roman"/>
          <w:i/>
          <w:iCs/>
          <w:color w:val="000000" w:themeColor="text1"/>
          <w:lang w:val="lv-LV"/>
        </w:rPr>
        <w:t xml:space="preserve">Pārskata tabula, kurā apkopoti </w:t>
      </w:r>
      <w:r w:rsidR="005C58B9">
        <w:rPr>
          <w:rFonts w:ascii="Times New Roman" w:hAnsi="Times New Roman"/>
          <w:i/>
          <w:iCs/>
          <w:color w:val="000000" w:themeColor="text1"/>
          <w:lang w:val="lv-LV"/>
        </w:rPr>
        <w:t>SKF p</w:t>
      </w:r>
      <w:r w:rsidRPr="00382A29">
        <w:rPr>
          <w:rFonts w:ascii="Times New Roman" w:hAnsi="Times New Roman"/>
          <w:i/>
          <w:iCs/>
          <w:color w:val="000000" w:themeColor="text1"/>
          <w:lang w:val="lv-LV"/>
        </w:rPr>
        <w:t xml:space="preserve">lāna galvenie mērķi, kā arī aplēstās </w:t>
      </w:r>
      <w:r w:rsidR="00382A29">
        <w:rPr>
          <w:rFonts w:ascii="Times New Roman" w:hAnsi="Times New Roman"/>
          <w:i/>
          <w:iCs/>
          <w:color w:val="000000" w:themeColor="text1"/>
          <w:lang w:val="lv-LV"/>
        </w:rPr>
        <w:t>SKF p</w:t>
      </w:r>
      <w:r w:rsidRPr="00382A29">
        <w:rPr>
          <w:rFonts w:ascii="Times New Roman" w:hAnsi="Times New Roman"/>
          <w:i/>
          <w:iCs/>
          <w:color w:val="000000" w:themeColor="text1"/>
          <w:lang w:val="lv-LV"/>
        </w:rPr>
        <w:t>lāna kopējās izmaksas, tostarp Fonda ieguldījums, valsts ieguldījums (</w:t>
      </w:r>
      <w:r w:rsidR="001B7902" w:rsidRPr="00382A29">
        <w:rPr>
          <w:rFonts w:ascii="Times New Roman" w:hAnsi="Times New Roman"/>
          <w:i/>
          <w:iCs/>
          <w:color w:val="000000" w:themeColor="text1"/>
          <w:lang w:val="lv-LV"/>
        </w:rPr>
        <w:t xml:space="preserve">nacionālais </w:t>
      </w:r>
      <w:r w:rsidRPr="00382A29">
        <w:rPr>
          <w:rFonts w:ascii="Times New Roman" w:hAnsi="Times New Roman"/>
          <w:i/>
          <w:iCs/>
          <w:color w:val="000000" w:themeColor="text1"/>
          <w:lang w:val="lv-LV"/>
        </w:rPr>
        <w:t>līdzfinansējums) un</w:t>
      </w:r>
      <w:r w:rsidR="001B7902" w:rsidRPr="00382A29">
        <w:rPr>
          <w:rStyle w:val="s1"/>
          <w:rFonts w:ascii="Times New Roman" w:hAnsi="Times New Roman"/>
          <w:i/>
          <w:iCs/>
          <w:color w:val="000000" w:themeColor="text1"/>
          <w:lang w:val="lv-LV"/>
        </w:rPr>
        <w:t xml:space="preserve"> </w:t>
      </w:r>
      <w:r w:rsidR="00AA0F31" w:rsidRPr="00382A29">
        <w:rPr>
          <w:rStyle w:val="s1"/>
          <w:rFonts w:ascii="Times New Roman" w:hAnsi="Times New Roman"/>
          <w:i/>
          <w:iCs/>
          <w:color w:val="000000" w:themeColor="text1"/>
          <w:lang w:val="lv-LV"/>
        </w:rPr>
        <w:t>uz Fondu pārvietojamie resursi no dalītās pārvaldības programmām</w:t>
      </w:r>
      <w:r w:rsidRPr="00382A29">
        <w:rPr>
          <w:rFonts w:ascii="Times New Roman" w:hAnsi="Times New Roman"/>
          <w:i/>
          <w:iCs/>
          <w:color w:val="000000" w:themeColor="text1"/>
          <w:lang w:val="lv-LV"/>
        </w:rPr>
        <w:t xml:space="preserve">, sadalījumā pa trim intervences jomām: pasākumi un investīcijas ēku sektorā, </w:t>
      </w:r>
      <w:r w:rsidR="008C393D" w:rsidRPr="00382A29">
        <w:rPr>
          <w:rFonts w:ascii="Times New Roman" w:hAnsi="Times New Roman"/>
          <w:i/>
          <w:iCs/>
          <w:color w:val="000000" w:themeColor="text1"/>
          <w:lang w:val="lv-LV"/>
        </w:rPr>
        <w:t xml:space="preserve">pasākumi un investīcijas </w:t>
      </w:r>
      <w:r w:rsidRPr="00382A29">
        <w:rPr>
          <w:rFonts w:ascii="Times New Roman" w:hAnsi="Times New Roman"/>
          <w:i/>
          <w:iCs/>
          <w:color w:val="000000" w:themeColor="text1"/>
          <w:lang w:val="lv-LV"/>
        </w:rPr>
        <w:t>transporta sektorā un tieša</w:t>
      </w:r>
      <w:r w:rsidR="002B5148" w:rsidRPr="00382A29">
        <w:rPr>
          <w:rFonts w:ascii="Times New Roman" w:hAnsi="Times New Roman"/>
          <w:i/>
          <w:iCs/>
          <w:color w:val="000000" w:themeColor="text1"/>
          <w:lang w:val="lv-LV"/>
        </w:rPr>
        <w:t>ja</w:t>
      </w:r>
      <w:r w:rsidRPr="00382A29">
        <w:rPr>
          <w:rFonts w:ascii="Times New Roman" w:hAnsi="Times New Roman"/>
          <w:i/>
          <w:iCs/>
          <w:color w:val="000000" w:themeColor="text1"/>
          <w:lang w:val="lv-LV"/>
        </w:rPr>
        <w:t xml:space="preserve">m ienākumu atbalstam paredzēti pasākumi, pamatojoties uz </w:t>
      </w:r>
      <w:r w:rsidR="00F61D6F" w:rsidRPr="00382A29">
        <w:rPr>
          <w:rFonts w:ascii="Times New Roman" w:hAnsi="Times New Roman"/>
          <w:i/>
          <w:iCs/>
          <w:color w:val="000000" w:themeColor="text1"/>
          <w:lang w:val="lv-LV"/>
        </w:rPr>
        <w:t>šādu</w:t>
      </w:r>
      <w:r w:rsidRPr="00382A29">
        <w:rPr>
          <w:rFonts w:ascii="Times New Roman" w:hAnsi="Times New Roman"/>
          <w:i/>
          <w:iCs/>
          <w:color w:val="000000" w:themeColor="text1"/>
          <w:lang w:val="lv-LV"/>
        </w:rPr>
        <w:t xml:space="preserve"> veidni:</w:t>
      </w:r>
    </w:p>
    <w:p w14:paraId="59BA7093" w14:textId="7795002F" w:rsidR="00BC6E9E" w:rsidRPr="007810D1" w:rsidRDefault="002E4032" w:rsidP="001109F2">
      <w:pPr>
        <w:pStyle w:val="p2"/>
        <w:spacing w:after="120"/>
        <w:jc w:val="center"/>
        <w:rPr>
          <w:rFonts w:ascii="Times New Roman" w:hAnsi="Times New Roman"/>
          <w:color w:val="000000" w:themeColor="text1"/>
          <w:sz w:val="24"/>
          <w:szCs w:val="24"/>
          <w:lang w:val="lv-LV"/>
        </w:rPr>
      </w:pPr>
      <w:r w:rsidRPr="007810D1">
        <w:rPr>
          <w:rFonts w:ascii="Times New Roman" w:hAnsi="Times New Roman"/>
          <w:i/>
          <w:iCs/>
          <w:color w:val="000000" w:themeColor="text1"/>
          <w:sz w:val="24"/>
          <w:szCs w:val="24"/>
          <w:lang w:val="lv-LV"/>
        </w:rPr>
        <w:t xml:space="preserve">Pārskats </w:t>
      </w:r>
      <w:r w:rsidR="00C045C2" w:rsidRPr="007810D1">
        <w:rPr>
          <w:rFonts w:ascii="Times New Roman" w:hAnsi="Times New Roman"/>
          <w:i/>
          <w:iCs/>
          <w:color w:val="000000" w:themeColor="text1"/>
          <w:sz w:val="24"/>
          <w:szCs w:val="24"/>
          <w:lang w:val="lv-LV"/>
        </w:rPr>
        <w:t>p</w:t>
      </w:r>
      <w:r w:rsidRPr="007810D1">
        <w:rPr>
          <w:rFonts w:ascii="Times New Roman" w:hAnsi="Times New Roman"/>
          <w:i/>
          <w:iCs/>
          <w:color w:val="000000" w:themeColor="text1"/>
          <w:sz w:val="24"/>
          <w:szCs w:val="24"/>
          <w:lang w:val="lv-LV"/>
        </w:rPr>
        <w:t>ar SKF plāna galvenajiem mērķiem, kopējām SKF plāna izmaksām, Fonda ieguldījumu un nacionālo līdzfinansējumu</w:t>
      </w:r>
    </w:p>
    <w:tbl>
      <w:tblPr>
        <w:tblpPr w:leftFromText="180" w:rightFromText="180" w:vertAnchor="text" w:tblpY="1"/>
        <w:tblOverlap w:val="never"/>
        <w:tblW w:w="14312"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696"/>
        <w:gridCol w:w="993"/>
        <w:gridCol w:w="495"/>
        <w:gridCol w:w="922"/>
        <w:gridCol w:w="566"/>
        <w:gridCol w:w="993"/>
        <w:gridCol w:w="496"/>
        <w:gridCol w:w="602"/>
        <w:gridCol w:w="603"/>
        <w:gridCol w:w="1157"/>
        <w:gridCol w:w="1158"/>
        <w:gridCol w:w="1158"/>
        <w:gridCol w:w="1157"/>
        <w:gridCol w:w="1158"/>
        <w:gridCol w:w="1158"/>
      </w:tblGrid>
      <w:tr w:rsidR="004F5E17" w:rsidRPr="007810D1" w14:paraId="29A35C45" w14:textId="77777777" w:rsidTr="002A1B6F">
        <w:trPr>
          <w:tblCellSpacing w:w="0" w:type="dxa"/>
        </w:trPr>
        <w:tc>
          <w:tcPr>
            <w:tcW w:w="1696" w:type="dxa"/>
            <w:vMerge w:val="restart"/>
            <w:vAlign w:val="center"/>
            <w:hideMark/>
          </w:tcPr>
          <w:p w14:paraId="607D8D58" w14:textId="77777777"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Intervences joma</w:t>
            </w:r>
          </w:p>
        </w:tc>
        <w:tc>
          <w:tcPr>
            <w:tcW w:w="1488" w:type="dxa"/>
            <w:gridSpan w:val="2"/>
            <w:vAlign w:val="center"/>
            <w:hideMark/>
          </w:tcPr>
          <w:p w14:paraId="4BA44FEB" w14:textId="13C6F4BE"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Kopējās izmaksas</w:t>
            </w:r>
          </w:p>
        </w:tc>
        <w:tc>
          <w:tcPr>
            <w:tcW w:w="1488" w:type="dxa"/>
            <w:gridSpan w:val="2"/>
            <w:vAlign w:val="center"/>
          </w:tcPr>
          <w:p w14:paraId="799ADA3C" w14:textId="0388CAE7" w:rsidR="00BC6E9E" w:rsidRPr="00957D17" w:rsidRDefault="00345E0B"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Fonds</w:t>
            </w:r>
          </w:p>
        </w:tc>
        <w:tc>
          <w:tcPr>
            <w:tcW w:w="1489" w:type="dxa"/>
            <w:gridSpan w:val="2"/>
            <w:vAlign w:val="center"/>
          </w:tcPr>
          <w:p w14:paraId="2867BED6" w14:textId="26E57FE7" w:rsidR="00BC6E9E" w:rsidRPr="00957D17" w:rsidRDefault="00345E0B"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Nacionālais līdzfinansējums</w:t>
            </w:r>
          </w:p>
        </w:tc>
        <w:tc>
          <w:tcPr>
            <w:tcW w:w="1205" w:type="dxa"/>
            <w:gridSpan w:val="2"/>
            <w:vAlign w:val="center"/>
            <w:hideMark/>
          </w:tcPr>
          <w:p w14:paraId="44B33744" w14:textId="1A83B66D"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Pārvietojums no dalītas pārvaldības programmām</w:t>
            </w:r>
          </w:p>
        </w:tc>
        <w:tc>
          <w:tcPr>
            <w:tcW w:w="6946" w:type="dxa"/>
            <w:gridSpan w:val="6"/>
            <w:vAlign w:val="center"/>
          </w:tcPr>
          <w:p w14:paraId="2A5C1521" w14:textId="40026668"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Pasākumu un investīciju ietekme</w:t>
            </w:r>
          </w:p>
        </w:tc>
      </w:tr>
      <w:tr w:rsidR="004F5E17" w:rsidRPr="007810D1" w14:paraId="44653ECA" w14:textId="77777777" w:rsidTr="002A1B6F">
        <w:trPr>
          <w:trHeight w:val="990"/>
          <w:tblCellSpacing w:w="0" w:type="dxa"/>
        </w:trPr>
        <w:tc>
          <w:tcPr>
            <w:tcW w:w="1696" w:type="dxa"/>
            <w:vMerge/>
            <w:vAlign w:val="center"/>
            <w:hideMark/>
          </w:tcPr>
          <w:p w14:paraId="7B178F44" w14:textId="77777777" w:rsidR="00BC6E9E" w:rsidRPr="00957D17" w:rsidRDefault="00BC6E9E" w:rsidP="001109F2">
            <w:pPr>
              <w:spacing w:before="40" w:after="40"/>
              <w:jc w:val="center"/>
              <w:rPr>
                <w:color w:val="000000" w:themeColor="text1"/>
                <w:sz w:val="18"/>
                <w:szCs w:val="18"/>
                <w:lang w:val="lv-LV"/>
              </w:rPr>
            </w:pPr>
          </w:p>
        </w:tc>
        <w:tc>
          <w:tcPr>
            <w:tcW w:w="993" w:type="dxa"/>
            <w:vAlign w:val="center"/>
            <w:hideMark/>
          </w:tcPr>
          <w:p w14:paraId="3293C1C5" w14:textId="1C62AA26"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495" w:type="dxa"/>
            <w:vAlign w:val="center"/>
          </w:tcPr>
          <w:p w14:paraId="51E0197D" w14:textId="10263DD6"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922" w:type="dxa"/>
            <w:vAlign w:val="center"/>
            <w:hideMark/>
          </w:tcPr>
          <w:p w14:paraId="36BA19C6" w14:textId="24D1749C"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566" w:type="dxa"/>
            <w:vAlign w:val="center"/>
          </w:tcPr>
          <w:p w14:paraId="1D3EBEEF" w14:textId="127356CC"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993" w:type="dxa"/>
            <w:vAlign w:val="center"/>
          </w:tcPr>
          <w:p w14:paraId="17C71B65" w14:textId="52933274"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496" w:type="dxa"/>
            <w:vAlign w:val="center"/>
          </w:tcPr>
          <w:p w14:paraId="36D760E6" w14:textId="3A025897"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602" w:type="dxa"/>
            <w:vAlign w:val="center"/>
            <w:hideMark/>
          </w:tcPr>
          <w:p w14:paraId="3ABA5B64" w14:textId="6199B1FE"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603" w:type="dxa"/>
            <w:vAlign w:val="center"/>
          </w:tcPr>
          <w:p w14:paraId="0B2F873B" w14:textId="604E4918"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1157" w:type="dxa"/>
            <w:vAlign w:val="center"/>
          </w:tcPr>
          <w:p w14:paraId="608E82B1" w14:textId="52A7D824" w:rsidR="00BC6E9E" w:rsidRPr="00957D17" w:rsidRDefault="00852E85" w:rsidP="001109F2">
            <w:pPr>
              <w:spacing w:before="40" w:after="40"/>
              <w:jc w:val="center"/>
              <w:rPr>
                <w:rStyle w:val="s1"/>
                <w:color w:val="000000" w:themeColor="text1"/>
                <w:sz w:val="18"/>
                <w:szCs w:val="18"/>
                <w:lang w:val="lv-LV"/>
              </w:rPr>
            </w:pPr>
            <w:r w:rsidRPr="00957D17">
              <w:rPr>
                <w:rStyle w:val="s1"/>
                <w:color w:val="000000" w:themeColor="text1"/>
                <w:sz w:val="18"/>
                <w:szCs w:val="18"/>
                <w:lang w:val="lv-LV"/>
              </w:rPr>
              <w:t>Mazaizsargātu mājsaimniecību skaita samazināšana</w:t>
            </w:r>
          </w:p>
        </w:tc>
        <w:tc>
          <w:tcPr>
            <w:tcW w:w="1158" w:type="dxa"/>
            <w:vAlign w:val="center"/>
          </w:tcPr>
          <w:p w14:paraId="69812E5C" w14:textId="2FFEAE84" w:rsidR="00BC6E9E" w:rsidRPr="00957D17" w:rsidRDefault="00566D87" w:rsidP="009232DF">
            <w:pPr>
              <w:spacing w:before="40" w:after="40"/>
              <w:jc w:val="center"/>
              <w:rPr>
                <w:rStyle w:val="s1"/>
                <w:color w:val="000000" w:themeColor="text1"/>
                <w:sz w:val="18"/>
                <w:szCs w:val="18"/>
                <w:lang w:val="lv-LV"/>
              </w:rPr>
            </w:pPr>
            <w:r w:rsidRPr="00957D17">
              <w:rPr>
                <w:rStyle w:val="s1"/>
                <w:color w:val="000000" w:themeColor="text1"/>
                <w:sz w:val="18"/>
                <w:szCs w:val="18"/>
                <w:lang w:val="lv-LV"/>
              </w:rPr>
              <w:t>Enerģētiski nabadzīgo</w:t>
            </w:r>
            <w:r w:rsidR="009232DF" w:rsidRPr="00957D17">
              <w:rPr>
                <w:rStyle w:val="s1"/>
                <w:color w:val="000000" w:themeColor="text1"/>
                <w:sz w:val="18"/>
                <w:szCs w:val="18"/>
                <w:lang w:val="lv-LV"/>
              </w:rPr>
              <w:t xml:space="preserve"> </w:t>
            </w:r>
            <w:r w:rsidR="00852E85" w:rsidRPr="00957D17">
              <w:rPr>
                <w:rStyle w:val="s1"/>
                <w:color w:val="000000" w:themeColor="text1"/>
                <w:sz w:val="18"/>
                <w:szCs w:val="18"/>
                <w:lang w:val="lv-LV"/>
              </w:rPr>
              <w:t>mājsaimniec</w:t>
            </w:r>
            <w:r w:rsidR="00B72FF1">
              <w:rPr>
                <w:rStyle w:val="s1"/>
                <w:color w:val="000000" w:themeColor="text1"/>
                <w:sz w:val="18"/>
                <w:szCs w:val="18"/>
                <w:lang w:val="lv-LV"/>
              </w:rPr>
              <w:t>-</w:t>
            </w:r>
            <w:r w:rsidR="00852E85" w:rsidRPr="00957D17">
              <w:rPr>
                <w:rStyle w:val="s1"/>
                <w:color w:val="000000" w:themeColor="text1"/>
                <w:sz w:val="18"/>
                <w:szCs w:val="18"/>
                <w:lang w:val="lv-LV"/>
              </w:rPr>
              <w:t>ību skaita samazināšana</w:t>
            </w:r>
          </w:p>
        </w:tc>
        <w:tc>
          <w:tcPr>
            <w:tcW w:w="1158" w:type="dxa"/>
            <w:vAlign w:val="center"/>
          </w:tcPr>
          <w:p w14:paraId="71F98A6F" w14:textId="101BFBCC" w:rsidR="00BC6E9E" w:rsidRPr="00957D17" w:rsidRDefault="00852E85" w:rsidP="001109F2">
            <w:pPr>
              <w:spacing w:before="40" w:after="40"/>
              <w:jc w:val="center"/>
              <w:rPr>
                <w:rStyle w:val="s1"/>
                <w:color w:val="000000" w:themeColor="text1"/>
                <w:sz w:val="18"/>
                <w:szCs w:val="18"/>
                <w:lang w:val="lv-LV"/>
              </w:rPr>
            </w:pPr>
            <w:r w:rsidRPr="00957D17">
              <w:rPr>
                <w:rStyle w:val="s1"/>
                <w:color w:val="000000" w:themeColor="text1"/>
                <w:sz w:val="18"/>
                <w:szCs w:val="18"/>
                <w:lang w:val="lv-LV"/>
              </w:rPr>
              <w:t>Mazaizsargātu transporta lietotāju skaita samazināšana</w:t>
            </w:r>
          </w:p>
        </w:tc>
        <w:tc>
          <w:tcPr>
            <w:tcW w:w="1157" w:type="dxa"/>
            <w:vAlign w:val="center"/>
            <w:hideMark/>
          </w:tcPr>
          <w:p w14:paraId="01C0C817" w14:textId="5879D34C"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Transporta nabadzības skarto mājsaimnie</w:t>
            </w:r>
            <w:r w:rsidR="00B72FF1">
              <w:rPr>
                <w:rStyle w:val="s1"/>
                <w:color w:val="000000" w:themeColor="text1"/>
                <w:sz w:val="18"/>
                <w:szCs w:val="18"/>
                <w:lang w:val="lv-LV"/>
              </w:rPr>
              <w:t>-</w:t>
            </w:r>
            <w:r w:rsidRPr="00957D17">
              <w:rPr>
                <w:rStyle w:val="s1"/>
                <w:color w:val="000000" w:themeColor="text1"/>
                <w:sz w:val="18"/>
                <w:szCs w:val="18"/>
                <w:lang w:val="lv-LV"/>
              </w:rPr>
              <w:t>cību skaita samazināšana</w:t>
            </w:r>
          </w:p>
        </w:tc>
        <w:tc>
          <w:tcPr>
            <w:tcW w:w="1158" w:type="dxa"/>
            <w:vAlign w:val="center"/>
          </w:tcPr>
          <w:p w14:paraId="3963A2F3" w14:textId="2013F239"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Mazaizsargātu mikrouzņēmumu skaita samazināšana</w:t>
            </w:r>
          </w:p>
        </w:tc>
        <w:tc>
          <w:tcPr>
            <w:tcW w:w="1158" w:type="dxa"/>
            <w:vAlign w:val="center"/>
            <w:hideMark/>
          </w:tcPr>
          <w:p w14:paraId="3E6F06D0" w14:textId="21E62E20"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CO</w:t>
            </w:r>
            <w:r w:rsidRPr="00957D17">
              <w:rPr>
                <w:rStyle w:val="s1"/>
                <w:color w:val="000000" w:themeColor="text1"/>
                <w:sz w:val="18"/>
                <w:szCs w:val="18"/>
                <w:vertAlign w:val="subscript"/>
                <w:lang w:val="lv-LV"/>
              </w:rPr>
              <w:t>2</w:t>
            </w:r>
            <w:r w:rsidRPr="00957D17">
              <w:rPr>
                <w:rStyle w:val="s1"/>
                <w:color w:val="000000" w:themeColor="text1"/>
                <w:sz w:val="18"/>
                <w:szCs w:val="18"/>
                <w:lang w:val="lv-LV"/>
              </w:rPr>
              <w:t xml:space="preserve"> emisiju samazinājums (ktCO</w:t>
            </w:r>
            <w:r w:rsidRPr="00957D17">
              <w:rPr>
                <w:rStyle w:val="s1"/>
                <w:color w:val="000000" w:themeColor="text1"/>
                <w:sz w:val="18"/>
                <w:szCs w:val="18"/>
                <w:vertAlign w:val="subscript"/>
                <w:lang w:val="lv-LV"/>
              </w:rPr>
              <w:t>2</w:t>
            </w:r>
            <w:r w:rsidRPr="00957D17">
              <w:rPr>
                <w:rStyle w:val="s1"/>
                <w:color w:val="000000" w:themeColor="text1"/>
                <w:sz w:val="18"/>
                <w:szCs w:val="18"/>
                <w:lang w:val="lv-LV"/>
              </w:rPr>
              <w:t>)</w:t>
            </w:r>
          </w:p>
        </w:tc>
      </w:tr>
      <w:tr w:rsidR="004F5E17" w:rsidRPr="007810D1" w14:paraId="7B89B189" w14:textId="77777777" w:rsidTr="00957D17">
        <w:trPr>
          <w:tblCellSpacing w:w="0" w:type="dxa"/>
        </w:trPr>
        <w:tc>
          <w:tcPr>
            <w:tcW w:w="1696" w:type="dxa"/>
            <w:vAlign w:val="center"/>
            <w:hideMark/>
          </w:tcPr>
          <w:p w14:paraId="7B26B46E" w14:textId="77777777" w:rsidR="00A918A6" w:rsidRPr="00832935" w:rsidRDefault="00A918A6" w:rsidP="00957D17">
            <w:pPr>
              <w:spacing w:before="60" w:after="60"/>
              <w:jc w:val="center"/>
              <w:rPr>
                <w:color w:val="000000" w:themeColor="text1"/>
                <w:sz w:val="16"/>
                <w:szCs w:val="16"/>
                <w:lang w:val="lv-LV"/>
              </w:rPr>
            </w:pPr>
            <w:r w:rsidRPr="00832935">
              <w:rPr>
                <w:rStyle w:val="s1"/>
                <w:color w:val="000000" w:themeColor="text1"/>
                <w:sz w:val="16"/>
                <w:szCs w:val="16"/>
                <w:lang w:val="lv-LV"/>
              </w:rPr>
              <w:t>Ēku sektors</w:t>
            </w:r>
          </w:p>
        </w:tc>
        <w:tc>
          <w:tcPr>
            <w:tcW w:w="993" w:type="dxa"/>
            <w:vAlign w:val="center"/>
          </w:tcPr>
          <w:p w14:paraId="74070BE0" w14:textId="7A9AE124" w:rsidR="00A918A6" w:rsidRPr="00832935" w:rsidRDefault="00D50D9C" w:rsidP="00957D17">
            <w:pPr>
              <w:spacing w:before="60" w:after="60"/>
              <w:jc w:val="center"/>
              <w:rPr>
                <w:color w:val="000000" w:themeColor="text1"/>
                <w:sz w:val="16"/>
                <w:szCs w:val="16"/>
                <w:lang w:val="lv-LV"/>
              </w:rPr>
            </w:pPr>
            <w:r w:rsidRPr="00832935">
              <w:rPr>
                <w:color w:val="000000" w:themeColor="text1"/>
                <w:sz w:val="16"/>
                <w:szCs w:val="16"/>
                <w:lang w:val="lv-LV"/>
              </w:rPr>
              <w:t>374 809 57</w:t>
            </w:r>
            <w:r w:rsidR="008F2628" w:rsidRPr="00832935">
              <w:rPr>
                <w:color w:val="000000" w:themeColor="text1"/>
                <w:sz w:val="16"/>
                <w:szCs w:val="16"/>
                <w:lang w:val="lv-LV"/>
              </w:rPr>
              <w:t>3</w:t>
            </w:r>
          </w:p>
        </w:tc>
        <w:tc>
          <w:tcPr>
            <w:tcW w:w="495" w:type="dxa"/>
            <w:vAlign w:val="center"/>
          </w:tcPr>
          <w:p w14:paraId="16E4D321" w14:textId="7DA3B7D3" w:rsidR="00A918A6" w:rsidRPr="00832935" w:rsidRDefault="000512B1" w:rsidP="00957D17">
            <w:pPr>
              <w:spacing w:before="60" w:after="60"/>
              <w:jc w:val="center"/>
              <w:rPr>
                <w:color w:val="000000" w:themeColor="text1"/>
                <w:sz w:val="16"/>
                <w:szCs w:val="16"/>
                <w:lang w:val="lv-LV"/>
              </w:rPr>
            </w:pPr>
            <w:r w:rsidRPr="00832935">
              <w:rPr>
                <w:color w:val="000000" w:themeColor="text1"/>
                <w:sz w:val="16"/>
                <w:szCs w:val="16"/>
                <w:lang w:val="lv-LV"/>
              </w:rPr>
              <w:t>60,75</w:t>
            </w:r>
          </w:p>
        </w:tc>
        <w:tc>
          <w:tcPr>
            <w:tcW w:w="922" w:type="dxa"/>
            <w:vAlign w:val="center"/>
          </w:tcPr>
          <w:p w14:paraId="0AEBE5B8" w14:textId="0BE5BD31"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281 107 1</w:t>
            </w:r>
            <w:r w:rsidR="008F2628" w:rsidRPr="00832935">
              <w:rPr>
                <w:color w:val="000000" w:themeColor="text1"/>
                <w:sz w:val="16"/>
                <w:szCs w:val="16"/>
                <w:lang w:val="lv-LV"/>
              </w:rPr>
              <w:t>80</w:t>
            </w:r>
          </w:p>
        </w:tc>
        <w:tc>
          <w:tcPr>
            <w:tcW w:w="566" w:type="dxa"/>
            <w:vAlign w:val="center"/>
          </w:tcPr>
          <w:p w14:paraId="63845381" w14:textId="38F3DD7D"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75</w:t>
            </w:r>
          </w:p>
        </w:tc>
        <w:tc>
          <w:tcPr>
            <w:tcW w:w="993" w:type="dxa"/>
            <w:vAlign w:val="center"/>
          </w:tcPr>
          <w:p w14:paraId="37644C24" w14:textId="776CEE8B"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93 702 393</w:t>
            </w:r>
          </w:p>
        </w:tc>
        <w:tc>
          <w:tcPr>
            <w:tcW w:w="496" w:type="dxa"/>
            <w:vAlign w:val="center"/>
          </w:tcPr>
          <w:p w14:paraId="308F3569" w14:textId="479A12DB"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602" w:type="dxa"/>
            <w:vAlign w:val="center"/>
          </w:tcPr>
          <w:p w14:paraId="5C71BC2B" w14:textId="7D2EBFFE"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668476BE" w14:textId="05887C8C"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vAlign w:val="center"/>
          </w:tcPr>
          <w:p w14:paraId="5489A83B" w14:textId="7FA86C48" w:rsidR="00A918A6" w:rsidRPr="00832935" w:rsidRDefault="007B0523"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16 978</w:t>
            </w:r>
          </w:p>
        </w:tc>
        <w:tc>
          <w:tcPr>
            <w:tcW w:w="1158" w:type="dxa"/>
            <w:vAlign w:val="center"/>
          </w:tcPr>
          <w:p w14:paraId="7E5C4E87" w14:textId="7B4EFDAA" w:rsidR="00A918A6" w:rsidRPr="00832935" w:rsidRDefault="007B0523"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16 978</w:t>
            </w:r>
          </w:p>
        </w:tc>
        <w:tc>
          <w:tcPr>
            <w:tcW w:w="1158" w:type="dxa"/>
            <w:vAlign w:val="center"/>
          </w:tcPr>
          <w:p w14:paraId="09081D7C" w14:textId="34303010" w:rsidR="00A918A6" w:rsidRPr="00832935" w:rsidRDefault="00957D17"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7" w:type="dxa"/>
            <w:vAlign w:val="center"/>
          </w:tcPr>
          <w:p w14:paraId="682AE87D" w14:textId="37B0B7BF" w:rsidR="00A918A6" w:rsidRPr="00832935" w:rsidRDefault="00957D17"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8" w:type="dxa"/>
            <w:vAlign w:val="center"/>
          </w:tcPr>
          <w:p w14:paraId="02CC5309" w14:textId="50A39E26" w:rsidR="00A918A6" w:rsidRPr="00832935" w:rsidRDefault="00D94501"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8" w:type="dxa"/>
            <w:vAlign w:val="center"/>
          </w:tcPr>
          <w:p w14:paraId="739A24FB" w14:textId="6DE00F84" w:rsidR="00A918A6" w:rsidRPr="00832935" w:rsidRDefault="00A918A6" w:rsidP="00957D17">
            <w:pPr>
              <w:spacing w:before="60" w:after="60"/>
              <w:jc w:val="center"/>
              <w:rPr>
                <w:color w:val="000000" w:themeColor="text1"/>
                <w:sz w:val="16"/>
                <w:szCs w:val="16"/>
                <w:lang w:val="lv-LV"/>
              </w:rPr>
            </w:pPr>
          </w:p>
        </w:tc>
      </w:tr>
      <w:tr w:rsidR="004F5E17" w:rsidRPr="007810D1" w14:paraId="6211DEB8" w14:textId="77777777" w:rsidTr="00957D17">
        <w:trPr>
          <w:tblCellSpacing w:w="0" w:type="dxa"/>
        </w:trPr>
        <w:tc>
          <w:tcPr>
            <w:tcW w:w="1696" w:type="dxa"/>
            <w:vAlign w:val="center"/>
            <w:hideMark/>
          </w:tcPr>
          <w:p w14:paraId="6C6CCB61" w14:textId="1BFED51F" w:rsidR="00A918A6" w:rsidRPr="00832935" w:rsidRDefault="00A918A6" w:rsidP="00957D17">
            <w:pPr>
              <w:spacing w:before="60" w:after="60"/>
              <w:jc w:val="center"/>
              <w:rPr>
                <w:color w:val="000000" w:themeColor="text1"/>
                <w:sz w:val="16"/>
                <w:szCs w:val="16"/>
                <w:lang w:val="lv-LV"/>
              </w:rPr>
            </w:pPr>
            <w:r w:rsidRPr="00832935">
              <w:rPr>
                <w:rStyle w:val="s1"/>
                <w:color w:val="000000" w:themeColor="text1"/>
                <w:sz w:val="16"/>
                <w:szCs w:val="16"/>
                <w:lang w:val="lv-LV"/>
              </w:rPr>
              <w:t>Transporta sektors</w:t>
            </w:r>
          </w:p>
        </w:tc>
        <w:tc>
          <w:tcPr>
            <w:tcW w:w="993" w:type="dxa"/>
            <w:vAlign w:val="center"/>
          </w:tcPr>
          <w:p w14:paraId="0495D91D" w14:textId="0CAE7483" w:rsidR="00A918A6" w:rsidRPr="00832935" w:rsidRDefault="00D50D9C" w:rsidP="00957D17">
            <w:pPr>
              <w:spacing w:before="60" w:after="60"/>
              <w:jc w:val="center"/>
              <w:rPr>
                <w:color w:val="000000" w:themeColor="text1"/>
                <w:sz w:val="16"/>
                <w:szCs w:val="16"/>
                <w:lang w:val="lv-LV"/>
              </w:rPr>
            </w:pPr>
            <w:r w:rsidRPr="00832935">
              <w:rPr>
                <w:color w:val="000000" w:themeColor="text1"/>
                <w:sz w:val="16"/>
                <w:szCs w:val="16"/>
                <w:lang w:val="lv-LV"/>
              </w:rPr>
              <w:t>226 777</w:t>
            </w:r>
            <w:r w:rsidR="000512B1" w:rsidRPr="00832935">
              <w:rPr>
                <w:color w:val="000000" w:themeColor="text1"/>
                <w:sz w:val="16"/>
                <w:szCs w:val="16"/>
                <w:lang w:val="lv-LV"/>
              </w:rPr>
              <w:t xml:space="preserve"> 903</w:t>
            </w:r>
          </w:p>
        </w:tc>
        <w:tc>
          <w:tcPr>
            <w:tcW w:w="495" w:type="dxa"/>
            <w:vAlign w:val="center"/>
          </w:tcPr>
          <w:p w14:paraId="24C336C2" w14:textId="56F94FD5"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36,</w:t>
            </w:r>
            <w:r w:rsidR="000512B1" w:rsidRPr="00832935">
              <w:rPr>
                <w:color w:val="000000" w:themeColor="text1"/>
                <w:sz w:val="16"/>
                <w:szCs w:val="16"/>
                <w:lang w:val="lv-LV"/>
              </w:rPr>
              <w:t>75</w:t>
            </w:r>
          </w:p>
        </w:tc>
        <w:tc>
          <w:tcPr>
            <w:tcW w:w="922" w:type="dxa"/>
            <w:vAlign w:val="center"/>
          </w:tcPr>
          <w:p w14:paraId="32A0E61C" w14:textId="6B461122"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170</w:t>
            </w:r>
            <w:r w:rsidR="0049145B" w:rsidRPr="00832935">
              <w:rPr>
                <w:color w:val="000000" w:themeColor="text1"/>
                <w:sz w:val="16"/>
                <w:szCs w:val="16"/>
                <w:lang w:val="lv-LV"/>
              </w:rPr>
              <w:t> </w:t>
            </w:r>
            <w:r w:rsidRPr="00832935">
              <w:rPr>
                <w:color w:val="000000" w:themeColor="text1"/>
                <w:sz w:val="16"/>
                <w:szCs w:val="16"/>
                <w:lang w:val="lv-LV"/>
              </w:rPr>
              <w:t>083</w:t>
            </w:r>
            <w:r w:rsidR="0049145B" w:rsidRPr="00832935">
              <w:rPr>
                <w:color w:val="000000" w:themeColor="text1"/>
                <w:sz w:val="16"/>
                <w:szCs w:val="16"/>
                <w:lang w:val="lv-LV"/>
              </w:rPr>
              <w:t> </w:t>
            </w:r>
            <w:r w:rsidRPr="00832935">
              <w:rPr>
                <w:color w:val="000000" w:themeColor="text1"/>
                <w:sz w:val="16"/>
                <w:szCs w:val="16"/>
                <w:lang w:val="lv-LV"/>
              </w:rPr>
              <w:t>427</w:t>
            </w:r>
          </w:p>
        </w:tc>
        <w:tc>
          <w:tcPr>
            <w:tcW w:w="566" w:type="dxa"/>
            <w:vAlign w:val="center"/>
          </w:tcPr>
          <w:p w14:paraId="70188751" w14:textId="781EA1A9"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75</w:t>
            </w:r>
          </w:p>
        </w:tc>
        <w:tc>
          <w:tcPr>
            <w:tcW w:w="993" w:type="dxa"/>
            <w:vAlign w:val="center"/>
          </w:tcPr>
          <w:p w14:paraId="746CE67F" w14:textId="74EF3432"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56 694 476</w:t>
            </w:r>
          </w:p>
        </w:tc>
        <w:tc>
          <w:tcPr>
            <w:tcW w:w="496" w:type="dxa"/>
            <w:vAlign w:val="center"/>
          </w:tcPr>
          <w:p w14:paraId="16336B04" w14:textId="28B32C14"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602" w:type="dxa"/>
            <w:vAlign w:val="center"/>
          </w:tcPr>
          <w:p w14:paraId="1B97CC01" w14:textId="601EB158"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780C1C44" w14:textId="14865670"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vAlign w:val="center"/>
          </w:tcPr>
          <w:p w14:paraId="06919F1E" w14:textId="6255789E" w:rsidR="00A918A6" w:rsidRPr="00832935" w:rsidRDefault="00957D17"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74A952FD" w14:textId="040122B0" w:rsidR="00A918A6" w:rsidRPr="00832935" w:rsidRDefault="00957D17"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53B35F4E" w14:textId="3A4E609F" w:rsidR="00A918A6" w:rsidRPr="00832935" w:rsidRDefault="00957D17"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453 626</w:t>
            </w:r>
          </w:p>
        </w:tc>
        <w:tc>
          <w:tcPr>
            <w:tcW w:w="1157" w:type="dxa"/>
            <w:vAlign w:val="center"/>
          </w:tcPr>
          <w:p w14:paraId="3310F0BA" w14:textId="6BDD7C71" w:rsidR="00A918A6" w:rsidRPr="00832935" w:rsidRDefault="00957D17" w:rsidP="00957D17">
            <w:pPr>
              <w:spacing w:before="60" w:after="60"/>
              <w:jc w:val="center"/>
              <w:rPr>
                <w:color w:val="000000" w:themeColor="text1"/>
                <w:sz w:val="16"/>
                <w:szCs w:val="16"/>
                <w:lang w:val="lv-LV"/>
              </w:rPr>
            </w:pPr>
            <w:r w:rsidRPr="00832935">
              <w:rPr>
                <w:rStyle w:val="s1"/>
                <w:color w:val="000000" w:themeColor="text1"/>
                <w:sz w:val="16"/>
                <w:szCs w:val="16"/>
                <w:lang w:val="lv-LV"/>
              </w:rPr>
              <w:t>453 626</w:t>
            </w:r>
          </w:p>
        </w:tc>
        <w:tc>
          <w:tcPr>
            <w:tcW w:w="1158" w:type="dxa"/>
            <w:vAlign w:val="center"/>
          </w:tcPr>
          <w:p w14:paraId="03A56800" w14:textId="6A54D262" w:rsidR="00A918A6" w:rsidRPr="00832935" w:rsidRDefault="00D94501"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8" w:type="dxa"/>
            <w:vAlign w:val="center"/>
          </w:tcPr>
          <w:p w14:paraId="7B936EE2" w14:textId="6B417D27" w:rsidR="00A918A6" w:rsidRPr="00832935" w:rsidRDefault="00A918A6" w:rsidP="00957D17">
            <w:pPr>
              <w:spacing w:before="60" w:after="60"/>
              <w:jc w:val="center"/>
              <w:rPr>
                <w:color w:val="000000" w:themeColor="text1"/>
                <w:sz w:val="16"/>
                <w:szCs w:val="16"/>
                <w:lang w:val="lv-LV"/>
              </w:rPr>
            </w:pPr>
          </w:p>
        </w:tc>
      </w:tr>
      <w:tr w:rsidR="004F5E17" w:rsidRPr="007810D1" w14:paraId="4299EE4C" w14:textId="77777777" w:rsidTr="00957D17">
        <w:trPr>
          <w:trHeight w:val="66"/>
          <w:tblCellSpacing w:w="0" w:type="dxa"/>
        </w:trPr>
        <w:tc>
          <w:tcPr>
            <w:tcW w:w="1696" w:type="dxa"/>
            <w:vAlign w:val="center"/>
            <w:hideMark/>
          </w:tcPr>
          <w:p w14:paraId="629A142E" w14:textId="77777777" w:rsidR="00A918A6" w:rsidRPr="00832935" w:rsidRDefault="00A918A6" w:rsidP="00957D17">
            <w:pPr>
              <w:spacing w:before="60" w:after="60"/>
              <w:jc w:val="center"/>
              <w:rPr>
                <w:color w:val="000000" w:themeColor="text1"/>
                <w:sz w:val="16"/>
                <w:szCs w:val="16"/>
                <w:lang w:val="lv-LV"/>
              </w:rPr>
            </w:pPr>
            <w:r w:rsidRPr="00832935">
              <w:rPr>
                <w:rStyle w:val="s1"/>
                <w:color w:val="000000" w:themeColor="text1"/>
                <w:sz w:val="16"/>
                <w:szCs w:val="16"/>
                <w:lang w:val="lv-LV"/>
              </w:rPr>
              <w:t>Pagaidu tiešais ienākumu atbalsts</w:t>
            </w:r>
          </w:p>
        </w:tc>
        <w:tc>
          <w:tcPr>
            <w:tcW w:w="993" w:type="dxa"/>
            <w:vAlign w:val="center"/>
          </w:tcPr>
          <w:p w14:paraId="5F06C0EB" w14:textId="7ECDED37"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495" w:type="dxa"/>
            <w:vAlign w:val="center"/>
          </w:tcPr>
          <w:p w14:paraId="4C0512A9" w14:textId="3D124F51"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922" w:type="dxa"/>
            <w:vAlign w:val="center"/>
          </w:tcPr>
          <w:p w14:paraId="5437AC85" w14:textId="45ECE017" w:rsidR="00A918A6" w:rsidRPr="00832935" w:rsidRDefault="00A918A6" w:rsidP="00957D17">
            <w:pPr>
              <w:spacing w:before="60" w:after="60"/>
              <w:jc w:val="center"/>
              <w:rPr>
                <w:color w:val="000000" w:themeColor="text1"/>
                <w:sz w:val="16"/>
                <w:szCs w:val="16"/>
                <w:lang w:val="lv-LV"/>
              </w:rPr>
            </w:pPr>
          </w:p>
        </w:tc>
        <w:tc>
          <w:tcPr>
            <w:tcW w:w="566" w:type="dxa"/>
            <w:vAlign w:val="center"/>
          </w:tcPr>
          <w:p w14:paraId="79A9B116" w14:textId="2F0494CD"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993" w:type="dxa"/>
            <w:vAlign w:val="center"/>
          </w:tcPr>
          <w:p w14:paraId="5BF679E3" w14:textId="702F49DD" w:rsidR="00A918A6" w:rsidRPr="00832935" w:rsidRDefault="00A918A6" w:rsidP="00957D17">
            <w:pPr>
              <w:spacing w:before="60" w:after="60"/>
              <w:jc w:val="center"/>
              <w:rPr>
                <w:color w:val="000000" w:themeColor="text1"/>
                <w:sz w:val="16"/>
                <w:szCs w:val="16"/>
                <w:lang w:val="lv-LV"/>
              </w:rPr>
            </w:pPr>
          </w:p>
        </w:tc>
        <w:tc>
          <w:tcPr>
            <w:tcW w:w="496" w:type="dxa"/>
            <w:vAlign w:val="center"/>
          </w:tcPr>
          <w:p w14:paraId="2600B4B7" w14:textId="7CAED4CD"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2" w:type="dxa"/>
            <w:vAlign w:val="center"/>
          </w:tcPr>
          <w:p w14:paraId="1B24CA46" w14:textId="00AEB586"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7DFB9512" w14:textId="497676F3"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vAlign w:val="center"/>
          </w:tcPr>
          <w:p w14:paraId="4B0623F5" w14:textId="30E4E1D9"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45B142C2" w14:textId="02CDEC0A"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1F6392A6" w14:textId="5549945F"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7" w:type="dxa"/>
            <w:vAlign w:val="center"/>
          </w:tcPr>
          <w:p w14:paraId="0844B19D" w14:textId="7309AD48" w:rsidR="00A918A6" w:rsidRPr="00832935" w:rsidRDefault="00A918A6" w:rsidP="00957D17">
            <w:pPr>
              <w:tabs>
                <w:tab w:val="left" w:pos="640"/>
                <w:tab w:val="center" w:pos="840"/>
              </w:tabs>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shd w:val="clear" w:color="auto" w:fill="D1D1D1" w:themeFill="background2" w:themeFillShade="E6"/>
            <w:vAlign w:val="center"/>
          </w:tcPr>
          <w:p w14:paraId="3792CBF3" w14:textId="2F37BC6F"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15A6FF39" w14:textId="25A82D86" w:rsidR="00A918A6" w:rsidRPr="00832935" w:rsidRDefault="00A918A6" w:rsidP="00957D17">
            <w:pPr>
              <w:spacing w:before="60" w:after="60"/>
              <w:jc w:val="center"/>
              <w:rPr>
                <w:color w:val="000000" w:themeColor="text1"/>
                <w:sz w:val="16"/>
                <w:szCs w:val="16"/>
                <w:lang w:val="lv-LV"/>
              </w:rPr>
            </w:pPr>
          </w:p>
        </w:tc>
      </w:tr>
      <w:tr w:rsidR="004F5E17" w:rsidRPr="007810D1" w14:paraId="3B445CCF" w14:textId="77777777" w:rsidTr="00957D17">
        <w:trPr>
          <w:tblCellSpacing w:w="0" w:type="dxa"/>
        </w:trPr>
        <w:tc>
          <w:tcPr>
            <w:tcW w:w="1696" w:type="dxa"/>
            <w:vAlign w:val="center"/>
            <w:hideMark/>
          </w:tcPr>
          <w:p w14:paraId="2657A31E" w14:textId="1072EB4D"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Tehniskā palīdzība (8. panta 3. punkts)</w:t>
            </w:r>
            <w:r w:rsidRPr="00832935">
              <w:rPr>
                <w:rStyle w:val="FootnoteReference"/>
                <w:color w:val="000000" w:themeColor="text1"/>
                <w:sz w:val="16"/>
                <w:szCs w:val="16"/>
                <w:lang w:val="lv-LV"/>
              </w:rPr>
              <w:footnoteReference w:id="38"/>
            </w:r>
          </w:p>
        </w:tc>
        <w:tc>
          <w:tcPr>
            <w:tcW w:w="993" w:type="dxa"/>
            <w:vAlign w:val="center"/>
          </w:tcPr>
          <w:p w14:paraId="03C2EC56" w14:textId="0B4987A2" w:rsidR="00A918A6" w:rsidRPr="00832935" w:rsidRDefault="000512B1" w:rsidP="00957D17">
            <w:pPr>
              <w:spacing w:before="60" w:after="60"/>
              <w:jc w:val="center"/>
              <w:rPr>
                <w:color w:val="000000" w:themeColor="text1"/>
                <w:sz w:val="16"/>
                <w:szCs w:val="16"/>
                <w:lang w:val="lv-LV"/>
              </w:rPr>
            </w:pPr>
            <w:r w:rsidRPr="00832935">
              <w:rPr>
                <w:color w:val="000000" w:themeColor="text1"/>
                <w:sz w:val="16"/>
                <w:szCs w:val="16"/>
                <w:lang w:val="lv-LV"/>
              </w:rPr>
              <w:t>15 425 320</w:t>
            </w:r>
          </w:p>
        </w:tc>
        <w:tc>
          <w:tcPr>
            <w:tcW w:w="495" w:type="dxa"/>
            <w:vAlign w:val="center"/>
          </w:tcPr>
          <w:p w14:paraId="0B1970A5" w14:textId="053B520C"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922" w:type="dxa"/>
            <w:vAlign w:val="center"/>
          </w:tcPr>
          <w:p w14:paraId="42F95CFE" w14:textId="35A7BDC9" w:rsidR="00A918A6" w:rsidRPr="00832935" w:rsidRDefault="00FF27F9" w:rsidP="00957D17">
            <w:pPr>
              <w:spacing w:before="60" w:after="60"/>
              <w:jc w:val="center"/>
              <w:rPr>
                <w:color w:val="000000" w:themeColor="text1"/>
                <w:sz w:val="16"/>
                <w:szCs w:val="16"/>
                <w:lang w:val="lv-LV"/>
              </w:rPr>
            </w:pPr>
            <w:r w:rsidRPr="00832935">
              <w:rPr>
                <w:color w:val="000000" w:themeColor="text1"/>
                <w:sz w:val="16"/>
                <w:szCs w:val="16"/>
                <w:lang w:val="lv-LV"/>
              </w:rPr>
              <w:t xml:space="preserve">11 568 </w:t>
            </w:r>
            <w:r w:rsidR="00D81FFD" w:rsidRPr="00832935">
              <w:rPr>
                <w:color w:val="000000" w:themeColor="text1"/>
                <w:sz w:val="16"/>
                <w:szCs w:val="16"/>
                <w:lang w:val="lv-LV"/>
              </w:rPr>
              <w:t>990</w:t>
            </w:r>
          </w:p>
        </w:tc>
        <w:tc>
          <w:tcPr>
            <w:tcW w:w="566" w:type="dxa"/>
            <w:vAlign w:val="center"/>
          </w:tcPr>
          <w:p w14:paraId="6A032D00" w14:textId="35930096"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75</w:t>
            </w:r>
          </w:p>
        </w:tc>
        <w:tc>
          <w:tcPr>
            <w:tcW w:w="993" w:type="dxa"/>
            <w:vAlign w:val="center"/>
          </w:tcPr>
          <w:p w14:paraId="03794C5B" w14:textId="3C0CA28E" w:rsidR="00A918A6" w:rsidRPr="00832935" w:rsidRDefault="00D81FFD" w:rsidP="00957D17">
            <w:pPr>
              <w:spacing w:before="60" w:after="60"/>
              <w:jc w:val="center"/>
              <w:rPr>
                <w:color w:val="000000" w:themeColor="text1"/>
                <w:sz w:val="16"/>
                <w:szCs w:val="16"/>
                <w:lang w:val="lv-LV"/>
              </w:rPr>
            </w:pPr>
            <w:r w:rsidRPr="00832935">
              <w:rPr>
                <w:color w:val="000000" w:themeColor="text1"/>
                <w:sz w:val="16"/>
                <w:szCs w:val="16"/>
                <w:lang w:val="lv-LV"/>
              </w:rPr>
              <w:t>3 856 330</w:t>
            </w:r>
          </w:p>
        </w:tc>
        <w:tc>
          <w:tcPr>
            <w:tcW w:w="496" w:type="dxa"/>
            <w:vAlign w:val="center"/>
          </w:tcPr>
          <w:p w14:paraId="1A0303CD" w14:textId="1B7A26AA"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602" w:type="dxa"/>
            <w:vAlign w:val="center"/>
          </w:tcPr>
          <w:p w14:paraId="12FA3860" w14:textId="60BE14A1"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16E248A5" w14:textId="772A4D4F"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shd w:val="clear" w:color="auto" w:fill="D1D1D1" w:themeFill="background2" w:themeFillShade="E6"/>
            <w:vAlign w:val="center"/>
          </w:tcPr>
          <w:p w14:paraId="6664A20D" w14:textId="77777777"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51A468B1" w14:textId="459E5661"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23EDD88F" w14:textId="0AA406C5" w:rsidR="00A918A6" w:rsidRPr="00832935" w:rsidRDefault="00A918A6" w:rsidP="00957D17">
            <w:pPr>
              <w:spacing w:before="60" w:after="60"/>
              <w:jc w:val="center"/>
              <w:rPr>
                <w:color w:val="000000" w:themeColor="text1"/>
                <w:sz w:val="16"/>
                <w:szCs w:val="16"/>
                <w:lang w:val="lv-LV"/>
              </w:rPr>
            </w:pPr>
          </w:p>
        </w:tc>
        <w:tc>
          <w:tcPr>
            <w:tcW w:w="1157" w:type="dxa"/>
            <w:shd w:val="clear" w:color="auto" w:fill="D1D1D1" w:themeFill="background2" w:themeFillShade="E6"/>
            <w:vAlign w:val="center"/>
          </w:tcPr>
          <w:p w14:paraId="318FE5B1" w14:textId="77777777"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0209AE26" w14:textId="4EEB3CFF"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486A90DD" w14:textId="374BCC31" w:rsidR="00A918A6" w:rsidRPr="00832935" w:rsidRDefault="00A918A6" w:rsidP="00957D17">
            <w:pPr>
              <w:spacing w:before="60" w:after="60"/>
              <w:jc w:val="center"/>
              <w:rPr>
                <w:color w:val="000000" w:themeColor="text1"/>
                <w:sz w:val="16"/>
                <w:szCs w:val="16"/>
                <w:lang w:val="lv-LV"/>
              </w:rPr>
            </w:pPr>
          </w:p>
        </w:tc>
      </w:tr>
      <w:tr w:rsidR="004F5E17" w:rsidRPr="007810D1" w14:paraId="4FAC6079" w14:textId="77777777" w:rsidTr="00957D17">
        <w:trPr>
          <w:tblCellSpacing w:w="0" w:type="dxa"/>
        </w:trPr>
        <w:tc>
          <w:tcPr>
            <w:tcW w:w="1696" w:type="dxa"/>
            <w:tcBorders>
              <w:bottom w:val="single" w:sz="4" w:space="0" w:color="0F9ED5" w:themeColor="accent4"/>
            </w:tcBorders>
            <w:vAlign w:val="center"/>
          </w:tcPr>
          <w:p w14:paraId="5D8E4593" w14:textId="77777777"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Kopā</w:t>
            </w:r>
          </w:p>
        </w:tc>
        <w:tc>
          <w:tcPr>
            <w:tcW w:w="993" w:type="dxa"/>
            <w:tcBorders>
              <w:bottom w:val="single" w:sz="4" w:space="0" w:color="0F9ED5" w:themeColor="accent4"/>
            </w:tcBorders>
            <w:vAlign w:val="center"/>
          </w:tcPr>
          <w:p w14:paraId="360FF324" w14:textId="2E26FCD5" w:rsidR="00A918A6" w:rsidRPr="00832935" w:rsidRDefault="000512B1"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617 012 79</w:t>
            </w:r>
            <w:r w:rsidR="00C76896" w:rsidRPr="00832935">
              <w:rPr>
                <w:rStyle w:val="s1"/>
                <w:b/>
                <w:color w:val="000000" w:themeColor="text1"/>
                <w:sz w:val="16"/>
                <w:szCs w:val="16"/>
                <w:lang w:val="lv-LV"/>
              </w:rPr>
              <w:t>6</w:t>
            </w:r>
          </w:p>
        </w:tc>
        <w:tc>
          <w:tcPr>
            <w:tcW w:w="495" w:type="dxa"/>
            <w:tcBorders>
              <w:bottom w:val="single" w:sz="4" w:space="0" w:color="0F9ED5" w:themeColor="accent4"/>
            </w:tcBorders>
            <w:vAlign w:val="center"/>
          </w:tcPr>
          <w:p w14:paraId="1CEF84A5" w14:textId="5C6D84F2"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100</w:t>
            </w:r>
          </w:p>
        </w:tc>
        <w:tc>
          <w:tcPr>
            <w:tcW w:w="922" w:type="dxa"/>
            <w:tcBorders>
              <w:bottom w:val="single" w:sz="4" w:space="0" w:color="0F9ED5" w:themeColor="accent4"/>
            </w:tcBorders>
            <w:vAlign w:val="center"/>
          </w:tcPr>
          <w:p w14:paraId="2BC07C3E" w14:textId="2CD1BDDC" w:rsidR="00A918A6" w:rsidRPr="00832935" w:rsidRDefault="00FF27F9"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462 759 59</w:t>
            </w:r>
            <w:r w:rsidR="000B48F1" w:rsidRPr="00832935">
              <w:rPr>
                <w:rStyle w:val="s1"/>
                <w:b/>
                <w:color w:val="000000" w:themeColor="text1"/>
                <w:sz w:val="16"/>
                <w:szCs w:val="16"/>
                <w:lang w:val="lv-LV"/>
              </w:rPr>
              <w:t>7</w:t>
            </w:r>
          </w:p>
        </w:tc>
        <w:tc>
          <w:tcPr>
            <w:tcW w:w="566" w:type="dxa"/>
            <w:tcBorders>
              <w:bottom w:val="single" w:sz="4" w:space="0" w:color="0F9ED5" w:themeColor="accent4"/>
            </w:tcBorders>
            <w:vAlign w:val="center"/>
          </w:tcPr>
          <w:p w14:paraId="126B293F" w14:textId="638A5168"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75</w:t>
            </w:r>
          </w:p>
        </w:tc>
        <w:tc>
          <w:tcPr>
            <w:tcW w:w="993" w:type="dxa"/>
            <w:tcBorders>
              <w:bottom w:val="single" w:sz="4" w:space="0" w:color="0F9ED5" w:themeColor="accent4"/>
            </w:tcBorders>
            <w:vAlign w:val="center"/>
          </w:tcPr>
          <w:p w14:paraId="341A1DBE" w14:textId="6ECD5394" w:rsidR="00A918A6" w:rsidRPr="00832935" w:rsidRDefault="00FF27F9"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154 253 199</w:t>
            </w:r>
          </w:p>
        </w:tc>
        <w:tc>
          <w:tcPr>
            <w:tcW w:w="496" w:type="dxa"/>
            <w:tcBorders>
              <w:bottom w:val="single" w:sz="4" w:space="0" w:color="0F9ED5" w:themeColor="accent4"/>
            </w:tcBorders>
            <w:vAlign w:val="center"/>
          </w:tcPr>
          <w:p w14:paraId="68F3E347" w14:textId="3DB79D0C"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25</w:t>
            </w:r>
          </w:p>
        </w:tc>
        <w:tc>
          <w:tcPr>
            <w:tcW w:w="602" w:type="dxa"/>
            <w:tcBorders>
              <w:bottom w:val="single" w:sz="4" w:space="0" w:color="0F9ED5" w:themeColor="accent4"/>
            </w:tcBorders>
            <w:vAlign w:val="center"/>
          </w:tcPr>
          <w:p w14:paraId="6F631227" w14:textId="2CE4D453" w:rsidR="00A918A6" w:rsidRPr="00832935" w:rsidRDefault="00A918A6" w:rsidP="00957D17">
            <w:pPr>
              <w:tabs>
                <w:tab w:val="left" w:pos="420"/>
                <w:tab w:val="right" w:pos="689"/>
              </w:tabs>
              <w:spacing w:before="60" w:after="60"/>
              <w:jc w:val="center"/>
              <w:rPr>
                <w:rStyle w:val="s1"/>
                <w:b/>
                <w:color w:val="000000" w:themeColor="text1"/>
                <w:sz w:val="16"/>
                <w:szCs w:val="16"/>
                <w:lang w:val="lv-LV"/>
              </w:rPr>
            </w:pPr>
            <w:r w:rsidRPr="00832935">
              <w:rPr>
                <w:rStyle w:val="s1"/>
                <w:b/>
                <w:color w:val="000000" w:themeColor="text1"/>
                <w:sz w:val="16"/>
                <w:szCs w:val="16"/>
                <w:lang w:val="lv-LV"/>
              </w:rPr>
              <w:t>0</w:t>
            </w:r>
          </w:p>
        </w:tc>
        <w:tc>
          <w:tcPr>
            <w:tcW w:w="603" w:type="dxa"/>
            <w:tcBorders>
              <w:bottom w:val="single" w:sz="4" w:space="0" w:color="0F9ED5" w:themeColor="accent4"/>
            </w:tcBorders>
            <w:vAlign w:val="center"/>
          </w:tcPr>
          <w:p w14:paraId="46BC4992" w14:textId="61B23B1C"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0</w:t>
            </w:r>
          </w:p>
        </w:tc>
        <w:tc>
          <w:tcPr>
            <w:tcW w:w="1157" w:type="dxa"/>
            <w:tcBorders>
              <w:bottom w:val="single" w:sz="4" w:space="0" w:color="0F9ED5" w:themeColor="accent4"/>
            </w:tcBorders>
            <w:shd w:val="clear" w:color="auto" w:fill="D1D1D1" w:themeFill="background2" w:themeFillShade="E6"/>
            <w:vAlign w:val="center"/>
          </w:tcPr>
          <w:p w14:paraId="31422A28" w14:textId="77777777"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405F32FE" w14:textId="3DA9AC42"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1F3402A8" w14:textId="6524A3C0" w:rsidR="00A918A6" w:rsidRPr="00832935" w:rsidRDefault="00A918A6" w:rsidP="00957D17">
            <w:pPr>
              <w:spacing w:before="60" w:after="60"/>
              <w:jc w:val="center"/>
              <w:rPr>
                <w:rStyle w:val="s1"/>
                <w:color w:val="000000" w:themeColor="text1"/>
                <w:sz w:val="16"/>
                <w:szCs w:val="16"/>
                <w:lang w:val="lv-LV"/>
              </w:rPr>
            </w:pPr>
          </w:p>
        </w:tc>
        <w:tc>
          <w:tcPr>
            <w:tcW w:w="1157" w:type="dxa"/>
            <w:tcBorders>
              <w:bottom w:val="single" w:sz="4" w:space="0" w:color="0F9ED5" w:themeColor="accent4"/>
            </w:tcBorders>
            <w:shd w:val="clear" w:color="auto" w:fill="D1D1D1" w:themeFill="background2" w:themeFillShade="E6"/>
            <w:vAlign w:val="center"/>
          </w:tcPr>
          <w:p w14:paraId="2956AC57" w14:textId="4AB9017E"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7D1E601E" w14:textId="03C96520"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115A48ED" w14:textId="522580C2" w:rsidR="00A918A6" w:rsidRPr="00832935" w:rsidRDefault="00A918A6" w:rsidP="00957D17">
            <w:pPr>
              <w:spacing w:before="60" w:after="60"/>
              <w:jc w:val="center"/>
              <w:rPr>
                <w:rStyle w:val="s1"/>
                <w:color w:val="000000" w:themeColor="text1"/>
                <w:sz w:val="16"/>
                <w:szCs w:val="16"/>
                <w:lang w:val="lv-LV"/>
              </w:rPr>
            </w:pPr>
          </w:p>
        </w:tc>
      </w:tr>
      <w:tr w:rsidR="004F5E17" w:rsidRPr="007810D1" w14:paraId="7F94D639" w14:textId="77777777" w:rsidTr="00957D17">
        <w:trPr>
          <w:tblCellSpacing w:w="0" w:type="dxa"/>
        </w:trPr>
        <w:tc>
          <w:tcPr>
            <w:tcW w:w="1696" w:type="dxa"/>
            <w:vAlign w:val="center"/>
            <w:hideMark/>
          </w:tcPr>
          <w:p w14:paraId="48A9389B" w14:textId="68DC68A0" w:rsidR="00A918A6" w:rsidRPr="00832935" w:rsidRDefault="00A918A6" w:rsidP="00957D17">
            <w:pPr>
              <w:spacing w:before="40" w:after="40"/>
              <w:jc w:val="center"/>
              <w:rPr>
                <w:color w:val="000000" w:themeColor="text1"/>
                <w:sz w:val="16"/>
                <w:szCs w:val="16"/>
                <w:lang w:val="lv-LV"/>
              </w:rPr>
            </w:pPr>
            <w:r w:rsidRPr="00832935">
              <w:rPr>
                <w:rStyle w:val="s1"/>
                <w:color w:val="000000" w:themeColor="text1"/>
                <w:sz w:val="16"/>
                <w:szCs w:val="16"/>
                <w:lang w:val="lv-LV"/>
              </w:rPr>
              <w:t>Ieguldījums tehniskā atbalsta instrumentā (11. panta 4. punkts)</w:t>
            </w:r>
          </w:p>
        </w:tc>
        <w:tc>
          <w:tcPr>
            <w:tcW w:w="993" w:type="dxa"/>
            <w:vAlign w:val="center"/>
          </w:tcPr>
          <w:p w14:paraId="5811855A" w14:textId="64BAAAE4"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495" w:type="dxa"/>
            <w:vAlign w:val="center"/>
          </w:tcPr>
          <w:p w14:paraId="1EED701F" w14:textId="36F7A557"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922" w:type="dxa"/>
            <w:shd w:val="clear" w:color="auto" w:fill="D1D1D1" w:themeFill="background2" w:themeFillShade="E6"/>
            <w:vAlign w:val="center"/>
            <w:hideMark/>
          </w:tcPr>
          <w:p w14:paraId="12DB72EB" w14:textId="24719E42" w:rsidR="00A918A6" w:rsidRPr="00832935" w:rsidRDefault="00A918A6" w:rsidP="00A918A6">
            <w:pPr>
              <w:spacing w:before="40" w:after="40"/>
              <w:jc w:val="center"/>
              <w:rPr>
                <w:color w:val="000000" w:themeColor="text1"/>
                <w:sz w:val="16"/>
                <w:szCs w:val="16"/>
                <w:lang w:val="lv-LV"/>
              </w:rPr>
            </w:pPr>
          </w:p>
        </w:tc>
        <w:tc>
          <w:tcPr>
            <w:tcW w:w="566" w:type="dxa"/>
            <w:shd w:val="clear" w:color="auto" w:fill="D1D1D1" w:themeFill="background2" w:themeFillShade="E6"/>
            <w:vAlign w:val="center"/>
          </w:tcPr>
          <w:p w14:paraId="15F318A0" w14:textId="7625E656" w:rsidR="00A918A6" w:rsidRPr="00832935" w:rsidRDefault="00A918A6" w:rsidP="00957D17">
            <w:pPr>
              <w:spacing w:before="40" w:after="40"/>
              <w:jc w:val="center"/>
              <w:rPr>
                <w:color w:val="000000" w:themeColor="text1"/>
                <w:sz w:val="16"/>
                <w:szCs w:val="16"/>
                <w:lang w:val="lv-LV"/>
              </w:rPr>
            </w:pPr>
          </w:p>
        </w:tc>
        <w:tc>
          <w:tcPr>
            <w:tcW w:w="993" w:type="dxa"/>
            <w:shd w:val="clear" w:color="auto" w:fill="D1D1D1" w:themeFill="background2" w:themeFillShade="E6"/>
            <w:vAlign w:val="center"/>
          </w:tcPr>
          <w:p w14:paraId="15BDDB8D" w14:textId="724BFB78" w:rsidR="00A918A6" w:rsidRPr="00832935" w:rsidRDefault="00A918A6" w:rsidP="00A918A6">
            <w:pPr>
              <w:spacing w:before="40" w:after="40"/>
              <w:jc w:val="center"/>
              <w:rPr>
                <w:color w:val="000000" w:themeColor="text1"/>
                <w:sz w:val="16"/>
                <w:szCs w:val="16"/>
                <w:lang w:val="lv-LV"/>
              </w:rPr>
            </w:pPr>
          </w:p>
        </w:tc>
        <w:tc>
          <w:tcPr>
            <w:tcW w:w="496" w:type="dxa"/>
            <w:shd w:val="clear" w:color="auto" w:fill="D1D1D1" w:themeFill="background2" w:themeFillShade="E6"/>
            <w:vAlign w:val="center"/>
          </w:tcPr>
          <w:p w14:paraId="4FE04544" w14:textId="17D8174B" w:rsidR="00A918A6" w:rsidRPr="00832935" w:rsidRDefault="00A918A6" w:rsidP="00957D17">
            <w:pPr>
              <w:spacing w:before="40" w:after="40"/>
              <w:jc w:val="center"/>
              <w:rPr>
                <w:color w:val="000000" w:themeColor="text1"/>
                <w:sz w:val="16"/>
                <w:szCs w:val="16"/>
                <w:lang w:val="lv-LV"/>
              </w:rPr>
            </w:pPr>
          </w:p>
        </w:tc>
        <w:tc>
          <w:tcPr>
            <w:tcW w:w="602" w:type="dxa"/>
            <w:shd w:val="clear" w:color="auto" w:fill="D1D1D1" w:themeFill="background2" w:themeFillShade="E6"/>
            <w:vAlign w:val="center"/>
            <w:hideMark/>
          </w:tcPr>
          <w:p w14:paraId="0CAD1241" w14:textId="32AF32B6" w:rsidR="00A918A6" w:rsidRPr="00832935" w:rsidRDefault="00A918A6" w:rsidP="00957D17">
            <w:pPr>
              <w:spacing w:before="40" w:after="40"/>
              <w:jc w:val="center"/>
              <w:rPr>
                <w:color w:val="000000" w:themeColor="text1"/>
                <w:sz w:val="16"/>
                <w:szCs w:val="16"/>
                <w:lang w:val="lv-LV"/>
              </w:rPr>
            </w:pPr>
          </w:p>
        </w:tc>
        <w:tc>
          <w:tcPr>
            <w:tcW w:w="603" w:type="dxa"/>
            <w:shd w:val="clear" w:color="auto" w:fill="D1D1D1" w:themeFill="background2" w:themeFillShade="E6"/>
            <w:vAlign w:val="center"/>
          </w:tcPr>
          <w:p w14:paraId="2A0470EB" w14:textId="3EDAFD9F" w:rsidR="00A918A6" w:rsidRPr="00832935" w:rsidRDefault="00A918A6" w:rsidP="00A918A6">
            <w:pPr>
              <w:spacing w:before="40" w:after="40"/>
              <w:jc w:val="center"/>
              <w:rPr>
                <w:color w:val="000000" w:themeColor="text1"/>
                <w:sz w:val="16"/>
                <w:szCs w:val="16"/>
                <w:lang w:val="lv-LV"/>
              </w:rPr>
            </w:pPr>
          </w:p>
        </w:tc>
        <w:tc>
          <w:tcPr>
            <w:tcW w:w="1157" w:type="dxa"/>
            <w:shd w:val="clear" w:color="auto" w:fill="D1D1D1" w:themeFill="background2" w:themeFillShade="E6"/>
            <w:vAlign w:val="center"/>
          </w:tcPr>
          <w:p w14:paraId="17F5CBD3" w14:textId="77777777"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0411E29F" w14:textId="525813A0"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01F26A7C" w14:textId="687F4DB8" w:rsidR="00A918A6" w:rsidRPr="00832935" w:rsidRDefault="00A918A6" w:rsidP="00957D17">
            <w:pPr>
              <w:spacing w:before="40" w:after="40"/>
              <w:jc w:val="center"/>
              <w:rPr>
                <w:color w:val="000000" w:themeColor="text1"/>
                <w:sz w:val="16"/>
                <w:szCs w:val="16"/>
                <w:lang w:val="lv-LV"/>
              </w:rPr>
            </w:pPr>
          </w:p>
        </w:tc>
        <w:tc>
          <w:tcPr>
            <w:tcW w:w="1157" w:type="dxa"/>
            <w:shd w:val="clear" w:color="auto" w:fill="D1D1D1" w:themeFill="background2" w:themeFillShade="E6"/>
            <w:vAlign w:val="center"/>
            <w:hideMark/>
          </w:tcPr>
          <w:p w14:paraId="465B6E0E" w14:textId="77777777"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076CA318" w14:textId="58FEE9C7"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hideMark/>
          </w:tcPr>
          <w:p w14:paraId="6DB97A47" w14:textId="06280F83" w:rsidR="00A918A6" w:rsidRPr="00832935" w:rsidRDefault="00A918A6" w:rsidP="00A918A6">
            <w:pPr>
              <w:spacing w:before="40" w:after="40"/>
              <w:jc w:val="center"/>
              <w:rPr>
                <w:color w:val="000000" w:themeColor="text1"/>
                <w:sz w:val="16"/>
                <w:szCs w:val="16"/>
                <w:lang w:val="lv-LV"/>
              </w:rPr>
            </w:pPr>
          </w:p>
        </w:tc>
      </w:tr>
      <w:tr w:rsidR="004F5E17" w:rsidRPr="007810D1" w14:paraId="1116A811" w14:textId="77777777" w:rsidTr="00957D17">
        <w:trPr>
          <w:trHeight w:val="598"/>
          <w:tblCellSpacing w:w="0" w:type="dxa"/>
        </w:trPr>
        <w:tc>
          <w:tcPr>
            <w:tcW w:w="1696" w:type="dxa"/>
            <w:vAlign w:val="center"/>
            <w:hideMark/>
          </w:tcPr>
          <w:p w14:paraId="0BEB4039" w14:textId="6AE813C1" w:rsidR="00A918A6" w:rsidRPr="00832935" w:rsidRDefault="00A918A6" w:rsidP="00957D17">
            <w:pPr>
              <w:spacing w:before="40" w:after="40"/>
              <w:jc w:val="center"/>
              <w:rPr>
                <w:rStyle w:val="s1"/>
                <w:color w:val="000000" w:themeColor="text1"/>
                <w:sz w:val="16"/>
                <w:szCs w:val="16"/>
                <w:lang w:val="lv-LV"/>
              </w:rPr>
            </w:pPr>
            <w:r w:rsidRPr="00832935">
              <w:rPr>
                <w:rStyle w:val="s1"/>
                <w:color w:val="000000" w:themeColor="text1"/>
                <w:sz w:val="16"/>
                <w:szCs w:val="16"/>
                <w:lang w:val="lv-LV"/>
              </w:rPr>
              <w:t>Iemaksa InvestEU dalībvalsts nodalījumā (11. panta 3. punkts)</w:t>
            </w:r>
          </w:p>
        </w:tc>
        <w:tc>
          <w:tcPr>
            <w:tcW w:w="993" w:type="dxa"/>
            <w:vAlign w:val="center"/>
          </w:tcPr>
          <w:p w14:paraId="5D47459D" w14:textId="683AE888"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495" w:type="dxa"/>
            <w:vAlign w:val="center"/>
          </w:tcPr>
          <w:p w14:paraId="5B0B7364" w14:textId="558EBEB7"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922" w:type="dxa"/>
            <w:shd w:val="clear" w:color="auto" w:fill="D1D1D1" w:themeFill="background2" w:themeFillShade="E6"/>
            <w:vAlign w:val="center"/>
            <w:hideMark/>
          </w:tcPr>
          <w:p w14:paraId="5C51D63C" w14:textId="7A14508D" w:rsidR="00A918A6" w:rsidRPr="00832935" w:rsidRDefault="00A918A6" w:rsidP="00A918A6">
            <w:pPr>
              <w:spacing w:before="40" w:after="40"/>
              <w:jc w:val="center"/>
              <w:rPr>
                <w:color w:val="000000" w:themeColor="text1"/>
                <w:sz w:val="16"/>
                <w:szCs w:val="16"/>
                <w:lang w:val="lv-LV"/>
              </w:rPr>
            </w:pPr>
          </w:p>
        </w:tc>
        <w:tc>
          <w:tcPr>
            <w:tcW w:w="566" w:type="dxa"/>
            <w:shd w:val="clear" w:color="auto" w:fill="D1D1D1" w:themeFill="background2" w:themeFillShade="E6"/>
            <w:vAlign w:val="center"/>
          </w:tcPr>
          <w:p w14:paraId="6156B55E" w14:textId="616BF711" w:rsidR="00A918A6" w:rsidRPr="00832935" w:rsidRDefault="00A918A6" w:rsidP="00957D17">
            <w:pPr>
              <w:spacing w:before="40" w:after="40"/>
              <w:jc w:val="center"/>
              <w:rPr>
                <w:color w:val="000000" w:themeColor="text1"/>
                <w:sz w:val="16"/>
                <w:szCs w:val="16"/>
                <w:lang w:val="lv-LV"/>
              </w:rPr>
            </w:pPr>
          </w:p>
        </w:tc>
        <w:tc>
          <w:tcPr>
            <w:tcW w:w="993" w:type="dxa"/>
            <w:shd w:val="clear" w:color="auto" w:fill="D1D1D1" w:themeFill="background2" w:themeFillShade="E6"/>
            <w:vAlign w:val="center"/>
          </w:tcPr>
          <w:p w14:paraId="44B8BC19" w14:textId="67FB27CC" w:rsidR="00A918A6" w:rsidRPr="00832935" w:rsidRDefault="00A918A6" w:rsidP="00A918A6">
            <w:pPr>
              <w:spacing w:before="40" w:after="40"/>
              <w:jc w:val="center"/>
              <w:rPr>
                <w:color w:val="000000" w:themeColor="text1"/>
                <w:sz w:val="16"/>
                <w:szCs w:val="16"/>
                <w:lang w:val="lv-LV"/>
              </w:rPr>
            </w:pPr>
          </w:p>
        </w:tc>
        <w:tc>
          <w:tcPr>
            <w:tcW w:w="496" w:type="dxa"/>
            <w:shd w:val="clear" w:color="auto" w:fill="D1D1D1" w:themeFill="background2" w:themeFillShade="E6"/>
            <w:vAlign w:val="center"/>
          </w:tcPr>
          <w:p w14:paraId="23C417F8" w14:textId="5802535D" w:rsidR="00A918A6" w:rsidRPr="00832935" w:rsidRDefault="00A918A6" w:rsidP="00957D17">
            <w:pPr>
              <w:spacing w:before="40" w:after="40"/>
              <w:jc w:val="center"/>
              <w:rPr>
                <w:color w:val="000000" w:themeColor="text1"/>
                <w:sz w:val="16"/>
                <w:szCs w:val="16"/>
                <w:lang w:val="lv-LV"/>
              </w:rPr>
            </w:pPr>
          </w:p>
        </w:tc>
        <w:tc>
          <w:tcPr>
            <w:tcW w:w="602" w:type="dxa"/>
            <w:shd w:val="clear" w:color="auto" w:fill="D1D1D1" w:themeFill="background2" w:themeFillShade="E6"/>
            <w:vAlign w:val="center"/>
            <w:hideMark/>
          </w:tcPr>
          <w:p w14:paraId="0308AED0" w14:textId="10E97718" w:rsidR="00A918A6" w:rsidRPr="00832935" w:rsidRDefault="00A918A6" w:rsidP="00957D17">
            <w:pPr>
              <w:spacing w:before="40" w:after="40"/>
              <w:jc w:val="center"/>
              <w:rPr>
                <w:color w:val="000000" w:themeColor="text1"/>
                <w:sz w:val="16"/>
                <w:szCs w:val="16"/>
                <w:lang w:val="lv-LV"/>
              </w:rPr>
            </w:pPr>
          </w:p>
        </w:tc>
        <w:tc>
          <w:tcPr>
            <w:tcW w:w="603" w:type="dxa"/>
            <w:shd w:val="clear" w:color="auto" w:fill="D1D1D1" w:themeFill="background2" w:themeFillShade="E6"/>
            <w:vAlign w:val="center"/>
          </w:tcPr>
          <w:p w14:paraId="5678C285" w14:textId="72409D44" w:rsidR="00A918A6" w:rsidRPr="00832935" w:rsidRDefault="00A918A6" w:rsidP="00A918A6">
            <w:pPr>
              <w:spacing w:before="40" w:after="40"/>
              <w:jc w:val="center"/>
              <w:rPr>
                <w:color w:val="000000" w:themeColor="text1"/>
                <w:sz w:val="16"/>
                <w:szCs w:val="16"/>
                <w:lang w:val="lv-LV"/>
              </w:rPr>
            </w:pPr>
          </w:p>
        </w:tc>
        <w:tc>
          <w:tcPr>
            <w:tcW w:w="1157" w:type="dxa"/>
            <w:shd w:val="clear" w:color="auto" w:fill="D1D1D1" w:themeFill="background2" w:themeFillShade="E6"/>
            <w:vAlign w:val="center"/>
          </w:tcPr>
          <w:p w14:paraId="4DF8C535" w14:textId="77777777"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1B3AC812" w14:textId="4B992A4E"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2DA8E0AB" w14:textId="3209E52C" w:rsidR="00A918A6" w:rsidRPr="00832935" w:rsidRDefault="00A918A6" w:rsidP="00957D17">
            <w:pPr>
              <w:spacing w:before="40" w:after="40"/>
              <w:jc w:val="center"/>
              <w:rPr>
                <w:color w:val="000000" w:themeColor="text1"/>
                <w:sz w:val="16"/>
                <w:szCs w:val="16"/>
                <w:lang w:val="lv-LV"/>
              </w:rPr>
            </w:pPr>
          </w:p>
        </w:tc>
        <w:tc>
          <w:tcPr>
            <w:tcW w:w="1157" w:type="dxa"/>
            <w:shd w:val="clear" w:color="auto" w:fill="D1D1D1" w:themeFill="background2" w:themeFillShade="E6"/>
            <w:vAlign w:val="center"/>
            <w:hideMark/>
          </w:tcPr>
          <w:p w14:paraId="5B6F0045" w14:textId="77777777"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71CB4D51" w14:textId="2C2325D4"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hideMark/>
          </w:tcPr>
          <w:p w14:paraId="1F6216F0" w14:textId="49E7BE2D" w:rsidR="00A918A6" w:rsidRPr="00832935" w:rsidRDefault="00A918A6" w:rsidP="00A918A6">
            <w:pPr>
              <w:spacing w:before="40" w:after="40"/>
              <w:jc w:val="center"/>
              <w:rPr>
                <w:color w:val="000000" w:themeColor="text1"/>
                <w:sz w:val="16"/>
                <w:szCs w:val="16"/>
                <w:lang w:val="lv-LV"/>
              </w:rPr>
            </w:pPr>
          </w:p>
        </w:tc>
      </w:tr>
    </w:tbl>
    <w:p w14:paraId="60A847B4" w14:textId="161496F4" w:rsidR="00BC6E9E" w:rsidRPr="007810D1" w:rsidRDefault="00BC6E9E" w:rsidP="0049145B">
      <w:pPr>
        <w:tabs>
          <w:tab w:val="left" w:pos="4392"/>
        </w:tabs>
        <w:spacing w:before="120"/>
        <w:rPr>
          <w:rStyle w:val="s1"/>
          <w:color w:val="000000" w:themeColor="text1"/>
          <w:sz w:val="18"/>
          <w:szCs w:val="18"/>
          <w:lang w:val="lv-LV"/>
        </w:rPr>
      </w:pPr>
    </w:p>
    <w:p w14:paraId="186FDA40" w14:textId="77777777" w:rsidR="0049145B" w:rsidRPr="007810D1" w:rsidRDefault="0049145B" w:rsidP="0049145B">
      <w:pPr>
        <w:tabs>
          <w:tab w:val="left" w:pos="4392"/>
        </w:tabs>
        <w:spacing w:before="120"/>
        <w:rPr>
          <w:color w:val="000000" w:themeColor="text1"/>
          <w:lang w:val="lv-LV"/>
        </w:rPr>
      </w:pPr>
    </w:p>
    <w:p w14:paraId="7E280315" w14:textId="717961F2" w:rsidR="0007211F" w:rsidRPr="007810D1" w:rsidRDefault="0007211F" w:rsidP="001109F2">
      <w:pPr>
        <w:tabs>
          <w:tab w:val="left" w:pos="8269"/>
        </w:tabs>
        <w:rPr>
          <w:color w:val="000000" w:themeColor="text1"/>
          <w:lang w:val="lv-LV"/>
        </w:rPr>
        <w:sectPr w:rsidR="0007211F" w:rsidRPr="007810D1" w:rsidSect="006124BC">
          <w:headerReference w:type="default" r:id="rId37"/>
          <w:pgSz w:w="16838" w:h="11906" w:orient="landscape"/>
          <w:pgMar w:top="1418" w:right="1134" w:bottom="1134" w:left="1701" w:header="708" w:footer="708" w:gutter="0"/>
          <w:cols w:space="708"/>
          <w:docGrid w:linePitch="360"/>
        </w:sectPr>
      </w:pPr>
    </w:p>
    <w:p w14:paraId="4D34D5B0" w14:textId="2425819C"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lang w:val="lv-LV"/>
        </w:rPr>
      </w:pPr>
      <w:bookmarkStart w:id="7" w:name="_Ref199874986"/>
      <w:bookmarkStart w:id="8" w:name="_Toc228359924"/>
      <w:r w:rsidRPr="007810D1">
        <w:rPr>
          <w:rFonts w:ascii="Times New Roman" w:hAnsi="Times New Roman" w:cs="Times New Roman"/>
          <w:color w:val="000000" w:themeColor="text1"/>
          <w:lang w:val="lv-LV"/>
        </w:rPr>
        <w:lastRenderedPageBreak/>
        <w:t xml:space="preserve">Pārskats par pašreizējo </w:t>
      </w:r>
      <w:r w:rsidR="0061324A" w:rsidRPr="007810D1">
        <w:rPr>
          <w:rFonts w:ascii="Times New Roman" w:hAnsi="Times New Roman" w:cs="Times New Roman"/>
          <w:color w:val="000000" w:themeColor="text1"/>
          <w:lang w:val="lv-LV"/>
        </w:rPr>
        <w:t>rīcīb</w:t>
      </w:r>
      <w:r w:rsidRPr="007810D1">
        <w:rPr>
          <w:rFonts w:ascii="Times New Roman" w:hAnsi="Times New Roman" w:cs="Times New Roman"/>
          <w:color w:val="000000" w:themeColor="text1"/>
          <w:lang w:val="lv-LV"/>
        </w:rPr>
        <w:t>politi</w:t>
      </w:r>
      <w:r w:rsidR="0061324A" w:rsidRPr="007810D1">
        <w:rPr>
          <w:rFonts w:ascii="Times New Roman" w:hAnsi="Times New Roman" w:cs="Times New Roman"/>
          <w:color w:val="000000" w:themeColor="text1"/>
          <w:lang w:val="lv-LV"/>
        </w:rPr>
        <w:t>k</w:t>
      </w:r>
      <w:r w:rsidRPr="007810D1">
        <w:rPr>
          <w:rFonts w:ascii="Times New Roman" w:hAnsi="Times New Roman" w:cs="Times New Roman"/>
          <w:color w:val="000000" w:themeColor="text1"/>
          <w:lang w:val="lv-LV"/>
        </w:rPr>
        <w:t>u</w:t>
      </w:r>
      <w:bookmarkEnd w:id="7"/>
      <w:bookmarkEnd w:id="8"/>
    </w:p>
    <w:p w14:paraId="44057F27" w14:textId="5B307F3D" w:rsidR="00EE4F6A" w:rsidRPr="00382A29" w:rsidRDefault="00EE4F6A" w:rsidP="001109F2">
      <w:pPr>
        <w:jc w:val="both"/>
        <w:rPr>
          <w:rStyle w:val="s1"/>
          <w:i/>
          <w:iCs/>
          <w:color w:val="000000" w:themeColor="text1"/>
          <w:sz w:val="18"/>
          <w:szCs w:val="18"/>
          <w:lang w:val="lv-LV"/>
        </w:rPr>
      </w:pPr>
      <w:r w:rsidRPr="00382A29">
        <w:rPr>
          <w:rStyle w:val="s1"/>
          <w:i/>
          <w:iCs/>
          <w:color w:val="000000" w:themeColor="text1"/>
          <w:sz w:val="18"/>
          <w:szCs w:val="18"/>
          <w:lang w:val="lv-LV"/>
        </w:rPr>
        <w:t>Informācija par pašreizējām valstu enerģētikas un klimata rīcībpolitikām, par to, kā tās tiek piemērotas valsts kontekstā, īpašu uzmanību pievēršot ēku un transporta sektoriem un attiecībā uz mazaizsargātākajām grupām</w:t>
      </w:r>
      <w:r w:rsidR="00F9497E" w:rsidRPr="00382A29">
        <w:rPr>
          <w:rStyle w:val="s1"/>
          <w:i/>
          <w:iCs/>
          <w:color w:val="000000" w:themeColor="text1"/>
          <w:sz w:val="18"/>
          <w:szCs w:val="18"/>
          <w:lang w:val="lv-LV"/>
        </w:rPr>
        <w:t>.</w:t>
      </w:r>
    </w:p>
    <w:p w14:paraId="6E876224" w14:textId="77777777" w:rsidR="0097623F" w:rsidRPr="007810D1" w:rsidRDefault="0097623F" w:rsidP="001109F2">
      <w:pPr>
        <w:jc w:val="both"/>
        <w:rPr>
          <w:rStyle w:val="s1"/>
          <w:color w:val="000000" w:themeColor="text1"/>
          <w:sz w:val="18"/>
          <w:szCs w:val="18"/>
          <w:lang w:val="lv-LV"/>
        </w:rPr>
      </w:pPr>
    </w:p>
    <w:tbl>
      <w:tblPr>
        <w:tblStyle w:val="TableGrid"/>
        <w:tblW w:w="9033" w:type="dxa"/>
        <w:tblLook w:val="04A0" w:firstRow="1" w:lastRow="0" w:firstColumn="1" w:lastColumn="0" w:noHBand="0" w:noVBand="1"/>
      </w:tblPr>
      <w:tblGrid>
        <w:gridCol w:w="9033"/>
      </w:tblGrid>
      <w:tr w:rsidR="00355221" w:rsidRPr="007810D1" w14:paraId="497D4ECF" w14:textId="77777777" w:rsidTr="005C7F94">
        <w:tc>
          <w:tcPr>
            <w:tcW w:w="9033" w:type="dxa"/>
            <w:tcBorders>
              <w:left w:val="single" w:sz="12" w:space="0" w:color="0F9ED5" w:themeColor="accent4"/>
            </w:tcBorders>
          </w:tcPr>
          <w:p w14:paraId="22B9E83C" w14:textId="77777777" w:rsidR="00355221" w:rsidRPr="007810D1" w:rsidRDefault="00355221" w:rsidP="005C7F94">
            <w:pPr>
              <w:autoSpaceDE w:val="0"/>
              <w:autoSpaceDN w:val="0"/>
              <w:adjustRightInd w:val="0"/>
              <w:spacing w:before="120" w:after="120"/>
              <w:jc w:val="both"/>
              <w:rPr>
                <w:color w:val="000000" w:themeColor="text1"/>
                <w:shd w:val="clear" w:color="auto" w:fill="FFFFFF"/>
                <w:lang w:val="lv-LV"/>
              </w:rPr>
            </w:pPr>
            <w:r w:rsidRPr="007810D1">
              <w:rPr>
                <w:color w:val="000000" w:themeColor="text1"/>
                <w:shd w:val="clear" w:color="auto" w:fill="FFFFFF"/>
                <w:lang w:val="lv-LV"/>
              </w:rPr>
              <w:t xml:space="preserve">Latvijas klimata un enerģētikas politika tiek īstenota saskaņā ar </w:t>
            </w:r>
            <w:r w:rsidRPr="007810D1">
              <w:rPr>
                <w:color w:val="000000" w:themeColor="text1"/>
                <w:lang w:val="lv-LV"/>
              </w:rPr>
              <w:t>2019.gada 11.decembrī publicēto EK paziņojums “</w:t>
            </w:r>
            <w:r w:rsidRPr="007810D1">
              <w:rPr>
                <w:b/>
                <w:bCs/>
                <w:color w:val="000000" w:themeColor="text1"/>
                <w:lang w:val="lv-LV"/>
              </w:rPr>
              <w:t>Eiropas zaļais kurss</w:t>
            </w:r>
            <w:r w:rsidRPr="007810D1">
              <w:rPr>
                <w:color w:val="000000" w:themeColor="text1"/>
                <w:lang w:val="lv-LV"/>
              </w:rPr>
              <w:t>”</w:t>
            </w:r>
            <w:r w:rsidRPr="007810D1">
              <w:rPr>
                <w:rStyle w:val="FootnoteReference"/>
                <w:color w:val="000000" w:themeColor="text1"/>
                <w:lang w:val="lv-LV"/>
              </w:rPr>
              <w:footnoteReference w:id="39"/>
            </w:r>
            <w:r w:rsidRPr="007810D1">
              <w:rPr>
                <w:color w:val="000000" w:themeColor="text1"/>
                <w:lang w:val="lv-LV"/>
              </w:rPr>
              <w:t xml:space="preserve">, kas akcentē </w:t>
            </w:r>
            <w:r w:rsidRPr="007810D1">
              <w:rPr>
                <w:color w:val="000000" w:themeColor="text1"/>
                <w:shd w:val="clear" w:color="auto" w:fill="FFFFFF"/>
                <w:lang w:val="lv-LV"/>
              </w:rPr>
              <w:t xml:space="preserve">pāreju uz klimatneitrālu ekonomiku līdz 2050. gadam. </w:t>
            </w:r>
            <w:r w:rsidRPr="007810D1">
              <w:rPr>
                <w:color w:val="000000" w:themeColor="text1"/>
                <w:lang w:val="lv-LV"/>
              </w:rPr>
              <w:t>Latvijā spēkā ir vairāki politikas plānošanas dokumenti (t.sk. informatīvie ziņojumi), kas skar enerģētikas un klimata pārmaiņu mazināšanas jautājumus. Šajos dokumentos ir noteikti enerģētikas un klimata pārmaiņu mazināšanas un pielāgošanās klimata pārmaiņām mērķi, kā arī noteikta rīcībpolitika, kas tiešā vai netiešā veidā palīdz šo mērķu sasniegšanai. 2</w:t>
            </w:r>
            <w:r w:rsidRPr="007810D1">
              <w:rPr>
                <w:color w:val="000000" w:themeColor="text1"/>
                <w:shd w:val="clear" w:color="auto" w:fill="FFFFFF"/>
                <w:lang w:val="lv-LV"/>
              </w:rPr>
              <w:t xml:space="preserve">. tabulā apkopoti galvenie stratēģiskie nacionālā līmeņa dokumenti </w:t>
            </w:r>
            <w:r w:rsidRPr="007810D1">
              <w:rPr>
                <w:color w:val="000000" w:themeColor="text1"/>
                <w:lang w:val="lv-LV"/>
              </w:rPr>
              <w:t>klimata un enerģētikas jomā</w:t>
            </w:r>
            <w:r w:rsidRPr="007810D1">
              <w:rPr>
                <w:color w:val="000000" w:themeColor="text1"/>
                <w:shd w:val="clear" w:color="auto" w:fill="FFFFFF"/>
                <w:lang w:val="lv-LV"/>
              </w:rPr>
              <w:t>.</w:t>
            </w:r>
          </w:p>
          <w:p w14:paraId="510EF9DF" w14:textId="77777777" w:rsidR="00355221" w:rsidRPr="007810D1" w:rsidRDefault="00355221" w:rsidP="005C7F94">
            <w:pPr>
              <w:spacing w:after="120"/>
              <w:jc w:val="center"/>
              <w:rPr>
                <w:i/>
                <w:color w:val="000000" w:themeColor="text1"/>
                <w:shd w:val="clear" w:color="auto" w:fill="FFFFFF"/>
                <w:lang w:val="lv-LV"/>
              </w:rPr>
            </w:pPr>
            <w:r w:rsidRPr="007810D1">
              <w:rPr>
                <w:i/>
                <w:iCs/>
                <w:color w:val="000000" w:themeColor="text1"/>
                <w:lang w:val="lv-LV"/>
              </w:rPr>
              <w:t>2. </w:t>
            </w:r>
            <w:r w:rsidRPr="007810D1">
              <w:rPr>
                <w:i/>
                <w:color w:val="000000" w:themeColor="text1"/>
                <w:lang w:val="lv-LV"/>
              </w:rPr>
              <w:t>tabula. Būtiskākie politikas plānošanas dokumenti (t.sk. informatīvie ziņojumi) enerģētikas un klimata pārmaiņu mazināšanas jautājumos</w:t>
            </w:r>
          </w:p>
          <w:tbl>
            <w:tblPr>
              <w:tblStyle w:val="TableGrid"/>
              <w:tblW w:w="8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872"/>
              <w:gridCol w:w="3118"/>
              <w:gridCol w:w="3261"/>
            </w:tblGrid>
            <w:tr w:rsidR="00355221" w:rsidRPr="007810D1" w14:paraId="5E0E3A22" w14:textId="77777777" w:rsidTr="005C7F94">
              <w:trPr>
                <w:tblHeader/>
              </w:trPr>
              <w:tc>
                <w:tcPr>
                  <w:tcW w:w="557" w:type="dxa"/>
                  <w:vAlign w:val="center"/>
                </w:tcPr>
                <w:p w14:paraId="4694C311"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Nr.</w:t>
                  </w:r>
                </w:p>
              </w:tc>
              <w:tc>
                <w:tcPr>
                  <w:tcW w:w="1872" w:type="dxa"/>
                  <w:vAlign w:val="center"/>
                </w:tcPr>
                <w:p w14:paraId="540C41F6"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Dokuments</w:t>
                  </w:r>
                </w:p>
              </w:tc>
              <w:tc>
                <w:tcPr>
                  <w:tcW w:w="3118" w:type="dxa"/>
                  <w:vAlign w:val="center"/>
                </w:tcPr>
                <w:p w14:paraId="754B4B96"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Galvenie mērķi un saistība ar klimata un enerģētikas politiku</w:t>
                  </w:r>
                </w:p>
              </w:tc>
              <w:tc>
                <w:tcPr>
                  <w:tcW w:w="3261" w:type="dxa"/>
                  <w:vAlign w:val="center"/>
                </w:tcPr>
                <w:p w14:paraId="649FB5CC"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Saistība ar mazaizsargātajām grupām</w:t>
                  </w:r>
                </w:p>
              </w:tc>
            </w:tr>
            <w:tr w:rsidR="00355221" w:rsidRPr="007810D1" w14:paraId="74604161" w14:textId="77777777" w:rsidTr="005C7F94">
              <w:tc>
                <w:tcPr>
                  <w:tcW w:w="557" w:type="dxa"/>
                </w:tcPr>
                <w:p w14:paraId="62D92130"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w:t>
                  </w:r>
                </w:p>
              </w:tc>
              <w:tc>
                <w:tcPr>
                  <w:tcW w:w="1872" w:type="dxa"/>
                </w:tcPr>
                <w:p w14:paraId="3EDB0B6D"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Latvijas ilgtspējīgas attīstības stratēģija "Latvija 2030"</w:t>
                  </w:r>
                  <w:r w:rsidRPr="007810D1">
                    <w:rPr>
                      <w:rStyle w:val="FootnoteReference"/>
                      <w:rFonts w:eastAsia="Times New Roman"/>
                      <w:color w:val="000000" w:themeColor="text1"/>
                      <w:sz w:val="20"/>
                      <w:szCs w:val="20"/>
                      <w:lang w:val="lv-LV"/>
                    </w:rPr>
                    <w:footnoteReference w:id="40"/>
                  </w:r>
                </w:p>
              </w:tc>
              <w:tc>
                <w:tcPr>
                  <w:tcW w:w="3118" w:type="dxa"/>
                </w:tcPr>
                <w:p w14:paraId="74521808"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Ilgtspējīga un līdzsvarota attīstība kā pamatprincips visās jomās. </w:t>
                  </w:r>
                </w:p>
                <w:p w14:paraId="0C70D708"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Zaļās infrastruktūras attīstība</w:t>
                  </w:r>
                  <w:r w:rsidRPr="007810D1">
                    <w:rPr>
                      <w:color w:val="000000" w:themeColor="text1"/>
                      <w:sz w:val="20"/>
                      <w:szCs w:val="20"/>
                      <w:shd w:val="clear" w:color="auto" w:fill="FFFFFF"/>
                      <w:lang w:val="lv-LV"/>
                    </w:rPr>
                    <w:t>, ilgtspējīgs resursu patēriņš, zemes racionāla izmantošana.</w:t>
                  </w:r>
                </w:p>
                <w:p w14:paraId="5FF60594"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Atjaunojamo energoresursu veicināšana</w:t>
                  </w:r>
                  <w:r w:rsidRPr="007810D1">
                    <w:rPr>
                      <w:color w:val="000000" w:themeColor="text1"/>
                      <w:sz w:val="20"/>
                      <w:szCs w:val="20"/>
                      <w:shd w:val="clear" w:color="auto" w:fill="FFFFFF"/>
                      <w:lang w:val="lv-LV"/>
                    </w:rPr>
                    <w:t xml:space="preserve"> un energoefektivitāte kā valsts konkurētspējas daļa.</w:t>
                  </w:r>
                </w:p>
                <w:p w14:paraId="7C40D707"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Teritoriju policentriskā attīstība</w:t>
                  </w:r>
                  <w:r w:rsidRPr="007810D1">
                    <w:rPr>
                      <w:color w:val="000000" w:themeColor="text1"/>
                      <w:sz w:val="20"/>
                      <w:szCs w:val="20"/>
                      <w:shd w:val="clear" w:color="auto" w:fill="FFFFFF"/>
                      <w:lang w:val="lv-LV"/>
                    </w:rPr>
                    <w:t xml:space="preserve"> ar uzsvaru uz mobilitāti, pieejamību un ilgtspējīgu transportu.</w:t>
                  </w:r>
                </w:p>
              </w:tc>
              <w:tc>
                <w:tcPr>
                  <w:tcW w:w="3261" w:type="dxa"/>
                </w:tcPr>
                <w:p w14:paraId="5E8626B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Stratēģijas mērķis veidot </w:t>
                  </w:r>
                  <w:r w:rsidRPr="007810D1">
                    <w:rPr>
                      <w:b/>
                      <w:color w:val="000000" w:themeColor="text1"/>
                      <w:sz w:val="20"/>
                      <w:szCs w:val="20"/>
                      <w:shd w:val="clear" w:color="auto" w:fill="FFFFFF"/>
                      <w:lang w:val="lv-LV"/>
                    </w:rPr>
                    <w:t>vienlīdzīgākas iespējas dzīves kvalitātei neatkarīgi no dzīvesvietas.</w:t>
                  </w:r>
                </w:p>
                <w:p w14:paraId="5B875DF1"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Uzsvars uz </w:t>
                  </w:r>
                  <w:r w:rsidRPr="007810D1">
                    <w:rPr>
                      <w:b/>
                      <w:color w:val="000000" w:themeColor="text1"/>
                      <w:sz w:val="20"/>
                      <w:szCs w:val="20"/>
                      <w:shd w:val="clear" w:color="auto" w:fill="FFFFFF"/>
                      <w:lang w:val="lv-LV"/>
                    </w:rPr>
                    <w:t>iekļaujošu sabiedrību</w:t>
                  </w:r>
                  <w:r w:rsidRPr="007810D1">
                    <w:rPr>
                      <w:color w:val="000000" w:themeColor="text1"/>
                      <w:sz w:val="20"/>
                      <w:szCs w:val="20"/>
                      <w:shd w:val="clear" w:color="auto" w:fill="FFFFFF"/>
                      <w:lang w:val="lv-LV"/>
                    </w:rPr>
                    <w:t>, pieejamību pakalpojumiem visiem, īpaši lauku teritorijās.</w:t>
                  </w:r>
                </w:p>
                <w:p w14:paraId="732BDA3D"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Netieša saistība ar mazaizsargātām grupām caur sabiedrības saliedētības, vienlīdzīgas piekļuves un sociālās drošības nostādnēm.</w:t>
                  </w:r>
                </w:p>
              </w:tc>
            </w:tr>
            <w:tr w:rsidR="00355221" w:rsidRPr="007810D1" w14:paraId="657518DA" w14:textId="77777777" w:rsidTr="005C7F94">
              <w:tc>
                <w:tcPr>
                  <w:tcW w:w="557" w:type="dxa"/>
                </w:tcPr>
                <w:p w14:paraId="2BB923BF"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2</w:t>
                  </w:r>
                </w:p>
              </w:tc>
              <w:tc>
                <w:tcPr>
                  <w:tcW w:w="1872" w:type="dxa"/>
                </w:tcPr>
                <w:p w14:paraId="789D1373" w14:textId="77777777" w:rsidR="00355221" w:rsidRPr="007810D1" w:rsidRDefault="00355221" w:rsidP="005C7F94">
                  <w:pPr>
                    <w:spacing w:before="40" w:after="40"/>
                    <w:rPr>
                      <w:color w:val="000000" w:themeColor="text1"/>
                      <w:sz w:val="20"/>
                      <w:szCs w:val="20"/>
                      <w:shd w:val="clear" w:color="auto" w:fill="FFFFFF"/>
                      <w:lang w:val="lv-LV"/>
                    </w:rPr>
                  </w:pPr>
                  <w:r w:rsidRPr="007810D1">
                    <w:rPr>
                      <w:rFonts w:eastAsia="Times New Roman"/>
                      <w:color w:val="000000" w:themeColor="text1"/>
                      <w:sz w:val="20"/>
                      <w:szCs w:val="20"/>
                      <w:lang w:val="lv-LV"/>
                    </w:rPr>
                    <w:t xml:space="preserve">Latvijas </w:t>
                  </w:r>
                  <w:r w:rsidRPr="007810D1">
                    <w:rPr>
                      <w:color w:val="000000" w:themeColor="text1"/>
                      <w:sz w:val="20"/>
                      <w:szCs w:val="20"/>
                      <w:lang w:val="lv-LV"/>
                    </w:rPr>
                    <w:t>Nacionālais attīstības plāns 2021. – 2027. gadam</w:t>
                  </w:r>
                  <w:r w:rsidRPr="007810D1">
                    <w:rPr>
                      <w:rStyle w:val="FootnoteReference"/>
                      <w:rFonts w:eastAsia="Times New Roman"/>
                      <w:color w:val="000000" w:themeColor="text1"/>
                      <w:sz w:val="20"/>
                      <w:szCs w:val="20"/>
                      <w:lang w:val="lv-LV"/>
                    </w:rPr>
                    <w:footnoteReference w:id="41"/>
                  </w:r>
                  <w:r w:rsidRPr="007810D1">
                    <w:rPr>
                      <w:color w:val="000000" w:themeColor="text1"/>
                      <w:sz w:val="20"/>
                      <w:szCs w:val="20"/>
                      <w:lang w:val="lv-LV"/>
                    </w:rPr>
                    <w:t xml:space="preserve"> (NAP2027)</w:t>
                  </w:r>
                </w:p>
              </w:tc>
              <w:tc>
                <w:tcPr>
                  <w:tcW w:w="3118" w:type="dxa"/>
                </w:tcPr>
                <w:p w14:paraId="3D002467"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Prioritāte “Zaļa un droša dzīvesvide”</w:t>
                  </w:r>
                  <w:r w:rsidRPr="007810D1">
                    <w:rPr>
                      <w:color w:val="000000" w:themeColor="text1"/>
                      <w:sz w:val="20"/>
                      <w:szCs w:val="20"/>
                      <w:shd w:val="clear" w:color="auto" w:fill="FFFFFF"/>
                      <w:lang w:val="lv-LV"/>
                    </w:rPr>
                    <w:t xml:space="preserve"> ietver klimata pārmaiņu mazināšanu, vides kvalitāti un aprites ekonomiku.</w:t>
                  </w:r>
                </w:p>
                <w:p w14:paraId="4981668C" w14:textId="77777777" w:rsidR="00355221" w:rsidRPr="007810D1" w:rsidRDefault="00355221" w:rsidP="00A5484E">
                  <w:pPr>
                    <w:pStyle w:val="ListParagraph"/>
                    <w:numPr>
                      <w:ilvl w:val="0"/>
                      <w:numId w:val="30"/>
                    </w:numPr>
                    <w:spacing w:before="40" w:after="40"/>
                    <w:ind w:left="167" w:hanging="167"/>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Mērķi: </w:t>
                  </w:r>
                </w:p>
                <w:p w14:paraId="0447EE9E" w14:textId="77777777" w:rsidR="00355221" w:rsidRPr="007810D1" w:rsidRDefault="00355221" w:rsidP="005C7F94">
                  <w:pPr>
                    <w:spacing w:before="40" w:after="40"/>
                    <w:ind w:left="311" w:hanging="142"/>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līdz 2030. gadam samazināt SEG emisijas par 55% salīdzinot ar 1990. gadu; </w:t>
                  </w:r>
                </w:p>
                <w:p w14:paraId="5699CA23" w14:textId="77777777" w:rsidR="00355221" w:rsidRPr="007810D1" w:rsidRDefault="00355221" w:rsidP="005C7F94">
                  <w:pPr>
                    <w:spacing w:before="40" w:after="40"/>
                    <w:ind w:left="311" w:hanging="142"/>
                    <w:rPr>
                      <w:color w:val="000000" w:themeColor="text1"/>
                      <w:sz w:val="20"/>
                      <w:szCs w:val="20"/>
                      <w:shd w:val="clear" w:color="auto" w:fill="FFFFFF"/>
                      <w:lang w:val="lv-LV"/>
                    </w:rPr>
                  </w:pPr>
                  <w:r w:rsidRPr="007810D1">
                    <w:rPr>
                      <w:color w:val="000000" w:themeColor="text1"/>
                      <w:sz w:val="20"/>
                      <w:szCs w:val="20"/>
                      <w:shd w:val="clear" w:color="auto" w:fill="FFFFFF"/>
                      <w:lang w:val="lv-LV"/>
                    </w:rPr>
                    <w:t>• paaugstināt energoefektivitāti un atjaunojamo enerģiju īpatsvaru;</w:t>
                  </w:r>
                </w:p>
                <w:p w14:paraId="64EC7708" w14:textId="77777777" w:rsidR="00355221" w:rsidRPr="007810D1" w:rsidRDefault="00355221" w:rsidP="005C7F94">
                  <w:pPr>
                    <w:spacing w:before="40" w:after="40"/>
                    <w:ind w:left="311" w:hanging="142"/>
                    <w:rPr>
                      <w:color w:val="000000" w:themeColor="text1"/>
                      <w:sz w:val="20"/>
                      <w:szCs w:val="20"/>
                      <w:shd w:val="clear" w:color="auto" w:fill="FFFFFF"/>
                      <w:lang w:val="lv-LV"/>
                    </w:rPr>
                  </w:pPr>
                  <w:r w:rsidRPr="007810D1">
                    <w:rPr>
                      <w:color w:val="000000" w:themeColor="text1"/>
                      <w:sz w:val="20"/>
                      <w:szCs w:val="20"/>
                      <w:shd w:val="clear" w:color="auto" w:fill="FFFFFF"/>
                      <w:lang w:val="lv-LV"/>
                    </w:rPr>
                    <w:t>• veicināt sabiedriskā transporta izmantošanu un samazināt privātā transporta īpatsvaru.</w:t>
                  </w:r>
                </w:p>
                <w:p w14:paraId="5E9F5156"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Ēku energoefektivitātes paaugstināšana (valsts, pašvaldību un privātais sektors)</w:t>
                  </w:r>
                </w:p>
              </w:tc>
              <w:tc>
                <w:tcPr>
                  <w:tcW w:w="3261" w:type="dxa"/>
                </w:tcPr>
                <w:p w14:paraId="21002B8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Mērķis: sociālās atstumtības mazināšana</w:t>
                  </w:r>
                  <w:r w:rsidRPr="007810D1">
                    <w:rPr>
                      <w:color w:val="000000" w:themeColor="text1"/>
                      <w:sz w:val="20"/>
                      <w:szCs w:val="20"/>
                      <w:shd w:val="clear" w:color="auto" w:fill="FFFFFF"/>
                      <w:lang w:val="lv-LV"/>
                    </w:rPr>
                    <w:t xml:space="preserve"> un vienlīdzīgas iespējas ikvienam.</w:t>
                  </w:r>
                </w:p>
                <w:p w14:paraId="1E91D6D9"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Atbalsts piekļuvei kvalitatīviem pakalpojumiem (t.sk. enerģētika, transports).</w:t>
                  </w:r>
                </w:p>
                <w:p w14:paraId="5BEBF449"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Energoefektivitātes un sabiedriskā transporta uzlabošanas pasākumi</w:t>
                  </w:r>
                  <w:r w:rsidRPr="007810D1">
                    <w:rPr>
                      <w:color w:val="000000" w:themeColor="text1"/>
                      <w:sz w:val="20"/>
                      <w:szCs w:val="20"/>
                      <w:shd w:val="clear" w:color="auto" w:fill="FFFFFF"/>
                      <w:lang w:val="lv-LV"/>
                    </w:rPr>
                    <w:t xml:space="preserve"> ar mērķi uzlabot pieejamību iedzīvotājiem ar zemiem ienākumiem.</w:t>
                  </w:r>
                </w:p>
                <w:p w14:paraId="060769DE"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Atbalsts mājokļu uzlabošanai, īpaši mazaizsargātajām grupām.</w:t>
                  </w:r>
                </w:p>
              </w:tc>
            </w:tr>
            <w:tr w:rsidR="00355221" w:rsidRPr="007810D1" w14:paraId="64B971CA" w14:textId="77777777" w:rsidTr="005C7F94">
              <w:tc>
                <w:tcPr>
                  <w:tcW w:w="557" w:type="dxa"/>
                </w:tcPr>
                <w:p w14:paraId="58474DAB"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3</w:t>
                  </w:r>
                </w:p>
              </w:tc>
              <w:tc>
                <w:tcPr>
                  <w:tcW w:w="1872" w:type="dxa"/>
                </w:tcPr>
                <w:p w14:paraId="427B773B"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Aktualizētais Nacionālais enerģētikas un klimata plāns 2021–</w:t>
                  </w:r>
                  <w:r w:rsidRPr="007810D1">
                    <w:rPr>
                      <w:color w:val="000000" w:themeColor="text1"/>
                      <w:sz w:val="20"/>
                      <w:szCs w:val="20"/>
                      <w:shd w:val="clear" w:color="auto" w:fill="FFFFFF"/>
                      <w:lang w:val="lv-LV"/>
                    </w:rPr>
                    <w:lastRenderedPageBreak/>
                    <w:t>2030.gadam</w:t>
                  </w:r>
                  <w:r w:rsidRPr="007810D1">
                    <w:rPr>
                      <w:rStyle w:val="FootnoteReference"/>
                      <w:color w:val="000000" w:themeColor="text1"/>
                      <w:sz w:val="20"/>
                      <w:szCs w:val="20"/>
                      <w:lang w:val="lv-LV"/>
                    </w:rPr>
                    <w:footnoteReference w:id="42"/>
                  </w:r>
                  <w:r w:rsidRPr="007810D1">
                    <w:rPr>
                      <w:color w:val="000000" w:themeColor="text1"/>
                      <w:sz w:val="20"/>
                      <w:szCs w:val="20"/>
                      <w:shd w:val="clear" w:color="auto" w:fill="FFFFFF"/>
                      <w:lang w:val="lv-LV"/>
                    </w:rPr>
                    <w:t xml:space="preserve"> (NEKP)</w:t>
                  </w:r>
                </w:p>
              </w:tc>
              <w:tc>
                <w:tcPr>
                  <w:tcW w:w="3118" w:type="dxa"/>
                </w:tcPr>
                <w:p w14:paraId="1599F1AC"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w:t>
                  </w:r>
                  <w:r w:rsidRPr="007810D1">
                    <w:rPr>
                      <w:b/>
                      <w:color w:val="000000" w:themeColor="text1"/>
                      <w:sz w:val="20"/>
                      <w:szCs w:val="20"/>
                      <w:shd w:val="clear" w:color="auto" w:fill="FFFFFF"/>
                      <w:lang w:val="lv-LV"/>
                    </w:rPr>
                    <w:t>SEG emisiju samazinājums nozarēs ārpus ES ETS sektora</w:t>
                  </w:r>
                  <w:r w:rsidRPr="007810D1">
                    <w:rPr>
                      <w:color w:val="000000" w:themeColor="text1"/>
                      <w:sz w:val="20"/>
                      <w:szCs w:val="20"/>
                      <w:shd w:val="clear" w:color="auto" w:fill="FFFFFF"/>
                      <w:lang w:val="lv-LV"/>
                    </w:rPr>
                    <w:t xml:space="preserve">: vismaz par </w:t>
                  </w:r>
                  <w:r w:rsidRPr="007810D1">
                    <w:rPr>
                      <w:b/>
                      <w:color w:val="000000" w:themeColor="text1"/>
                      <w:sz w:val="20"/>
                      <w:szCs w:val="20"/>
                      <w:shd w:val="clear" w:color="auto" w:fill="FFFFFF"/>
                      <w:lang w:val="lv-LV"/>
                    </w:rPr>
                    <w:t>17% līdz 2030.</w:t>
                  </w:r>
                  <w:r w:rsidRPr="007810D1">
                    <w:rPr>
                      <w:b/>
                      <w:bCs/>
                      <w:color w:val="000000" w:themeColor="text1"/>
                      <w:sz w:val="20"/>
                      <w:szCs w:val="20"/>
                      <w:shd w:val="clear" w:color="auto" w:fill="FFFFFF"/>
                      <w:lang w:val="lv-LV"/>
                    </w:rPr>
                    <w:t> </w:t>
                  </w:r>
                  <w:r w:rsidRPr="007810D1">
                    <w:rPr>
                      <w:b/>
                      <w:color w:val="000000" w:themeColor="text1"/>
                      <w:sz w:val="20"/>
                      <w:szCs w:val="20"/>
                      <w:shd w:val="clear" w:color="auto" w:fill="FFFFFF"/>
                      <w:lang w:val="lv-LV"/>
                    </w:rPr>
                    <w:t>gadam</w:t>
                  </w:r>
                  <w:r w:rsidRPr="007810D1">
                    <w:rPr>
                      <w:color w:val="000000" w:themeColor="text1"/>
                      <w:sz w:val="20"/>
                      <w:szCs w:val="20"/>
                      <w:shd w:val="clear" w:color="auto" w:fill="FFFFFF"/>
                      <w:lang w:val="lv-LV"/>
                    </w:rPr>
                    <w:t>, salīdzinot ar 2005. gadu.</w:t>
                  </w:r>
                </w:p>
                <w:p w14:paraId="4DD901CA"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w:t>
                  </w:r>
                  <w:r w:rsidRPr="007810D1">
                    <w:rPr>
                      <w:b/>
                      <w:color w:val="000000" w:themeColor="text1"/>
                      <w:sz w:val="20"/>
                      <w:szCs w:val="20"/>
                      <w:shd w:val="clear" w:color="auto" w:fill="FFFFFF"/>
                      <w:lang w:val="lv-LV"/>
                    </w:rPr>
                    <w:t>Energoefektivitāte</w:t>
                  </w:r>
                  <w:r w:rsidRPr="007810D1">
                    <w:rPr>
                      <w:color w:val="000000" w:themeColor="text1"/>
                      <w:sz w:val="20"/>
                      <w:szCs w:val="20"/>
                      <w:shd w:val="clear" w:color="auto" w:fill="FFFFFF"/>
                      <w:lang w:val="lv-LV"/>
                    </w:rPr>
                    <w:t>: galapatēriņa ietaupījums par 14,7 TWh līdz 2030. gadam.</w:t>
                  </w:r>
                </w:p>
                <w:p w14:paraId="192685F7"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Atjaunojamie energoresursi</w:t>
                  </w:r>
                  <w:r w:rsidRPr="007810D1">
                    <w:rPr>
                      <w:color w:val="000000" w:themeColor="text1"/>
                      <w:sz w:val="20"/>
                      <w:szCs w:val="20"/>
                      <w:shd w:val="clear" w:color="auto" w:fill="FFFFFF"/>
                      <w:lang w:val="lv-LV"/>
                    </w:rPr>
                    <w:t xml:space="preserve">: mērķis palielināt AER īpatsvaru kopējā enerģijas galapatēriņā līdz </w:t>
                  </w:r>
                  <w:r w:rsidRPr="007810D1">
                    <w:rPr>
                      <w:b/>
                      <w:color w:val="000000" w:themeColor="text1"/>
                      <w:sz w:val="20"/>
                      <w:szCs w:val="20"/>
                      <w:shd w:val="clear" w:color="auto" w:fill="FFFFFF"/>
                      <w:lang w:val="lv-LV"/>
                    </w:rPr>
                    <w:t>50%</w:t>
                  </w:r>
                  <w:r w:rsidRPr="007810D1">
                    <w:rPr>
                      <w:color w:val="000000" w:themeColor="text1"/>
                      <w:sz w:val="20"/>
                      <w:szCs w:val="20"/>
                      <w:shd w:val="clear" w:color="auto" w:fill="FFFFFF"/>
                      <w:lang w:val="lv-LV"/>
                    </w:rPr>
                    <w:t xml:space="preserve"> (2020: ~42%).</w:t>
                  </w:r>
                </w:p>
                <w:p w14:paraId="75EE1790"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Attīstīt </w:t>
                  </w:r>
                  <w:r w:rsidRPr="007810D1">
                    <w:rPr>
                      <w:b/>
                      <w:color w:val="000000" w:themeColor="text1"/>
                      <w:sz w:val="20"/>
                      <w:szCs w:val="20"/>
                      <w:shd w:val="clear" w:color="auto" w:fill="FFFFFF"/>
                      <w:lang w:val="lv-LV"/>
                    </w:rPr>
                    <w:t>centralizēto siltumapgādi</w:t>
                  </w:r>
                  <w:r w:rsidRPr="007810D1">
                    <w:rPr>
                      <w:color w:val="000000" w:themeColor="text1"/>
                      <w:sz w:val="20"/>
                      <w:szCs w:val="20"/>
                      <w:shd w:val="clear" w:color="auto" w:fill="FFFFFF"/>
                      <w:lang w:val="lv-LV"/>
                    </w:rPr>
                    <w:t>, uzlabot tās efektivitāti un pieslēgt jaunus patērētājus.</w:t>
                  </w:r>
                </w:p>
                <w:p w14:paraId="4A0AF06A"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Transporta dekarbonizācija</w:t>
                  </w:r>
                  <w:r w:rsidRPr="007810D1">
                    <w:rPr>
                      <w:color w:val="000000" w:themeColor="text1"/>
                      <w:sz w:val="20"/>
                      <w:szCs w:val="20"/>
                      <w:shd w:val="clear" w:color="auto" w:fill="FFFFFF"/>
                      <w:lang w:val="lv-LV"/>
                    </w:rPr>
                    <w:t>: atbalsts bezemisiju un mazemisiju transportlīdzekļiem, mikromobilitātei, infrastruktūrai.</w:t>
                  </w:r>
                </w:p>
                <w:p w14:paraId="20B5EB26"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Vērsta sinerģija ar citām stratēģijām – Klimatneitralitātes stratēģiju 2050, LTSER, transporta pamatnostādnēm u.c.</w:t>
                  </w:r>
                </w:p>
              </w:tc>
              <w:tc>
                <w:tcPr>
                  <w:tcW w:w="3261" w:type="dxa"/>
                </w:tcPr>
                <w:p w14:paraId="7E0AE61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Mērķēts </w:t>
                  </w:r>
                  <w:r w:rsidRPr="007810D1">
                    <w:rPr>
                      <w:b/>
                      <w:color w:val="000000" w:themeColor="text1"/>
                      <w:sz w:val="20"/>
                      <w:szCs w:val="20"/>
                      <w:shd w:val="clear" w:color="auto" w:fill="FFFFFF"/>
                      <w:lang w:val="lv-LV"/>
                    </w:rPr>
                    <w:t>finansiālais atbalsts energonabadzības mazināšanai</w:t>
                  </w:r>
                  <w:r w:rsidRPr="007810D1">
                    <w:rPr>
                      <w:color w:val="000000" w:themeColor="text1"/>
                      <w:sz w:val="20"/>
                      <w:szCs w:val="20"/>
                      <w:shd w:val="clear" w:color="auto" w:fill="FFFFFF"/>
                      <w:lang w:val="lv-LV"/>
                    </w:rPr>
                    <w:t xml:space="preserve">, īpaši siltumenerģijas jomā </w:t>
                  </w:r>
                  <w:r w:rsidRPr="007810D1">
                    <w:rPr>
                      <w:color w:val="000000" w:themeColor="text1"/>
                      <w:sz w:val="20"/>
                      <w:szCs w:val="20"/>
                      <w:shd w:val="clear" w:color="auto" w:fill="FFFFFF"/>
                      <w:lang w:val="lv-LV"/>
                    </w:rPr>
                    <w:lastRenderedPageBreak/>
                    <w:t>(piemēram, ēku atjaunošana, termoregulācija).</w:t>
                  </w:r>
                </w:p>
                <w:p w14:paraId="0329358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Veidojami </w:t>
                  </w:r>
                  <w:r w:rsidRPr="007810D1">
                    <w:rPr>
                      <w:b/>
                      <w:color w:val="000000" w:themeColor="text1"/>
                      <w:sz w:val="20"/>
                      <w:szCs w:val="20"/>
                      <w:shd w:val="clear" w:color="auto" w:fill="FFFFFF"/>
                      <w:lang w:val="lv-LV"/>
                    </w:rPr>
                    <w:t>atbalsta mehānismi</w:t>
                  </w:r>
                  <w:r w:rsidRPr="007810D1">
                    <w:rPr>
                      <w:color w:val="000000" w:themeColor="text1"/>
                      <w:sz w:val="20"/>
                      <w:szCs w:val="20"/>
                      <w:shd w:val="clear" w:color="auto" w:fill="FFFFFF"/>
                      <w:lang w:val="lv-LV"/>
                    </w:rPr>
                    <w:t xml:space="preserve"> bezemisiju transportlīdzekļu iegādei sociālajām grupām (seniori, invalīdi, daudzbērnu ģimenes).</w:t>
                  </w:r>
                </w:p>
                <w:p w14:paraId="5EF65E2B"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Iekļauta </w:t>
                  </w:r>
                  <w:r w:rsidRPr="007810D1">
                    <w:rPr>
                      <w:b/>
                      <w:color w:val="000000" w:themeColor="text1"/>
                      <w:sz w:val="20"/>
                      <w:szCs w:val="20"/>
                      <w:shd w:val="clear" w:color="auto" w:fill="FFFFFF"/>
                      <w:lang w:val="lv-LV"/>
                    </w:rPr>
                    <w:t>sabiedrības iesaiste un komunikācijas pasākumi</w:t>
                  </w:r>
                  <w:r w:rsidRPr="007810D1">
                    <w:rPr>
                      <w:color w:val="000000" w:themeColor="text1"/>
                      <w:sz w:val="20"/>
                      <w:szCs w:val="20"/>
                      <w:shd w:val="clear" w:color="auto" w:fill="FFFFFF"/>
                      <w:lang w:val="lv-LV"/>
                    </w:rPr>
                    <w:t>, lai nodrošinātu pārejas taisnīgumu.</w:t>
                  </w:r>
                  <w:r w:rsidRPr="007810D1">
                    <w:rPr>
                      <w:color w:val="000000" w:themeColor="text1"/>
                      <w:sz w:val="20"/>
                      <w:szCs w:val="20"/>
                      <w:shd w:val="clear" w:color="auto" w:fill="FFFFFF"/>
                      <w:lang w:val="lv-LV"/>
                    </w:rPr>
                    <w:br/>
                    <w:t xml:space="preserve">- Uzsvars uz </w:t>
                  </w:r>
                  <w:r w:rsidRPr="007810D1">
                    <w:rPr>
                      <w:b/>
                      <w:color w:val="000000" w:themeColor="text1"/>
                      <w:sz w:val="20"/>
                      <w:szCs w:val="20"/>
                      <w:shd w:val="clear" w:color="auto" w:fill="FFFFFF"/>
                      <w:lang w:val="lv-LV"/>
                    </w:rPr>
                    <w:t>reģionālo nevienlīdzību mazināšanu</w:t>
                  </w:r>
                  <w:r w:rsidRPr="007810D1">
                    <w:rPr>
                      <w:color w:val="000000" w:themeColor="text1"/>
                      <w:sz w:val="20"/>
                      <w:szCs w:val="20"/>
                      <w:shd w:val="clear" w:color="auto" w:fill="FFFFFF"/>
                      <w:lang w:val="lv-LV"/>
                    </w:rPr>
                    <w:t>, pievēršot uzmanību lauku un mazattīstītiem reģioniem.</w:t>
                  </w:r>
                </w:p>
                <w:p w14:paraId="2C877C54"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Paredzēta </w:t>
                  </w:r>
                  <w:r w:rsidRPr="007810D1">
                    <w:rPr>
                      <w:b/>
                      <w:color w:val="000000" w:themeColor="text1"/>
                      <w:sz w:val="20"/>
                      <w:szCs w:val="20"/>
                      <w:shd w:val="clear" w:color="auto" w:fill="FFFFFF"/>
                      <w:lang w:val="lv-LV"/>
                    </w:rPr>
                    <w:t>koordinācija ar ES Sociālā klimata fondu (2026–2032).</w:t>
                  </w:r>
                </w:p>
              </w:tc>
            </w:tr>
            <w:tr w:rsidR="006F0059" w:rsidRPr="007810D1" w14:paraId="2D31F029" w14:textId="77777777" w:rsidTr="005C7F94">
              <w:tc>
                <w:tcPr>
                  <w:tcW w:w="557" w:type="dxa"/>
                </w:tcPr>
                <w:p w14:paraId="371AF0B6" w14:textId="1D039379"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4</w:t>
                  </w:r>
                </w:p>
              </w:tc>
              <w:tc>
                <w:tcPr>
                  <w:tcW w:w="1872" w:type="dxa"/>
                </w:tcPr>
                <w:p w14:paraId="1F9154AE" w14:textId="2D3D4F8A"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Latvijas enerģētikas stratēģija līdz 2050. gadam</w:t>
                  </w:r>
                  <w:r w:rsidRPr="007810D1">
                    <w:rPr>
                      <w:rStyle w:val="FootnoteReference"/>
                      <w:color w:val="000000" w:themeColor="text1"/>
                      <w:sz w:val="20"/>
                      <w:szCs w:val="20"/>
                      <w:shd w:val="clear" w:color="auto" w:fill="FFFFFF"/>
                      <w:lang w:val="lv-LV"/>
                    </w:rPr>
                    <w:footnoteReference w:id="43"/>
                  </w:r>
                </w:p>
              </w:tc>
              <w:tc>
                <w:tcPr>
                  <w:tcW w:w="3118" w:type="dxa"/>
                </w:tcPr>
                <w:p w14:paraId="50E554F2" w14:textId="1201BA0C"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Stratēģijas virsmērķis: </w:t>
                  </w:r>
                  <w:r w:rsidRPr="007810D1">
                    <w:rPr>
                      <w:rStyle w:val="Strong"/>
                      <w:color w:val="000000" w:themeColor="text1"/>
                      <w:sz w:val="20"/>
                      <w:szCs w:val="20"/>
                      <w:lang w:val="lv-LV"/>
                    </w:rPr>
                    <w:t>“Enerģētika vairo Latvijas konkurētspēju”</w:t>
                  </w:r>
                  <w:r w:rsidRPr="007810D1">
                    <w:rPr>
                      <w:color w:val="000000" w:themeColor="text1"/>
                      <w:sz w:val="20"/>
                      <w:szCs w:val="20"/>
                      <w:lang w:val="lv-LV"/>
                    </w:rPr>
                    <w:t>.</w:t>
                  </w:r>
                </w:p>
                <w:p w14:paraId="08F8ACEC"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Trīs apakšmērķi:</w:t>
                  </w:r>
                </w:p>
                <w:p w14:paraId="470E8784"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Latvija ir reģiona energocenu līderis</w:t>
                  </w:r>
                  <w:r w:rsidRPr="007810D1">
                    <w:rPr>
                      <w:rStyle w:val="FootnoteReference"/>
                      <w:b/>
                      <w:bCs/>
                      <w:color w:val="000000" w:themeColor="text1"/>
                      <w:sz w:val="20"/>
                      <w:szCs w:val="20"/>
                      <w:lang w:val="lv-LV"/>
                    </w:rPr>
                    <w:footnoteReference w:id="44"/>
                  </w:r>
                  <w:r w:rsidRPr="007810D1">
                    <w:rPr>
                      <w:rStyle w:val="Strong"/>
                      <w:color w:val="000000" w:themeColor="text1"/>
                      <w:lang w:val="lv-LV"/>
                    </w:rPr>
                    <w:t>.</w:t>
                  </w:r>
                </w:p>
                <w:p w14:paraId="1371AC1F"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Augsta enerģētiskā pašpietiekamība.</w:t>
                  </w:r>
                </w:p>
                <w:p w14:paraId="0AE4DA96"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Enerģētikas infrastruktūra tiek izmantota efektīvi un ilgtspējīgi</w:t>
                  </w:r>
                  <w:r w:rsidRPr="007810D1">
                    <w:rPr>
                      <w:color w:val="000000" w:themeColor="text1"/>
                      <w:sz w:val="20"/>
                      <w:szCs w:val="20"/>
                      <w:lang w:val="lv-LV"/>
                    </w:rPr>
                    <w:t>.</w:t>
                  </w:r>
                </w:p>
                <w:p w14:paraId="08A25E40"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Mērķrādītāji:</w:t>
                  </w:r>
                </w:p>
                <w:p w14:paraId="580661BD"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SEG emisiju samazinājums;</w:t>
                  </w:r>
                </w:p>
                <w:p w14:paraId="07E07B1C"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AER īpatsvara pieaugums līdz &gt;70% līdz 2050. gadam;</w:t>
                  </w:r>
                </w:p>
                <w:p w14:paraId="49DFA6C8"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Enerģētiskā neatkarība, diversifikācija;</w:t>
                  </w:r>
                </w:p>
                <w:p w14:paraId="240E16AF"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Investīciju plānošana scenārijos (optimistiskie, pesimistiskie u.c.);</w:t>
                  </w:r>
                </w:p>
                <w:p w14:paraId="256A5388" w14:textId="4B88EAC0"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Atbalsts viedajiem tīkliem, energouzglabāšanas risinājumiem, ūdeņraža tehnoloģijām.</w:t>
                  </w:r>
                </w:p>
              </w:tc>
              <w:tc>
                <w:tcPr>
                  <w:tcW w:w="3261" w:type="dxa"/>
                </w:tcPr>
                <w:p w14:paraId="3E3F5927"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Uzsvars uz </w:t>
                  </w:r>
                  <w:r w:rsidRPr="007810D1">
                    <w:rPr>
                      <w:rStyle w:val="Strong"/>
                      <w:color w:val="000000" w:themeColor="text1"/>
                      <w:sz w:val="20"/>
                      <w:szCs w:val="20"/>
                      <w:lang w:val="lv-LV"/>
                    </w:rPr>
                    <w:t>enerģētiskās nabadzības mazināšanu</w:t>
                  </w:r>
                  <w:r w:rsidRPr="007810D1">
                    <w:rPr>
                      <w:color w:val="000000" w:themeColor="text1"/>
                      <w:sz w:val="20"/>
                      <w:szCs w:val="20"/>
                      <w:lang w:val="lv-LV"/>
                    </w:rPr>
                    <w:t xml:space="preserve"> un vides taisnīgumu.</w:t>
                  </w:r>
                </w:p>
                <w:p w14:paraId="1F4BF5ED"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Atbalsts mājsaimniecībām (īpaši reģionos) energoefektivitātes pasākumu īstenošanā.</w:t>
                  </w:r>
                </w:p>
                <w:p w14:paraId="402646E3"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Plānota </w:t>
                  </w:r>
                  <w:r w:rsidRPr="007810D1">
                    <w:rPr>
                      <w:rStyle w:val="Strong"/>
                      <w:color w:val="000000" w:themeColor="text1"/>
                      <w:sz w:val="20"/>
                      <w:szCs w:val="20"/>
                      <w:lang w:val="lv-LV"/>
                    </w:rPr>
                    <w:t>sociāli taisnīga pāreja</w:t>
                  </w:r>
                  <w:r w:rsidRPr="007810D1">
                    <w:rPr>
                      <w:color w:val="000000" w:themeColor="text1"/>
                      <w:sz w:val="20"/>
                      <w:szCs w:val="20"/>
                      <w:lang w:val="lv-LV"/>
                    </w:rPr>
                    <w:t xml:space="preserve"> uz AER, nodrošinot kompensācijas mehānismus iedzīvotājiem ar zemu maksātspēju.</w:t>
                  </w:r>
                </w:p>
                <w:p w14:paraId="177A3860"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Decentralizēta enerģijas ražošana</w:t>
                  </w:r>
                  <w:r w:rsidRPr="007810D1">
                    <w:rPr>
                      <w:color w:val="000000" w:themeColor="text1"/>
                      <w:sz w:val="20"/>
                      <w:szCs w:val="20"/>
                      <w:lang w:val="lv-LV"/>
                    </w:rPr>
                    <w:t>, iespējas enerģētikas kopienām un mazajiem ražotājiem piedalīties tirgū.</w:t>
                  </w:r>
                </w:p>
                <w:p w14:paraId="7B134458" w14:textId="46D18069"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Sabiedrības līdzdalība politikas veidošanā (uzsvērta demokrātiska uzraudzība un elastīga pielāgošanās).</w:t>
                  </w:r>
                </w:p>
              </w:tc>
            </w:tr>
            <w:tr w:rsidR="006F0059" w:rsidRPr="007810D1" w14:paraId="422FE7F7" w14:textId="77777777" w:rsidTr="005C7F94">
              <w:tc>
                <w:tcPr>
                  <w:tcW w:w="557" w:type="dxa"/>
                </w:tcPr>
                <w:p w14:paraId="050D02E5"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5</w:t>
                  </w:r>
                </w:p>
              </w:tc>
              <w:tc>
                <w:tcPr>
                  <w:tcW w:w="1872" w:type="dxa"/>
                </w:tcPr>
                <w:p w14:paraId="5F34CB1B"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Ēku atjaunošanas ilgtermiņa stratēģija</w:t>
                  </w:r>
                  <w:r w:rsidRPr="007810D1">
                    <w:rPr>
                      <w:rStyle w:val="FootnoteReference"/>
                      <w:rFonts w:eastAsia="Times New Roman"/>
                      <w:color w:val="000000" w:themeColor="text1"/>
                      <w:sz w:val="20"/>
                      <w:szCs w:val="20"/>
                      <w:lang w:val="lv-LV"/>
                    </w:rPr>
                    <w:footnoteReference w:id="45"/>
                  </w:r>
                </w:p>
              </w:tc>
              <w:tc>
                <w:tcPr>
                  <w:tcW w:w="3118" w:type="dxa"/>
                </w:tcPr>
                <w:p w14:paraId="0760A254"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Ceļvedis ēku energoefektivitātes uzlabošanai un siltumnīcefekta gāzu emisiju samazināšanai. Stratēģijas mērķis ir radīt priekšnoteikumus:</w:t>
                  </w:r>
                </w:p>
                <w:p w14:paraId="214029FD" w14:textId="77777777" w:rsidR="006F0059" w:rsidRPr="007810D1" w:rsidRDefault="006F0059" w:rsidP="006F0059">
                  <w:pPr>
                    <w:numPr>
                      <w:ilvl w:val="0"/>
                      <w:numId w:val="48"/>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nodrošināt 3 % valsts ēku renovāciju gadā;</w:t>
                  </w:r>
                </w:p>
                <w:p w14:paraId="35978E9A" w14:textId="77777777" w:rsidR="006F0059" w:rsidRPr="007810D1" w:rsidRDefault="006F0059" w:rsidP="006F0059">
                  <w:pPr>
                    <w:numPr>
                      <w:ilvl w:val="0"/>
                      <w:numId w:val="48"/>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sasniegt vidējo siltumenerģijas patēriņu 70 kWh/m²/gadā dzīvojamām ēkām;</w:t>
                  </w:r>
                </w:p>
                <w:p w14:paraId="12466C8F" w14:textId="77777777" w:rsidR="006F0059" w:rsidRPr="007810D1" w:rsidRDefault="006F0059" w:rsidP="006F0059">
                  <w:pPr>
                    <w:numPr>
                      <w:ilvl w:val="0"/>
                      <w:numId w:val="48"/>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atjaunot 500 000 m² publisko ēku līdz 2030. gadam;</w:t>
                  </w:r>
                </w:p>
                <w:p w14:paraId="32BF6FC9" w14:textId="77777777" w:rsidR="006F0059" w:rsidRPr="007810D1" w:rsidRDefault="006F0059" w:rsidP="006F0059">
                  <w:pPr>
                    <w:numPr>
                      <w:ilvl w:val="0"/>
                      <w:numId w:val="48"/>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panākt ietaupījumu 3,6–5,4 TWh siltumenerģijas gadā, samazinot atkarību no fosilajiem kurināmajiem.</w:t>
                  </w:r>
                </w:p>
                <w:p w14:paraId="75303095"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Stratēģija ir cieši saskaņota ar NEKP un ES mērķiem energoefektivitātes jomā, kā arī atbilst Direktīvas (ES) 2010/31 un 2024/1275 prasībām.</w:t>
                  </w:r>
                </w:p>
                <w:p w14:paraId="54C4B7AB" w14:textId="77777777" w:rsidR="006F0059" w:rsidRPr="007810D1" w:rsidRDefault="006F0059" w:rsidP="006F0059">
                  <w:pPr>
                    <w:spacing w:before="40" w:after="40"/>
                    <w:rPr>
                      <w:color w:val="000000" w:themeColor="text1"/>
                      <w:sz w:val="20"/>
                      <w:szCs w:val="20"/>
                      <w:shd w:val="clear" w:color="auto" w:fill="FFFFFF"/>
                      <w:lang w:val="lv-LV"/>
                    </w:rPr>
                  </w:pPr>
                  <w:r w:rsidRPr="007810D1">
                    <w:rPr>
                      <w:b/>
                      <w:bCs/>
                      <w:color w:val="000000" w:themeColor="text1"/>
                      <w:sz w:val="20"/>
                      <w:szCs w:val="20"/>
                      <w:shd w:val="clear" w:color="auto" w:fill="FFFFFF"/>
                      <w:lang w:val="lv-LV"/>
                    </w:rPr>
                    <w:t>Līdz 2050. gadam stratēģijas ilgtermiņa mērķis ir panākt klimatneitralitāti ēku sektorā</w:t>
                  </w:r>
                  <w:r w:rsidRPr="007810D1">
                    <w:rPr>
                      <w:color w:val="000000" w:themeColor="text1"/>
                      <w:sz w:val="20"/>
                      <w:szCs w:val="20"/>
                      <w:shd w:val="clear" w:color="auto" w:fill="FFFFFF"/>
                      <w:lang w:val="lv-LV"/>
                    </w:rPr>
                    <w:t>, nodrošinot, ka:</w:t>
                  </w:r>
                </w:p>
                <w:p w14:paraId="19C6F88F" w14:textId="77777777" w:rsidR="006F0059" w:rsidRPr="007810D1" w:rsidRDefault="006F0059" w:rsidP="006F0059">
                  <w:pPr>
                    <w:numPr>
                      <w:ilvl w:val="0"/>
                      <w:numId w:val="48"/>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gandrīz visas ēkas ir zemas vai nulles emisiju ēkas,</w:t>
                  </w:r>
                </w:p>
                <w:p w14:paraId="013A4CD6" w14:textId="77777777" w:rsidR="006F0059" w:rsidRPr="007810D1" w:rsidRDefault="006F0059" w:rsidP="006F0059">
                  <w:pPr>
                    <w:numPr>
                      <w:ilvl w:val="0"/>
                      <w:numId w:val="48"/>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ēku fonds tiek dekarbonizēts, </w:t>
                  </w:r>
                </w:p>
                <w:p w14:paraId="34A25AC6" w14:textId="77777777" w:rsidR="006F0059" w:rsidRPr="007810D1" w:rsidRDefault="006F0059" w:rsidP="006F0059">
                  <w:pPr>
                    <w:numPr>
                      <w:ilvl w:val="0"/>
                      <w:numId w:val="48"/>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renovācija tiek veikta sistemātiski, sociāli taisnīgi un ekonomiski ilgtspējīgi.</w:t>
                  </w:r>
                </w:p>
              </w:tc>
              <w:tc>
                <w:tcPr>
                  <w:tcW w:w="3261" w:type="dxa"/>
                </w:tcPr>
                <w:p w14:paraId="53813E23"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Stratēģijā paredzēta </w:t>
                  </w:r>
                  <w:r w:rsidRPr="007810D1">
                    <w:rPr>
                      <w:b/>
                      <w:color w:val="000000" w:themeColor="text1"/>
                      <w:sz w:val="20"/>
                      <w:szCs w:val="20"/>
                      <w:shd w:val="clear" w:color="auto" w:fill="FFFFFF"/>
                      <w:lang w:val="lv-LV"/>
                    </w:rPr>
                    <w:t>mērķēta palīdzība zema ienākuma mājsaimniecībām</w:t>
                  </w:r>
                  <w:r w:rsidRPr="007810D1">
                    <w:rPr>
                      <w:color w:val="000000" w:themeColor="text1"/>
                      <w:sz w:val="20"/>
                      <w:szCs w:val="20"/>
                      <w:shd w:val="clear" w:color="auto" w:fill="FFFFFF"/>
                      <w:lang w:val="lv-LV"/>
                    </w:rPr>
                    <w:t xml:space="preserve"> ēku siltināšanai.</w:t>
                  </w:r>
                </w:p>
                <w:p w14:paraId="2039B2C0"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Atbalsts privātmājām un dzīvokļiem</w:t>
                  </w:r>
                  <w:r w:rsidRPr="007810D1">
                    <w:rPr>
                      <w:color w:val="000000" w:themeColor="text1"/>
                      <w:sz w:val="20"/>
                      <w:szCs w:val="20"/>
                      <w:shd w:val="clear" w:color="auto" w:fill="FFFFFF"/>
                      <w:lang w:val="lv-LV"/>
                    </w:rPr>
                    <w:t>, kuros dzīvo mazaizsargātās grupas (seniori, cilvēki ar invaliditāti).</w:t>
                  </w:r>
                </w:p>
                <w:p w14:paraId="608B2C71"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Paredzēta </w:t>
                  </w:r>
                  <w:r w:rsidRPr="007810D1">
                    <w:rPr>
                      <w:b/>
                      <w:color w:val="000000" w:themeColor="text1"/>
                      <w:sz w:val="20"/>
                      <w:szCs w:val="20"/>
                      <w:shd w:val="clear" w:color="auto" w:fill="FFFFFF"/>
                      <w:lang w:val="lv-LV"/>
                    </w:rPr>
                    <w:t xml:space="preserve">energoefektivitātes pasākumu sociālā ietekmes </w:t>
                  </w:r>
                  <w:r w:rsidRPr="007810D1">
                    <w:rPr>
                      <w:b/>
                      <w:color w:val="000000" w:themeColor="text1"/>
                      <w:sz w:val="20"/>
                      <w:szCs w:val="20"/>
                      <w:shd w:val="clear" w:color="auto" w:fill="FFFFFF"/>
                      <w:lang w:val="lv-LV"/>
                    </w:rPr>
                    <w:lastRenderedPageBreak/>
                    <w:t>novērtēšana</w:t>
                  </w:r>
                  <w:r w:rsidRPr="007810D1">
                    <w:rPr>
                      <w:color w:val="000000" w:themeColor="text1"/>
                      <w:sz w:val="20"/>
                      <w:szCs w:val="20"/>
                      <w:shd w:val="clear" w:color="auto" w:fill="FFFFFF"/>
                      <w:lang w:val="lv-LV"/>
                    </w:rPr>
                    <w:t xml:space="preserve"> un finansēšanas mehānismi (piemēram, dotācijas nevis tikai aizdevumi).</w:t>
                  </w:r>
                </w:p>
                <w:p w14:paraId="5634C9D6"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Daudzfunkcionālu pašvaldību ēku pielāgošana sociālajām vajadzībām.</w:t>
                  </w:r>
                </w:p>
              </w:tc>
            </w:tr>
            <w:tr w:rsidR="00B94B01" w:rsidRPr="007810D1" w14:paraId="1A30217E" w14:textId="77777777" w:rsidTr="005C7F94">
              <w:tc>
                <w:tcPr>
                  <w:tcW w:w="557" w:type="dxa"/>
                </w:tcPr>
                <w:p w14:paraId="0C037E1A" w14:textId="5474683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6</w:t>
                  </w:r>
                </w:p>
              </w:tc>
              <w:tc>
                <w:tcPr>
                  <w:tcW w:w="1872" w:type="dxa"/>
                </w:tcPr>
                <w:p w14:paraId="7D095D32" w14:textId="10CEEA3D" w:rsidR="00B94B01" w:rsidRPr="007810D1" w:rsidRDefault="00B94B01" w:rsidP="00B94B01">
                  <w:pPr>
                    <w:spacing w:before="120"/>
                    <w:rPr>
                      <w:rFonts w:eastAsia="Cambria"/>
                      <w:color w:val="000000" w:themeColor="text1"/>
                      <w:sz w:val="20"/>
                      <w:szCs w:val="20"/>
                      <w:lang w:val="lv-LV"/>
                    </w:rPr>
                  </w:pPr>
                  <w:r w:rsidRPr="007810D1">
                    <w:rPr>
                      <w:rFonts w:eastAsia="Cambria"/>
                      <w:color w:val="000000" w:themeColor="text1"/>
                      <w:sz w:val="20"/>
                      <w:szCs w:val="20"/>
                      <w:lang w:val="lv-LV"/>
                    </w:rPr>
                    <w:t>Latvijas stratēģija klimatneitralitātes sasniegšanai līdz 2050. gadam</w:t>
                  </w:r>
                  <w:r w:rsidRPr="007810D1">
                    <w:rPr>
                      <w:rStyle w:val="FootnoteReference"/>
                      <w:rFonts w:eastAsia="Cambria"/>
                      <w:color w:val="000000" w:themeColor="text1"/>
                      <w:sz w:val="20"/>
                      <w:szCs w:val="20"/>
                      <w:lang w:val="lv-LV"/>
                    </w:rPr>
                    <w:footnoteReference w:id="46"/>
                  </w:r>
                </w:p>
              </w:tc>
              <w:tc>
                <w:tcPr>
                  <w:tcW w:w="3118" w:type="dxa"/>
                </w:tcPr>
                <w:p w14:paraId="35958A04"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Ceļvedis klimatneitralitātei:</w:t>
                  </w:r>
                </w:p>
                <w:p w14:paraId="71A53322" w14:textId="7DF1AA28"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Klimatneitralitāte līdz 2050.</w:t>
                  </w:r>
                  <w:r w:rsidR="00EE28B2" w:rsidRPr="007810D1">
                    <w:rPr>
                      <w:b/>
                      <w:color w:val="000000" w:themeColor="text1"/>
                      <w:sz w:val="20"/>
                      <w:szCs w:val="20"/>
                      <w:shd w:val="clear" w:color="auto" w:fill="FFFFFF"/>
                      <w:lang w:val="lv-LV"/>
                    </w:rPr>
                    <w:t> </w:t>
                  </w:r>
                  <w:r w:rsidRPr="007810D1">
                    <w:rPr>
                      <w:b/>
                      <w:color w:val="000000" w:themeColor="text1"/>
                      <w:sz w:val="20"/>
                      <w:szCs w:val="20"/>
                      <w:shd w:val="clear" w:color="auto" w:fill="FFFFFF"/>
                      <w:lang w:val="lv-LV"/>
                    </w:rPr>
                    <w:t>gadam</w:t>
                  </w:r>
                  <w:r w:rsidRPr="007810D1">
                    <w:rPr>
                      <w:color w:val="000000" w:themeColor="text1"/>
                      <w:sz w:val="20"/>
                      <w:szCs w:val="20"/>
                      <w:shd w:val="clear" w:color="auto" w:fill="FFFFFF"/>
                      <w:lang w:val="lv-LV"/>
                    </w:rPr>
                    <w:t xml:space="preserve"> – SEG emisiju samazinājums vismaz par 85% (salīdzinot ar 1990. gadu), pārējo daļu kompensējot ar CO₂ piesaisti</w:t>
                  </w:r>
                  <w:r w:rsidR="00165EDD" w:rsidRPr="007810D1">
                    <w:rPr>
                      <w:color w:val="000000" w:themeColor="text1"/>
                      <w:sz w:val="20"/>
                      <w:szCs w:val="20"/>
                      <w:shd w:val="clear" w:color="auto" w:fill="FFFFFF"/>
                      <w:lang w:val="lv-LV"/>
                    </w:rPr>
                    <w:t>;</w:t>
                  </w:r>
                </w:p>
                <w:p w14:paraId="69A78B2C" w14:textId="3B19AAA1"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Prioritātes sektori</w:t>
                  </w:r>
                  <w:r w:rsidRPr="007810D1">
                    <w:rPr>
                      <w:color w:val="000000" w:themeColor="text1"/>
                      <w:sz w:val="20"/>
                      <w:szCs w:val="20"/>
                      <w:shd w:val="clear" w:color="auto" w:fill="FFFFFF"/>
                      <w:lang w:val="lv-LV"/>
                    </w:rPr>
                    <w:t>: ēkas, transports, lauksaimniecība, atkritumi un rūpniecība</w:t>
                  </w:r>
                  <w:r w:rsidR="00165EDD" w:rsidRPr="007810D1">
                    <w:rPr>
                      <w:color w:val="000000" w:themeColor="text1"/>
                      <w:sz w:val="20"/>
                      <w:szCs w:val="20"/>
                      <w:shd w:val="clear" w:color="auto" w:fill="FFFFFF"/>
                      <w:lang w:val="lv-LV"/>
                    </w:rPr>
                    <w:t>;</w:t>
                  </w:r>
                </w:p>
                <w:p w14:paraId="5B92FF82" w14:textId="62B3C41E"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Mērķis palielināt </w:t>
                  </w:r>
                  <w:r w:rsidR="00165EDD" w:rsidRPr="007810D1">
                    <w:rPr>
                      <w:color w:val="000000" w:themeColor="text1"/>
                      <w:sz w:val="20"/>
                      <w:szCs w:val="20"/>
                      <w:shd w:val="clear" w:color="auto" w:fill="FFFFFF"/>
                      <w:lang w:val="lv-LV"/>
                    </w:rPr>
                    <w:t>o</w:t>
                  </w:r>
                  <w:r w:rsidRPr="007810D1">
                    <w:rPr>
                      <w:b/>
                      <w:color w:val="000000" w:themeColor="text1"/>
                      <w:sz w:val="20"/>
                      <w:szCs w:val="20"/>
                      <w:shd w:val="clear" w:color="auto" w:fill="FFFFFF"/>
                      <w:lang w:val="lv-LV"/>
                    </w:rPr>
                    <w:t>glekļa piesaistes apjomu meža sektorā</w:t>
                  </w:r>
                  <w:r w:rsidRPr="007810D1">
                    <w:rPr>
                      <w:color w:val="000000" w:themeColor="text1"/>
                      <w:sz w:val="20"/>
                      <w:szCs w:val="20"/>
                      <w:shd w:val="clear" w:color="auto" w:fill="FFFFFF"/>
                      <w:lang w:val="lv-LV"/>
                    </w:rPr>
                    <w:t xml:space="preserve"> un atbalstīt ilgtspējīgu zemes izmantošanu</w:t>
                  </w:r>
                  <w:r w:rsidR="00165EDD" w:rsidRPr="007810D1">
                    <w:rPr>
                      <w:color w:val="000000" w:themeColor="text1"/>
                      <w:sz w:val="20"/>
                      <w:szCs w:val="20"/>
                      <w:shd w:val="clear" w:color="auto" w:fill="FFFFFF"/>
                      <w:lang w:val="lv-LV"/>
                    </w:rPr>
                    <w:t>;</w:t>
                  </w:r>
                </w:p>
                <w:p w14:paraId="6B493861" w14:textId="00D7F94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Stratēģija integrēta NEKP, Transporta </w:t>
                  </w:r>
                  <w:r w:rsidR="00C713C7" w:rsidRPr="007810D1">
                    <w:rPr>
                      <w:color w:val="000000" w:themeColor="text1"/>
                      <w:sz w:val="20"/>
                      <w:szCs w:val="20"/>
                      <w:shd w:val="clear" w:color="auto" w:fill="FFFFFF"/>
                      <w:lang w:val="lv-LV"/>
                    </w:rPr>
                    <w:t xml:space="preserve">attīstības </w:t>
                  </w:r>
                  <w:r w:rsidRPr="007810D1">
                    <w:rPr>
                      <w:color w:val="000000" w:themeColor="text1"/>
                      <w:sz w:val="20"/>
                      <w:szCs w:val="20"/>
                      <w:shd w:val="clear" w:color="auto" w:fill="FFFFFF"/>
                      <w:lang w:val="lv-LV"/>
                    </w:rPr>
                    <w:t>pamatnostādnē</w:t>
                  </w:r>
                  <w:r w:rsidR="00C713C7" w:rsidRPr="007810D1">
                    <w:rPr>
                      <w:color w:val="000000" w:themeColor="text1"/>
                      <w:sz w:val="20"/>
                      <w:szCs w:val="20"/>
                      <w:shd w:val="clear" w:color="auto" w:fill="FFFFFF"/>
                      <w:lang w:val="lv-LV"/>
                    </w:rPr>
                    <w:t>s</w:t>
                  </w:r>
                </w:p>
              </w:tc>
              <w:tc>
                <w:tcPr>
                  <w:tcW w:w="3261" w:type="dxa"/>
                </w:tcPr>
                <w:p w14:paraId="045BB19A" w14:textId="2577A6BD"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Stratēģijā uzsvērta nepieciešamība pēc </w:t>
                  </w:r>
                  <w:r w:rsidRPr="007810D1">
                    <w:rPr>
                      <w:b/>
                      <w:color w:val="000000" w:themeColor="text1"/>
                      <w:sz w:val="20"/>
                      <w:szCs w:val="20"/>
                      <w:shd w:val="clear" w:color="auto" w:fill="FFFFFF"/>
                      <w:lang w:val="lv-LV"/>
                    </w:rPr>
                    <w:t>sociāli taisnīgas pārejas</w:t>
                  </w:r>
                  <w:r w:rsidRPr="007810D1">
                    <w:rPr>
                      <w:color w:val="000000" w:themeColor="text1"/>
                      <w:sz w:val="20"/>
                      <w:szCs w:val="20"/>
                      <w:shd w:val="clear" w:color="auto" w:fill="FFFFFF"/>
                      <w:lang w:val="lv-LV"/>
                    </w:rPr>
                    <w:t>, lai mazinātu ietekmi uz iedzīvotājiem ar zemu ienākumu līmeni</w:t>
                  </w:r>
                  <w:r w:rsidR="00165EDD" w:rsidRPr="007810D1">
                    <w:rPr>
                      <w:color w:val="000000" w:themeColor="text1"/>
                      <w:sz w:val="20"/>
                      <w:szCs w:val="20"/>
                      <w:shd w:val="clear" w:color="auto" w:fill="FFFFFF"/>
                      <w:lang w:val="lv-LV"/>
                    </w:rPr>
                    <w:t>;</w:t>
                  </w:r>
                </w:p>
                <w:p w14:paraId="4CB903C9" w14:textId="7A447374"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Nepieciešami </w:t>
                  </w:r>
                  <w:r w:rsidRPr="007810D1">
                    <w:rPr>
                      <w:b/>
                      <w:color w:val="000000" w:themeColor="text1"/>
                      <w:sz w:val="20"/>
                      <w:szCs w:val="20"/>
                      <w:shd w:val="clear" w:color="auto" w:fill="FFFFFF"/>
                      <w:lang w:val="lv-LV"/>
                    </w:rPr>
                    <w:t>kompensācijas un atbalsta mehānismi</w:t>
                  </w:r>
                  <w:r w:rsidRPr="007810D1">
                    <w:rPr>
                      <w:color w:val="000000" w:themeColor="text1"/>
                      <w:sz w:val="20"/>
                      <w:szCs w:val="20"/>
                      <w:shd w:val="clear" w:color="auto" w:fill="FFFFFF"/>
                      <w:lang w:val="lv-LV"/>
                    </w:rPr>
                    <w:t xml:space="preserve"> iedzīvotājiem, kurus skars pārmaiņas (piemēram, energoresursu cenas, mobilitātes pārkārtošana)</w:t>
                  </w:r>
                  <w:r w:rsidR="00165EDD" w:rsidRPr="007810D1">
                    <w:rPr>
                      <w:color w:val="000000" w:themeColor="text1"/>
                      <w:sz w:val="20"/>
                      <w:szCs w:val="20"/>
                      <w:shd w:val="clear" w:color="auto" w:fill="FFFFFF"/>
                      <w:lang w:val="lv-LV"/>
                    </w:rPr>
                    <w:t>;</w:t>
                  </w:r>
                </w:p>
                <w:p w14:paraId="70D3219D" w14:textId="2F0E1E54"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Iekļauts princips “</w:t>
                  </w:r>
                  <w:r w:rsidRPr="007810D1">
                    <w:rPr>
                      <w:b/>
                      <w:color w:val="000000" w:themeColor="text1"/>
                      <w:sz w:val="20"/>
                      <w:szCs w:val="20"/>
                      <w:shd w:val="clear" w:color="auto" w:fill="FFFFFF"/>
                      <w:lang w:val="lv-LV"/>
                    </w:rPr>
                    <w:t>neatstāt nevienu novārtā</w:t>
                  </w:r>
                  <w:r w:rsidRPr="007810D1">
                    <w:rPr>
                      <w:color w:val="000000" w:themeColor="text1"/>
                      <w:sz w:val="20"/>
                      <w:szCs w:val="20"/>
                      <w:shd w:val="clear" w:color="auto" w:fill="FFFFFF"/>
                      <w:lang w:val="lv-LV"/>
                    </w:rPr>
                    <w:t>” klimata pārejā, īpaši lauku un novecojošajos reģionos</w:t>
                  </w:r>
                  <w:r w:rsidR="00165EDD" w:rsidRPr="007810D1">
                    <w:rPr>
                      <w:color w:val="000000" w:themeColor="text1"/>
                      <w:sz w:val="20"/>
                      <w:szCs w:val="20"/>
                      <w:shd w:val="clear" w:color="auto" w:fill="FFFFFF"/>
                      <w:lang w:val="lv-LV"/>
                    </w:rPr>
                    <w:t>;</w:t>
                  </w:r>
                </w:p>
                <w:p w14:paraId="7304CCC2" w14:textId="6EBD7DF1"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Paredzēta sabiedrības iesaiste un </w:t>
                  </w:r>
                  <w:r w:rsidRPr="007810D1">
                    <w:rPr>
                      <w:b/>
                      <w:color w:val="000000" w:themeColor="text1"/>
                      <w:sz w:val="20"/>
                      <w:szCs w:val="20"/>
                      <w:shd w:val="clear" w:color="auto" w:fill="FFFFFF"/>
                      <w:lang w:val="lv-LV"/>
                    </w:rPr>
                    <w:t>mērķēti ieguldījumi sabiedriskajā transportā, energoefektivitātē, izglītībā</w:t>
                  </w:r>
                  <w:r w:rsidRPr="007810D1">
                    <w:rPr>
                      <w:color w:val="000000" w:themeColor="text1"/>
                      <w:sz w:val="20"/>
                      <w:szCs w:val="20"/>
                      <w:shd w:val="clear" w:color="auto" w:fill="FFFFFF"/>
                      <w:lang w:val="lv-LV"/>
                    </w:rPr>
                    <w:t xml:space="preserve"> u.c. jomās ar augstu sociālo ietekmi</w:t>
                  </w:r>
                </w:p>
              </w:tc>
            </w:tr>
            <w:tr w:rsidR="00B94B01" w:rsidRPr="007810D1" w14:paraId="351B5674" w14:textId="77777777" w:rsidTr="005C7F94">
              <w:tc>
                <w:tcPr>
                  <w:tcW w:w="557" w:type="dxa"/>
                </w:tcPr>
                <w:p w14:paraId="21CD473E"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7</w:t>
                  </w:r>
                </w:p>
              </w:tc>
              <w:tc>
                <w:tcPr>
                  <w:tcW w:w="1872" w:type="dxa"/>
                </w:tcPr>
                <w:p w14:paraId="5B32E698" w14:textId="77777777" w:rsidR="00B94B01" w:rsidRPr="007810D1" w:rsidRDefault="00B94B01" w:rsidP="00B94B01">
                  <w:pPr>
                    <w:autoSpaceDE w:val="0"/>
                    <w:autoSpaceDN w:val="0"/>
                    <w:adjustRightInd w:val="0"/>
                    <w:spacing w:before="120" w:after="120"/>
                    <w:jc w:val="both"/>
                    <w:rPr>
                      <w:color w:val="000000" w:themeColor="text1"/>
                      <w:sz w:val="20"/>
                      <w:szCs w:val="20"/>
                      <w:lang w:val="lv-LV"/>
                    </w:rPr>
                  </w:pPr>
                  <w:r w:rsidRPr="007810D1">
                    <w:rPr>
                      <w:rFonts w:eastAsia="Times New Roman"/>
                      <w:color w:val="000000" w:themeColor="text1"/>
                      <w:sz w:val="20"/>
                      <w:szCs w:val="20"/>
                      <w:lang w:val="lv-LV"/>
                    </w:rPr>
                    <w:t>Transporta attīstības pamatnostādnes 2021. – 2027. gadam</w:t>
                  </w:r>
                  <w:r w:rsidRPr="007810D1">
                    <w:rPr>
                      <w:rStyle w:val="FootnoteReference"/>
                      <w:rFonts w:eastAsia="Times New Roman"/>
                      <w:color w:val="000000" w:themeColor="text1"/>
                      <w:sz w:val="20"/>
                      <w:szCs w:val="20"/>
                      <w:lang w:val="lv-LV"/>
                    </w:rPr>
                    <w:footnoteReference w:id="47"/>
                  </w:r>
                </w:p>
              </w:tc>
              <w:tc>
                <w:tcPr>
                  <w:tcW w:w="3118" w:type="dxa"/>
                </w:tcPr>
                <w:p w14:paraId="4AC54396" w14:textId="2076BC84" w:rsidR="00B94B01" w:rsidRPr="007810D1" w:rsidRDefault="00165EDD"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00B94B01" w:rsidRPr="007810D1">
                    <w:rPr>
                      <w:color w:val="000000" w:themeColor="text1"/>
                      <w:sz w:val="20"/>
                      <w:szCs w:val="20"/>
                      <w:shd w:val="clear" w:color="auto" w:fill="FFFFFF"/>
                      <w:lang w:val="lv-LV"/>
                    </w:rPr>
                    <w:t xml:space="preserve">Transporta sektora </w:t>
                  </w:r>
                  <w:r w:rsidR="00B94B01" w:rsidRPr="007810D1">
                    <w:rPr>
                      <w:b/>
                      <w:color w:val="000000" w:themeColor="text1"/>
                      <w:sz w:val="20"/>
                      <w:szCs w:val="20"/>
                      <w:shd w:val="clear" w:color="auto" w:fill="FFFFFF"/>
                      <w:lang w:val="lv-LV"/>
                    </w:rPr>
                    <w:t>dekarbonizācija</w:t>
                  </w:r>
                  <w:r w:rsidR="00B94B01" w:rsidRPr="007810D1">
                    <w:rPr>
                      <w:color w:val="000000" w:themeColor="text1"/>
                      <w:sz w:val="20"/>
                      <w:szCs w:val="20"/>
                      <w:shd w:val="clear" w:color="auto" w:fill="FFFFFF"/>
                      <w:lang w:val="lv-LV"/>
                    </w:rPr>
                    <w:t xml:space="preserve">, pārejot uz </w:t>
                  </w:r>
                  <w:r w:rsidR="00B94B01" w:rsidRPr="007810D1">
                    <w:rPr>
                      <w:b/>
                      <w:color w:val="000000" w:themeColor="text1"/>
                      <w:sz w:val="20"/>
                      <w:szCs w:val="20"/>
                      <w:shd w:val="clear" w:color="auto" w:fill="FFFFFF"/>
                      <w:lang w:val="lv-LV"/>
                    </w:rPr>
                    <w:t>bezemisiju un mazemisiju transportu</w:t>
                  </w:r>
                  <w:r w:rsidR="00B94B01" w:rsidRPr="007810D1">
                    <w:rPr>
                      <w:color w:val="000000" w:themeColor="text1"/>
                      <w:sz w:val="20"/>
                      <w:szCs w:val="20"/>
                      <w:shd w:val="clear" w:color="auto" w:fill="FFFFFF"/>
                      <w:lang w:val="lv-LV"/>
                    </w:rPr>
                    <w:t xml:space="preserve"> (īpaši pilsētās)</w:t>
                  </w:r>
                  <w:r w:rsidRPr="007810D1">
                    <w:rPr>
                      <w:color w:val="000000" w:themeColor="text1"/>
                      <w:sz w:val="20"/>
                      <w:szCs w:val="20"/>
                      <w:shd w:val="clear" w:color="auto" w:fill="FFFFFF"/>
                      <w:lang w:val="lv-LV"/>
                    </w:rPr>
                    <w:t>;</w:t>
                  </w:r>
                </w:p>
                <w:p w14:paraId="0CBEC0B0" w14:textId="062ACC61"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Multimodālās mobilitātes</w:t>
                  </w:r>
                  <w:r w:rsidRPr="007810D1">
                    <w:rPr>
                      <w:color w:val="000000" w:themeColor="text1"/>
                      <w:sz w:val="20"/>
                      <w:szCs w:val="20"/>
                      <w:shd w:val="clear" w:color="auto" w:fill="FFFFFF"/>
                      <w:lang w:val="lv-LV"/>
                    </w:rPr>
                    <w:t xml:space="preserve"> un </w:t>
                  </w:r>
                  <w:r w:rsidRPr="007810D1">
                    <w:rPr>
                      <w:b/>
                      <w:color w:val="000000" w:themeColor="text1"/>
                      <w:sz w:val="20"/>
                      <w:szCs w:val="20"/>
                      <w:shd w:val="clear" w:color="auto" w:fill="FFFFFF"/>
                      <w:lang w:val="lv-LV"/>
                    </w:rPr>
                    <w:t>sabiedriskā transporta sistēmas attīstība</w:t>
                  </w:r>
                  <w:r w:rsidRPr="007810D1">
                    <w:rPr>
                      <w:color w:val="000000" w:themeColor="text1"/>
                      <w:sz w:val="20"/>
                      <w:szCs w:val="20"/>
                      <w:shd w:val="clear" w:color="auto" w:fill="FFFFFF"/>
                      <w:lang w:val="lv-LV"/>
                    </w:rPr>
                    <w:t>, veicinot pārvietošanos bez personīgā auto</w:t>
                  </w:r>
                  <w:r w:rsidR="00165EDD" w:rsidRPr="007810D1">
                    <w:rPr>
                      <w:color w:val="000000" w:themeColor="text1"/>
                      <w:sz w:val="20"/>
                      <w:szCs w:val="20"/>
                      <w:shd w:val="clear" w:color="auto" w:fill="FFFFFF"/>
                      <w:lang w:val="lv-LV"/>
                    </w:rPr>
                    <w:t>;</w:t>
                  </w:r>
                </w:p>
                <w:p w14:paraId="0CF2E8B2"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Alternatīvo degvielu infrastruktūras</w:t>
                  </w:r>
                  <w:r w:rsidRPr="007810D1">
                    <w:rPr>
                      <w:color w:val="000000" w:themeColor="text1"/>
                      <w:sz w:val="20"/>
                      <w:szCs w:val="20"/>
                      <w:shd w:val="clear" w:color="auto" w:fill="FFFFFF"/>
                      <w:lang w:val="lv-LV"/>
                    </w:rPr>
                    <w:t xml:space="preserve"> attīstība (elektroauto uzlādes punkti, ūdeņradis u.c.)</w:t>
                  </w:r>
                </w:p>
                <w:p w14:paraId="5DD5B673" w14:textId="4227BE22"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w:t>
                  </w:r>
                  <w:r w:rsidRPr="007810D1">
                    <w:rPr>
                      <w:b/>
                      <w:color w:val="000000" w:themeColor="text1"/>
                      <w:sz w:val="20"/>
                      <w:szCs w:val="20"/>
                      <w:shd w:val="clear" w:color="auto" w:fill="FFFFFF"/>
                      <w:lang w:val="lv-LV"/>
                    </w:rPr>
                    <w:t>Dzelzceļa elektrifikācijas</w:t>
                  </w:r>
                  <w:r w:rsidRPr="007810D1">
                    <w:rPr>
                      <w:color w:val="000000" w:themeColor="text1"/>
                      <w:sz w:val="20"/>
                      <w:szCs w:val="20"/>
                      <w:shd w:val="clear" w:color="auto" w:fill="FFFFFF"/>
                      <w:lang w:val="lv-LV"/>
                    </w:rPr>
                    <w:t xml:space="preserve"> paplašināšana un pāreja uz bateriju elektrovilcieniem</w:t>
                  </w:r>
                  <w:r w:rsidR="00165EDD" w:rsidRPr="007810D1">
                    <w:rPr>
                      <w:color w:val="000000" w:themeColor="text1"/>
                      <w:sz w:val="20"/>
                      <w:szCs w:val="20"/>
                      <w:shd w:val="clear" w:color="auto" w:fill="FFFFFF"/>
                      <w:lang w:val="lv-LV"/>
                    </w:rPr>
                    <w:t>;</w:t>
                  </w:r>
                </w:p>
                <w:p w14:paraId="6AC5460C" w14:textId="09B5E7DC"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Videi draudzīgu un efektīvu loģistikas sistēmu</w:t>
                  </w:r>
                  <w:r w:rsidRPr="007810D1">
                    <w:rPr>
                      <w:color w:val="000000" w:themeColor="text1"/>
                      <w:sz w:val="20"/>
                      <w:szCs w:val="20"/>
                      <w:shd w:val="clear" w:color="auto" w:fill="FFFFFF"/>
                      <w:lang w:val="lv-LV"/>
                    </w:rPr>
                    <w:t xml:space="preserve"> veidošana (kravu pārvadājumi, intermodalitāte)</w:t>
                  </w:r>
                  <w:r w:rsidR="00165EDD" w:rsidRPr="007810D1">
                    <w:rPr>
                      <w:color w:val="000000" w:themeColor="text1"/>
                      <w:sz w:val="20"/>
                      <w:szCs w:val="20"/>
                      <w:shd w:val="clear" w:color="auto" w:fill="FFFFFF"/>
                      <w:lang w:val="lv-LV"/>
                    </w:rPr>
                    <w:t>;</w:t>
                  </w:r>
                </w:p>
                <w:p w14:paraId="2D1D2642" w14:textId="0040B81F"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Mērķis saskaņots ar NEKP 2021–2030.gadam un </w:t>
                  </w:r>
                  <w:r w:rsidR="00C713C7" w:rsidRPr="007810D1">
                    <w:rPr>
                      <w:rFonts w:eastAsia="Cambria"/>
                      <w:color w:val="000000" w:themeColor="text1"/>
                      <w:sz w:val="20"/>
                      <w:szCs w:val="20"/>
                      <w:lang w:val="lv-LV"/>
                    </w:rPr>
                    <w:t>Latvijas stratēģija klimatneitralitātes sasniegšanai līdz 2050. gadam</w:t>
                  </w:r>
                </w:p>
              </w:tc>
              <w:tc>
                <w:tcPr>
                  <w:tcW w:w="3261" w:type="dxa"/>
                </w:tcPr>
                <w:p w14:paraId="52517B08" w14:textId="32EF5019"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Atbalsts </w:t>
                  </w:r>
                  <w:r w:rsidRPr="007810D1">
                    <w:rPr>
                      <w:b/>
                      <w:color w:val="000000" w:themeColor="text1"/>
                      <w:sz w:val="20"/>
                      <w:szCs w:val="20"/>
                      <w:shd w:val="clear" w:color="auto" w:fill="FFFFFF"/>
                      <w:lang w:val="lv-LV"/>
                    </w:rPr>
                    <w:t>pieprasījuma pārvadājumu sistēmām</w:t>
                  </w:r>
                  <w:r w:rsidRPr="007810D1">
                    <w:rPr>
                      <w:color w:val="000000" w:themeColor="text1"/>
                      <w:sz w:val="20"/>
                      <w:szCs w:val="20"/>
                      <w:shd w:val="clear" w:color="auto" w:fill="FFFFFF"/>
                      <w:lang w:val="lv-LV"/>
                    </w:rPr>
                    <w:t xml:space="preserve"> (mobility on demand) mazapdzīvotās teritorijās, īpaši cilvēkiem ar ierobežotām pārvietošanās iespējām</w:t>
                  </w:r>
                  <w:r w:rsidR="00165EDD" w:rsidRPr="007810D1">
                    <w:rPr>
                      <w:color w:val="000000" w:themeColor="text1"/>
                      <w:sz w:val="20"/>
                      <w:szCs w:val="20"/>
                      <w:shd w:val="clear" w:color="auto" w:fill="FFFFFF"/>
                      <w:lang w:val="lv-LV"/>
                    </w:rPr>
                    <w:t>;</w:t>
                  </w:r>
                </w:p>
                <w:p w14:paraId="1AE9BF92" w14:textId="21E0A50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Plānots veicināt </w:t>
                  </w:r>
                  <w:r w:rsidRPr="007810D1">
                    <w:rPr>
                      <w:b/>
                      <w:color w:val="000000" w:themeColor="text1"/>
                      <w:sz w:val="20"/>
                      <w:szCs w:val="20"/>
                      <w:shd w:val="clear" w:color="auto" w:fill="FFFFFF"/>
                      <w:lang w:val="lv-LV"/>
                    </w:rPr>
                    <w:t>sabiedriskā transporta pieejamību un piekļūstamību</w:t>
                  </w:r>
                  <w:r w:rsidRPr="007810D1">
                    <w:rPr>
                      <w:color w:val="000000" w:themeColor="text1"/>
                      <w:sz w:val="20"/>
                      <w:szCs w:val="20"/>
                      <w:shd w:val="clear" w:color="auto" w:fill="FFFFFF"/>
                      <w:lang w:val="lv-LV"/>
                    </w:rPr>
                    <w:t>, īpaši senioriem, cilvēkiem ar invaliditāti, bērniem un iedzīvotājiem ar zemiem ienākumiem</w:t>
                  </w:r>
                  <w:r w:rsidR="00165EDD" w:rsidRPr="007810D1">
                    <w:rPr>
                      <w:color w:val="000000" w:themeColor="text1"/>
                      <w:sz w:val="20"/>
                      <w:szCs w:val="20"/>
                      <w:shd w:val="clear" w:color="auto" w:fill="FFFFFF"/>
                      <w:lang w:val="lv-LV"/>
                    </w:rPr>
                    <w:t>;</w:t>
                  </w:r>
                </w:p>
                <w:p w14:paraId="1466F977" w14:textId="228C9DAB"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Mikromobilitātes risinājumu attīstība</w:t>
                  </w:r>
                  <w:r w:rsidRPr="007810D1">
                    <w:rPr>
                      <w:color w:val="000000" w:themeColor="text1"/>
                      <w:sz w:val="20"/>
                      <w:szCs w:val="20"/>
                      <w:shd w:val="clear" w:color="auto" w:fill="FFFFFF"/>
                      <w:lang w:val="lv-LV"/>
                    </w:rPr>
                    <w:t xml:space="preserve"> pilsētās (velosipēdi, </w:t>
                  </w:r>
                  <w:r w:rsidRPr="007810D1">
                    <w:rPr>
                      <w:color w:val="000000" w:themeColor="text1"/>
                      <w:sz w:val="20"/>
                      <w:szCs w:val="20"/>
                      <w:shd w:val="clear" w:color="auto" w:fill="FFFFFF"/>
                      <w:lang w:val="lv-LV"/>
                    </w:rPr>
                    <w:lastRenderedPageBreak/>
                    <w:t>skrejriteņi) pieejami visām sabiedrības grupām</w:t>
                  </w:r>
                  <w:r w:rsidR="00165EDD" w:rsidRPr="007810D1">
                    <w:rPr>
                      <w:color w:val="000000" w:themeColor="text1"/>
                      <w:sz w:val="20"/>
                      <w:szCs w:val="20"/>
                      <w:shd w:val="clear" w:color="auto" w:fill="FFFFFF"/>
                      <w:lang w:val="lv-LV"/>
                    </w:rPr>
                    <w:t>;</w:t>
                  </w:r>
                </w:p>
                <w:p w14:paraId="4D7D1143" w14:textId="07896C30"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Dzelzceļa staciju un pieturvietu piekļūstamības</w:t>
                  </w:r>
                  <w:r w:rsidRPr="007810D1">
                    <w:rPr>
                      <w:color w:val="000000" w:themeColor="text1"/>
                      <w:sz w:val="20"/>
                      <w:szCs w:val="20"/>
                      <w:shd w:val="clear" w:color="auto" w:fill="FFFFFF"/>
                      <w:lang w:val="lv-LV"/>
                    </w:rPr>
                    <w:t xml:space="preserve"> uzlabošana</w:t>
                  </w:r>
                  <w:r w:rsidR="00165EDD" w:rsidRPr="007810D1">
                    <w:rPr>
                      <w:color w:val="000000" w:themeColor="text1"/>
                      <w:sz w:val="20"/>
                      <w:szCs w:val="20"/>
                      <w:shd w:val="clear" w:color="auto" w:fill="FFFFFF"/>
                      <w:lang w:val="lv-LV"/>
                    </w:rPr>
                    <w:t>;</w:t>
                  </w:r>
                </w:p>
                <w:p w14:paraId="520C18AC"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Paredzēts </w:t>
                  </w:r>
                  <w:r w:rsidRPr="007810D1">
                    <w:rPr>
                      <w:b/>
                      <w:color w:val="000000" w:themeColor="text1"/>
                      <w:sz w:val="20"/>
                      <w:szCs w:val="20"/>
                      <w:shd w:val="clear" w:color="auto" w:fill="FFFFFF"/>
                      <w:lang w:val="lv-LV"/>
                    </w:rPr>
                    <w:t>sociāli atbildīgs</w:t>
                  </w:r>
                  <w:r w:rsidRPr="007810D1">
                    <w:rPr>
                      <w:color w:val="000000" w:themeColor="text1"/>
                      <w:sz w:val="20"/>
                      <w:szCs w:val="20"/>
                      <w:shd w:val="clear" w:color="auto" w:fill="FFFFFF"/>
                      <w:lang w:val="lv-LV"/>
                    </w:rPr>
                    <w:t xml:space="preserve"> sabiedriskā transporta maršrutu plānojums, nodrošinot pamata mobilitātes vajadzības arī sociāli mazāk aizsargātajiem</w:t>
                  </w:r>
                </w:p>
              </w:tc>
            </w:tr>
            <w:tr w:rsidR="00B94B01" w:rsidRPr="007810D1" w14:paraId="7B8E6689" w14:textId="77777777" w:rsidTr="005C7F94">
              <w:tc>
                <w:tcPr>
                  <w:tcW w:w="557" w:type="dxa"/>
                </w:tcPr>
                <w:p w14:paraId="74D05D0E"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8</w:t>
                  </w:r>
                </w:p>
              </w:tc>
              <w:tc>
                <w:tcPr>
                  <w:tcW w:w="1872" w:type="dxa"/>
                </w:tcPr>
                <w:p w14:paraId="788ED5C6" w14:textId="77777777" w:rsidR="00B94B01" w:rsidRPr="007810D1" w:rsidRDefault="00B94B01" w:rsidP="00B94B01">
                  <w:pPr>
                    <w:spacing w:before="120"/>
                    <w:rPr>
                      <w:rFonts w:eastAsia="Times New Roman"/>
                      <w:color w:val="000000" w:themeColor="text1"/>
                      <w:sz w:val="20"/>
                      <w:szCs w:val="20"/>
                      <w:lang w:val="lv-LV"/>
                    </w:rPr>
                  </w:pPr>
                  <w:r w:rsidRPr="007810D1">
                    <w:rPr>
                      <w:rFonts w:eastAsia="Times New Roman"/>
                      <w:color w:val="000000" w:themeColor="text1"/>
                      <w:sz w:val="20"/>
                      <w:szCs w:val="20"/>
                      <w:lang w:val="lv-LV"/>
                    </w:rPr>
                    <w:t>Vides politikas pamatnostādnes 2021. – 2027. gadam</w:t>
                  </w:r>
                  <w:r w:rsidRPr="007810D1">
                    <w:rPr>
                      <w:rStyle w:val="FootnoteReference"/>
                      <w:rFonts w:eastAsia="Times New Roman"/>
                      <w:color w:val="000000" w:themeColor="text1"/>
                      <w:sz w:val="20"/>
                      <w:szCs w:val="20"/>
                      <w:lang w:val="lv-LV"/>
                    </w:rPr>
                    <w:footnoteReference w:id="48"/>
                  </w:r>
                </w:p>
              </w:tc>
              <w:tc>
                <w:tcPr>
                  <w:tcW w:w="3118" w:type="dxa"/>
                </w:tcPr>
                <w:p w14:paraId="1AABF828" w14:textId="2609735C"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Klimata pārmaiņu mazināšana un ilgtspējīga pielāgošanās</w:t>
                  </w:r>
                  <w:r w:rsidR="00165EDD" w:rsidRPr="007810D1">
                    <w:rPr>
                      <w:color w:val="000000" w:themeColor="text1"/>
                      <w:sz w:val="20"/>
                      <w:szCs w:val="20"/>
                      <w:shd w:val="clear" w:color="auto" w:fill="FFFFFF"/>
                      <w:lang w:val="lv-LV"/>
                    </w:rPr>
                    <w:t>;</w:t>
                  </w:r>
                </w:p>
                <w:p w14:paraId="525BC74F" w14:textId="539B6743"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Ilgtspējīga dabas resursu pārvaldība</w:t>
                  </w:r>
                  <w:r w:rsidR="00165EDD" w:rsidRPr="007810D1">
                    <w:rPr>
                      <w:color w:val="000000" w:themeColor="text1"/>
                      <w:sz w:val="20"/>
                      <w:szCs w:val="20"/>
                      <w:shd w:val="clear" w:color="auto" w:fill="FFFFFF"/>
                      <w:lang w:val="lv-LV"/>
                    </w:rPr>
                    <w:t>;</w:t>
                  </w:r>
                </w:p>
                <w:p w14:paraId="25FA050E" w14:textId="0BD56330"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Aprites ekonomikas ieviešana un pāreja uz bezatkritumu principiem</w:t>
                  </w:r>
                  <w:r w:rsidR="00165EDD" w:rsidRPr="007810D1">
                    <w:rPr>
                      <w:color w:val="000000" w:themeColor="text1"/>
                      <w:sz w:val="20"/>
                      <w:szCs w:val="20"/>
                      <w:shd w:val="clear" w:color="auto" w:fill="FFFFFF"/>
                      <w:lang w:val="lv-LV"/>
                    </w:rPr>
                    <w:t>;</w:t>
                  </w:r>
                </w:p>
                <w:p w14:paraId="03A0BE62" w14:textId="144AE6DB"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Vides kvalitātes uzlabošana (gaiss, ūdeņi, augsne)</w:t>
                  </w:r>
                  <w:r w:rsidR="00165EDD" w:rsidRPr="007810D1">
                    <w:rPr>
                      <w:color w:val="000000" w:themeColor="text1"/>
                      <w:sz w:val="20"/>
                      <w:szCs w:val="20"/>
                      <w:shd w:val="clear" w:color="auto" w:fill="FFFFFF"/>
                      <w:lang w:val="lv-LV"/>
                    </w:rPr>
                    <w:t>;</w:t>
                  </w:r>
                </w:p>
                <w:p w14:paraId="48B47657" w14:textId="18871ECD"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Emisiju mazināšana, īpaši transportā un lauksaimniecībā</w:t>
                  </w:r>
                  <w:r w:rsidR="00165EDD" w:rsidRPr="007810D1">
                    <w:rPr>
                      <w:color w:val="000000" w:themeColor="text1"/>
                      <w:sz w:val="20"/>
                      <w:szCs w:val="20"/>
                      <w:shd w:val="clear" w:color="auto" w:fill="FFFFFF"/>
                      <w:lang w:val="lv-LV"/>
                    </w:rPr>
                    <w:t>;</w:t>
                  </w:r>
                </w:p>
                <w:p w14:paraId="4E2CBF0C"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Ilgtspējīgas enerģijas ražošanas un patēriņa veicināšana</w:t>
                  </w:r>
                </w:p>
              </w:tc>
              <w:tc>
                <w:tcPr>
                  <w:tcW w:w="3261" w:type="dxa"/>
                </w:tcPr>
                <w:p w14:paraId="25AA083A"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Uzsver nepieciešamību mazināt vides riskus un piesārņojumu, kas biežāk skar mazaizsargātas grupas;</w:t>
                  </w:r>
                </w:p>
                <w:p w14:paraId="070A5CE2" w14:textId="56683F42"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Uzsver sociālo taisnīgumu un iedzīvotāju iesaisti</w:t>
                  </w:r>
                  <w:r w:rsidR="00165EDD" w:rsidRPr="007810D1">
                    <w:rPr>
                      <w:color w:val="000000" w:themeColor="text1"/>
                      <w:sz w:val="20"/>
                      <w:szCs w:val="20"/>
                      <w:shd w:val="clear" w:color="auto" w:fill="FFFFFF"/>
                      <w:lang w:val="lv-LV"/>
                    </w:rPr>
                    <w:t>;</w:t>
                  </w:r>
                </w:p>
                <w:p w14:paraId="339A0C57" w14:textId="784FBCC3"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Aicina nodrošināt vienlīdzīgu piekļuvi videi draudzīgām tehnoloģijām, transportam un mājoklim</w:t>
                  </w:r>
                  <w:r w:rsidR="00165EDD" w:rsidRPr="007810D1">
                    <w:rPr>
                      <w:color w:val="000000" w:themeColor="text1"/>
                      <w:sz w:val="20"/>
                      <w:szCs w:val="20"/>
                      <w:shd w:val="clear" w:color="auto" w:fill="FFFFFF"/>
                      <w:lang w:val="lv-LV"/>
                    </w:rPr>
                    <w:t>;</w:t>
                  </w:r>
                </w:p>
                <w:p w14:paraId="37D82EF6"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Rosina sabiedrības izglītošanu, tai skaitā sociāli neaizsargātajiem iedzīvotājiem</w:t>
                  </w:r>
                </w:p>
              </w:tc>
            </w:tr>
            <w:tr w:rsidR="00C713C7" w:rsidRPr="007810D1" w14:paraId="1138B919" w14:textId="77777777" w:rsidTr="005C7F94">
              <w:tc>
                <w:tcPr>
                  <w:tcW w:w="557" w:type="dxa"/>
                </w:tcPr>
                <w:p w14:paraId="70D86BFC" w14:textId="726C753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9</w:t>
                  </w:r>
                </w:p>
              </w:tc>
              <w:tc>
                <w:tcPr>
                  <w:tcW w:w="1872" w:type="dxa"/>
                </w:tcPr>
                <w:p w14:paraId="39B3A72C" w14:textId="45D979F3" w:rsidR="00C713C7" w:rsidRPr="007810D1" w:rsidRDefault="00C713C7" w:rsidP="00C713C7">
                  <w:pPr>
                    <w:spacing w:before="120"/>
                    <w:rPr>
                      <w:rFonts w:eastAsia="Times New Roman"/>
                      <w:color w:val="000000" w:themeColor="text1"/>
                      <w:sz w:val="20"/>
                      <w:szCs w:val="20"/>
                      <w:lang w:val="lv-LV"/>
                    </w:rPr>
                  </w:pPr>
                  <w:r w:rsidRPr="007810D1">
                    <w:rPr>
                      <w:rFonts w:eastAsia="Times New Roman"/>
                      <w:color w:val="000000" w:themeColor="text1"/>
                      <w:sz w:val="20"/>
                      <w:szCs w:val="20"/>
                      <w:lang w:val="lv-LV"/>
                    </w:rPr>
                    <w:t>Latvijas pielāgošanās klimata pārmaiņām plāns laika posmam līdz 2030. gadam</w:t>
                  </w:r>
                  <w:r w:rsidRPr="007810D1">
                    <w:rPr>
                      <w:rStyle w:val="FootnoteReference"/>
                      <w:rFonts w:eastAsia="Times New Roman"/>
                      <w:color w:val="000000" w:themeColor="text1"/>
                      <w:sz w:val="20"/>
                      <w:szCs w:val="20"/>
                      <w:lang w:val="lv-LV"/>
                    </w:rPr>
                    <w:footnoteReference w:id="49"/>
                  </w:r>
                </w:p>
              </w:tc>
              <w:tc>
                <w:tcPr>
                  <w:tcW w:w="3118" w:type="dxa"/>
                </w:tcPr>
                <w:p w14:paraId="0BE79AF0" w14:textId="12B55DA4"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Stiprināt valsts spēju pielāgoties klimata pārmaiņām (karstuma viļņi, plūdi, sausuma periodi)</w:t>
                  </w:r>
                  <w:r w:rsidR="00165EDD" w:rsidRPr="007810D1">
                    <w:rPr>
                      <w:color w:val="000000" w:themeColor="text1"/>
                      <w:sz w:val="20"/>
                      <w:szCs w:val="20"/>
                      <w:shd w:val="clear" w:color="auto" w:fill="FFFFFF"/>
                      <w:lang w:val="lv-LV"/>
                    </w:rPr>
                    <w:t>;</w:t>
                  </w:r>
                </w:p>
                <w:p w14:paraId="4F2FA19C" w14:textId="52D614C6"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Identificē riska nozares: lauksaimniecība, mežsaimniecība, veselība, būvniecība, infrastruktūra</w:t>
                  </w:r>
                  <w:r w:rsidR="00165EDD" w:rsidRPr="007810D1">
                    <w:rPr>
                      <w:color w:val="000000" w:themeColor="text1"/>
                      <w:sz w:val="20"/>
                      <w:szCs w:val="20"/>
                      <w:shd w:val="clear" w:color="auto" w:fill="FFFFFF"/>
                      <w:lang w:val="lv-LV"/>
                    </w:rPr>
                    <w:t>;</w:t>
                  </w:r>
                </w:p>
                <w:p w14:paraId="3C2109F1" w14:textId="7157AEE4"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Uzsvars uz integrētu klimata risku vadību un pielāgošanās pasākumiem nacionālajos plānošanas dokumentos</w:t>
                  </w:r>
                </w:p>
              </w:tc>
              <w:tc>
                <w:tcPr>
                  <w:tcW w:w="3261" w:type="dxa"/>
                </w:tcPr>
                <w:p w14:paraId="2495B479" w14:textId="79E7D29B"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Atzīts, ka sociāli neaizsargātās grupas (seniori, cilvēki ar invaliditāti, bērni, zemie ienākumi) ir visvairāk apdraudētas klimata pārmaiņu sekām</w:t>
                  </w:r>
                  <w:r w:rsidR="00165EDD" w:rsidRPr="007810D1">
                    <w:rPr>
                      <w:color w:val="000000" w:themeColor="text1"/>
                      <w:sz w:val="20"/>
                      <w:szCs w:val="20"/>
                      <w:shd w:val="clear" w:color="auto" w:fill="FFFFFF"/>
                      <w:lang w:val="lv-LV"/>
                    </w:rPr>
                    <w:t>;</w:t>
                  </w:r>
                </w:p>
                <w:p w14:paraId="1E39414D" w14:textId="4D878CFA"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Plānots uzlabot piekļuvi veselības aprūpei un atbalsta mehānismiem karstuma vai aukstuma periodos</w:t>
                  </w:r>
                  <w:r w:rsidR="00165EDD" w:rsidRPr="007810D1">
                    <w:rPr>
                      <w:color w:val="000000" w:themeColor="text1"/>
                      <w:sz w:val="20"/>
                      <w:szCs w:val="20"/>
                      <w:shd w:val="clear" w:color="auto" w:fill="FFFFFF"/>
                      <w:lang w:val="lv-LV"/>
                    </w:rPr>
                    <w:t>;</w:t>
                  </w:r>
                </w:p>
                <w:p w14:paraId="5A873CEA" w14:textId="158AFB6B"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Sabiedrības informēšana un adaptācijas prasmju veicināšana, īpaši sociāli neaizsargātajiem</w:t>
                  </w:r>
                </w:p>
              </w:tc>
            </w:tr>
            <w:tr w:rsidR="00C713C7" w:rsidRPr="007810D1" w14:paraId="35A542B2" w14:textId="77777777" w:rsidTr="005C7F94">
              <w:tc>
                <w:tcPr>
                  <w:tcW w:w="557" w:type="dxa"/>
                </w:tcPr>
                <w:p w14:paraId="140F9DF1" w14:textId="433B6224"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10</w:t>
                  </w:r>
                </w:p>
              </w:tc>
              <w:tc>
                <w:tcPr>
                  <w:tcW w:w="1872" w:type="dxa"/>
                </w:tcPr>
                <w:p w14:paraId="362AD8E7" w14:textId="5830E488" w:rsidR="00C713C7" w:rsidRPr="007810D1" w:rsidRDefault="00C713C7" w:rsidP="00C713C7">
                  <w:pPr>
                    <w:spacing w:before="120"/>
                    <w:rPr>
                      <w:rFonts w:eastAsia="Times New Roman"/>
                      <w:color w:val="000000" w:themeColor="text1"/>
                      <w:sz w:val="20"/>
                      <w:szCs w:val="20"/>
                      <w:lang w:val="lv-LV"/>
                    </w:rPr>
                  </w:pPr>
                  <w:r w:rsidRPr="007810D1">
                    <w:rPr>
                      <w:color w:val="000000" w:themeColor="text1"/>
                      <w:sz w:val="20"/>
                      <w:szCs w:val="20"/>
                      <w:lang w:val="lv-LV"/>
                    </w:rPr>
                    <w:t>Rīcības plāns pārejai uz aprites ekonomiku 2020.-2027. gadam</w:t>
                  </w:r>
                  <w:r w:rsidRPr="007810D1">
                    <w:rPr>
                      <w:rStyle w:val="FootnoteReference"/>
                      <w:color w:val="000000" w:themeColor="text1"/>
                      <w:sz w:val="20"/>
                      <w:szCs w:val="20"/>
                      <w:lang w:val="lv-LV"/>
                    </w:rPr>
                    <w:footnoteReference w:id="50"/>
                  </w:r>
                </w:p>
              </w:tc>
              <w:tc>
                <w:tcPr>
                  <w:tcW w:w="3118" w:type="dxa"/>
                </w:tcPr>
                <w:p w14:paraId="574B7970" w14:textId="643838A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Samazināt resursu patēriņu, veicinot atkārtotu izmantošanu, pārstrādi, koplietošanu</w:t>
                  </w:r>
                  <w:r w:rsidR="00165EDD" w:rsidRPr="007810D1">
                    <w:rPr>
                      <w:color w:val="000000" w:themeColor="text1"/>
                      <w:sz w:val="20"/>
                      <w:szCs w:val="20"/>
                      <w:shd w:val="clear" w:color="auto" w:fill="FFFFFF"/>
                      <w:lang w:val="lv-LV"/>
                    </w:rPr>
                    <w:t>;</w:t>
                  </w:r>
                </w:p>
                <w:p w14:paraId="057E9F9F" w14:textId="5BE20C5F"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Pārorientēt ražošanu uz ilgtspējīgām tehnoloģijām</w:t>
                  </w:r>
                  <w:r w:rsidR="00165EDD" w:rsidRPr="007810D1">
                    <w:rPr>
                      <w:color w:val="000000" w:themeColor="text1"/>
                      <w:sz w:val="20"/>
                      <w:szCs w:val="20"/>
                      <w:shd w:val="clear" w:color="auto" w:fill="FFFFFF"/>
                      <w:lang w:val="lv-LV"/>
                    </w:rPr>
                    <w:t>;</w:t>
                  </w:r>
                </w:p>
                <w:p w14:paraId="65BE59BF" w14:textId="0A019113"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Uzlabot atkritumu apsaimniekošanu un resursu efektīvu izmantošanu</w:t>
                  </w:r>
                  <w:r w:rsidR="00165EDD" w:rsidRPr="007810D1">
                    <w:rPr>
                      <w:color w:val="000000" w:themeColor="text1"/>
                      <w:sz w:val="20"/>
                      <w:szCs w:val="20"/>
                      <w:shd w:val="clear" w:color="auto" w:fill="FFFFFF"/>
                      <w:lang w:val="lv-LV"/>
                    </w:rPr>
                    <w:t>;</w:t>
                  </w:r>
                </w:p>
                <w:p w14:paraId="24CFF228" w14:textId="5285DD10"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Samazināt siltumnīcefekta gāzu emisijas ražošanas un patēriņa ciklā</w:t>
                  </w:r>
                </w:p>
              </w:tc>
              <w:tc>
                <w:tcPr>
                  <w:tcW w:w="3261" w:type="dxa"/>
                </w:tcPr>
                <w:p w14:paraId="0E2EB8CC" w14:textId="7927435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Veicina videi draudzīgus un pieejamus pakalpojumus, piemēram, koplietošanas sistēmas</w:t>
                  </w:r>
                  <w:r w:rsidR="00165EDD" w:rsidRPr="007810D1">
                    <w:rPr>
                      <w:color w:val="000000" w:themeColor="text1"/>
                      <w:sz w:val="20"/>
                      <w:szCs w:val="20"/>
                      <w:shd w:val="clear" w:color="auto" w:fill="FFFFFF"/>
                      <w:lang w:val="lv-LV"/>
                    </w:rPr>
                    <w:t>;</w:t>
                  </w:r>
                </w:p>
                <w:p w14:paraId="31741651" w14:textId="724F5EB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Potenciāli jaunas darba vietas un prasmes mazaizsargātiem iedzīvotājiem aprites ekonomikā</w:t>
                  </w:r>
                  <w:r w:rsidR="00165EDD" w:rsidRPr="007810D1">
                    <w:rPr>
                      <w:color w:val="000000" w:themeColor="text1"/>
                      <w:sz w:val="20"/>
                      <w:szCs w:val="20"/>
                      <w:shd w:val="clear" w:color="auto" w:fill="FFFFFF"/>
                      <w:lang w:val="lv-LV"/>
                    </w:rPr>
                    <w:t>;</w:t>
                  </w:r>
                </w:p>
                <w:p w14:paraId="5889B302" w14:textId="4D8901B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Uzsvars uz sabiedrības izglītošanu, īpaši iedzīvotājiem ar ierobežotiem resursiem</w:t>
                  </w:r>
                </w:p>
              </w:tc>
            </w:tr>
            <w:tr w:rsidR="00C713C7" w:rsidRPr="007810D1" w14:paraId="693F1153" w14:textId="77777777" w:rsidTr="005C7F94">
              <w:tc>
                <w:tcPr>
                  <w:tcW w:w="557" w:type="dxa"/>
                </w:tcPr>
                <w:p w14:paraId="7C262DC1"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11</w:t>
                  </w:r>
                </w:p>
              </w:tc>
              <w:tc>
                <w:tcPr>
                  <w:tcW w:w="1872" w:type="dxa"/>
                </w:tcPr>
                <w:p w14:paraId="5FB63C3F" w14:textId="77777777" w:rsidR="00C713C7" w:rsidRPr="007810D1" w:rsidRDefault="00C713C7" w:rsidP="00C713C7">
                  <w:pPr>
                    <w:spacing w:before="40" w:after="40"/>
                    <w:rPr>
                      <w:color w:val="000000" w:themeColor="text1"/>
                      <w:sz w:val="20"/>
                      <w:szCs w:val="20"/>
                      <w:shd w:val="clear" w:color="auto" w:fill="FFFFFF"/>
                      <w:lang w:val="lv-LV"/>
                    </w:rPr>
                  </w:pPr>
                  <w:r w:rsidRPr="007810D1">
                    <w:rPr>
                      <w:rFonts w:eastAsia="Times New Roman"/>
                      <w:color w:val="000000" w:themeColor="text1"/>
                      <w:sz w:val="20"/>
                      <w:szCs w:val="20"/>
                      <w:lang w:val="lv-LV"/>
                    </w:rPr>
                    <w:t>Reģionālās politikas pamatnostādnes 2021. – 2027. gadam</w:t>
                  </w:r>
                  <w:r w:rsidRPr="007810D1">
                    <w:rPr>
                      <w:rStyle w:val="FootnoteReference"/>
                      <w:rFonts w:eastAsia="Times New Roman"/>
                      <w:color w:val="000000" w:themeColor="text1"/>
                      <w:sz w:val="20"/>
                      <w:szCs w:val="20"/>
                      <w:lang w:val="lv-LV"/>
                    </w:rPr>
                    <w:footnoteReference w:id="51"/>
                  </w:r>
                </w:p>
              </w:tc>
              <w:tc>
                <w:tcPr>
                  <w:tcW w:w="3118" w:type="dxa"/>
                </w:tcPr>
                <w:p w14:paraId="6D3235E5" w14:textId="0470CC76"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Veicināt līdzsvarotu reģionālo attīstību, samazinot teritoriālās atšķirības</w:t>
                  </w:r>
                  <w:r w:rsidR="00165EDD" w:rsidRPr="007810D1">
                    <w:rPr>
                      <w:color w:val="000000" w:themeColor="text1"/>
                      <w:sz w:val="20"/>
                      <w:szCs w:val="20"/>
                      <w:lang w:val="lv-LV"/>
                    </w:rPr>
                    <w:t>;</w:t>
                  </w:r>
                  <w:r w:rsidRPr="007810D1">
                    <w:rPr>
                      <w:color w:val="000000" w:themeColor="text1"/>
                      <w:sz w:val="20"/>
                      <w:szCs w:val="20"/>
                      <w:lang w:val="lv-LV"/>
                    </w:rPr>
                    <w:br/>
                    <w:t>- Atbalstīt ilgtspējīgu attīstību un resursu efektīvu izmantošanu</w:t>
                  </w:r>
                  <w:r w:rsidR="00165EDD" w:rsidRPr="007810D1">
                    <w:rPr>
                      <w:color w:val="000000" w:themeColor="text1"/>
                      <w:sz w:val="20"/>
                      <w:szCs w:val="20"/>
                      <w:lang w:val="lv-LV"/>
                    </w:rPr>
                    <w:t>;</w:t>
                  </w:r>
                </w:p>
                <w:p w14:paraId="3A4A7971"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Saskaņot ar Nacionālo attīstības plānu un Eiropas zaļo kursu.</w:t>
                  </w:r>
                </w:p>
              </w:tc>
              <w:tc>
                <w:tcPr>
                  <w:tcW w:w="3261" w:type="dxa"/>
                </w:tcPr>
                <w:p w14:paraId="5621C994" w14:textId="76606ED4"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Uzlabot dzīves kvalitāti reģionos, īpaši mazaizsargātām grupām.</w:t>
                  </w:r>
                  <w:r w:rsidR="00165EDD" w:rsidRPr="007810D1">
                    <w:rPr>
                      <w:color w:val="000000" w:themeColor="text1"/>
                      <w:sz w:val="20"/>
                      <w:szCs w:val="20"/>
                      <w:lang w:val="lv-LV"/>
                    </w:rPr>
                    <w:t>;</w:t>
                  </w:r>
                  <w:r w:rsidRPr="007810D1">
                    <w:rPr>
                      <w:color w:val="000000" w:themeColor="text1"/>
                      <w:sz w:val="20"/>
                      <w:szCs w:val="20"/>
                      <w:lang w:val="lv-LV"/>
                    </w:rPr>
                    <w:br/>
                    <w:t>- Veicināt piekļuvi pakalpojumiem un nodarbinātības iespējām.</w:t>
                  </w:r>
                </w:p>
              </w:tc>
            </w:tr>
            <w:tr w:rsidR="00C713C7" w:rsidRPr="007810D1" w14:paraId="59B02683" w14:textId="77777777" w:rsidTr="005C7F94">
              <w:tc>
                <w:tcPr>
                  <w:tcW w:w="557" w:type="dxa"/>
                </w:tcPr>
                <w:p w14:paraId="33887FD6"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12</w:t>
                  </w:r>
                </w:p>
              </w:tc>
              <w:tc>
                <w:tcPr>
                  <w:tcW w:w="1872" w:type="dxa"/>
                </w:tcPr>
                <w:p w14:paraId="169CF0B0"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Finanšu sektora attīstības plāns 2024.-2026.gadam</w:t>
                  </w:r>
                  <w:r w:rsidRPr="007810D1">
                    <w:rPr>
                      <w:rStyle w:val="FootnoteReference"/>
                      <w:color w:val="000000" w:themeColor="text1"/>
                      <w:sz w:val="20"/>
                      <w:szCs w:val="20"/>
                      <w:shd w:val="clear" w:color="auto" w:fill="FFFFFF"/>
                      <w:lang w:val="lv-LV"/>
                    </w:rPr>
                    <w:footnoteReference w:id="52"/>
                  </w:r>
                </w:p>
              </w:tc>
              <w:tc>
                <w:tcPr>
                  <w:tcW w:w="3118" w:type="dxa"/>
                </w:tcPr>
                <w:p w14:paraId="1DCA4F67" w14:textId="559718AD"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w:t>
                  </w:r>
                  <w:r w:rsidRPr="007810D1">
                    <w:rPr>
                      <w:b/>
                      <w:color w:val="000000" w:themeColor="text1"/>
                      <w:sz w:val="20"/>
                      <w:szCs w:val="20"/>
                      <w:shd w:val="clear" w:color="auto" w:fill="FFFFFF"/>
                      <w:lang w:val="lv-LV"/>
                    </w:rPr>
                    <w:t>Ilgtspējīgu finanšu veicināšana</w:t>
                  </w:r>
                  <w:r w:rsidRPr="007810D1">
                    <w:rPr>
                      <w:color w:val="000000" w:themeColor="text1"/>
                      <w:sz w:val="20"/>
                      <w:szCs w:val="20"/>
                      <w:shd w:val="clear" w:color="auto" w:fill="FFFFFF"/>
                      <w:lang w:val="lv-LV"/>
                    </w:rPr>
                    <w:t>: Plānā paredzēts attīstīt zaļo finanšu instrumentus, lai atbalstītu investīcijas ilgtspējīgos un klimatam draudzīgos projektos</w:t>
                  </w:r>
                  <w:r w:rsidR="00165EDD" w:rsidRPr="007810D1">
                    <w:rPr>
                      <w:color w:val="000000" w:themeColor="text1"/>
                      <w:sz w:val="20"/>
                      <w:szCs w:val="20"/>
                      <w:shd w:val="clear" w:color="auto" w:fill="FFFFFF"/>
                      <w:lang w:val="lv-LV"/>
                    </w:rPr>
                    <w:t>;</w:t>
                  </w:r>
                </w:p>
                <w:p w14:paraId="7554F67C" w14:textId="612C00EB"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Atbalsts energoefektivitātei</w:t>
                  </w:r>
                  <w:r w:rsidRPr="007810D1">
                    <w:rPr>
                      <w:color w:val="000000" w:themeColor="text1"/>
                      <w:sz w:val="20"/>
                      <w:szCs w:val="20"/>
                      <w:shd w:val="clear" w:color="auto" w:fill="FFFFFF"/>
                      <w:lang w:val="lv-LV"/>
                    </w:rPr>
                    <w:t>: Finanšu sektors tiek virzīts uz atbalstu energoefektivitātes uzlabošanas projektiem, īpaši ēku renovācijā un atjaunojamo energoresursu izmantošanā</w:t>
                  </w:r>
                  <w:r w:rsidR="00165EDD" w:rsidRPr="007810D1">
                    <w:rPr>
                      <w:color w:val="000000" w:themeColor="text1"/>
                      <w:sz w:val="20"/>
                      <w:szCs w:val="20"/>
                      <w:shd w:val="clear" w:color="auto" w:fill="FFFFFF"/>
                      <w:lang w:val="lv-LV"/>
                    </w:rPr>
                    <w:t>;</w:t>
                  </w:r>
                </w:p>
                <w:p w14:paraId="5780EB9B"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Integrācija ar klimata politiku</w:t>
                  </w:r>
                  <w:r w:rsidRPr="007810D1">
                    <w:rPr>
                      <w:color w:val="000000" w:themeColor="text1"/>
                      <w:sz w:val="20"/>
                      <w:szCs w:val="20"/>
                      <w:shd w:val="clear" w:color="auto" w:fill="FFFFFF"/>
                      <w:lang w:val="lv-LV"/>
                    </w:rPr>
                    <w:t>: Plāns saskaņots ar Nacionālo enerģētikas un klimata plānu 2021–2030, lai nodrošinātu finanšu sektora iesaisti klimata mērķu sasniegšanā.</w:t>
                  </w:r>
                </w:p>
              </w:tc>
              <w:tc>
                <w:tcPr>
                  <w:tcW w:w="3261" w:type="dxa"/>
                </w:tcPr>
                <w:p w14:paraId="07DB7D31" w14:textId="69C4A670"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Finanšu pieejamības uzlabošana</w:t>
                  </w:r>
                  <w:r w:rsidRPr="007810D1">
                    <w:rPr>
                      <w:color w:val="000000" w:themeColor="text1"/>
                      <w:sz w:val="20"/>
                      <w:szCs w:val="20"/>
                      <w:lang w:val="lv-LV"/>
                    </w:rPr>
                    <w:t>: Plānā paredzēti pasākumi, lai uzlabotu finanšu pakalpojumu pieejamību mazaizsargātajām grupām, tostarp zemiem ienākumiem un senioriem</w:t>
                  </w:r>
                  <w:r w:rsidR="00165EDD" w:rsidRPr="007810D1">
                    <w:rPr>
                      <w:color w:val="000000" w:themeColor="text1"/>
                      <w:sz w:val="20"/>
                      <w:szCs w:val="20"/>
                      <w:lang w:val="lv-LV"/>
                    </w:rPr>
                    <w:t>;</w:t>
                  </w:r>
                </w:p>
                <w:p w14:paraId="0A5E7927" w14:textId="7049ACAD"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Finanšu pratības veicināšana</w:t>
                  </w:r>
                  <w:r w:rsidRPr="007810D1">
                    <w:rPr>
                      <w:color w:val="000000" w:themeColor="text1"/>
                      <w:sz w:val="20"/>
                      <w:szCs w:val="20"/>
                      <w:lang w:val="lv-LV"/>
                    </w:rPr>
                    <w:t>: Tiek plānotas iniciatīvas finanšu izglītības jomā, lai mazaizsargātās grupas spētu labāk pārvaldīt savas finanses un izmantot pieejamos finanšu instrumentus</w:t>
                  </w:r>
                  <w:r w:rsidR="00165EDD" w:rsidRPr="007810D1">
                    <w:rPr>
                      <w:color w:val="000000" w:themeColor="text1"/>
                      <w:sz w:val="20"/>
                      <w:szCs w:val="20"/>
                      <w:lang w:val="lv-LV"/>
                    </w:rPr>
                    <w:t>;</w:t>
                  </w:r>
                </w:p>
                <w:p w14:paraId="655A710F"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w:t>
                  </w:r>
                  <w:r w:rsidRPr="007810D1">
                    <w:rPr>
                      <w:b/>
                      <w:color w:val="000000" w:themeColor="text1"/>
                      <w:sz w:val="20"/>
                      <w:szCs w:val="20"/>
                      <w:lang w:val="lv-LV"/>
                    </w:rPr>
                    <w:t>Atbalsts sociālajai uzņēmējdarbībai</w:t>
                  </w:r>
                  <w:r w:rsidRPr="007810D1">
                    <w:rPr>
                      <w:color w:val="000000" w:themeColor="text1"/>
                      <w:sz w:val="20"/>
                      <w:szCs w:val="20"/>
                      <w:lang w:val="lv-LV"/>
                    </w:rPr>
                    <w:t>: Plānā iekļauti pasākumi sociālās uzņēmējdarbības attīstībai, kas var nodrošināt darba iespējas mazaizsargātajiem iedzīvotājiem.</w:t>
                  </w:r>
                </w:p>
              </w:tc>
            </w:tr>
            <w:tr w:rsidR="00C713C7" w:rsidRPr="007810D1" w14:paraId="14FCC1C8" w14:textId="77777777" w:rsidTr="005C7F94">
              <w:tc>
                <w:tcPr>
                  <w:tcW w:w="557" w:type="dxa"/>
                </w:tcPr>
                <w:p w14:paraId="55C2562A"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13</w:t>
                  </w:r>
                </w:p>
              </w:tc>
              <w:tc>
                <w:tcPr>
                  <w:tcW w:w="1872" w:type="dxa"/>
                </w:tcPr>
                <w:p w14:paraId="1B707CA6" w14:textId="77777777" w:rsidR="00C713C7" w:rsidRPr="007810D1" w:rsidRDefault="00C713C7" w:rsidP="00C713C7">
                  <w:pPr>
                    <w:spacing w:before="120"/>
                    <w:rPr>
                      <w:color w:val="000000" w:themeColor="text1"/>
                      <w:sz w:val="20"/>
                      <w:szCs w:val="20"/>
                      <w:lang w:val="lv-LV"/>
                    </w:rPr>
                  </w:pPr>
                  <w:r w:rsidRPr="007810D1">
                    <w:rPr>
                      <w:color w:val="000000" w:themeColor="text1"/>
                      <w:sz w:val="20"/>
                      <w:szCs w:val="20"/>
                      <w:lang w:val="lv-LV"/>
                    </w:rPr>
                    <w:t>Eiropas Savienības kohēzijas politikas programma 2021.–2027.gadam</w:t>
                  </w:r>
                  <w:r w:rsidRPr="007810D1">
                    <w:rPr>
                      <w:rStyle w:val="FootnoteReference"/>
                      <w:color w:val="000000" w:themeColor="text1"/>
                      <w:sz w:val="20"/>
                      <w:szCs w:val="20"/>
                      <w:lang w:val="lv-LV"/>
                    </w:rPr>
                    <w:footnoteReference w:id="53"/>
                  </w:r>
                </w:p>
              </w:tc>
              <w:tc>
                <w:tcPr>
                  <w:tcW w:w="3118" w:type="dxa"/>
                </w:tcPr>
                <w:p w14:paraId="456ABBA7" w14:textId="1F4C3F75"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Programmas viens no centrālajiem mērķiem ir </w:t>
                  </w:r>
                  <w:r w:rsidRPr="007810D1">
                    <w:rPr>
                      <w:b/>
                      <w:color w:val="000000" w:themeColor="text1"/>
                      <w:sz w:val="20"/>
                      <w:szCs w:val="20"/>
                      <w:lang w:val="lv-LV"/>
                    </w:rPr>
                    <w:t>zaļā pāreja</w:t>
                  </w:r>
                  <w:r w:rsidRPr="007810D1">
                    <w:rPr>
                      <w:color w:val="000000" w:themeColor="text1"/>
                      <w:sz w:val="20"/>
                      <w:szCs w:val="20"/>
                      <w:lang w:val="lv-LV"/>
                    </w:rPr>
                    <w:t xml:space="preserve">, tajā skaitā </w:t>
                  </w:r>
                  <w:r w:rsidRPr="007810D1">
                    <w:rPr>
                      <w:b/>
                      <w:color w:val="000000" w:themeColor="text1"/>
                      <w:sz w:val="20"/>
                      <w:szCs w:val="20"/>
                      <w:lang w:val="lv-LV"/>
                    </w:rPr>
                    <w:t>atbalsts energoefektivitātes pasākumiem</w:t>
                  </w:r>
                  <w:r w:rsidRPr="007810D1">
                    <w:rPr>
                      <w:color w:val="000000" w:themeColor="text1"/>
                      <w:sz w:val="20"/>
                      <w:szCs w:val="20"/>
                      <w:lang w:val="lv-LV"/>
                    </w:rPr>
                    <w:t xml:space="preserve">, </w:t>
                  </w:r>
                  <w:r w:rsidRPr="007810D1">
                    <w:rPr>
                      <w:b/>
                      <w:color w:val="000000" w:themeColor="text1"/>
                      <w:sz w:val="20"/>
                      <w:szCs w:val="20"/>
                      <w:lang w:val="lv-LV"/>
                    </w:rPr>
                    <w:t>atjaunojamo energoresursu attīstībai</w:t>
                  </w:r>
                  <w:r w:rsidRPr="007810D1">
                    <w:rPr>
                      <w:color w:val="000000" w:themeColor="text1"/>
                      <w:sz w:val="20"/>
                      <w:szCs w:val="20"/>
                      <w:lang w:val="lv-LV"/>
                    </w:rPr>
                    <w:t xml:space="preserve">, kā arī </w:t>
                  </w:r>
                  <w:r w:rsidRPr="007810D1">
                    <w:rPr>
                      <w:b/>
                      <w:color w:val="000000" w:themeColor="text1"/>
                      <w:sz w:val="20"/>
                      <w:szCs w:val="20"/>
                      <w:lang w:val="lv-LV"/>
                    </w:rPr>
                    <w:t>SEG</w:t>
                  </w:r>
                  <w:r w:rsidRPr="007810D1">
                    <w:rPr>
                      <w:color w:val="000000" w:themeColor="text1"/>
                      <w:sz w:val="20"/>
                      <w:szCs w:val="20"/>
                      <w:lang w:val="lv-LV"/>
                    </w:rPr>
                    <w:t xml:space="preserve"> </w:t>
                  </w:r>
                  <w:r w:rsidRPr="007810D1">
                    <w:rPr>
                      <w:b/>
                      <w:color w:val="000000" w:themeColor="text1"/>
                      <w:sz w:val="20"/>
                      <w:szCs w:val="20"/>
                      <w:lang w:val="lv-LV"/>
                    </w:rPr>
                    <w:t>emisiju samazināšanai transporta un ēku sektorā</w:t>
                  </w:r>
                  <w:r w:rsidR="00165EDD" w:rsidRPr="007810D1">
                    <w:rPr>
                      <w:b/>
                      <w:color w:val="000000" w:themeColor="text1"/>
                      <w:sz w:val="20"/>
                      <w:szCs w:val="20"/>
                      <w:lang w:val="lv-LV"/>
                    </w:rPr>
                    <w:t>;</w:t>
                  </w:r>
                </w:p>
                <w:p w14:paraId="2AADDD38" w14:textId="52CB9846"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Finansējums tiek virzīts uz </w:t>
                  </w:r>
                  <w:r w:rsidRPr="007810D1">
                    <w:rPr>
                      <w:b/>
                      <w:color w:val="000000" w:themeColor="text1"/>
                      <w:sz w:val="20"/>
                      <w:szCs w:val="20"/>
                      <w:lang w:val="lv-LV"/>
                    </w:rPr>
                    <w:t>zemu emisiju mobilitāti</w:t>
                  </w:r>
                  <w:r w:rsidRPr="007810D1">
                    <w:rPr>
                      <w:color w:val="000000" w:themeColor="text1"/>
                      <w:sz w:val="20"/>
                      <w:szCs w:val="20"/>
                      <w:lang w:val="lv-LV"/>
                    </w:rPr>
                    <w:t xml:space="preserve"> (sabiedriskā transporta attīstību, dzelzceļa modernizāciju), </w:t>
                  </w:r>
                  <w:r w:rsidRPr="007810D1">
                    <w:rPr>
                      <w:b/>
                      <w:color w:val="000000" w:themeColor="text1"/>
                      <w:sz w:val="20"/>
                      <w:szCs w:val="20"/>
                      <w:lang w:val="lv-LV"/>
                    </w:rPr>
                    <w:t>ēku renovāciju</w:t>
                  </w:r>
                  <w:r w:rsidRPr="007810D1">
                    <w:rPr>
                      <w:color w:val="000000" w:themeColor="text1"/>
                      <w:sz w:val="20"/>
                      <w:szCs w:val="20"/>
                      <w:lang w:val="lv-LV"/>
                    </w:rPr>
                    <w:t xml:space="preserve">, </w:t>
                  </w:r>
                  <w:r w:rsidRPr="007810D1">
                    <w:rPr>
                      <w:b/>
                      <w:color w:val="000000" w:themeColor="text1"/>
                      <w:sz w:val="20"/>
                      <w:szCs w:val="20"/>
                      <w:lang w:val="lv-LV"/>
                    </w:rPr>
                    <w:t>siltumapgādes sistēmu modernizāciju</w:t>
                  </w:r>
                  <w:r w:rsidR="00165EDD" w:rsidRPr="007810D1">
                    <w:rPr>
                      <w:b/>
                      <w:color w:val="000000" w:themeColor="text1"/>
                      <w:sz w:val="20"/>
                      <w:szCs w:val="20"/>
                      <w:lang w:val="lv-LV"/>
                    </w:rPr>
                    <w:t>;</w:t>
                  </w:r>
                </w:p>
                <w:p w14:paraId="6B0C883B" w14:textId="23FB2B51"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Saskaņots ar NEKP 2021–2030 un Latvijas klimata mērķiem līdz 2050. gadam</w:t>
                  </w:r>
                  <w:r w:rsidR="00165EDD" w:rsidRPr="007810D1">
                    <w:rPr>
                      <w:color w:val="000000" w:themeColor="text1"/>
                      <w:sz w:val="20"/>
                      <w:szCs w:val="20"/>
                      <w:lang w:val="lv-LV"/>
                    </w:rPr>
                    <w:t>;</w:t>
                  </w:r>
                </w:p>
                <w:p w14:paraId="5AD325EF"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Klimata un enerģētikas pasākumiem paredzēti vismaz </w:t>
                  </w:r>
                  <w:r w:rsidRPr="007810D1">
                    <w:rPr>
                      <w:b/>
                      <w:color w:val="000000" w:themeColor="text1"/>
                      <w:sz w:val="20"/>
                      <w:szCs w:val="20"/>
                      <w:lang w:val="lv-LV"/>
                    </w:rPr>
                    <w:t>30% no programmas kopējā finansējuma</w:t>
                  </w:r>
                  <w:r w:rsidRPr="007810D1">
                    <w:rPr>
                      <w:color w:val="000000" w:themeColor="text1"/>
                      <w:sz w:val="20"/>
                      <w:szCs w:val="20"/>
                      <w:lang w:val="lv-LV"/>
                    </w:rPr>
                    <w:t>.</w:t>
                  </w:r>
                </w:p>
              </w:tc>
              <w:tc>
                <w:tcPr>
                  <w:tcW w:w="3261" w:type="dxa"/>
                </w:tcPr>
                <w:p w14:paraId="71632E3E" w14:textId="68E9B9B2"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Atbalsts sociāliem mērķiem</w:t>
                  </w:r>
                  <w:r w:rsidRPr="007810D1">
                    <w:rPr>
                      <w:color w:val="000000" w:themeColor="text1"/>
                      <w:sz w:val="20"/>
                      <w:szCs w:val="20"/>
                      <w:lang w:val="lv-LV"/>
                    </w:rPr>
                    <w:t xml:space="preserve">: programma paredz investīcijas </w:t>
                  </w:r>
                  <w:r w:rsidRPr="007810D1">
                    <w:rPr>
                      <w:b/>
                      <w:color w:val="000000" w:themeColor="text1"/>
                      <w:sz w:val="20"/>
                      <w:szCs w:val="20"/>
                      <w:lang w:val="lv-LV"/>
                    </w:rPr>
                    <w:t>sociālo pakalpojumu uzlabošanā</w:t>
                  </w:r>
                  <w:r w:rsidRPr="007810D1">
                    <w:rPr>
                      <w:color w:val="000000" w:themeColor="text1"/>
                      <w:sz w:val="20"/>
                      <w:szCs w:val="20"/>
                      <w:lang w:val="lv-LV"/>
                    </w:rPr>
                    <w:t xml:space="preserve">, </w:t>
                  </w:r>
                  <w:r w:rsidRPr="007810D1">
                    <w:rPr>
                      <w:b/>
                      <w:color w:val="000000" w:themeColor="text1"/>
                      <w:sz w:val="20"/>
                      <w:szCs w:val="20"/>
                      <w:lang w:val="lv-LV"/>
                    </w:rPr>
                    <w:t>pieejama mājokļa attīstībā</w:t>
                  </w:r>
                  <w:r w:rsidRPr="007810D1">
                    <w:rPr>
                      <w:color w:val="000000" w:themeColor="text1"/>
                      <w:sz w:val="20"/>
                      <w:szCs w:val="20"/>
                      <w:lang w:val="lv-LV"/>
                    </w:rPr>
                    <w:t xml:space="preserve">, </w:t>
                  </w:r>
                  <w:r w:rsidRPr="007810D1">
                    <w:rPr>
                      <w:b/>
                      <w:color w:val="000000" w:themeColor="text1"/>
                      <w:sz w:val="20"/>
                      <w:szCs w:val="20"/>
                      <w:lang w:val="lv-LV"/>
                    </w:rPr>
                    <w:t>veselības aprūpes infrastruktūrā</w:t>
                  </w:r>
                  <w:r w:rsidR="00165EDD" w:rsidRPr="007810D1">
                    <w:rPr>
                      <w:b/>
                      <w:color w:val="000000" w:themeColor="text1"/>
                      <w:sz w:val="20"/>
                      <w:szCs w:val="20"/>
                      <w:lang w:val="lv-LV"/>
                    </w:rPr>
                    <w:t>;</w:t>
                  </w:r>
                </w:p>
                <w:p w14:paraId="04F1FA5C" w14:textId="501454DF"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Ēku renovācijas atbalsts iedzīvotājiem ar zemiem ienākumiem</w:t>
                  </w:r>
                  <w:r w:rsidRPr="007810D1">
                    <w:rPr>
                      <w:color w:val="000000" w:themeColor="text1"/>
                      <w:sz w:val="20"/>
                      <w:szCs w:val="20"/>
                      <w:lang w:val="lv-LV"/>
                    </w:rPr>
                    <w:t xml:space="preserve"> – maza mēroga energoefektivitātes pasākumu atbalsts</w:t>
                  </w:r>
                  <w:r w:rsidR="00165EDD" w:rsidRPr="007810D1">
                    <w:rPr>
                      <w:color w:val="000000" w:themeColor="text1"/>
                      <w:sz w:val="20"/>
                      <w:szCs w:val="20"/>
                      <w:lang w:val="lv-LV"/>
                    </w:rPr>
                    <w:t>;</w:t>
                  </w:r>
                </w:p>
                <w:p w14:paraId="521E5C62" w14:textId="68A65280"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Pieejamības uzlabošana</w:t>
                  </w:r>
                  <w:r w:rsidRPr="007810D1">
                    <w:rPr>
                      <w:color w:val="000000" w:themeColor="text1"/>
                      <w:sz w:val="20"/>
                      <w:szCs w:val="20"/>
                      <w:lang w:val="lv-LV"/>
                    </w:rPr>
                    <w:t>: transporta infrastruktūras pielāgošana cilvēkiem ar invaliditāti un mobilitātes traucējumiem</w:t>
                  </w:r>
                  <w:r w:rsidR="00165EDD" w:rsidRPr="007810D1">
                    <w:rPr>
                      <w:color w:val="000000" w:themeColor="text1"/>
                      <w:sz w:val="20"/>
                      <w:szCs w:val="20"/>
                      <w:lang w:val="lv-LV"/>
                    </w:rPr>
                    <w:t>;</w:t>
                  </w:r>
                </w:p>
                <w:p w14:paraId="71CB07F2"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Iekļauti arī pasākumi, kas mazina </w:t>
                  </w:r>
                  <w:r w:rsidRPr="007810D1">
                    <w:rPr>
                      <w:b/>
                      <w:color w:val="000000" w:themeColor="text1"/>
                      <w:sz w:val="20"/>
                      <w:szCs w:val="20"/>
                      <w:lang w:val="lv-LV"/>
                    </w:rPr>
                    <w:t>reģionālās nevienlīdzības</w:t>
                  </w:r>
                  <w:r w:rsidRPr="007810D1">
                    <w:rPr>
                      <w:color w:val="000000" w:themeColor="text1"/>
                      <w:sz w:val="20"/>
                      <w:szCs w:val="20"/>
                      <w:lang w:val="lv-LV"/>
                    </w:rPr>
                    <w:t>, sevišķi lauku reģionos.</w:t>
                  </w:r>
                </w:p>
              </w:tc>
            </w:tr>
            <w:tr w:rsidR="00C713C7" w:rsidRPr="007810D1" w14:paraId="7C6A8EEC" w14:textId="77777777" w:rsidTr="005C7F94">
              <w:tc>
                <w:tcPr>
                  <w:tcW w:w="557" w:type="dxa"/>
                </w:tcPr>
                <w:p w14:paraId="3FA2DAAA"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14</w:t>
                  </w:r>
                </w:p>
              </w:tc>
              <w:tc>
                <w:tcPr>
                  <w:tcW w:w="1872" w:type="dxa"/>
                </w:tcPr>
                <w:p w14:paraId="65AB90C2"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Taisnīgas pārkārtošanās teritoriālais plāns</w:t>
                  </w:r>
                  <w:r w:rsidRPr="007810D1">
                    <w:rPr>
                      <w:color w:val="000000" w:themeColor="text1"/>
                      <w:sz w:val="20"/>
                      <w:szCs w:val="20"/>
                      <w:vertAlign w:val="superscript"/>
                      <w:lang w:val="lv-LV"/>
                    </w:rPr>
                    <w:footnoteReference w:id="54"/>
                  </w:r>
                </w:p>
              </w:tc>
              <w:tc>
                <w:tcPr>
                  <w:tcW w:w="3118" w:type="dxa"/>
                </w:tcPr>
                <w:p w14:paraId="01DD5CFD" w14:textId="5E45F4A6"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Plāns izstrādāts, lai </w:t>
                  </w:r>
                  <w:r w:rsidRPr="007810D1">
                    <w:rPr>
                      <w:b/>
                      <w:color w:val="000000" w:themeColor="text1"/>
                      <w:sz w:val="20"/>
                      <w:szCs w:val="20"/>
                      <w:shd w:val="clear" w:color="auto" w:fill="FFFFFF"/>
                      <w:lang w:val="lv-LV"/>
                    </w:rPr>
                    <w:t>mazinātu sociāli ekonomiskās sekas</w:t>
                  </w:r>
                  <w:r w:rsidRPr="007810D1">
                    <w:rPr>
                      <w:color w:val="000000" w:themeColor="text1"/>
                      <w:sz w:val="20"/>
                      <w:szCs w:val="20"/>
                      <w:shd w:val="clear" w:color="auto" w:fill="FFFFFF"/>
                      <w:lang w:val="lv-LV"/>
                    </w:rPr>
                    <w:t xml:space="preserve"> reģionos, kas visvairāk ietekmēti no pārejas uz klimatneitrālu ekonomiku – kurināmās kūdras ieguves un izmantošanas pakāpeniskas pārtraukšanas dēļ</w:t>
                  </w:r>
                  <w:r w:rsidR="00165EDD" w:rsidRPr="007810D1">
                    <w:rPr>
                      <w:color w:val="000000" w:themeColor="text1"/>
                      <w:sz w:val="20"/>
                      <w:szCs w:val="20"/>
                      <w:shd w:val="clear" w:color="auto" w:fill="FFFFFF"/>
                      <w:lang w:val="lv-LV"/>
                    </w:rPr>
                    <w:t>;</w:t>
                  </w:r>
                </w:p>
                <w:p w14:paraId="244508B7" w14:textId="4AE31B8A"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Atbalsts pārejai uz </w:t>
                  </w:r>
                  <w:r w:rsidRPr="007810D1">
                    <w:rPr>
                      <w:b/>
                      <w:color w:val="000000" w:themeColor="text1"/>
                      <w:sz w:val="20"/>
                      <w:szCs w:val="20"/>
                      <w:shd w:val="clear" w:color="auto" w:fill="FFFFFF"/>
                      <w:lang w:val="lv-LV"/>
                    </w:rPr>
                    <w:t>zaļu un ilgtspējīgu uzņēmējdarbību, energoefektīvu infrastruktūru un atjaunojamo energoresursu risinājumiem</w:t>
                  </w:r>
                  <w:r w:rsidR="00165EDD" w:rsidRPr="007810D1">
                    <w:rPr>
                      <w:b/>
                      <w:color w:val="000000" w:themeColor="text1"/>
                      <w:sz w:val="20"/>
                      <w:szCs w:val="20"/>
                      <w:shd w:val="clear" w:color="auto" w:fill="FFFFFF"/>
                      <w:lang w:val="lv-LV"/>
                    </w:rPr>
                    <w:t>;</w:t>
                  </w:r>
                </w:p>
                <w:p w14:paraId="076C0DCF"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Ievērots </w:t>
                  </w:r>
                  <w:r w:rsidRPr="007810D1">
                    <w:rPr>
                      <w:b/>
                      <w:color w:val="000000" w:themeColor="text1"/>
                      <w:sz w:val="20"/>
                      <w:szCs w:val="20"/>
                      <w:shd w:val="clear" w:color="auto" w:fill="FFFFFF"/>
                      <w:lang w:val="lv-LV"/>
                    </w:rPr>
                    <w:t>zaļais princips</w:t>
                  </w:r>
                  <w:r w:rsidRPr="007810D1">
                    <w:rPr>
                      <w:color w:val="000000" w:themeColor="text1"/>
                      <w:sz w:val="20"/>
                      <w:szCs w:val="20"/>
                      <w:shd w:val="clear" w:color="auto" w:fill="FFFFFF"/>
                      <w:lang w:val="lv-LV"/>
                    </w:rPr>
                    <w:t>, līdzsvarojot sociālās un vides intereses.</w:t>
                  </w:r>
                </w:p>
                <w:p w14:paraId="575A6097"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Mērķa teritorijas: galvenokārt </w:t>
                  </w:r>
                  <w:r w:rsidRPr="007810D1">
                    <w:rPr>
                      <w:b/>
                      <w:color w:val="000000" w:themeColor="text1"/>
                      <w:sz w:val="20"/>
                      <w:szCs w:val="20"/>
                      <w:shd w:val="clear" w:color="auto" w:fill="FFFFFF"/>
                      <w:lang w:val="lv-LV"/>
                    </w:rPr>
                    <w:t>Vidzemes un Zemgales reģioni</w:t>
                  </w:r>
                  <w:r w:rsidRPr="007810D1">
                    <w:rPr>
                      <w:color w:val="000000" w:themeColor="text1"/>
                      <w:sz w:val="20"/>
                      <w:szCs w:val="20"/>
                      <w:shd w:val="clear" w:color="auto" w:fill="FFFFFF"/>
                      <w:lang w:val="lv-LV"/>
                    </w:rPr>
                    <w:t>, kur koncentrēta kūdras ieguve</w:t>
                  </w:r>
                </w:p>
              </w:tc>
              <w:tc>
                <w:tcPr>
                  <w:tcW w:w="3261" w:type="dxa"/>
                </w:tcPr>
                <w:p w14:paraId="41386902"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lastRenderedPageBreak/>
                    <w:t xml:space="preserve">- </w:t>
                  </w:r>
                  <w:r w:rsidRPr="007810D1">
                    <w:rPr>
                      <w:b/>
                      <w:color w:val="000000" w:themeColor="text1"/>
                      <w:sz w:val="20"/>
                      <w:szCs w:val="20"/>
                      <w:lang w:val="lv-LV"/>
                    </w:rPr>
                    <w:t>Atbalsts darbinieku pārkvalifikācijai</w:t>
                  </w:r>
                  <w:r w:rsidRPr="007810D1">
                    <w:rPr>
                      <w:color w:val="000000" w:themeColor="text1"/>
                      <w:sz w:val="20"/>
                      <w:szCs w:val="20"/>
                      <w:lang w:val="lv-LV"/>
                    </w:rPr>
                    <w:t xml:space="preserve"> kūdras nozarē un atkarīgajos sektoros;</w:t>
                  </w:r>
                </w:p>
                <w:p w14:paraId="2C2137A3"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Sociālā aizsardzība</w:t>
                  </w:r>
                  <w:r w:rsidRPr="007810D1">
                    <w:rPr>
                      <w:color w:val="000000" w:themeColor="text1"/>
                      <w:sz w:val="20"/>
                      <w:szCs w:val="20"/>
                      <w:lang w:val="lv-LV"/>
                    </w:rPr>
                    <w:t xml:space="preserve"> un nodarbinātības veicināšana iedzīvotājiem, kurus skar ekonomikas pārkārtošana;</w:t>
                  </w:r>
                </w:p>
                <w:p w14:paraId="11602DC0"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Atbalsts mazajiem uzņēmumiem</w:t>
                  </w:r>
                  <w:r w:rsidRPr="007810D1">
                    <w:rPr>
                      <w:color w:val="000000" w:themeColor="text1"/>
                      <w:sz w:val="20"/>
                      <w:szCs w:val="20"/>
                      <w:lang w:val="lv-LV"/>
                    </w:rPr>
                    <w:t>, īpaši lauku reģionos, lai veicinātu ekonomikas noturību;</w:t>
                  </w:r>
                </w:p>
                <w:p w14:paraId="31C7E7CE"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Uzlabota </w:t>
                  </w:r>
                  <w:r w:rsidRPr="007810D1">
                    <w:rPr>
                      <w:b/>
                      <w:color w:val="000000" w:themeColor="text1"/>
                      <w:sz w:val="20"/>
                      <w:szCs w:val="20"/>
                      <w:lang w:val="lv-LV"/>
                    </w:rPr>
                    <w:t>sabiedriskā transporta pieejamība un energoefektīva infrastruktūra</w:t>
                  </w:r>
                  <w:r w:rsidRPr="007810D1">
                    <w:rPr>
                      <w:color w:val="000000" w:themeColor="text1"/>
                      <w:sz w:val="20"/>
                      <w:szCs w:val="20"/>
                      <w:lang w:val="lv-LV"/>
                    </w:rPr>
                    <w:t>, lai uzlabotu dzīves kvalitāti reģionos;</w:t>
                  </w:r>
                </w:p>
                <w:p w14:paraId="5D14A77F"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lastRenderedPageBreak/>
                    <w:t xml:space="preserve">- Netieši – </w:t>
                  </w:r>
                  <w:r w:rsidRPr="007810D1">
                    <w:rPr>
                      <w:b/>
                      <w:color w:val="000000" w:themeColor="text1"/>
                      <w:sz w:val="20"/>
                      <w:szCs w:val="20"/>
                      <w:lang w:val="lv-LV"/>
                    </w:rPr>
                    <w:t>energoefektivitātes projekti</w:t>
                  </w:r>
                  <w:r w:rsidRPr="007810D1">
                    <w:rPr>
                      <w:color w:val="000000" w:themeColor="text1"/>
                      <w:sz w:val="20"/>
                      <w:szCs w:val="20"/>
                      <w:lang w:val="lv-LV"/>
                    </w:rPr>
                    <w:t xml:space="preserve"> publiskajās ēkās un uzņēmumos ar vietējo nodarbinātību</w:t>
                  </w:r>
                </w:p>
              </w:tc>
            </w:tr>
            <w:tr w:rsidR="00C713C7" w:rsidRPr="007810D1" w14:paraId="71DC9BC2" w14:textId="77777777" w:rsidTr="005C7F94">
              <w:tc>
                <w:tcPr>
                  <w:tcW w:w="557" w:type="dxa"/>
                </w:tcPr>
                <w:p w14:paraId="1EF9E122"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15</w:t>
                  </w:r>
                </w:p>
              </w:tc>
              <w:tc>
                <w:tcPr>
                  <w:tcW w:w="1872" w:type="dxa"/>
                </w:tcPr>
                <w:p w14:paraId="733E9051"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Latvijas Atveseļošanas un noturības plāns (papildināts 2023. un 2024.gadā)</w:t>
                  </w:r>
                  <w:r w:rsidRPr="007810D1">
                    <w:rPr>
                      <w:rStyle w:val="FootnoteReference"/>
                      <w:color w:val="000000" w:themeColor="text1"/>
                      <w:sz w:val="20"/>
                      <w:szCs w:val="20"/>
                      <w:lang w:val="lv-LV"/>
                    </w:rPr>
                    <w:footnoteReference w:id="55"/>
                  </w:r>
                </w:p>
              </w:tc>
              <w:tc>
                <w:tcPr>
                  <w:tcW w:w="3118" w:type="dxa"/>
                </w:tcPr>
                <w:p w14:paraId="423371C1"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Vērsts uz strukturālo reformu īstenošanu un investīcijām atbilstoši </w:t>
                  </w:r>
                  <w:r w:rsidRPr="007810D1">
                    <w:rPr>
                      <w:b/>
                      <w:color w:val="000000" w:themeColor="text1"/>
                      <w:sz w:val="20"/>
                      <w:szCs w:val="20"/>
                      <w:lang w:val="lv-LV"/>
                    </w:rPr>
                    <w:t>zaļajam un digitālajam kursam</w:t>
                  </w:r>
                  <w:r w:rsidRPr="007810D1">
                    <w:rPr>
                      <w:color w:val="000000" w:themeColor="text1"/>
                      <w:sz w:val="20"/>
                      <w:szCs w:val="20"/>
                      <w:lang w:val="lv-LV"/>
                    </w:rPr>
                    <w:t>.</w:t>
                  </w:r>
                  <w:r w:rsidRPr="007810D1">
                    <w:rPr>
                      <w:color w:val="000000" w:themeColor="text1"/>
                      <w:sz w:val="20"/>
                      <w:szCs w:val="20"/>
                      <w:lang w:val="lv-LV"/>
                    </w:rPr>
                    <w:br/>
                    <w:t>- Plānā paredzētas būtiskas investīcijas klimata mērķu sasniegšanai:</w:t>
                  </w:r>
                  <w:r w:rsidRPr="007810D1">
                    <w:rPr>
                      <w:color w:val="000000" w:themeColor="text1"/>
                      <w:sz w:val="20"/>
                      <w:szCs w:val="20"/>
                      <w:lang w:val="lv-LV"/>
                    </w:rPr>
                    <w:br/>
                    <w:t xml:space="preserve">• </w:t>
                  </w:r>
                  <w:r w:rsidRPr="007810D1">
                    <w:rPr>
                      <w:b/>
                      <w:color w:val="000000" w:themeColor="text1"/>
                      <w:sz w:val="20"/>
                      <w:szCs w:val="20"/>
                      <w:lang w:val="lv-LV"/>
                    </w:rPr>
                    <w:t>Ēku energoefektivitātes paaugstināšana</w:t>
                  </w:r>
                  <w:r w:rsidRPr="007810D1">
                    <w:rPr>
                      <w:color w:val="000000" w:themeColor="text1"/>
                      <w:sz w:val="20"/>
                      <w:szCs w:val="20"/>
                      <w:lang w:val="lv-LV"/>
                    </w:rPr>
                    <w:t xml:space="preserve"> – atbalsts daudzdzīvokļu ēku, privātmāju un publisko ēku atjaunošanai;</w:t>
                  </w:r>
                  <w:r w:rsidRPr="007810D1">
                    <w:rPr>
                      <w:color w:val="000000" w:themeColor="text1"/>
                      <w:sz w:val="20"/>
                      <w:szCs w:val="20"/>
                      <w:lang w:val="lv-LV"/>
                    </w:rPr>
                    <w:br/>
                    <w:t xml:space="preserve">• </w:t>
                  </w:r>
                  <w:r w:rsidRPr="007810D1">
                    <w:rPr>
                      <w:b/>
                      <w:color w:val="000000" w:themeColor="text1"/>
                      <w:sz w:val="20"/>
                      <w:szCs w:val="20"/>
                      <w:lang w:val="lv-LV"/>
                    </w:rPr>
                    <w:t>Atbalsts atjaunojamo energoresursu izmantošanai</w:t>
                  </w:r>
                  <w:r w:rsidRPr="007810D1">
                    <w:rPr>
                      <w:color w:val="000000" w:themeColor="text1"/>
                      <w:sz w:val="20"/>
                      <w:szCs w:val="20"/>
                      <w:lang w:val="lv-LV"/>
                    </w:rPr>
                    <w:t>, t.sk. saules paneļiem un siltumsūkņiem mājsaimniecībās;</w:t>
                  </w:r>
                  <w:r w:rsidRPr="007810D1">
                    <w:rPr>
                      <w:color w:val="000000" w:themeColor="text1"/>
                      <w:sz w:val="20"/>
                      <w:szCs w:val="20"/>
                      <w:lang w:val="lv-LV"/>
                    </w:rPr>
                    <w:br/>
                    <w:t xml:space="preserve">• </w:t>
                  </w:r>
                  <w:r w:rsidRPr="007810D1">
                    <w:rPr>
                      <w:b/>
                      <w:color w:val="000000" w:themeColor="text1"/>
                      <w:sz w:val="20"/>
                      <w:szCs w:val="20"/>
                      <w:lang w:val="lv-LV"/>
                    </w:rPr>
                    <w:t>Atbalsts bezemisiju transportlīdzekļiem</w:t>
                  </w:r>
                  <w:r w:rsidRPr="007810D1">
                    <w:rPr>
                      <w:color w:val="000000" w:themeColor="text1"/>
                      <w:sz w:val="20"/>
                      <w:szCs w:val="20"/>
                      <w:lang w:val="lv-LV"/>
                    </w:rPr>
                    <w:t xml:space="preserve"> un uzlādes infrastruktūrai;</w:t>
                  </w:r>
                  <w:r w:rsidRPr="007810D1">
                    <w:rPr>
                      <w:color w:val="000000" w:themeColor="text1"/>
                      <w:sz w:val="20"/>
                      <w:szCs w:val="20"/>
                      <w:lang w:val="lv-LV"/>
                    </w:rPr>
                    <w:br/>
                    <w:t xml:space="preserve">• </w:t>
                  </w:r>
                  <w:r w:rsidRPr="007810D1">
                    <w:rPr>
                      <w:b/>
                      <w:color w:val="000000" w:themeColor="text1"/>
                      <w:sz w:val="20"/>
                      <w:szCs w:val="20"/>
                      <w:lang w:val="lv-LV"/>
                    </w:rPr>
                    <w:t>Siltumapgādes modernizācija</w:t>
                  </w:r>
                  <w:r w:rsidRPr="007810D1">
                    <w:rPr>
                      <w:color w:val="000000" w:themeColor="text1"/>
                      <w:sz w:val="20"/>
                      <w:szCs w:val="20"/>
                      <w:lang w:val="lv-LV"/>
                    </w:rPr>
                    <w:t xml:space="preserve"> – siltumtīklu efektivitātes uzlabošana, decentralizēti risinājumi.</w:t>
                  </w:r>
                  <w:r w:rsidRPr="007810D1">
                    <w:rPr>
                      <w:color w:val="000000" w:themeColor="text1"/>
                      <w:sz w:val="20"/>
                      <w:szCs w:val="20"/>
                      <w:lang w:val="lv-LV"/>
                    </w:rPr>
                    <w:br/>
                    <w:t xml:space="preserve">- Klimata mērķiem paredzēti vismaz </w:t>
                  </w:r>
                  <w:r w:rsidRPr="007810D1">
                    <w:rPr>
                      <w:b/>
                      <w:color w:val="000000" w:themeColor="text1"/>
                      <w:sz w:val="20"/>
                      <w:szCs w:val="20"/>
                      <w:lang w:val="lv-LV"/>
                    </w:rPr>
                    <w:t>37% no Plāna finansējuma</w:t>
                  </w:r>
                  <w:r w:rsidRPr="007810D1">
                    <w:rPr>
                      <w:color w:val="000000" w:themeColor="text1"/>
                      <w:sz w:val="20"/>
                      <w:szCs w:val="20"/>
                      <w:lang w:val="lv-LV"/>
                    </w:rPr>
                    <w:t>.</w:t>
                  </w:r>
                </w:p>
              </w:tc>
              <w:tc>
                <w:tcPr>
                  <w:tcW w:w="3261" w:type="dxa"/>
                </w:tcPr>
                <w:p w14:paraId="4A9FDC8B" w14:textId="77777777" w:rsidR="00C713C7" w:rsidRPr="007810D1" w:rsidRDefault="00C713C7" w:rsidP="00C713C7">
                  <w:pPr>
                    <w:spacing w:before="40" w:after="40"/>
                    <w:rPr>
                      <w:color w:val="000000" w:themeColor="text1"/>
                      <w:sz w:val="20"/>
                      <w:szCs w:val="20"/>
                      <w:shd w:val="clear" w:color="auto" w:fill="FFFFFF"/>
                      <w:lang w:val="lv-LV"/>
                    </w:rPr>
                  </w:pPr>
                  <w:r w:rsidRPr="007810D1">
                    <w:rPr>
                      <w:b/>
                      <w:color w:val="000000" w:themeColor="text1"/>
                      <w:sz w:val="20"/>
                      <w:szCs w:val="20"/>
                      <w:lang w:val="lv-LV"/>
                    </w:rPr>
                    <w:t>Atbalsts mazaizsargātām mājsaimniecībām ēku atjaunošanai un energoefektivitātes pasākumiem</w:t>
                  </w:r>
                  <w:r w:rsidRPr="007810D1">
                    <w:rPr>
                      <w:color w:val="000000" w:themeColor="text1"/>
                      <w:sz w:val="20"/>
                      <w:szCs w:val="20"/>
                      <w:lang w:val="lv-LV"/>
                    </w:rPr>
                    <w:t>;</w:t>
                  </w:r>
                  <w:r w:rsidRPr="007810D1">
                    <w:rPr>
                      <w:color w:val="000000" w:themeColor="text1"/>
                      <w:sz w:val="20"/>
                      <w:szCs w:val="20"/>
                      <w:lang w:val="lv-LV"/>
                    </w:rPr>
                    <w:br/>
                    <w:t xml:space="preserve">- </w:t>
                  </w:r>
                  <w:r w:rsidRPr="007810D1">
                    <w:rPr>
                      <w:b/>
                      <w:color w:val="000000" w:themeColor="text1"/>
                      <w:sz w:val="20"/>
                      <w:szCs w:val="20"/>
                      <w:lang w:val="lv-LV"/>
                    </w:rPr>
                    <w:t>Atbalsts bezemisiju transportlīdzekļu iegādei sociālajiem pakalpojumiem</w:t>
                  </w:r>
                  <w:r w:rsidRPr="007810D1">
                    <w:rPr>
                      <w:color w:val="000000" w:themeColor="text1"/>
                      <w:sz w:val="20"/>
                      <w:szCs w:val="20"/>
                      <w:lang w:val="lv-LV"/>
                    </w:rPr>
                    <w:t xml:space="preserve"> un mazaizsargātām grupām;</w:t>
                  </w:r>
                  <w:r w:rsidRPr="007810D1">
                    <w:rPr>
                      <w:color w:val="000000" w:themeColor="text1"/>
                      <w:sz w:val="20"/>
                      <w:szCs w:val="20"/>
                      <w:lang w:val="lv-LV"/>
                    </w:rPr>
                    <w:br/>
                    <w:t xml:space="preserve">- </w:t>
                  </w:r>
                  <w:r w:rsidRPr="007810D1">
                    <w:rPr>
                      <w:b/>
                      <w:color w:val="000000" w:themeColor="text1"/>
                      <w:sz w:val="20"/>
                      <w:szCs w:val="20"/>
                      <w:lang w:val="lv-LV"/>
                    </w:rPr>
                    <w:t>Digitālās prasmes un pieejamība</w:t>
                  </w:r>
                  <w:r w:rsidRPr="007810D1">
                    <w:rPr>
                      <w:color w:val="000000" w:themeColor="text1"/>
                      <w:sz w:val="20"/>
                      <w:szCs w:val="20"/>
                      <w:lang w:val="lv-LV"/>
                    </w:rPr>
                    <w:t xml:space="preserve"> mazāk aizsargātiem iedzīvotājiem – īpaši lauku reģionos un senioriem;</w:t>
                  </w:r>
                  <w:r w:rsidRPr="007810D1">
                    <w:rPr>
                      <w:color w:val="000000" w:themeColor="text1"/>
                      <w:sz w:val="20"/>
                      <w:szCs w:val="20"/>
                      <w:lang w:val="lv-LV"/>
                    </w:rPr>
                    <w:br/>
                    <w:t xml:space="preserve">- </w:t>
                  </w:r>
                  <w:r w:rsidRPr="007810D1">
                    <w:rPr>
                      <w:b/>
                      <w:color w:val="000000" w:themeColor="text1"/>
                      <w:sz w:val="20"/>
                      <w:szCs w:val="20"/>
                      <w:lang w:val="lv-LV"/>
                    </w:rPr>
                    <w:t>Sociālās aprūpes pakalpojumu infrastruktūras uzlabošana</w:t>
                  </w:r>
                  <w:r w:rsidRPr="007810D1">
                    <w:rPr>
                      <w:color w:val="000000" w:themeColor="text1"/>
                      <w:sz w:val="20"/>
                      <w:szCs w:val="20"/>
                      <w:lang w:val="lv-LV"/>
                    </w:rPr>
                    <w:t xml:space="preserve"> – aprūpes centriem, grupu mājām, pieejamības uzlabošana personām ar invaliditāti;</w:t>
                  </w:r>
                  <w:r w:rsidRPr="007810D1">
                    <w:rPr>
                      <w:color w:val="000000" w:themeColor="text1"/>
                      <w:sz w:val="20"/>
                      <w:szCs w:val="20"/>
                      <w:lang w:val="lv-LV"/>
                    </w:rPr>
                    <w:br/>
                    <w:t xml:space="preserve">- </w:t>
                  </w:r>
                  <w:r w:rsidRPr="007810D1">
                    <w:rPr>
                      <w:b/>
                      <w:color w:val="000000" w:themeColor="text1"/>
                      <w:sz w:val="20"/>
                      <w:szCs w:val="20"/>
                      <w:lang w:val="lv-LV"/>
                    </w:rPr>
                    <w:t>Atbalsts veselības aprūpes pakalpojumu attīstībai</w:t>
                  </w:r>
                  <w:r w:rsidRPr="007810D1">
                    <w:rPr>
                      <w:color w:val="000000" w:themeColor="text1"/>
                      <w:sz w:val="20"/>
                      <w:szCs w:val="20"/>
                      <w:lang w:val="lv-LV"/>
                    </w:rPr>
                    <w:t xml:space="preserve"> – uzlabota pieejamība reģionos un mazaizsargātām grupām.</w:t>
                  </w:r>
                </w:p>
              </w:tc>
            </w:tr>
          </w:tbl>
          <w:p w14:paraId="37504475" w14:textId="6FFE7AF5" w:rsidR="00355221" w:rsidRPr="007810D1" w:rsidRDefault="00355221" w:rsidP="005C7F94">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C</w:t>
            </w:r>
            <w:r w:rsidRPr="007810D1">
              <w:rPr>
                <w:rStyle w:val="s1"/>
                <w:color w:val="000000" w:themeColor="text1"/>
                <w:lang w:val="lv-LV"/>
              </w:rPr>
              <w:t xml:space="preserve">entrālais politikas plānošanas dokuments </w:t>
            </w:r>
            <w:r w:rsidRPr="007810D1">
              <w:rPr>
                <w:rStyle w:val="s1"/>
                <w:color w:val="000000" w:themeColor="text1"/>
                <w:shd w:val="clear" w:color="auto" w:fill="FFFFFF"/>
                <w:lang w:val="lv-LV"/>
              </w:rPr>
              <w:t>Latvijas klimata un enerģētikas politikā</w:t>
            </w:r>
            <w:r w:rsidRPr="007810D1">
              <w:rPr>
                <w:rStyle w:val="s1"/>
                <w:color w:val="000000" w:themeColor="text1"/>
                <w:lang w:val="lv-LV"/>
              </w:rPr>
              <w:t xml:space="preserve"> ir </w:t>
            </w:r>
            <w:r w:rsidRPr="007810D1">
              <w:rPr>
                <w:rStyle w:val="s1"/>
                <w:b/>
                <w:color w:val="000000" w:themeColor="text1"/>
                <w:lang w:val="lv-LV"/>
              </w:rPr>
              <w:t>Aktualizētais</w:t>
            </w:r>
            <w:r w:rsidRPr="007810D1">
              <w:rPr>
                <w:rStyle w:val="s1"/>
                <w:color w:val="000000" w:themeColor="text1"/>
                <w:lang w:val="lv-LV"/>
              </w:rPr>
              <w:t xml:space="preserve"> </w:t>
            </w:r>
            <w:r w:rsidRPr="007810D1">
              <w:rPr>
                <w:rStyle w:val="s1"/>
                <w:b/>
                <w:color w:val="000000" w:themeColor="text1"/>
                <w:shd w:val="clear" w:color="auto" w:fill="FFFFFF"/>
                <w:lang w:val="lv-LV"/>
              </w:rPr>
              <w:t>Nacionālais enerģētikas un klimata plāns 2021.–2030. gadam</w:t>
            </w:r>
            <w:r w:rsidRPr="007810D1">
              <w:rPr>
                <w:rStyle w:val="s1"/>
                <w:color w:val="000000" w:themeColor="text1"/>
                <w:shd w:val="clear" w:color="auto" w:fill="FFFFFF"/>
                <w:lang w:val="lv-LV"/>
              </w:rPr>
              <w:t xml:space="preserve"> (NEKP), kas nosaka mērķus un pasākumus SEG emisiju samazināšanai, AER izmantošanas veicināšanai un energoefektivitātes uzlabošanai </w:t>
            </w:r>
            <w:r w:rsidRPr="007810D1">
              <w:rPr>
                <w:rStyle w:val="s1"/>
                <w:color w:val="000000" w:themeColor="text1"/>
                <w:lang w:val="lv-LV"/>
              </w:rPr>
              <w:t>(skatīt 6.attēlu)</w:t>
            </w:r>
            <w:r w:rsidRPr="007810D1">
              <w:rPr>
                <w:rStyle w:val="s1"/>
                <w:color w:val="000000" w:themeColor="text1"/>
                <w:shd w:val="clear" w:color="auto" w:fill="FFFFFF"/>
                <w:lang w:val="lv-LV"/>
              </w:rPr>
              <w:t>. NEKP ietver ap 250 pasākumu, no kuriem liela daļa ir vērsta uz enerģētiku, ēku energoefektivitāti un transporta sektoru. Detalizētāku informāciju par SKF plānā iekļauto atbalsttiesīgo pasākumu un investīciju sasaisti ar NEKP un Transporta attīstības pamatnostādnēm 2021. – 2027. gadam skatīt SKF</w:t>
            </w:r>
            <w:r w:rsidR="008114B5">
              <w:rPr>
                <w:rStyle w:val="s1"/>
                <w:color w:val="000000" w:themeColor="text1"/>
                <w:shd w:val="clear" w:color="auto" w:fill="FFFFFF"/>
                <w:lang w:val="lv-LV"/>
              </w:rPr>
              <w:t> </w:t>
            </w:r>
            <w:r w:rsidRPr="007810D1">
              <w:rPr>
                <w:rStyle w:val="s1"/>
                <w:color w:val="000000" w:themeColor="text1"/>
                <w:shd w:val="clear" w:color="auto" w:fill="FFFFFF"/>
                <w:lang w:val="lv-LV"/>
              </w:rPr>
              <w:t xml:space="preserve">plāna </w:t>
            </w:r>
            <w:r w:rsidRPr="008114B5">
              <w:rPr>
                <w:rStyle w:val="s1"/>
                <w:color w:val="000000" w:themeColor="text1"/>
                <w:shd w:val="clear" w:color="auto" w:fill="FFFFFF"/>
                <w:lang w:val="lv-LV"/>
              </w:rPr>
              <w:fldChar w:fldCharType="begin"/>
            </w:r>
            <w:r w:rsidRPr="008114B5">
              <w:rPr>
                <w:rStyle w:val="s1"/>
                <w:color w:val="000000" w:themeColor="text1"/>
                <w:shd w:val="clear" w:color="auto" w:fill="FFFFFF"/>
                <w:lang w:val="lv-LV"/>
              </w:rPr>
              <w:instrText xml:space="preserve"> REF _Ref201159154 \r \h  \* MERGEFORMAT </w:instrText>
            </w:r>
            <w:r w:rsidRPr="008114B5">
              <w:rPr>
                <w:rStyle w:val="s1"/>
                <w:color w:val="000000" w:themeColor="text1"/>
                <w:shd w:val="clear" w:color="auto" w:fill="FFFFFF"/>
                <w:lang w:val="lv-LV"/>
              </w:rPr>
            </w:r>
            <w:r w:rsidRPr="008114B5">
              <w:rPr>
                <w:rStyle w:val="s1"/>
                <w:color w:val="000000" w:themeColor="text1"/>
                <w:shd w:val="clear" w:color="auto" w:fill="FFFFFF"/>
                <w:lang w:val="lv-LV"/>
              </w:rPr>
              <w:fldChar w:fldCharType="separate"/>
            </w:r>
            <w:r w:rsidR="00FC7608" w:rsidRPr="008114B5">
              <w:rPr>
                <w:rStyle w:val="s1"/>
                <w:color w:val="000000" w:themeColor="text1"/>
                <w:shd w:val="clear" w:color="auto" w:fill="FFFFFF"/>
                <w:lang w:val="lv-LV"/>
              </w:rPr>
              <w:t>4.2</w:t>
            </w:r>
            <w:r w:rsidRPr="008114B5">
              <w:rPr>
                <w:rStyle w:val="s1"/>
                <w:color w:val="000000" w:themeColor="text1"/>
                <w:shd w:val="clear" w:color="auto" w:fill="FFFFFF"/>
                <w:lang w:val="lv-LV"/>
              </w:rPr>
              <w:fldChar w:fldCharType="end"/>
            </w:r>
            <w:r w:rsidRPr="008114B5">
              <w:rPr>
                <w:rStyle w:val="s1"/>
                <w:color w:val="000000" w:themeColor="text1"/>
                <w:shd w:val="clear" w:color="auto" w:fill="FFFFFF"/>
                <w:lang w:val="lv-LV"/>
              </w:rPr>
              <w:t>.sadaļ</w:t>
            </w:r>
            <w:r w:rsidRPr="007810D1">
              <w:rPr>
                <w:rStyle w:val="s1"/>
                <w:color w:val="000000" w:themeColor="text1"/>
                <w:shd w:val="clear" w:color="auto" w:fill="FFFFFF"/>
                <w:lang w:val="lv-LV"/>
              </w:rPr>
              <w:t>ā.</w:t>
            </w:r>
          </w:p>
          <w:p w14:paraId="1D5F1466" w14:textId="77777777" w:rsidR="00355221" w:rsidRPr="007810D1" w:rsidRDefault="00355221" w:rsidP="005C7F94">
            <w:pPr>
              <w:keepNext/>
              <w:spacing w:before="120"/>
              <w:jc w:val="center"/>
              <w:rPr>
                <w:rStyle w:val="s1"/>
                <w:i/>
                <w:color w:val="000000" w:themeColor="text1"/>
                <w:shd w:val="clear" w:color="auto" w:fill="FFFFFF"/>
                <w:lang w:val="lv-LV"/>
              </w:rPr>
            </w:pPr>
            <w:r w:rsidRPr="007810D1">
              <w:rPr>
                <w:rStyle w:val="s1"/>
                <w:i/>
                <w:iCs/>
                <w:color w:val="000000" w:themeColor="text1"/>
                <w:shd w:val="clear" w:color="auto" w:fill="FFFFFF"/>
                <w:lang w:val="lv-LV"/>
              </w:rPr>
              <w:t>6</w:t>
            </w:r>
            <w:r w:rsidRPr="007810D1">
              <w:rPr>
                <w:rStyle w:val="s1"/>
                <w:i/>
                <w:iCs/>
                <w:color w:val="000000" w:themeColor="text1"/>
                <w:lang w:val="lv-LV"/>
              </w:rPr>
              <w:t>. </w:t>
            </w:r>
            <w:r w:rsidRPr="007810D1">
              <w:rPr>
                <w:rStyle w:val="s1"/>
                <w:i/>
                <w:color w:val="000000" w:themeColor="text1"/>
                <w:lang w:val="lv-LV"/>
              </w:rPr>
              <w:t>attēls</w:t>
            </w:r>
            <w:r w:rsidRPr="007810D1">
              <w:rPr>
                <w:rStyle w:val="s1"/>
                <w:i/>
                <w:color w:val="000000" w:themeColor="text1"/>
                <w:shd w:val="clear" w:color="auto" w:fill="FFFFFF"/>
                <w:lang w:val="lv-LV"/>
              </w:rPr>
              <w:t xml:space="preserve">. </w:t>
            </w:r>
            <w:r w:rsidRPr="007810D1">
              <w:rPr>
                <w:i/>
                <w:color w:val="000000" w:themeColor="text1"/>
                <w:lang w:val="lv-LV"/>
              </w:rPr>
              <w:t>Klimata un enerģētikas politikas mērķi 2030.gadam</w:t>
            </w:r>
          </w:p>
          <w:p w14:paraId="639E4300" w14:textId="77777777" w:rsidR="00355221" w:rsidRPr="007810D1" w:rsidRDefault="00355221" w:rsidP="000221F0">
            <w:pPr>
              <w:autoSpaceDE w:val="0"/>
              <w:autoSpaceDN w:val="0"/>
              <w:adjustRightInd w:val="0"/>
              <w:spacing w:before="120" w:after="120"/>
              <w:jc w:val="center"/>
              <w:rPr>
                <w:color w:val="000000" w:themeColor="text1"/>
                <w:shd w:val="clear" w:color="auto" w:fill="FFFFFF"/>
                <w:lang w:val="lv-LV"/>
              </w:rPr>
            </w:pPr>
            <w:r w:rsidRPr="007810D1">
              <w:rPr>
                <w:noProof/>
                <w:color w:val="000000" w:themeColor="text1"/>
                <w:lang w:val="lv-LV"/>
              </w:rPr>
              <w:drawing>
                <wp:inline distT="0" distB="0" distL="0" distR="0" wp14:anchorId="6745460B" wp14:editId="679D14F2">
                  <wp:extent cx="4689389" cy="2545307"/>
                  <wp:effectExtent l="0" t="0" r="0" b="7620"/>
                  <wp:docPr id="1858786385" name="Picture 1858786385" descr="A black background with white circl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786385"/>
                          <pic:cNvPicPr/>
                        </pic:nvPicPr>
                        <pic:blipFill>
                          <a:blip r:embed="rId3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dgm="http://schemas.openxmlformats.org/drawingml/2006/diagram" xmlns:asvg="http://schemas.microsoft.com/office/drawing/2016/SVG/main" xmlns:a16="http://schemas.microsoft.com/office/drawing/2014/main" xmlns:arto="http://schemas.microsoft.com/office/word/2006/arto" id="{101C66A0-0D2D-B245-79E5-2EDA22A2266D}"/>
                              </a:ext>
                            </a:extLst>
                          </a:blip>
                          <a:stretch>
                            <a:fillRect/>
                          </a:stretch>
                        </pic:blipFill>
                        <pic:spPr>
                          <a:xfrm>
                            <a:off x="0" y="0"/>
                            <a:ext cx="4709002" cy="2555953"/>
                          </a:xfrm>
                          <a:prstGeom prst="rect">
                            <a:avLst/>
                          </a:prstGeom>
                        </pic:spPr>
                      </pic:pic>
                    </a:graphicData>
                  </a:graphic>
                </wp:inline>
              </w:drawing>
            </w:r>
          </w:p>
        </w:tc>
      </w:tr>
    </w:tbl>
    <w:p w14:paraId="4C24FE50" w14:textId="77777777" w:rsidR="0097623F" w:rsidRPr="007810D1" w:rsidRDefault="0097623F" w:rsidP="001109F2">
      <w:pPr>
        <w:jc w:val="both"/>
        <w:rPr>
          <w:rStyle w:val="s1"/>
          <w:color w:val="000000" w:themeColor="text1"/>
          <w:sz w:val="18"/>
          <w:szCs w:val="18"/>
          <w:lang w:val="lv-LV"/>
        </w:rPr>
      </w:pPr>
    </w:p>
    <w:p w14:paraId="0CB0795B" w14:textId="77777777" w:rsidR="00BC6E9E" w:rsidRPr="007810D1" w:rsidRDefault="00BC6E9E" w:rsidP="001109F2">
      <w:pPr>
        <w:rPr>
          <w:color w:val="000000" w:themeColor="text1"/>
          <w:sz w:val="18"/>
          <w:szCs w:val="18"/>
          <w:lang w:val="lv-LV"/>
        </w:rPr>
      </w:pPr>
    </w:p>
    <w:p w14:paraId="411ED54C" w14:textId="503A48ED"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lang w:val="lv-LV"/>
        </w:rPr>
      </w:pPr>
      <w:bookmarkStart w:id="9" w:name="_Ref199874943"/>
      <w:bookmarkStart w:id="10" w:name="_Ref199874946"/>
      <w:bookmarkStart w:id="11" w:name="_Ref199877519"/>
      <w:bookmarkStart w:id="12" w:name="_Toc228359925"/>
      <w:r w:rsidRPr="007810D1">
        <w:rPr>
          <w:rFonts w:ascii="Times New Roman" w:hAnsi="Times New Roman" w:cs="Times New Roman"/>
          <w:color w:val="000000" w:themeColor="text1"/>
          <w:lang w:val="lv-LV"/>
        </w:rPr>
        <w:t>Sabiedriskās apspriešanas process</w:t>
      </w:r>
      <w:bookmarkEnd w:id="9"/>
      <w:bookmarkEnd w:id="10"/>
      <w:bookmarkEnd w:id="11"/>
      <w:bookmarkEnd w:id="12"/>
    </w:p>
    <w:p w14:paraId="63F31D05" w14:textId="237BB08B" w:rsidR="00904878" w:rsidRPr="00382A29" w:rsidRDefault="00852E85" w:rsidP="001109F2">
      <w:pPr>
        <w:jc w:val="both"/>
        <w:rPr>
          <w:rStyle w:val="s1"/>
          <w:i/>
          <w:iCs/>
          <w:color w:val="000000" w:themeColor="text1"/>
          <w:sz w:val="18"/>
          <w:szCs w:val="18"/>
          <w:lang w:val="lv-LV"/>
        </w:rPr>
      </w:pPr>
      <w:r w:rsidRPr="00382A29">
        <w:rPr>
          <w:rStyle w:val="s1"/>
          <w:i/>
          <w:iCs/>
          <w:color w:val="000000" w:themeColor="text1"/>
          <w:sz w:val="18"/>
          <w:szCs w:val="18"/>
          <w:lang w:val="lv-LV"/>
        </w:rPr>
        <w:t xml:space="preserve">Kopsavilkums par apspriešanās procesu ar vietējām un reģionālajām </w:t>
      </w:r>
      <w:r w:rsidR="004957BC" w:rsidRPr="00382A29">
        <w:rPr>
          <w:rStyle w:val="s1"/>
          <w:i/>
          <w:iCs/>
          <w:color w:val="000000" w:themeColor="text1"/>
          <w:sz w:val="18"/>
          <w:szCs w:val="18"/>
          <w:lang w:val="lv-LV"/>
        </w:rPr>
        <w:t>iestādēm</w:t>
      </w:r>
      <w:r w:rsidRPr="00382A29">
        <w:rPr>
          <w:rStyle w:val="s1"/>
          <w:i/>
          <w:iCs/>
          <w:color w:val="000000" w:themeColor="text1"/>
          <w:sz w:val="18"/>
          <w:szCs w:val="18"/>
          <w:lang w:val="lv-LV"/>
        </w:rPr>
        <w:t>, sociālajiem partneriem, pilsoniskās sabiedrības organizācijām, jaunatnes organizācijām un citām attiecīgajām ieinteresētajām personām, kas īstenots saskaņā ar valsts tiesisko regulējumu, lai sagatavotu un</w:t>
      </w:r>
      <w:r w:rsidR="00904878" w:rsidRPr="00382A29">
        <w:rPr>
          <w:rStyle w:val="s1"/>
          <w:i/>
          <w:iCs/>
          <w:color w:val="000000" w:themeColor="text1"/>
          <w:sz w:val="18"/>
          <w:szCs w:val="18"/>
          <w:lang w:val="lv-LV"/>
        </w:rPr>
        <w:t xml:space="preserve"> – attiecīgā gadījumā – īstenotu plānu, aptverot apspriešanās pasākumu tvērumu, veidu un grafiku un arī to, kā ieinteresēto personu viedokļi ir atspoguļoti Plānā</w:t>
      </w:r>
      <w:r w:rsidR="00F9497E" w:rsidRPr="00382A29">
        <w:rPr>
          <w:rStyle w:val="s1"/>
          <w:i/>
          <w:iCs/>
          <w:color w:val="000000" w:themeColor="text1"/>
          <w:sz w:val="18"/>
          <w:szCs w:val="18"/>
          <w:lang w:val="lv-LV"/>
        </w:rPr>
        <w:t>.</w:t>
      </w:r>
    </w:p>
    <w:p w14:paraId="18C974FD" w14:textId="77777777" w:rsidR="00BC6E9E" w:rsidRPr="007810D1" w:rsidRDefault="00BC6E9E" w:rsidP="001109F2">
      <w:pPr>
        <w:rPr>
          <w:color w:val="000000" w:themeColor="text1"/>
          <w:sz w:val="18"/>
          <w:szCs w:val="18"/>
          <w:lang w:val="lv-LV"/>
        </w:rPr>
      </w:pPr>
    </w:p>
    <w:tbl>
      <w:tblPr>
        <w:tblStyle w:val="TableGrid"/>
        <w:tblW w:w="0" w:type="auto"/>
        <w:tblLook w:val="04A0" w:firstRow="1" w:lastRow="0" w:firstColumn="1" w:lastColumn="0" w:noHBand="0" w:noVBand="1"/>
      </w:tblPr>
      <w:tblGrid>
        <w:gridCol w:w="9033"/>
      </w:tblGrid>
      <w:tr w:rsidR="00BC6E9E" w:rsidRPr="007810D1" w14:paraId="409656DB" w14:textId="77777777" w:rsidTr="00ED6D10">
        <w:trPr>
          <w:trHeight w:val="878"/>
        </w:trPr>
        <w:tc>
          <w:tcPr>
            <w:tcW w:w="13948" w:type="dxa"/>
            <w:tcBorders>
              <w:left w:val="single" w:sz="12" w:space="0" w:color="0F9ED5" w:themeColor="accent4"/>
            </w:tcBorders>
          </w:tcPr>
          <w:p w14:paraId="58A39716" w14:textId="50E1D26B" w:rsidR="00362BCA" w:rsidRPr="007810D1" w:rsidRDefault="00362BCA" w:rsidP="001470B0">
            <w:pPr>
              <w:spacing w:before="120" w:after="120"/>
              <w:jc w:val="both"/>
              <w:rPr>
                <w:color w:val="000000" w:themeColor="text1"/>
                <w:lang w:val="lv-LV"/>
              </w:rPr>
            </w:pPr>
            <w:r w:rsidRPr="007810D1">
              <w:rPr>
                <w:color w:val="000000" w:themeColor="text1"/>
                <w:lang w:val="lv-LV"/>
              </w:rPr>
              <w:t>Saskaņā ar Regulas (ES) 2023/955 5. panta 1. punktu un Eiropas Komisijas ieteikumiem par labas prakses nodrošināšanu Sociālā klimata plānu (SKP) izstrādē</w:t>
            </w:r>
            <w:r w:rsidR="001B7AEA" w:rsidRPr="007810D1">
              <w:rPr>
                <w:rStyle w:val="FootnoteReference"/>
                <w:color w:val="000000" w:themeColor="text1"/>
                <w:lang w:val="lv-LV"/>
              </w:rPr>
              <w:footnoteReference w:id="56"/>
            </w:r>
            <w:r w:rsidRPr="007810D1">
              <w:rPr>
                <w:color w:val="000000" w:themeColor="text1"/>
                <w:lang w:val="lv-LV"/>
              </w:rPr>
              <w:t>, Latvijā tika īstenots daudzslāņains sabiedriskās apspriešanas process. Tā mērķis bija nodrošināt plāna izstrādes atklātību, kvalitāti un atbilstību sabiedrības vajadzībām, īpašu uzmanību pievēršot sociālajiem partneriem, pašvaldībām, uzņēmējdarbības un pilsoniskās sabiedrības pārstāvjiem.</w:t>
            </w:r>
          </w:p>
          <w:p w14:paraId="5CA5F4DF" w14:textId="62AB6FF1" w:rsidR="001B7AEA" w:rsidRPr="007810D1" w:rsidRDefault="001B7AEA" w:rsidP="001B7AEA">
            <w:pPr>
              <w:spacing w:before="240" w:after="120"/>
              <w:jc w:val="both"/>
              <w:rPr>
                <w:b/>
                <w:bCs/>
                <w:color w:val="000000" w:themeColor="text1"/>
                <w:lang w:val="lv-LV"/>
              </w:rPr>
            </w:pPr>
            <w:r w:rsidRPr="007810D1">
              <w:rPr>
                <w:b/>
                <w:bCs/>
                <w:color w:val="000000" w:themeColor="text1"/>
                <w:lang w:val="lv-LV"/>
              </w:rPr>
              <w:t>2023.gads</w:t>
            </w:r>
          </w:p>
          <w:p w14:paraId="11B7A037" w14:textId="4396419B" w:rsidR="001B7AEA" w:rsidRPr="007810D1" w:rsidRDefault="001B7AEA" w:rsidP="001B7AEA">
            <w:pPr>
              <w:suppressAutoHyphens/>
              <w:autoSpaceDN w:val="0"/>
              <w:spacing w:after="120"/>
              <w:jc w:val="both"/>
              <w:textAlignment w:val="baseline"/>
              <w:rPr>
                <w:color w:val="000000" w:themeColor="text1"/>
                <w:lang w:val="lv-LV"/>
              </w:rPr>
            </w:pPr>
            <w:r w:rsidRPr="007810D1">
              <w:rPr>
                <w:color w:val="000000" w:themeColor="text1"/>
                <w:lang w:val="lv-LV"/>
              </w:rPr>
              <w:t xml:space="preserve">2023. gada septembrī KEM apstiprināja </w:t>
            </w:r>
            <w:r w:rsidRPr="007810D1">
              <w:rPr>
                <w:b/>
                <w:bCs/>
                <w:color w:val="000000" w:themeColor="text1"/>
                <w:lang w:val="lv-LV"/>
              </w:rPr>
              <w:t>rīkojumu par starpinstitūciju darba grupas izveidi</w:t>
            </w:r>
            <w:r w:rsidRPr="007810D1">
              <w:rPr>
                <w:rStyle w:val="FootnoteReference"/>
                <w:bCs/>
                <w:color w:val="000000" w:themeColor="text1"/>
                <w:lang w:val="lv-LV"/>
              </w:rPr>
              <w:footnoteReference w:id="57"/>
            </w:r>
            <w:r w:rsidRPr="007810D1">
              <w:rPr>
                <w:b/>
                <w:bCs/>
                <w:color w:val="000000" w:themeColor="text1"/>
                <w:lang w:val="lv-LV"/>
              </w:rPr>
              <w:t xml:space="preserve"> </w:t>
            </w:r>
            <w:r w:rsidRPr="007810D1">
              <w:rPr>
                <w:color w:val="000000" w:themeColor="text1"/>
                <w:lang w:val="lv-LV"/>
              </w:rPr>
              <w:t xml:space="preserve">(SKP darba grupa), nodrošinot </w:t>
            </w:r>
            <w:r w:rsidR="00B46487" w:rsidRPr="007810D1">
              <w:rPr>
                <w:color w:val="000000" w:themeColor="text1"/>
                <w:lang w:val="lv-LV"/>
              </w:rPr>
              <w:t xml:space="preserve">ciešu sadarbību ar </w:t>
            </w:r>
            <w:r w:rsidRPr="007810D1">
              <w:rPr>
                <w:color w:val="000000" w:themeColor="text1"/>
                <w:lang w:val="lv-LV"/>
              </w:rPr>
              <w:t>nozaru ministrij</w:t>
            </w:r>
            <w:r w:rsidR="00B46487" w:rsidRPr="007810D1">
              <w:rPr>
                <w:color w:val="000000" w:themeColor="text1"/>
                <w:lang w:val="lv-LV"/>
              </w:rPr>
              <w:t xml:space="preserve">ām </w:t>
            </w:r>
            <w:r w:rsidR="006D779C" w:rsidRPr="007810D1">
              <w:rPr>
                <w:color w:val="000000" w:themeColor="text1"/>
                <w:lang w:val="lv-LV"/>
              </w:rPr>
              <w:t>–</w:t>
            </w:r>
            <w:r w:rsidR="00B46487" w:rsidRPr="007810D1">
              <w:rPr>
                <w:color w:val="000000" w:themeColor="text1"/>
                <w:lang w:val="lv-LV"/>
              </w:rPr>
              <w:t xml:space="preserve"> </w:t>
            </w:r>
            <w:r w:rsidR="00906597" w:rsidRPr="007810D1">
              <w:rPr>
                <w:color w:val="000000" w:themeColor="text1"/>
                <w:lang w:val="lv-LV"/>
              </w:rPr>
              <w:t>EM</w:t>
            </w:r>
            <w:r w:rsidRPr="007810D1">
              <w:rPr>
                <w:color w:val="000000" w:themeColor="text1"/>
                <w:lang w:val="lv-LV"/>
              </w:rPr>
              <w:t xml:space="preserve">, </w:t>
            </w:r>
            <w:r w:rsidR="00906597" w:rsidRPr="007810D1">
              <w:rPr>
                <w:color w:val="000000" w:themeColor="text1"/>
                <w:lang w:val="lv-LV"/>
              </w:rPr>
              <w:t>FM</w:t>
            </w:r>
            <w:r w:rsidRPr="007810D1">
              <w:rPr>
                <w:color w:val="000000" w:themeColor="text1"/>
                <w:lang w:val="lv-LV"/>
              </w:rPr>
              <w:t xml:space="preserve">, </w:t>
            </w:r>
            <w:r w:rsidR="00906597" w:rsidRPr="007810D1">
              <w:rPr>
                <w:color w:val="000000" w:themeColor="text1"/>
                <w:lang w:val="lv-LV"/>
              </w:rPr>
              <w:t>LM</w:t>
            </w:r>
            <w:r w:rsidRPr="007810D1">
              <w:rPr>
                <w:color w:val="000000" w:themeColor="text1"/>
                <w:lang w:val="lv-LV"/>
              </w:rPr>
              <w:t xml:space="preserve">, </w:t>
            </w:r>
            <w:r w:rsidR="00906597" w:rsidRPr="007810D1">
              <w:rPr>
                <w:color w:val="000000" w:themeColor="text1"/>
                <w:lang w:val="lv-LV"/>
              </w:rPr>
              <w:t>SM</w:t>
            </w:r>
            <w:r w:rsidRPr="007810D1">
              <w:rPr>
                <w:color w:val="000000" w:themeColor="text1"/>
                <w:lang w:val="lv-LV"/>
              </w:rPr>
              <w:t xml:space="preserve"> un </w:t>
            </w:r>
            <w:r w:rsidR="00906597" w:rsidRPr="007810D1">
              <w:rPr>
                <w:color w:val="000000" w:themeColor="text1"/>
                <w:lang w:val="lv-LV"/>
              </w:rPr>
              <w:t>VARAM</w:t>
            </w:r>
            <w:r w:rsidRPr="007810D1">
              <w:rPr>
                <w:color w:val="000000" w:themeColor="text1"/>
                <w:lang w:val="lv-LV"/>
              </w:rPr>
              <w:t xml:space="preserve">) </w:t>
            </w:r>
            <w:r w:rsidRPr="007810D1">
              <w:rPr>
                <w:bCs/>
                <w:color w:val="000000" w:themeColor="text1"/>
                <w:lang w:val="lv-LV"/>
              </w:rPr>
              <w:t>Latvijas SKF plāna sagatavošan</w:t>
            </w:r>
            <w:r w:rsidR="0004197F" w:rsidRPr="007810D1">
              <w:rPr>
                <w:bCs/>
                <w:color w:val="000000" w:themeColor="text1"/>
                <w:lang w:val="lv-LV"/>
              </w:rPr>
              <w:t>a</w:t>
            </w:r>
            <w:r w:rsidR="00D03BC7" w:rsidRPr="007810D1">
              <w:rPr>
                <w:bCs/>
                <w:color w:val="000000" w:themeColor="text1"/>
                <w:lang w:val="lv-LV"/>
              </w:rPr>
              <w:t>s procesā</w:t>
            </w:r>
            <w:r w:rsidRPr="007810D1">
              <w:rPr>
                <w:color w:val="000000" w:themeColor="text1"/>
                <w:lang w:val="lv-LV"/>
              </w:rPr>
              <w:t>.</w:t>
            </w:r>
          </w:p>
          <w:p w14:paraId="352D42C9" w14:textId="586C969D" w:rsidR="00D03BC7" w:rsidRPr="007810D1" w:rsidRDefault="00D03BC7" w:rsidP="001B7AEA">
            <w:pPr>
              <w:suppressAutoHyphens/>
              <w:autoSpaceDN w:val="0"/>
              <w:spacing w:after="120"/>
              <w:jc w:val="both"/>
              <w:textAlignment w:val="baseline"/>
              <w:rPr>
                <w:color w:val="000000" w:themeColor="text1"/>
                <w:lang w:val="lv-LV"/>
              </w:rPr>
            </w:pPr>
            <w:r w:rsidRPr="007810D1">
              <w:rPr>
                <w:color w:val="000000" w:themeColor="text1"/>
                <w:lang w:val="lv-LV"/>
              </w:rPr>
              <w:t xml:space="preserve">2023.gada oktobrī Latvija iesniedza projekta pieteikumu </w:t>
            </w:r>
            <w:r w:rsidR="00763BFD" w:rsidRPr="007810D1">
              <w:rPr>
                <w:color w:val="000000" w:themeColor="text1"/>
                <w:lang w:val="lv-LV"/>
              </w:rPr>
              <w:t>EK Tehniskā atbalsta instrumenta projekta “Par palīdzību Sociālo klimata plānu izstrādē” īstenošan</w:t>
            </w:r>
            <w:r w:rsidR="00C227C4" w:rsidRPr="007810D1">
              <w:rPr>
                <w:color w:val="000000" w:themeColor="text1"/>
                <w:lang w:val="lv-LV"/>
              </w:rPr>
              <w:t>ai</w:t>
            </w:r>
            <w:r w:rsidR="00763BFD" w:rsidRPr="007810D1">
              <w:rPr>
                <w:color w:val="000000" w:themeColor="text1"/>
                <w:lang w:val="lv-LV"/>
              </w:rPr>
              <w:t>.</w:t>
            </w:r>
            <w:r w:rsidR="00C227C4" w:rsidRPr="007810D1">
              <w:rPr>
                <w:color w:val="000000" w:themeColor="text1"/>
                <w:lang w:val="lv-LV"/>
              </w:rPr>
              <w:t xml:space="preserve"> Projekta pieteikums tika apstiprināts 2024.gada pavasarī.</w:t>
            </w:r>
          </w:p>
          <w:p w14:paraId="4237CFD3" w14:textId="67F3C5E7" w:rsidR="00763BFD" w:rsidRPr="007810D1" w:rsidRDefault="00763BFD" w:rsidP="00763BFD">
            <w:pPr>
              <w:spacing w:before="240" w:after="120"/>
              <w:jc w:val="both"/>
              <w:rPr>
                <w:b/>
                <w:bCs/>
                <w:color w:val="000000" w:themeColor="text1"/>
                <w:lang w:val="lv-LV"/>
              </w:rPr>
            </w:pPr>
            <w:r w:rsidRPr="007810D1">
              <w:rPr>
                <w:b/>
                <w:bCs/>
                <w:color w:val="000000" w:themeColor="text1"/>
                <w:lang w:val="lv-LV"/>
              </w:rPr>
              <w:t>2024.gads</w:t>
            </w:r>
          </w:p>
          <w:p w14:paraId="11DC6CD5" w14:textId="66A0A579" w:rsidR="003B3275" w:rsidRPr="007810D1" w:rsidRDefault="00904659" w:rsidP="00904659">
            <w:pPr>
              <w:suppressAutoHyphens/>
              <w:autoSpaceDN w:val="0"/>
              <w:spacing w:after="120"/>
              <w:jc w:val="both"/>
              <w:textAlignment w:val="baseline"/>
              <w:rPr>
                <w:color w:val="000000" w:themeColor="text1"/>
                <w:lang w:val="lv-LV"/>
              </w:rPr>
            </w:pPr>
            <w:r w:rsidRPr="007810D1">
              <w:rPr>
                <w:color w:val="000000" w:themeColor="text1"/>
                <w:lang w:val="lv-LV"/>
              </w:rPr>
              <w:t xml:space="preserve">2024. gada jūnijā darbību uzsāka </w:t>
            </w:r>
            <w:r w:rsidRPr="007810D1">
              <w:rPr>
                <w:b/>
                <w:bCs/>
                <w:color w:val="000000" w:themeColor="text1"/>
                <w:lang w:val="lv-LV"/>
              </w:rPr>
              <w:t xml:space="preserve">EK Tehniskā atbalsta instrumenta finansētais projekts “Par palīdzību Sociālo klimata plānu izstrādē” </w:t>
            </w:r>
            <w:r w:rsidRPr="007810D1">
              <w:rPr>
                <w:color w:val="000000" w:themeColor="text1"/>
                <w:lang w:val="lv-LV"/>
              </w:rPr>
              <w:t xml:space="preserve">(TSI projekts). TSI projekta mērķis ir nodrošināt atbalstu deviņām ES dalībvalstīm, tostarp Latvijai. Projektu īsteno </w:t>
            </w:r>
            <w:r w:rsidRPr="007810D1">
              <w:rPr>
                <w:i/>
                <w:iCs/>
                <w:color w:val="000000" w:themeColor="text1"/>
                <w:lang w:val="lv-LV"/>
              </w:rPr>
              <w:t>TRINOMICS</w:t>
            </w:r>
            <w:r w:rsidRPr="007810D1">
              <w:rPr>
                <w:color w:val="000000" w:themeColor="text1"/>
                <w:lang w:val="lv-LV"/>
              </w:rPr>
              <w:t xml:space="preserve"> sadarbībā ar Latvijas sadarbības partneri – SIA “</w:t>
            </w:r>
            <w:r w:rsidRPr="007810D1">
              <w:rPr>
                <w:i/>
                <w:iCs/>
                <w:color w:val="000000" w:themeColor="text1"/>
                <w:lang w:val="lv-LV"/>
              </w:rPr>
              <w:t>Estonian, Latvian &amp; Lithuanian Environment</w:t>
            </w:r>
            <w:r w:rsidRPr="007810D1">
              <w:rPr>
                <w:color w:val="000000" w:themeColor="text1"/>
                <w:lang w:val="lv-LV"/>
              </w:rPr>
              <w:t xml:space="preserve">”. </w:t>
            </w:r>
            <w:r w:rsidR="003B3275" w:rsidRPr="007810D1">
              <w:rPr>
                <w:color w:val="000000" w:themeColor="text1"/>
                <w:lang w:val="lv-LV"/>
              </w:rPr>
              <w:t>Projekts nodrošināja kvantitatīvu un kvalitatīvu analīzi par ēku un transporta ETS2 ietekmi, mērķa grupu identificēšanu, pasākumu modelēšanu, investīciju aprēķinus un uzraudzības sistēmas sagatavošanu.</w:t>
            </w:r>
          </w:p>
          <w:p w14:paraId="11A7C944" w14:textId="77777777" w:rsidR="00D75C6F" w:rsidRPr="007810D1" w:rsidRDefault="00362BCA" w:rsidP="00362BCA">
            <w:pPr>
              <w:spacing w:after="120"/>
              <w:jc w:val="both"/>
              <w:rPr>
                <w:color w:val="000000" w:themeColor="text1"/>
                <w:lang w:val="lv-LV"/>
              </w:rPr>
            </w:pPr>
            <w:r w:rsidRPr="007810D1">
              <w:rPr>
                <w:color w:val="000000" w:themeColor="text1"/>
                <w:lang w:val="lv-LV"/>
              </w:rPr>
              <w:t>TSI projekt</w:t>
            </w:r>
            <w:r w:rsidR="005F5842" w:rsidRPr="007810D1">
              <w:rPr>
                <w:color w:val="000000" w:themeColor="text1"/>
                <w:lang w:val="lv-LV"/>
              </w:rPr>
              <w:t>a ietvaros</w:t>
            </w:r>
            <w:r w:rsidRPr="007810D1">
              <w:rPr>
                <w:color w:val="000000" w:themeColor="text1"/>
                <w:lang w:val="lv-LV"/>
              </w:rPr>
              <w:t xml:space="preserve"> </w:t>
            </w:r>
            <w:r w:rsidR="005F5842" w:rsidRPr="007810D1">
              <w:rPr>
                <w:color w:val="000000" w:themeColor="text1"/>
                <w:lang w:val="lv-LV"/>
              </w:rPr>
              <w:t xml:space="preserve">sadarbībā ar KEM, SKP darba grupas locekļiem un citām ieinteresētajām pusēm </w:t>
            </w:r>
            <w:r w:rsidRPr="007810D1">
              <w:rPr>
                <w:color w:val="000000" w:themeColor="text1"/>
                <w:lang w:val="lv-LV"/>
              </w:rPr>
              <w:t xml:space="preserve">tika izveidots galveno ieinteresēto pušu saraksts, kas kalpoja par pamatu mērķētai </w:t>
            </w:r>
            <w:r w:rsidR="00A8598E" w:rsidRPr="007810D1">
              <w:rPr>
                <w:color w:val="000000" w:themeColor="text1"/>
                <w:lang w:val="lv-LV"/>
              </w:rPr>
              <w:t xml:space="preserve">sabiedrības </w:t>
            </w:r>
            <w:r w:rsidRPr="007810D1">
              <w:rPr>
                <w:color w:val="000000" w:themeColor="text1"/>
                <w:lang w:val="lv-LV"/>
              </w:rPr>
              <w:t xml:space="preserve">līdzdalībai. </w:t>
            </w:r>
            <w:r w:rsidR="005F5842" w:rsidRPr="007810D1">
              <w:rPr>
                <w:color w:val="000000" w:themeColor="text1"/>
                <w:lang w:val="lv-LV"/>
              </w:rPr>
              <w:t>Galveno ieinteresēto pušu radaru karti skatīt 7.attēlā</w:t>
            </w:r>
            <w:r w:rsidR="00D75C6F" w:rsidRPr="007810D1">
              <w:rPr>
                <w:color w:val="000000" w:themeColor="text1"/>
                <w:lang w:val="lv-LV"/>
              </w:rPr>
              <w:t>.</w:t>
            </w:r>
          </w:p>
          <w:p w14:paraId="7A510EBB" w14:textId="794B55A2" w:rsidR="00362BCA" w:rsidRPr="007810D1" w:rsidRDefault="00362BCA" w:rsidP="00362BCA">
            <w:pPr>
              <w:spacing w:after="120"/>
              <w:jc w:val="both"/>
              <w:rPr>
                <w:color w:val="000000" w:themeColor="text1"/>
                <w:lang w:val="lv-LV"/>
              </w:rPr>
            </w:pPr>
            <w:r w:rsidRPr="007810D1">
              <w:rPr>
                <w:color w:val="000000" w:themeColor="text1"/>
                <w:lang w:val="lv-LV"/>
              </w:rPr>
              <w:t xml:space="preserve">2024. </w:t>
            </w:r>
            <w:r w:rsidR="00D75C6F" w:rsidRPr="007810D1">
              <w:rPr>
                <w:color w:val="000000" w:themeColor="text1"/>
                <w:lang w:val="lv-LV"/>
              </w:rPr>
              <w:t xml:space="preserve">gadā </w:t>
            </w:r>
            <w:r w:rsidRPr="007810D1">
              <w:rPr>
                <w:color w:val="000000" w:themeColor="text1"/>
                <w:lang w:val="lv-LV"/>
              </w:rPr>
              <w:t>tika organizēt</w:t>
            </w:r>
            <w:r w:rsidR="00D75C6F" w:rsidRPr="007810D1">
              <w:rPr>
                <w:color w:val="000000" w:themeColor="text1"/>
                <w:lang w:val="lv-LV"/>
              </w:rPr>
              <w:t>as</w:t>
            </w:r>
            <w:r w:rsidRPr="007810D1">
              <w:rPr>
                <w:color w:val="000000" w:themeColor="text1"/>
                <w:lang w:val="lv-LV"/>
              </w:rPr>
              <w:t>:</w:t>
            </w:r>
          </w:p>
          <w:p w14:paraId="127AEBD4" w14:textId="77777777" w:rsidR="004B3985" w:rsidRPr="007810D1" w:rsidRDefault="00362BCA" w:rsidP="00A5484E">
            <w:pPr>
              <w:numPr>
                <w:ilvl w:val="0"/>
                <w:numId w:val="49"/>
              </w:numPr>
              <w:spacing w:before="120" w:after="120"/>
              <w:ind w:left="714" w:hanging="357"/>
              <w:contextualSpacing/>
              <w:jc w:val="both"/>
              <w:rPr>
                <w:color w:val="000000" w:themeColor="text1"/>
                <w:lang w:val="lv-LV"/>
              </w:rPr>
            </w:pPr>
            <w:r w:rsidRPr="007810D1">
              <w:rPr>
                <w:color w:val="000000" w:themeColor="text1"/>
                <w:lang w:val="lv-LV"/>
              </w:rPr>
              <w:t>SKP darba grupas sanāksmes</w:t>
            </w:r>
            <w:r w:rsidR="004B3985" w:rsidRPr="007810D1">
              <w:rPr>
                <w:color w:val="000000" w:themeColor="text1"/>
                <w:lang w:val="lv-LV"/>
              </w:rPr>
              <w:t>;</w:t>
            </w:r>
          </w:p>
          <w:p w14:paraId="12AF15EC" w14:textId="70973DFD" w:rsidR="00362BCA" w:rsidRPr="007810D1" w:rsidRDefault="00362BCA" w:rsidP="00A5484E">
            <w:pPr>
              <w:numPr>
                <w:ilvl w:val="0"/>
                <w:numId w:val="49"/>
              </w:numPr>
              <w:spacing w:before="120" w:after="120"/>
              <w:ind w:left="714" w:hanging="357"/>
              <w:contextualSpacing/>
              <w:jc w:val="both"/>
              <w:rPr>
                <w:color w:val="000000" w:themeColor="text1"/>
                <w:lang w:val="lv-LV"/>
              </w:rPr>
            </w:pPr>
            <w:r w:rsidRPr="007810D1">
              <w:rPr>
                <w:color w:val="000000" w:themeColor="text1"/>
                <w:lang w:val="lv-LV"/>
              </w:rPr>
              <w:t>tematiskie semināri (t.sk. 2024. gada 3. oktobrī</w:t>
            </w:r>
            <w:r w:rsidR="00BF5494" w:rsidRPr="007810D1">
              <w:rPr>
                <w:color w:val="000000" w:themeColor="text1"/>
                <w:lang w:val="lv-LV"/>
              </w:rPr>
              <w:t>, 2025.gada 4.februārī</w:t>
            </w:r>
            <w:r w:rsidRPr="007810D1">
              <w:rPr>
                <w:color w:val="000000" w:themeColor="text1"/>
                <w:lang w:val="lv-LV"/>
              </w:rPr>
              <w:t>);</w:t>
            </w:r>
          </w:p>
          <w:p w14:paraId="61E8A71E" w14:textId="77777777" w:rsidR="00362BCA" w:rsidRPr="007810D1" w:rsidRDefault="00362BCA" w:rsidP="00A5484E">
            <w:pPr>
              <w:numPr>
                <w:ilvl w:val="0"/>
                <w:numId w:val="49"/>
              </w:numPr>
              <w:spacing w:before="120" w:after="120"/>
              <w:ind w:left="714" w:hanging="357"/>
              <w:contextualSpacing/>
              <w:jc w:val="both"/>
              <w:rPr>
                <w:color w:val="000000" w:themeColor="text1"/>
                <w:lang w:val="lv-LV"/>
              </w:rPr>
            </w:pPr>
            <w:r w:rsidRPr="007810D1">
              <w:rPr>
                <w:color w:val="000000" w:themeColor="text1"/>
                <w:lang w:val="lv-LV"/>
              </w:rPr>
              <w:t xml:space="preserve">fokusa grupas un </w:t>
            </w:r>
            <w:r w:rsidRPr="007810D1">
              <w:rPr>
                <w:i/>
                <w:iCs/>
                <w:color w:val="000000" w:themeColor="text1"/>
                <w:lang w:val="lv-LV"/>
              </w:rPr>
              <w:t>ad hoc</w:t>
            </w:r>
            <w:r w:rsidRPr="007810D1">
              <w:rPr>
                <w:color w:val="000000" w:themeColor="text1"/>
                <w:lang w:val="lv-LV"/>
              </w:rPr>
              <w:t xml:space="preserve"> konsultācijas ar pašvaldībām, NVO, nozaru ekspertiem;</w:t>
            </w:r>
          </w:p>
          <w:p w14:paraId="3560266E" w14:textId="77777777" w:rsidR="00362BCA" w:rsidRPr="007810D1" w:rsidRDefault="00362BCA" w:rsidP="00A5484E">
            <w:pPr>
              <w:numPr>
                <w:ilvl w:val="0"/>
                <w:numId w:val="49"/>
              </w:numPr>
              <w:spacing w:before="120" w:after="120"/>
              <w:ind w:left="714" w:hanging="357"/>
              <w:contextualSpacing/>
              <w:jc w:val="both"/>
              <w:rPr>
                <w:color w:val="000000" w:themeColor="text1"/>
                <w:lang w:val="lv-LV"/>
              </w:rPr>
            </w:pPr>
            <w:r w:rsidRPr="007810D1">
              <w:rPr>
                <w:color w:val="000000" w:themeColor="text1"/>
                <w:lang w:val="lv-LV"/>
              </w:rPr>
              <w:t>aptaujas, t.sk. mikrouzņēmumu vajadzību noskaidrošanai;</w:t>
            </w:r>
          </w:p>
          <w:p w14:paraId="4055500C" w14:textId="119F57B1" w:rsidR="00CA0F12" w:rsidRPr="007810D1" w:rsidRDefault="00362BCA" w:rsidP="00A5484E">
            <w:pPr>
              <w:numPr>
                <w:ilvl w:val="0"/>
                <w:numId w:val="49"/>
              </w:numPr>
              <w:spacing w:before="120" w:after="120"/>
              <w:ind w:left="714" w:hanging="357"/>
              <w:jc w:val="both"/>
              <w:rPr>
                <w:color w:val="000000" w:themeColor="text1"/>
                <w:lang w:val="lv-LV"/>
              </w:rPr>
            </w:pPr>
            <w:r w:rsidRPr="007810D1">
              <w:rPr>
                <w:color w:val="000000" w:themeColor="text1"/>
                <w:lang w:val="lv-LV"/>
              </w:rPr>
              <w:t>validācijas sanāksmes un divpusējas tikšanās ar mērķa grupu pārstāvjiem.</w:t>
            </w:r>
          </w:p>
          <w:p w14:paraId="23ECB454" w14:textId="77777777" w:rsidR="00DA5D8F" w:rsidRPr="007810D1" w:rsidRDefault="00DA5D8F" w:rsidP="001109F2">
            <w:pPr>
              <w:keepNext/>
              <w:ind w:left="-567" w:firstLine="567"/>
              <w:jc w:val="center"/>
              <w:rPr>
                <w:i/>
                <w:iCs/>
                <w:color w:val="000000" w:themeColor="text1"/>
                <w:lang w:val="lv-LV"/>
              </w:rPr>
            </w:pPr>
            <w:r w:rsidRPr="007810D1">
              <w:rPr>
                <w:i/>
                <w:iCs/>
                <w:color w:val="000000" w:themeColor="text1"/>
                <w:lang w:val="lv-LV"/>
              </w:rPr>
              <w:lastRenderedPageBreak/>
              <w:t>7. attēls. Galveno ieinteresēto pušu radaru karte</w:t>
            </w:r>
          </w:p>
          <w:p w14:paraId="4ACEB76F" w14:textId="3F1C0201" w:rsidR="00DA5D8F" w:rsidRPr="007810D1" w:rsidRDefault="00145361" w:rsidP="001109F2">
            <w:pPr>
              <w:keepNext/>
              <w:ind w:left="-567" w:firstLine="567"/>
              <w:jc w:val="center"/>
              <w:rPr>
                <w:noProof/>
                <w:color w:val="000000" w:themeColor="text1"/>
                <w:sz w:val="20"/>
                <w:szCs w:val="20"/>
                <w:lang w:val="lv-LV"/>
              </w:rPr>
            </w:pPr>
            <w:r w:rsidRPr="007810D1">
              <w:rPr>
                <w:i/>
                <w:iCs/>
                <w:noProof/>
                <w:color w:val="000000" w:themeColor="text1"/>
                <w:sz w:val="20"/>
                <w:szCs w:val="20"/>
                <w:lang w:val="lv-LV"/>
              </w:rPr>
              <w:t>(</w:t>
            </w:r>
            <w:r w:rsidR="00DA5D8F" w:rsidRPr="007810D1">
              <w:rPr>
                <w:i/>
                <w:iCs/>
                <w:noProof/>
                <w:color w:val="000000" w:themeColor="text1"/>
                <w:sz w:val="20"/>
                <w:szCs w:val="20"/>
                <w:lang w:val="lv-LV"/>
              </w:rPr>
              <w:t xml:space="preserve">Avots: TSI projekta </w:t>
            </w:r>
            <w:r w:rsidR="00BA33A5" w:rsidRPr="007810D1">
              <w:rPr>
                <w:i/>
                <w:iCs/>
                <w:noProof/>
                <w:color w:val="000000" w:themeColor="text1"/>
                <w:sz w:val="20"/>
                <w:szCs w:val="20"/>
                <w:lang w:val="lv-LV"/>
              </w:rPr>
              <w:t>ziņojuma rezultāti (2025)</w:t>
            </w:r>
            <w:r w:rsidRPr="007810D1">
              <w:rPr>
                <w:i/>
                <w:iCs/>
                <w:noProof/>
                <w:color w:val="000000" w:themeColor="text1"/>
                <w:sz w:val="20"/>
                <w:szCs w:val="20"/>
                <w:lang w:val="lv-LV"/>
              </w:rPr>
              <w:t>)</w:t>
            </w:r>
          </w:p>
          <w:p w14:paraId="775FEAA6" w14:textId="77777777" w:rsidR="00841A46" w:rsidRPr="007810D1" w:rsidRDefault="00CA0F12" w:rsidP="001109F2">
            <w:pPr>
              <w:keepNext/>
              <w:ind w:left="-567" w:firstLine="567"/>
              <w:jc w:val="center"/>
              <w:rPr>
                <w:color w:val="000000" w:themeColor="text1"/>
                <w:lang w:val="lv-LV"/>
              </w:rPr>
            </w:pPr>
            <w:r w:rsidRPr="007810D1">
              <w:rPr>
                <w:noProof/>
                <w:color w:val="000000" w:themeColor="text1"/>
                <w:lang w:val="lv-LV"/>
              </w:rPr>
              <w:drawing>
                <wp:inline distT="0" distB="0" distL="0" distR="0" wp14:anchorId="340E8B30" wp14:editId="2CFE6D6E">
                  <wp:extent cx="5581816" cy="4708984"/>
                  <wp:effectExtent l="0" t="0" r="0" b="0"/>
                  <wp:docPr id="28971047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a:extLst>
                              <a:ext uri="{28A0092B-C50C-407E-A947-70E740481C1C}">
                                <a14:useLocalDpi xmlns:a14="http://schemas.microsoft.com/office/drawing/2010/main" val="0"/>
                              </a:ext>
                            </a:extLst>
                          </a:blip>
                          <a:srcRect l="22066" t="8222" r="22175" b="8222"/>
                          <a:stretch/>
                        </pic:blipFill>
                        <pic:spPr bwMode="auto">
                          <a:xfrm>
                            <a:off x="0" y="0"/>
                            <a:ext cx="5658789" cy="4773920"/>
                          </a:xfrm>
                          <a:prstGeom prst="rect">
                            <a:avLst/>
                          </a:prstGeom>
                          <a:noFill/>
                          <a:ln>
                            <a:noFill/>
                          </a:ln>
                          <a:extLst>
                            <a:ext uri="{53640926-AAD7-44D8-BBD7-CCE9431645EC}">
                              <a14:shadowObscured xmlns:a14="http://schemas.microsoft.com/office/drawing/2010/main"/>
                            </a:ext>
                          </a:extLst>
                        </pic:spPr>
                      </pic:pic>
                    </a:graphicData>
                  </a:graphic>
                </wp:inline>
              </w:drawing>
            </w:r>
          </w:p>
          <w:p w14:paraId="35B9CD87" w14:textId="77777777" w:rsidR="00841A46" w:rsidRPr="007810D1" w:rsidRDefault="00841A46" w:rsidP="001109F2">
            <w:pPr>
              <w:jc w:val="both"/>
              <w:rPr>
                <w:color w:val="000000" w:themeColor="text1"/>
                <w:lang w:val="lv-LV"/>
              </w:rPr>
            </w:pPr>
            <w:bookmarkStart w:id="13" w:name="_Toc190300995"/>
            <w:bookmarkStart w:id="14" w:name="_Toc190301071"/>
            <w:bookmarkStart w:id="15" w:name="_Toc190301151"/>
            <w:bookmarkEnd w:id="13"/>
            <w:bookmarkEnd w:id="14"/>
            <w:bookmarkEnd w:id="15"/>
          </w:p>
          <w:p w14:paraId="05B58285" w14:textId="249A8436" w:rsidR="42D7244B" w:rsidRPr="007810D1" w:rsidRDefault="3ED716E6" w:rsidP="42D7244B">
            <w:pPr>
              <w:spacing w:after="120"/>
              <w:jc w:val="both"/>
              <w:rPr>
                <w:color w:val="000000" w:themeColor="text1"/>
                <w:lang w:val="lv-LV"/>
              </w:rPr>
            </w:pPr>
            <w:r w:rsidRPr="007810D1">
              <w:rPr>
                <w:color w:val="000000" w:themeColor="text1"/>
                <w:lang w:val="lv-LV"/>
              </w:rPr>
              <w:t>Pirmais ieinteresēto pušu seminārs norisinājās 2024.gada 3.oktobrī</w:t>
            </w:r>
            <w:r w:rsidR="003F6B79" w:rsidRPr="007810D1">
              <w:rPr>
                <w:color w:val="000000" w:themeColor="text1"/>
                <w:lang w:val="lv-LV"/>
              </w:rPr>
              <w:t xml:space="preserve">, tajā piedaloties </w:t>
            </w:r>
            <w:r w:rsidR="00BF5494" w:rsidRPr="007810D1">
              <w:rPr>
                <w:color w:val="000000" w:themeColor="text1"/>
                <w:lang w:val="lv-LV"/>
              </w:rPr>
              <w:t>pārstāvji</w:t>
            </w:r>
            <w:r w:rsidR="003F6B79" w:rsidRPr="007810D1">
              <w:rPr>
                <w:color w:val="000000" w:themeColor="text1"/>
                <w:lang w:val="lv-LV"/>
              </w:rPr>
              <w:t>em</w:t>
            </w:r>
            <w:r w:rsidR="1362F160" w:rsidRPr="007810D1">
              <w:rPr>
                <w:color w:val="000000" w:themeColor="text1"/>
                <w:lang w:val="lv-LV"/>
              </w:rPr>
              <w:t xml:space="preserve"> no nozaru ministrijām, plānošanas reģ</w:t>
            </w:r>
            <w:r w:rsidR="72B043A8" w:rsidRPr="007810D1">
              <w:rPr>
                <w:color w:val="000000" w:themeColor="text1"/>
                <w:lang w:val="lv-LV"/>
              </w:rPr>
              <w:t>ioniem, nevalstiskajām organizācijām</w:t>
            </w:r>
            <w:r w:rsidR="5D1C386D" w:rsidRPr="007810D1">
              <w:rPr>
                <w:color w:val="000000" w:themeColor="text1"/>
                <w:lang w:val="lv-LV"/>
              </w:rPr>
              <w:t xml:space="preserve">, </w:t>
            </w:r>
            <w:r w:rsidR="406A5894" w:rsidRPr="007810D1">
              <w:rPr>
                <w:color w:val="000000" w:themeColor="text1"/>
                <w:lang w:val="lv-LV"/>
              </w:rPr>
              <w:t>profesionālajām</w:t>
            </w:r>
            <w:r w:rsidR="4AE52A66" w:rsidRPr="007810D1">
              <w:rPr>
                <w:color w:val="000000" w:themeColor="text1"/>
                <w:lang w:val="lv-LV"/>
              </w:rPr>
              <w:t xml:space="preserve"> </w:t>
            </w:r>
            <w:r w:rsidR="5D1C386D" w:rsidRPr="007810D1">
              <w:rPr>
                <w:color w:val="000000" w:themeColor="text1"/>
                <w:lang w:val="lv-LV"/>
              </w:rPr>
              <w:t>asociācijām</w:t>
            </w:r>
            <w:r w:rsidR="25E43EBA" w:rsidRPr="007810D1">
              <w:rPr>
                <w:color w:val="000000" w:themeColor="text1"/>
                <w:lang w:val="lv-LV"/>
              </w:rPr>
              <w:t>,</w:t>
            </w:r>
            <w:r w:rsidR="5D1C386D" w:rsidRPr="007810D1">
              <w:rPr>
                <w:color w:val="000000" w:themeColor="text1"/>
                <w:lang w:val="lv-LV"/>
              </w:rPr>
              <w:t xml:space="preserve"> </w:t>
            </w:r>
            <w:r w:rsidR="462DDC7E" w:rsidRPr="007810D1">
              <w:rPr>
                <w:color w:val="000000" w:themeColor="text1"/>
                <w:lang w:val="lv-LV"/>
              </w:rPr>
              <w:t xml:space="preserve">zinātniskajām institūcijām </w:t>
            </w:r>
            <w:r w:rsidR="5D1C386D" w:rsidRPr="007810D1">
              <w:rPr>
                <w:color w:val="000000" w:themeColor="text1"/>
                <w:lang w:val="lv-LV"/>
              </w:rPr>
              <w:t xml:space="preserve">u.c. Semināra galvenais mērķis bija </w:t>
            </w:r>
            <w:r w:rsidR="6037D412" w:rsidRPr="007810D1">
              <w:rPr>
                <w:color w:val="000000" w:themeColor="text1"/>
                <w:lang w:val="lv-LV"/>
              </w:rPr>
              <w:t>note</w:t>
            </w:r>
            <w:r w:rsidR="3C156225" w:rsidRPr="007810D1">
              <w:rPr>
                <w:color w:val="000000" w:themeColor="text1"/>
                <w:lang w:val="lv-LV"/>
              </w:rPr>
              <w:t>i</w:t>
            </w:r>
            <w:r w:rsidR="6037D412" w:rsidRPr="007810D1">
              <w:rPr>
                <w:color w:val="000000" w:themeColor="text1"/>
                <w:lang w:val="lv-LV"/>
              </w:rPr>
              <w:t>kt</w:t>
            </w:r>
            <w:r w:rsidR="5D1C386D" w:rsidRPr="007810D1">
              <w:rPr>
                <w:color w:val="000000" w:themeColor="text1"/>
                <w:lang w:val="lv-LV"/>
              </w:rPr>
              <w:t xml:space="preserve"> potenciālo plānā iekļaujamo pasākumu garo sarakstu, īstenojot dar</w:t>
            </w:r>
            <w:r w:rsidR="78DD8099" w:rsidRPr="007810D1">
              <w:rPr>
                <w:color w:val="000000" w:themeColor="text1"/>
                <w:lang w:val="lv-LV"/>
              </w:rPr>
              <w:t xml:space="preserve">bu tematiskajās grupās - </w:t>
            </w:r>
            <w:r w:rsidR="20756DA2" w:rsidRPr="007810D1">
              <w:rPr>
                <w:color w:val="000000" w:themeColor="text1"/>
                <w:lang w:val="lv-LV"/>
              </w:rPr>
              <w:t>"</w:t>
            </w:r>
            <w:r w:rsidR="78DD8099" w:rsidRPr="007810D1">
              <w:rPr>
                <w:color w:val="000000" w:themeColor="text1"/>
                <w:lang w:val="lv-LV"/>
              </w:rPr>
              <w:t>transporta nabadzība</w:t>
            </w:r>
            <w:r w:rsidR="4FA60DFF" w:rsidRPr="007810D1">
              <w:rPr>
                <w:color w:val="000000" w:themeColor="text1"/>
                <w:lang w:val="lv-LV"/>
              </w:rPr>
              <w:t>"</w:t>
            </w:r>
            <w:r w:rsidR="78DD8099" w:rsidRPr="007810D1">
              <w:rPr>
                <w:color w:val="000000" w:themeColor="text1"/>
                <w:lang w:val="lv-LV"/>
              </w:rPr>
              <w:t xml:space="preserve"> un </w:t>
            </w:r>
            <w:r w:rsidR="369299B2" w:rsidRPr="007810D1">
              <w:rPr>
                <w:color w:val="000000" w:themeColor="text1"/>
                <w:lang w:val="lv-LV"/>
              </w:rPr>
              <w:t>"</w:t>
            </w:r>
            <w:r w:rsidR="78DD8099" w:rsidRPr="007810D1">
              <w:rPr>
                <w:color w:val="000000" w:themeColor="text1"/>
                <w:lang w:val="lv-LV"/>
              </w:rPr>
              <w:t>enerģētiskā nabadzība</w:t>
            </w:r>
            <w:r w:rsidR="769AEF31" w:rsidRPr="007810D1">
              <w:rPr>
                <w:color w:val="000000" w:themeColor="text1"/>
                <w:lang w:val="lv-LV"/>
              </w:rPr>
              <w:t>"</w:t>
            </w:r>
            <w:r w:rsidR="1D23E041" w:rsidRPr="007810D1">
              <w:rPr>
                <w:color w:val="000000" w:themeColor="text1"/>
                <w:lang w:val="lv-LV"/>
              </w:rPr>
              <w:t>.</w:t>
            </w:r>
            <w:r w:rsidR="78DD8099" w:rsidRPr="007810D1">
              <w:rPr>
                <w:color w:val="000000" w:themeColor="text1"/>
                <w:lang w:val="lv-LV"/>
              </w:rPr>
              <w:t xml:space="preserve"> </w:t>
            </w:r>
            <w:r w:rsidR="7EFBAC94" w:rsidRPr="007810D1">
              <w:rPr>
                <w:color w:val="000000" w:themeColor="text1"/>
                <w:lang w:val="lv-LV"/>
              </w:rPr>
              <w:t>Semin</w:t>
            </w:r>
            <w:r w:rsidR="60B71B02" w:rsidRPr="007810D1">
              <w:rPr>
                <w:color w:val="000000" w:themeColor="text1"/>
                <w:lang w:val="lv-LV"/>
              </w:rPr>
              <w:t>ā</w:t>
            </w:r>
            <w:r w:rsidR="7EFBAC94" w:rsidRPr="007810D1">
              <w:rPr>
                <w:color w:val="000000" w:themeColor="text1"/>
                <w:lang w:val="lv-LV"/>
              </w:rPr>
              <w:t xml:space="preserve">rā </w:t>
            </w:r>
            <w:r w:rsidR="007B66D1" w:rsidRPr="007810D1">
              <w:rPr>
                <w:color w:val="000000" w:themeColor="text1"/>
                <w:lang w:val="lv-LV"/>
              </w:rPr>
              <w:t>piedalījās</w:t>
            </w:r>
            <w:r w:rsidR="7EFBAC94" w:rsidRPr="007810D1">
              <w:rPr>
                <w:color w:val="000000" w:themeColor="text1"/>
                <w:lang w:val="lv-LV"/>
              </w:rPr>
              <w:t xml:space="preserve"> </w:t>
            </w:r>
            <w:r w:rsidR="581EF43A" w:rsidRPr="007810D1">
              <w:rPr>
                <w:color w:val="000000" w:themeColor="text1"/>
                <w:lang w:val="lv-LV"/>
              </w:rPr>
              <w:t>30</w:t>
            </w:r>
            <w:r w:rsidR="7EFBAC94" w:rsidRPr="007810D1">
              <w:rPr>
                <w:color w:val="000000" w:themeColor="text1"/>
                <w:lang w:val="lv-LV"/>
              </w:rPr>
              <w:t xml:space="preserve"> dalībnieki</w:t>
            </w:r>
            <w:r w:rsidR="49ED5267" w:rsidRPr="007810D1">
              <w:rPr>
                <w:color w:val="000000" w:themeColor="text1"/>
                <w:lang w:val="lv-LV"/>
              </w:rPr>
              <w:t>, un tā rezultātā tika izstrād</w:t>
            </w:r>
            <w:r w:rsidR="19611B11" w:rsidRPr="007810D1">
              <w:rPr>
                <w:color w:val="000000" w:themeColor="text1"/>
                <w:lang w:val="lv-LV"/>
              </w:rPr>
              <w:t>ā</w:t>
            </w:r>
            <w:r w:rsidR="49ED5267" w:rsidRPr="007810D1">
              <w:rPr>
                <w:color w:val="000000" w:themeColor="text1"/>
                <w:lang w:val="lv-LV"/>
              </w:rPr>
              <w:t xml:space="preserve">ts saraksts ar 30 potenciālajiem </w:t>
            </w:r>
            <w:r w:rsidR="007824B2" w:rsidRPr="007810D1">
              <w:rPr>
                <w:color w:val="000000" w:themeColor="text1"/>
                <w:lang w:val="lv-LV"/>
              </w:rPr>
              <w:t xml:space="preserve">SKF </w:t>
            </w:r>
            <w:r w:rsidR="49ED5267" w:rsidRPr="007810D1">
              <w:rPr>
                <w:color w:val="000000" w:themeColor="text1"/>
                <w:lang w:val="lv-LV"/>
              </w:rPr>
              <w:t xml:space="preserve">plānā iekļaujamajiem pasākumiem. </w:t>
            </w:r>
            <w:r w:rsidR="7F990348" w:rsidRPr="007810D1">
              <w:rPr>
                <w:color w:val="000000" w:themeColor="text1"/>
                <w:lang w:val="lv-LV"/>
              </w:rPr>
              <w:t>Saraksts tika iekļauts TSI projekta 2.nodevumā.</w:t>
            </w:r>
          </w:p>
          <w:p w14:paraId="122BC6E6" w14:textId="77777777" w:rsidR="6E63E97D" w:rsidRPr="007810D1" w:rsidRDefault="6E63E97D" w:rsidP="4B68ABCD">
            <w:pPr>
              <w:spacing w:after="120"/>
              <w:jc w:val="both"/>
              <w:rPr>
                <w:color w:val="000000" w:themeColor="text1"/>
                <w:lang w:val="lv-LV"/>
              </w:rPr>
            </w:pPr>
            <w:r w:rsidRPr="007810D1">
              <w:rPr>
                <w:color w:val="000000" w:themeColor="text1"/>
                <w:lang w:val="lv-LV"/>
              </w:rPr>
              <w:t xml:space="preserve">Lai noskaidrotu mazaizsargāto mikrouzņēmumu vajadzības, 2024.gada decembrī TSI projekta ietvaros tika izsūtīta mikrouzņēmumu aptauja. Aptauja tika izsūtīta </w:t>
            </w:r>
            <w:r w:rsidR="315EBB4D" w:rsidRPr="007810D1">
              <w:rPr>
                <w:color w:val="000000" w:themeColor="text1"/>
                <w:lang w:val="lv-LV"/>
              </w:rPr>
              <w:t>103 adresātiem</w:t>
            </w:r>
            <w:r w:rsidR="29946FDD" w:rsidRPr="007810D1">
              <w:rPr>
                <w:color w:val="000000" w:themeColor="text1"/>
                <w:lang w:val="lv-LV"/>
              </w:rPr>
              <w:t xml:space="preserve"> (t.sk., plānošanas reģioniem, profesionālajām asociācijām un citām uzņēmēju pārstāvošajām organizācijām)</w:t>
            </w:r>
            <w:r w:rsidR="315EBB4D" w:rsidRPr="007810D1">
              <w:rPr>
                <w:color w:val="000000" w:themeColor="text1"/>
                <w:lang w:val="lv-LV"/>
              </w:rPr>
              <w:t>. Papildus, aicinājums aizpildīt aptauju tika publicēt</w:t>
            </w:r>
            <w:r w:rsidR="007B66D1" w:rsidRPr="007810D1">
              <w:rPr>
                <w:color w:val="000000" w:themeColor="text1"/>
                <w:lang w:val="lv-LV"/>
              </w:rPr>
              <w:t>a</w:t>
            </w:r>
            <w:r w:rsidR="315EBB4D" w:rsidRPr="007810D1">
              <w:rPr>
                <w:color w:val="000000" w:themeColor="text1"/>
                <w:lang w:val="lv-LV"/>
              </w:rPr>
              <w:t xml:space="preserve"> Klimata un enerģētikas ministrijas mājaslapā un sociālajos tīklos. </w:t>
            </w:r>
            <w:r w:rsidR="00277D78" w:rsidRPr="007810D1">
              <w:rPr>
                <w:color w:val="000000" w:themeColor="text1"/>
                <w:lang w:val="lv-LV"/>
              </w:rPr>
              <w:t>Ņemot vērā zemo respondetu</w:t>
            </w:r>
            <w:r w:rsidR="25B61306" w:rsidRPr="007810D1">
              <w:rPr>
                <w:color w:val="000000" w:themeColor="text1"/>
                <w:lang w:val="lv-LV"/>
              </w:rPr>
              <w:t xml:space="preserve"> skaitu (tika saņemtas četras atbildes), anketēšanas rezultāti </w:t>
            </w:r>
            <w:r w:rsidR="007B66D1" w:rsidRPr="007810D1">
              <w:rPr>
                <w:color w:val="000000" w:themeColor="text1"/>
                <w:lang w:val="lv-LV"/>
              </w:rPr>
              <w:t xml:space="preserve">SKF plāna izstrādē </w:t>
            </w:r>
            <w:r w:rsidR="25B61306" w:rsidRPr="007810D1">
              <w:rPr>
                <w:color w:val="000000" w:themeColor="text1"/>
                <w:lang w:val="lv-LV"/>
              </w:rPr>
              <w:t xml:space="preserve">netika izmantoti. </w:t>
            </w:r>
          </w:p>
          <w:p w14:paraId="57EF9672" w14:textId="0B87B4F6" w:rsidR="71308217" w:rsidRDefault="71308217" w:rsidP="1193EDDD">
            <w:pPr>
              <w:spacing w:after="120"/>
              <w:jc w:val="both"/>
              <w:rPr>
                <w:color w:val="000000" w:themeColor="text1"/>
                <w:lang w:val="lv-LV"/>
              </w:rPr>
            </w:pPr>
            <w:r w:rsidRPr="007810D1">
              <w:rPr>
                <w:color w:val="000000" w:themeColor="text1"/>
                <w:lang w:val="lv-LV"/>
              </w:rPr>
              <w:t>Paralēli, visā TSI projekta īstenoša</w:t>
            </w:r>
            <w:r w:rsidR="0091559A" w:rsidRPr="007810D1">
              <w:rPr>
                <w:color w:val="000000" w:themeColor="text1"/>
                <w:lang w:val="lv-LV"/>
              </w:rPr>
              <w:t>na</w:t>
            </w:r>
            <w:r w:rsidRPr="007810D1">
              <w:rPr>
                <w:color w:val="000000" w:themeColor="text1"/>
                <w:lang w:val="lv-LV"/>
              </w:rPr>
              <w:t xml:space="preserve">s laikā tika organizētas divspusējas sanāksmes ar mērķi noskaidrot kontekstu un mazaizsargāto grupu vajadzības, noteikt datu pieejamību, </w:t>
            </w:r>
            <w:r w:rsidR="6CF7D632" w:rsidRPr="007810D1">
              <w:rPr>
                <w:color w:val="000000" w:themeColor="text1"/>
                <w:lang w:val="lv-LV"/>
              </w:rPr>
              <w:t xml:space="preserve">identificēt </w:t>
            </w:r>
            <w:r w:rsidRPr="007810D1">
              <w:rPr>
                <w:color w:val="000000" w:themeColor="text1"/>
                <w:lang w:val="lv-LV"/>
              </w:rPr>
              <w:t>esošos</w:t>
            </w:r>
            <w:r w:rsidR="76ED2AE5" w:rsidRPr="007810D1">
              <w:rPr>
                <w:color w:val="000000" w:themeColor="text1"/>
                <w:lang w:val="lv-LV"/>
              </w:rPr>
              <w:t xml:space="preserve"> atbalsta pasākumus, izstrādāt detalizētus atbalsta pasākumu raksturojumus un noteikt potenciālās atbalsta pasākumu izmaksas. </w:t>
            </w:r>
          </w:p>
          <w:p w14:paraId="20C58377" w14:textId="77777777" w:rsidR="00836EC1" w:rsidRDefault="00836EC1" w:rsidP="1193EDDD">
            <w:pPr>
              <w:spacing w:after="120"/>
              <w:jc w:val="both"/>
            </w:pPr>
          </w:p>
          <w:p w14:paraId="4BC6600C" w14:textId="77777777" w:rsidR="00836EC1" w:rsidRPr="007810D1" w:rsidRDefault="00836EC1" w:rsidP="1193EDDD">
            <w:pPr>
              <w:spacing w:after="120"/>
              <w:jc w:val="both"/>
              <w:rPr>
                <w:color w:val="000000" w:themeColor="text1"/>
                <w:lang w:val="lv-LV"/>
              </w:rPr>
            </w:pPr>
          </w:p>
          <w:p w14:paraId="7218BAE0" w14:textId="231B801F" w:rsidR="00277D78" w:rsidRPr="007810D1" w:rsidRDefault="00277D78" w:rsidP="00836EC1">
            <w:pPr>
              <w:keepNext/>
              <w:keepLines/>
              <w:spacing w:before="240" w:after="120"/>
              <w:jc w:val="both"/>
              <w:rPr>
                <w:b/>
                <w:bCs/>
                <w:color w:val="000000" w:themeColor="text1"/>
                <w:lang w:val="lv-LV"/>
              </w:rPr>
            </w:pPr>
            <w:r w:rsidRPr="007810D1">
              <w:rPr>
                <w:b/>
                <w:bCs/>
                <w:color w:val="000000" w:themeColor="text1"/>
                <w:lang w:val="lv-LV"/>
              </w:rPr>
              <w:lastRenderedPageBreak/>
              <w:t>2025.gads</w:t>
            </w:r>
          </w:p>
          <w:p w14:paraId="43FFAC60" w14:textId="1F2CBABA" w:rsidR="00277D78" w:rsidRPr="007810D1" w:rsidRDefault="00277D78" w:rsidP="00836EC1">
            <w:pPr>
              <w:keepNext/>
              <w:keepLines/>
              <w:spacing w:after="120"/>
              <w:jc w:val="both"/>
              <w:rPr>
                <w:color w:val="000000" w:themeColor="text1"/>
                <w:lang w:val="lv-LV"/>
              </w:rPr>
            </w:pPr>
            <w:r w:rsidRPr="007810D1">
              <w:rPr>
                <w:color w:val="000000" w:themeColor="text1"/>
                <w:lang w:val="lv-LV"/>
              </w:rPr>
              <w:t xml:space="preserve">2025.gada sākumā intensificējās diskusijas par SKF plānā iekļaujamo atbalsttiesīgo pasākumu izvēli. </w:t>
            </w:r>
          </w:p>
          <w:p w14:paraId="2509BA35" w14:textId="67D1D4DD" w:rsidR="00277D78" w:rsidRPr="007810D1" w:rsidRDefault="00362BCA" w:rsidP="00362BCA">
            <w:pPr>
              <w:spacing w:after="120"/>
              <w:jc w:val="both"/>
              <w:rPr>
                <w:color w:val="000000" w:themeColor="text1"/>
                <w:lang w:val="lv-LV"/>
              </w:rPr>
            </w:pPr>
            <w:r w:rsidRPr="007810D1">
              <w:rPr>
                <w:color w:val="000000" w:themeColor="text1"/>
                <w:lang w:val="lv-LV"/>
              </w:rPr>
              <w:t xml:space="preserve">Svarīgs posms bija 2025. gada 4. februāra klātienes seminārs, kurā tika izvērtēti prioritārie atbalsta pasākumi. Pamatojoties uz diskusiju rezultātiem, no 30 sākotnējiem pasākumiem 13 tika identificēti kā prioritāri, </w:t>
            </w:r>
            <w:r w:rsidR="00266553" w:rsidRPr="007810D1">
              <w:rPr>
                <w:color w:val="000000" w:themeColor="text1"/>
                <w:lang w:val="lv-LV"/>
              </w:rPr>
              <w:t>no kuriem tālākā procesā tika izvēlēti astoņi, kas tika padziļināti analizēti TSI projekta 3.nodevuma ietvaros</w:t>
            </w:r>
            <w:r w:rsidRPr="007810D1">
              <w:rPr>
                <w:color w:val="000000" w:themeColor="text1"/>
                <w:lang w:val="lv-LV"/>
              </w:rPr>
              <w:t>.</w:t>
            </w:r>
            <w:r w:rsidR="008F4650" w:rsidRPr="007810D1">
              <w:rPr>
                <w:color w:val="000000" w:themeColor="text1"/>
                <w:lang w:val="lv-LV"/>
              </w:rPr>
              <w:t xml:space="preserve"> </w:t>
            </w:r>
            <w:r w:rsidR="005C76B4" w:rsidRPr="007810D1">
              <w:rPr>
                <w:color w:val="000000" w:themeColor="text1"/>
                <w:lang w:val="lv-LV"/>
              </w:rPr>
              <w:t>SKF plānā ietvertās investīcijas aptver visas</w:t>
            </w:r>
            <w:r w:rsidR="008F4650" w:rsidRPr="007810D1">
              <w:rPr>
                <w:color w:val="000000" w:themeColor="text1"/>
                <w:lang w:val="lv-LV"/>
              </w:rPr>
              <w:t xml:space="preserve"> </w:t>
            </w:r>
            <w:r w:rsidR="007824B2" w:rsidRPr="007810D1">
              <w:rPr>
                <w:color w:val="000000" w:themeColor="text1"/>
                <w:lang w:val="lv-LV"/>
              </w:rPr>
              <w:t>septiņas</w:t>
            </w:r>
            <w:r w:rsidR="005C76B4" w:rsidRPr="007810D1">
              <w:rPr>
                <w:color w:val="000000" w:themeColor="text1"/>
                <w:lang w:val="lv-LV"/>
              </w:rPr>
              <w:t xml:space="preserve"> padziļināti analizēt</w:t>
            </w:r>
            <w:r w:rsidR="00277D78" w:rsidRPr="007810D1">
              <w:rPr>
                <w:color w:val="000000" w:themeColor="text1"/>
                <w:lang w:val="lv-LV"/>
              </w:rPr>
              <w:t>ās aktivitātes.</w:t>
            </w:r>
          </w:p>
          <w:p w14:paraId="50625CD7" w14:textId="547CEE68" w:rsidR="003E0C73" w:rsidRPr="007810D1" w:rsidRDefault="00CA0F12" w:rsidP="00362BCA">
            <w:pPr>
              <w:spacing w:after="120"/>
              <w:jc w:val="both"/>
              <w:rPr>
                <w:color w:val="000000" w:themeColor="text1"/>
                <w:lang w:val="lv-LV"/>
              </w:rPr>
            </w:pPr>
            <w:r w:rsidRPr="007810D1">
              <w:rPr>
                <w:color w:val="000000" w:themeColor="text1"/>
                <w:lang w:val="lv-LV"/>
              </w:rPr>
              <w:t>2025.gada janvārī-maijā t</w:t>
            </w:r>
            <w:r w:rsidR="003E0C73" w:rsidRPr="007810D1">
              <w:rPr>
                <w:color w:val="000000" w:themeColor="text1"/>
                <w:lang w:val="lv-LV"/>
              </w:rPr>
              <w:t xml:space="preserve">ika </w:t>
            </w:r>
            <w:r w:rsidRPr="007810D1">
              <w:rPr>
                <w:color w:val="000000" w:themeColor="text1"/>
                <w:lang w:val="lv-LV"/>
              </w:rPr>
              <w:t>organizētas</w:t>
            </w:r>
            <w:r w:rsidR="003E0C73" w:rsidRPr="007810D1">
              <w:rPr>
                <w:color w:val="000000" w:themeColor="text1"/>
                <w:lang w:val="lv-LV"/>
              </w:rPr>
              <w:t xml:space="preserve"> daudzskaitlīgas tematiskās sarunas ar nozaru ministrijām, Latvijas </w:t>
            </w:r>
            <w:r w:rsidR="00C001C6" w:rsidRPr="007810D1">
              <w:rPr>
                <w:color w:val="000000" w:themeColor="text1"/>
                <w:lang w:val="lv-LV"/>
              </w:rPr>
              <w:t>P</w:t>
            </w:r>
            <w:r w:rsidR="003E0C73" w:rsidRPr="007810D1">
              <w:rPr>
                <w:color w:val="000000" w:themeColor="text1"/>
                <w:lang w:val="lv-LV"/>
              </w:rPr>
              <w:t>ašvaldību savienīb</w:t>
            </w:r>
            <w:r w:rsidR="001B0C10" w:rsidRPr="007810D1">
              <w:rPr>
                <w:color w:val="000000" w:themeColor="text1"/>
                <w:lang w:val="lv-LV"/>
              </w:rPr>
              <w:t>as</w:t>
            </w:r>
            <w:r w:rsidR="003E0C73" w:rsidRPr="007810D1">
              <w:rPr>
                <w:color w:val="000000" w:themeColor="text1"/>
                <w:lang w:val="lv-LV"/>
              </w:rPr>
              <w:t>, Latvijas Lielo pilsētu asociācij</w:t>
            </w:r>
            <w:r w:rsidR="001B0C10" w:rsidRPr="007810D1">
              <w:rPr>
                <w:color w:val="000000" w:themeColor="text1"/>
                <w:lang w:val="lv-LV"/>
              </w:rPr>
              <w:t>as</w:t>
            </w:r>
            <w:r w:rsidR="003E0C73" w:rsidRPr="007810D1">
              <w:rPr>
                <w:color w:val="000000" w:themeColor="text1"/>
                <w:lang w:val="lv-LV"/>
              </w:rPr>
              <w:t xml:space="preserve">, </w:t>
            </w:r>
            <w:r w:rsidR="001B0C10" w:rsidRPr="007810D1">
              <w:rPr>
                <w:color w:val="000000" w:themeColor="text1"/>
                <w:lang w:val="lv-LV"/>
              </w:rPr>
              <w:t xml:space="preserve">plānošanas reģionu, </w:t>
            </w:r>
            <w:r w:rsidR="003E0C73" w:rsidRPr="007810D1">
              <w:rPr>
                <w:color w:val="000000" w:themeColor="text1"/>
                <w:lang w:val="lv-LV"/>
              </w:rPr>
              <w:t>pašvaldīb</w:t>
            </w:r>
            <w:r w:rsidR="001B0C10" w:rsidRPr="007810D1">
              <w:rPr>
                <w:color w:val="000000" w:themeColor="text1"/>
                <w:lang w:val="lv-LV"/>
              </w:rPr>
              <w:t>u</w:t>
            </w:r>
            <w:r w:rsidR="00B2116A" w:rsidRPr="007810D1">
              <w:rPr>
                <w:color w:val="000000" w:themeColor="text1"/>
                <w:lang w:val="lv-LV"/>
              </w:rPr>
              <w:t xml:space="preserve">, sociālo partneru </w:t>
            </w:r>
            <w:r w:rsidR="004A1ECC" w:rsidRPr="007810D1">
              <w:rPr>
                <w:color w:val="000000" w:themeColor="text1"/>
                <w:lang w:val="lv-LV"/>
              </w:rPr>
              <w:t>(piemēram, Latvi</w:t>
            </w:r>
            <w:r w:rsidR="009A0789" w:rsidRPr="007810D1">
              <w:rPr>
                <w:color w:val="000000" w:themeColor="text1"/>
                <w:lang w:val="lv-LV"/>
              </w:rPr>
              <w:t>jas</w:t>
            </w:r>
            <w:r w:rsidR="004A1ECC" w:rsidRPr="007810D1">
              <w:rPr>
                <w:color w:val="000000" w:themeColor="text1"/>
                <w:lang w:val="lv-LV"/>
              </w:rPr>
              <w:t xml:space="preserve"> Darba devēju </w:t>
            </w:r>
            <w:r w:rsidR="009A0789" w:rsidRPr="007810D1">
              <w:rPr>
                <w:color w:val="000000" w:themeColor="text1"/>
                <w:lang w:val="lv-LV"/>
              </w:rPr>
              <w:t xml:space="preserve">konfederācija) </w:t>
            </w:r>
            <w:r w:rsidR="00B2116A" w:rsidRPr="007810D1">
              <w:rPr>
                <w:color w:val="000000" w:themeColor="text1"/>
                <w:lang w:val="lv-LV"/>
              </w:rPr>
              <w:t xml:space="preserve">un </w:t>
            </w:r>
            <w:r w:rsidR="001B0C10" w:rsidRPr="007810D1">
              <w:rPr>
                <w:color w:val="000000" w:themeColor="text1"/>
                <w:lang w:val="lv-LV"/>
              </w:rPr>
              <w:t>nevalstisko organizāciju</w:t>
            </w:r>
            <w:r w:rsidR="00B2116A" w:rsidRPr="007810D1">
              <w:rPr>
                <w:color w:val="000000" w:themeColor="text1"/>
                <w:lang w:val="lv-LV"/>
              </w:rPr>
              <w:t xml:space="preserve"> pārstāvjiem</w:t>
            </w:r>
            <w:r w:rsidR="009A0789" w:rsidRPr="007810D1">
              <w:rPr>
                <w:color w:val="000000" w:themeColor="text1"/>
                <w:lang w:val="lv-LV"/>
              </w:rPr>
              <w:t xml:space="preserve"> (piemēram, biedrība “Zaļā </w:t>
            </w:r>
            <w:r w:rsidR="3E4201B4" w:rsidRPr="007810D1">
              <w:rPr>
                <w:color w:val="000000" w:themeColor="text1"/>
                <w:lang w:val="lv-LV"/>
              </w:rPr>
              <w:t>brīv</w:t>
            </w:r>
            <w:r w:rsidR="64A3FE87" w:rsidRPr="007810D1">
              <w:rPr>
                <w:color w:val="000000" w:themeColor="text1"/>
                <w:lang w:val="lv-LV"/>
              </w:rPr>
              <w:t>ī</w:t>
            </w:r>
            <w:r w:rsidR="3E4201B4" w:rsidRPr="007810D1">
              <w:rPr>
                <w:color w:val="000000" w:themeColor="text1"/>
                <w:lang w:val="lv-LV"/>
              </w:rPr>
              <w:t>ba</w:t>
            </w:r>
            <w:r w:rsidR="009A0789" w:rsidRPr="007810D1">
              <w:rPr>
                <w:color w:val="000000" w:themeColor="text1"/>
                <w:lang w:val="lv-LV"/>
              </w:rPr>
              <w:t>”</w:t>
            </w:r>
            <w:r w:rsidR="0023005A" w:rsidRPr="007810D1">
              <w:rPr>
                <w:color w:val="000000" w:themeColor="text1"/>
                <w:lang w:val="lv-LV"/>
              </w:rPr>
              <w:t>, Nevalstisko organizāciju un Ministru kabineta sadarbības memoranda īstenošanas padome</w:t>
            </w:r>
            <w:r w:rsidR="009A0789" w:rsidRPr="007810D1">
              <w:rPr>
                <w:color w:val="000000" w:themeColor="text1"/>
                <w:lang w:val="lv-LV"/>
              </w:rPr>
              <w:t>)</w:t>
            </w:r>
            <w:r w:rsidR="00B2116A" w:rsidRPr="007810D1">
              <w:rPr>
                <w:color w:val="000000" w:themeColor="text1"/>
                <w:lang w:val="lv-LV"/>
              </w:rPr>
              <w:t>,</w:t>
            </w:r>
            <w:r w:rsidR="001B0C10" w:rsidRPr="007810D1">
              <w:rPr>
                <w:color w:val="000000" w:themeColor="text1"/>
                <w:lang w:val="lv-LV"/>
              </w:rPr>
              <w:t xml:space="preserve"> </w:t>
            </w:r>
            <w:r w:rsidR="003E0C73" w:rsidRPr="007810D1">
              <w:rPr>
                <w:color w:val="000000" w:themeColor="text1"/>
                <w:lang w:val="lv-LV"/>
              </w:rPr>
              <w:t xml:space="preserve">kā arī Eiropas Komisijas </w:t>
            </w:r>
            <w:r w:rsidR="00B2116A" w:rsidRPr="007810D1">
              <w:rPr>
                <w:color w:val="000000" w:themeColor="text1"/>
                <w:lang w:val="lv-LV"/>
              </w:rPr>
              <w:t>pārstāvjiem</w:t>
            </w:r>
            <w:r w:rsidR="003E0C73" w:rsidRPr="007810D1">
              <w:rPr>
                <w:color w:val="000000" w:themeColor="text1"/>
                <w:lang w:val="lv-LV"/>
              </w:rPr>
              <w:t xml:space="preserve">. Šo </w:t>
            </w:r>
            <w:r w:rsidR="002F461C" w:rsidRPr="007810D1">
              <w:rPr>
                <w:color w:val="000000" w:themeColor="text1"/>
                <w:lang w:val="lv-LV"/>
              </w:rPr>
              <w:t>diskusiju</w:t>
            </w:r>
            <w:r w:rsidR="003E0C73" w:rsidRPr="007810D1">
              <w:rPr>
                <w:color w:val="000000" w:themeColor="text1"/>
                <w:lang w:val="lv-LV"/>
              </w:rPr>
              <w:t xml:space="preserve"> rezultātā </w:t>
            </w:r>
            <w:r w:rsidR="00606ACC" w:rsidRPr="007810D1">
              <w:rPr>
                <w:color w:val="000000" w:themeColor="text1"/>
                <w:lang w:val="lv-LV"/>
              </w:rPr>
              <w:t>tika sagatavots SKF plāna investīciju kopums</w:t>
            </w:r>
            <w:r w:rsidR="00292CEF" w:rsidRPr="007810D1">
              <w:rPr>
                <w:color w:val="000000" w:themeColor="text1"/>
                <w:lang w:val="lv-LV"/>
              </w:rPr>
              <w:t xml:space="preserve">, kas integrēts </w:t>
            </w:r>
            <w:r w:rsidR="0059639D" w:rsidRPr="007810D1">
              <w:rPr>
                <w:color w:val="000000" w:themeColor="text1"/>
                <w:lang w:val="lv-LV"/>
              </w:rPr>
              <w:t>SKF plāna 2.sadaļā</w:t>
            </w:r>
            <w:r w:rsidR="003E0C73" w:rsidRPr="007810D1">
              <w:rPr>
                <w:color w:val="000000" w:themeColor="text1"/>
                <w:lang w:val="lv-LV"/>
              </w:rPr>
              <w:t>.</w:t>
            </w:r>
          </w:p>
          <w:p w14:paraId="603DEAD8" w14:textId="3457C9F2" w:rsidR="00362BCA" w:rsidRPr="007810D1" w:rsidRDefault="008964BE" w:rsidP="008964BE">
            <w:pPr>
              <w:spacing w:after="120"/>
              <w:jc w:val="both"/>
              <w:rPr>
                <w:color w:val="000000" w:themeColor="text1"/>
                <w:lang w:val="lv-LV"/>
              </w:rPr>
            </w:pPr>
            <w:r w:rsidRPr="007810D1">
              <w:rPr>
                <w:color w:val="000000" w:themeColor="text1"/>
                <w:lang w:val="lv-LV"/>
              </w:rPr>
              <w:t>2025.</w:t>
            </w:r>
            <w:r w:rsidR="00362BCA" w:rsidRPr="007810D1">
              <w:rPr>
                <w:color w:val="000000" w:themeColor="text1"/>
                <w:lang w:val="lv-LV"/>
              </w:rPr>
              <w:t>gada 5. jūnijā SKF plāna projekts</w:t>
            </w:r>
            <w:r w:rsidR="00C001C6" w:rsidRPr="007810D1">
              <w:rPr>
                <w:rStyle w:val="FootnoteReference"/>
                <w:color w:val="000000" w:themeColor="text1"/>
                <w:lang w:val="lv-LV"/>
              </w:rPr>
              <w:footnoteReference w:id="58"/>
            </w:r>
            <w:r w:rsidR="00362BCA" w:rsidRPr="007810D1">
              <w:rPr>
                <w:color w:val="000000" w:themeColor="text1"/>
                <w:lang w:val="lv-LV"/>
              </w:rPr>
              <w:t xml:space="preserve"> tika publicēts TAP portālā, savukārt 12.–17. jūnijā notika sabiedriskā apspriešana un tematiskās sarunas par investīcijām ēku un transporta sektoros. Tika saņemti konkrēti priekšlikumi </w:t>
            </w:r>
            <w:r w:rsidR="00C001C6" w:rsidRPr="007810D1">
              <w:rPr>
                <w:color w:val="000000" w:themeColor="text1"/>
                <w:lang w:val="lv-LV"/>
              </w:rPr>
              <w:t xml:space="preserve">(skatīt 1.ievilkumu) </w:t>
            </w:r>
            <w:r w:rsidR="00362BCA" w:rsidRPr="007810D1">
              <w:rPr>
                <w:color w:val="000000" w:themeColor="text1"/>
                <w:lang w:val="lv-LV"/>
              </w:rPr>
              <w:t>par finansējuma avotiem, reģionālo atbalsta diferenciāciju, pašvaldību iesaisti SEG emisiju samazināšanā, regresīviem atbalsta mehānismiem un ēku elektroapgādes infrastruktūru.</w:t>
            </w:r>
          </w:p>
          <w:p w14:paraId="426738A9" w14:textId="0BB35663" w:rsidR="00362BCA" w:rsidRPr="007810D1" w:rsidRDefault="00FB0459" w:rsidP="00362BCA">
            <w:pPr>
              <w:spacing w:after="120"/>
              <w:jc w:val="both"/>
              <w:rPr>
                <w:color w:val="000000" w:themeColor="text1"/>
                <w:lang w:val="lv-LV"/>
              </w:rPr>
            </w:pPr>
            <w:r w:rsidRPr="007810D1">
              <w:rPr>
                <w:color w:val="000000" w:themeColor="text1"/>
                <w:lang w:val="lv-LV"/>
              </w:rPr>
              <w:t xml:space="preserve">Sabiedriskās apspriešanas un tematisko sarunu laikā nozaru ministrijas sniedza detalizētu skaidrojumu par atbalsttiesīgām aktivitātēm, mērķgrupām, plānoto īstenošanu un finansējumu. </w:t>
            </w:r>
            <w:r w:rsidR="00362BCA" w:rsidRPr="007810D1">
              <w:rPr>
                <w:color w:val="000000" w:themeColor="text1"/>
                <w:lang w:val="lv-LV"/>
              </w:rPr>
              <w:t>Visi saņemtie mutiskie un rakstiskie komentāri tika izvērtēti, un SKF plāns tika attiecīgi papildināts, atspoguļojot ieinteresēto pušu vajadzības un uzsverot sociālo taisnīgumu kā centrālo principu klimatneitrālās pārejas procesā.</w:t>
            </w:r>
          </w:p>
          <w:tbl>
            <w:tblPr>
              <w:tblStyle w:val="TableGrid"/>
              <w:tblW w:w="0" w:type="auto"/>
              <w:tblLook w:val="04A0" w:firstRow="1" w:lastRow="0" w:firstColumn="1" w:lastColumn="0" w:noHBand="0" w:noVBand="1"/>
            </w:tblPr>
            <w:tblGrid>
              <w:gridCol w:w="8771"/>
            </w:tblGrid>
            <w:tr w:rsidR="004F5E17" w:rsidRPr="007810D1" w14:paraId="3589A1AE" w14:textId="77777777">
              <w:tc>
                <w:tcPr>
                  <w:tcW w:w="8771" w:type="dxa"/>
                </w:tcPr>
                <w:p w14:paraId="71763BCF" w14:textId="5E739ABE" w:rsidR="00C001C6" w:rsidRPr="007810D1" w:rsidRDefault="00C001C6" w:rsidP="001109F2">
                  <w:pPr>
                    <w:spacing w:after="120"/>
                    <w:jc w:val="both"/>
                    <w:rPr>
                      <w:b/>
                      <w:bCs/>
                      <w:i/>
                      <w:iCs/>
                      <w:color w:val="000000" w:themeColor="text1"/>
                      <w:sz w:val="22"/>
                      <w:szCs w:val="22"/>
                      <w:lang w:val="lv-LV"/>
                    </w:rPr>
                  </w:pPr>
                  <w:r w:rsidRPr="007810D1">
                    <w:rPr>
                      <w:b/>
                      <w:bCs/>
                      <w:i/>
                      <w:iCs/>
                      <w:color w:val="000000" w:themeColor="text1"/>
                      <w:sz w:val="22"/>
                      <w:szCs w:val="22"/>
                      <w:lang w:val="lv-LV"/>
                    </w:rPr>
                    <w:t>1. ievilkums. Sabiedriskās apspriešanas un tematisko sarunu laikā saņemto priekšlikumu apkopojums</w:t>
                  </w:r>
                </w:p>
                <w:p w14:paraId="3B864726" w14:textId="274D5065" w:rsidR="00886838" w:rsidRPr="007810D1" w:rsidRDefault="00886838" w:rsidP="001109F2">
                  <w:pPr>
                    <w:spacing w:after="120"/>
                    <w:jc w:val="both"/>
                    <w:rPr>
                      <w:color w:val="000000" w:themeColor="text1"/>
                      <w:sz w:val="22"/>
                      <w:szCs w:val="22"/>
                      <w:lang w:val="lv-LV"/>
                    </w:rPr>
                  </w:pPr>
                  <w:r w:rsidRPr="007810D1">
                    <w:rPr>
                      <w:color w:val="000000" w:themeColor="text1"/>
                      <w:sz w:val="22"/>
                      <w:szCs w:val="22"/>
                      <w:lang w:val="lv-LV"/>
                    </w:rPr>
                    <w:t>Galvenie uzrunātie jautājumi</w:t>
                  </w:r>
                  <w:r w:rsidR="001C29C5" w:rsidRPr="007810D1">
                    <w:rPr>
                      <w:color w:val="000000" w:themeColor="text1"/>
                      <w:sz w:val="22"/>
                      <w:szCs w:val="22"/>
                      <w:lang w:val="lv-LV"/>
                    </w:rPr>
                    <w:t>:</w:t>
                  </w:r>
                </w:p>
                <w:p w14:paraId="28F40960" w14:textId="77777777" w:rsidR="001C29C5" w:rsidRPr="007810D1" w:rsidRDefault="001C29C5"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Nepieciešamība precizēt investīciju finansējuma avotus (proti, nacionālā līdzfinansējuma avotus) – būtiskākās iebildes par nepieciešamību pašvaldībām nodrošināt nacionālo līdzfinansējumu;</w:t>
                  </w:r>
                </w:p>
                <w:p w14:paraId="35186D42" w14:textId="77777777" w:rsidR="001C29C5" w:rsidRPr="007810D1" w:rsidRDefault="001C29C5"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Iekļaut SKF plānā aktivitātes, kas spēj pēc iespējas efektīvāk mazināt enerģētikas vai transporta nabadzību valstī;</w:t>
                  </w:r>
                </w:p>
                <w:p w14:paraId="05245E76" w14:textId="117A65A7" w:rsidR="001C29C5" w:rsidRPr="007810D1" w:rsidRDefault="0020446B"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 xml:space="preserve">Pretējas nostājas par </w:t>
                  </w:r>
                  <w:r w:rsidR="004347FC" w:rsidRPr="007810D1">
                    <w:rPr>
                      <w:color w:val="000000" w:themeColor="text1"/>
                      <w:sz w:val="22"/>
                      <w:szCs w:val="22"/>
                      <w:lang w:val="lv-LV"/>
                    </w:rPr>
                    <w:t xml:space="preserve">nepieciešamību </w:t>
                  </w:r>
                  <w:r w:rsidR="001C29C5" w:rsidRPr="007810D1">
                    <w:rPr>
                      <w:color w:val="000000" w:themeColor="text1"/>
                      <w:sz w:val="22"/>
                      <w:szCs w:val="22"/>
                      <w:lang w:val="lv-LV"/>
                    </w:rPr>
                    <w:t xml:space="preserve">SKF plānā </w:t>
                  </w:r>
                  <w:r w:rsidR="004347FC" w:rsidRPr="007810D1">
                    <w:rPr>
                      <w:color w:val="000000" w:themeColor="text1"/>
                      <w:sz w:val="22"/>
                      <w:szCs w:val="22"/>
                      <w:lang w:val="lv-LV"/>
                    </w:rPr>
                    <w:t xml:space="preserve">iekļaut </w:t>
                  </w:r>
                  <w:r w:rsidR="001C29C5" w:rsidRPr="007810D1">
                    <w:rPr>
                      <w:color w:val="000000" w:themeColor="text1"/>
                      <w:sz w:val="22"/>
                      <w:szCs w:val="22"/>
                      <w:lang w:val="lv-LV"/>
                    </w:rPr>
                    <w:t>investīciju atbalstu mikromobilitātes rīk</w:t>
                  </w:r>
                  <w:r w:rsidR="00163DB9" w:rsidRPr="007810D1">
                    <w:rPr>
                      <w:color w:val="000000" w:themeColor="text1"/>
                      <w:sz w:val="22"/>
                      <w:szCs w:val="22"/>
                      <w:lang w:val="lv-LV"/>
                    </w:rPr>
                    <w:t>u (velosipēdu),</w:t>
                  </w:r>
                  <w:r w:rsidR="00A42F8A" w:rsidRPr="007810D1">
                    <w:rPr>
                      <w:color w:val="000000" w:themeColor="text1"/>
                      <w:sz w:val="22"/>
                      <w:szCs w:val="22"/>
                      <w:lang w:val="lv-LV"/>
                    </w:rPr>
                    <w:t xml:space="preserve"> mazemisiju transportlīdzekļu</w:t>
                  </w:r>
                  <w:r w:rsidR="00163DB9" w:rsidRPr="007810D1">
                    <w:rPr>
                      <w:color w:val="000000" w:themeColor="text1"/>
                      <w:sz w:val="22"/>
                      <w:szCs w:val="22"/>
                      <w:lang w:val="lv-LV"/>
                    </w:rPr>
                    <w:t xml:space="preserve"> </w:t>
                  </w:r>
                  <w:r w:rsidR="004347FC" w:rsidRPr="007810D1">
                    <w:rPr>
                      <w:color w:val="000000" w:themeColor="text1"/>
                      <w:sz w:val="22"/>
                      <w:szCs w:val="22"/>
                      <w:lang w:val="lv-LV"/>
                    </w:rPr>
                    <w:t xml:space="preserve">un </w:t>
                  </w:r>
                  <w:r w:rsidR="001C29C5" w:rsidRPr="007810D1">
                    <w:rPr>
                      <w:color w:val="000000" w:themeColor="text1"/>
                      <w:sz w:val="22"/>
                      <w:szCs w:val="22"/>
                      <w:lang w:val="lv-LV"/>
                    </w:rPr>
                    <w:t>elektrovilcienu iegādei;</w:t>
                  </w:r>
                </w:p>
                <w:p w14:paraId="5F489468" w14:textId="77777777" w:rsidR="001C29C5" w:rsidRPr="007810D1" w:rsidRDefault="001C29C5"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Papildināt SKF plānu ar papildu pasākumiem un investīcijām:</w:t>
                  </w:r>
                </w:p>
                <w:p w14:paraId="7E7234D1" w14:textId="77777777"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 xml:space="preserve">tiešais ienākuma atbalsts; </w:t>
                  </w:r>
                </w:p>
                <w:p w14:paraId="7E612A5C" w14:textId="77777777"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mikromibilitātes atīstība valstpilsētās;</w:t>
                  </w:r>
                </w:p>
                <w:p w14:paraId="70A3161D" w14:textId="77777777"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vienas pieturas aģentūras izveide;</w:t>
                  </w:r>
                </w:p>
                <w:p w14:paraId="3B9438C4" w14:textId="77777777"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atbalsts pašvaldībām mobilitātes nodrošināšanai un enerģētiskās nabadzības mazināšanai ne tikai sociāli mazaizsargātajām grupām, bet iedzīvotājiem kopumā;</w:t>
                  </w:r>
                </w:p>
                <w:p w14:paraId="40529623" w14:textId="77777777"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pašvaldību vadīta SEG emisiju samazināšanas projekti kā instruments nodokļu zaļināšanas seku mazināšanai (pasākuma ietvaros tiktu precizētas pašvaldību iespējas un pienākumi plānot un īstenot pasākumus SEG emisiju samazināšanai, mērķtiecīgi samazinot nodokļu zaļināšanas potenciāli negatīvo ietekmi uz pašvaldību sabiedrisko pakalpojumu sniedzējiem un vietējiem iedzīvotājiem). </w:t>
                  </w:r>
                </w:p>
                <w:p w14:paraId="3B569BE0" w14:textId="77777777" w:rsidR="001C29C5" w:rsidRPr="007810D1" w:rsidRDefault="001C29C5"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Pārskatīt SKF plānā iekļauto investīciju nosacījumus:</w:t>
                  </w:r>
                </w:p>
                <w:p w14:paraId="04A6AE14" w14:textId="77777777"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lastRenderedPageBreak/>
                    <w:t>Izvērtēt iespēju ieviest regresīvu atbalsta mehānismu atkarībā no investīcijas saņēmēja ienākuma līmeņa;</w:t>
                  </w:r>
                </w:p>
                <w:p w14:paraId="0970F69B" w14:textId="3DCB93E1"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Neizmantot Fonda līdzekļus hibrīdo katlu iegādes atbalstam;</w:t>
                  </w:r>
                </w:p>
                <w:p w14:paraId="4DB15AC5" w14:textId="3F0151DB" w:rsidR="001C29C5" w:rsidRPr="007810D1" w:rsidRDefault="00B75B7B"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 xml:space="preserve">Sniegt </w:t>
                  </w:r>
                  <w:r w:rsidR="00585BB7" w:rsidRPr="007810D1">
                    <w:rPr>
                      <w:color w:val="000000" w:themeColor="text1"/>
                      <w:sz w:val="22"/>
                      <w:szCs w:val="22"/>
                      <w:lang w:val="lv-LV"/>
                    </w:rPr>
                    <w:t xml:space="preserve">iespēju </w:t>
                  </w:r>
                  <w:r w:rsidR="001C29C5" w:rsidRPr="007810D1">
                    <w:rPr>
                      <w:color w:val="000000" w:themeColor="text1"/>
                      <w:sz w:val="22"/>
                      <w:szCs w:val="22"/>
                      <w:lang w:val="lv-LV"/>
                    </w:rPr>
                    <w:t>īrniekiem</w:t>
                  </w:r>
                  <w:r w:rsidR="00585BB7" w:rsidRPr="007810D1">
                    <w:rPr>
                      <w:color w:val="000000" w:themeColor="text1"/>
                      <w:sz w:val="22"/>
                      <w:szCs w:val="22"/>
                      <w:lang w:val="lv-LV"/>
                    </w:rPr>
                    <w:t xml:space="preserve"> saņemt atbalstu energoefektivitātes pasākumu īstenošanai</w:t>
                  </w:r>
                  <w:r w:rsidR="001C29C5" w:rsidRPr="007810D1">
                    <w:rPr>
                      <w:color w:val="000000" w:themeColor="text1"/>
                      <w:sz w:val="22"/>
                      <w:szCs w:val="22"/>
                      <w:lang w:val="lv-LV"/>
                    </w:rPr>
                    <w:t>;</w:t>
                  </w:r>
                </w:p>
                <w:p w14:paraId="27F415D4" w14:textId="77777777"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Iekļaut atbalstu ēku elektroapgādes infrastruktūras uzlabošanai;</w:t>
                  </w:r>
                </w:p>
                <w:p w14:paraId="59F62CD2" w14:textId="050CEABB" w:rsidR="001C29C5" w:rsidRPr="007810D1" w:rsidRDefault="001C29C5" w:rsidP="00A5484E">
                  <w:pPr>
                    <w:pStyle w:val="ListParagraph"/>
                    <w:numPr>
                      <w:ilvl w:val="1"/>
                      <w:numId w:val="47"/>
                    </w:numPr>
                    <w:spacing w:after="120"/>
                    <w:jc w:val="both"/>
                    <w:rPr>
                      <w:color w:val="000000" w:themeColor="text1"/>
                      <w:sz w:val="22"/>
                      <w:szCs w:val="22"/>
                      <w:lang w:val="lv-LV"/>
                    </w:rPr>
                  </w:pPr>
                  <w:r w:rsidRPr="007810D1">
                    <w:rPr>
                      <w:color w:val="000000" w:themeColor="text1"/>
                      <w:sz w:val="22"/>
                      <w:szCs w:val="22"/>
                      <w:lang w:val="lv-LV"/>
                    </w:rPr>
                    <w:t>Sadalīt atbalstu pa reģioniem</w:t>
                  </w:r>
                  <w:r w:rsidR="00E01181" w:rsidRPr="007810D1">
                    <w:rPr>
                      <w:color w:val="000000" w:themeColor="text1"/>
                      <w:sz w:val="22"/>
                      <w:szCs w:val="22"/>
                      <w:lang w:val="lv-LV"/>
                    </w:rPr>
                    <w:t>, administratīvajām teritorijām</w:t>
                  </w:r>
                  <w:r w:rsidRPr="007810D1">
                    <w:rPr>
                      <w:color w:val="000000" w:themeColor="text1"/>
                      <w:sz w:val="22"/>
                      <w:szCs w:val="22"/>
                      <w:lang w:val="lv-LV"/>
                    </w:rPr>
                    <w:t>;</w:t>
                  </w:r>
                </w:p>
                <w:p w14:paraId="54226714" w14:textId="77777777" w:rsidR="001C29C5" w:rsidRPr="007810D1" w:rsidRDefault="001C29C5"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Iekļaut detalizētākus valsts atbalsta nosacījumus un dzimumu līdztiesības aspektus;</w:t>
                  </w:r>
                </w:p>
                <w:p w14:paraId="46D94E98" w14:textId="77777777" w:rsidR="001C29C5" w:rsidRPr="007810D1" w:rsidRDefault="001C29C5"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Precizēt datu kvalitātes pārbaudes, mērķrādītājus un uzraudzības mehānismus;</w:t>
                  </w:r>
                </w:p>
                <w:p w14:paraId="3F839220" w14:textId="446F7DF0" w:rsidR="00C001C6" w:rsidRPr="007810D1" w:rsidRDefault="001C29C5" w:rsidP="00A5484E">
                  <w:pPr>
                    <w:pStyle w:val="ListParagraph"/>
                    <w:numPr>
                      <w:ilvl w:val="0"/>
                      <w:numId w:val="47"/>
                    </w:numPr>
                    <w:spacing w:after="120"/>
                    <w:jc w:val="both"/>
                    <w:rPr>
                      <w:color w:val="000000" w:themeColor="text1"/>
                      <w:sz w:val="22"/>
                      <w:szCs w:val="22"/>
                      <w:lang w:val="lv-LV"/>
                    </w:rPr>
                  </w:pPr>
                  <w:r w:rsidRPr="007810D1">
                    <w:rPr>
                      <w:color w:val="000000" w:themeColor="text1"/>
                      <w:sz w:val="22"/>
                      <w:szCs w:val="22"/>
                      <w:lang w:val="lv-LV"/>
                    </w:rPr>
                    <w:t>Uzlabot sabiedrības, tostarp pašvaldību līdzdalības mehānismu SKF plāna ieviešanā.</w:t>
                  </w:r>
                </w:p>
              </w:tc>
            </w:tr>
          </w:tbl>
          <w:p w14:paraId="6CAE4D1B" w14:textId="77777777" w:rsidR="00BC6E9E" w:rsidRPr="007810D1" w:rsidRDefault="00BC6E9E" w:rsidP="001109F2">
            <w:pPr>
              <w:spacing w:after="120"/>
              <w:jc w:val="both"/>
              <w:rPr>
                <w:rStyle w:val="s1"/>
                <w:color w:val="000000" w:themeColor="text1"/>
                <w:shd w:val="clear" w:color="auto" w:fill="FFFFFF"/>
                <w:lang w:val="lv-LV"/>
              </w:rPr>
            </w:pPr>
          </w:p>
          <w:p w14:paraId="4D926966" w14:textId="153163EC" w:rsidR="00176FD7" w:rsidRPr="007810D1" w:rsidRDefault="00176FD7" w:rsidP="001109F2">
            <w:pPr>
              <w:spacing w:after="120"/>
              <w:jc w:val="both"/>
              <w:rPr>
                <w:rStyle w:val="s1"/>
                <w:color w:val="000000" w:themeColor="text1"/>
                <w:shd w:val="clear" w:color="auto" w:fill="FFFFFF"/>
                <w:lang w:val="lv-LV"/>
              </w:rPr>
            </w:pPr>
            <w:r w:rsidRPr="007810D1">
              <w:rPr>
                <w:rStyle w:val="s1"/>
                <w:color w:val="000000" w:themeColor="text1"/>
                <w:lang w:val="lv-LV"/>
              </w:rPr>
              <w:t>2025.</w:t>
            </w:r>
            <w:r w:rsidR="00266EC6" w:rsidRPr="007810D1">
              <w:rPr>
                <w:rStyle w:val="s1"/>
                <w:color w:val="000000" w:themeColor="text1"/>
                <w:lang w:val="lv-LV"/>
              </w:rPr>
              <w:t> </w:t>
            </w:r>
            <w:r w:rsidRPr="007810D1">
              <w:rPr>
                <w:rStyle w:val="s1"/>
                <w:color w:val="000000" w:themeColor="text1"/>
                <w:lang w:val="lv-LV"/>
              </w:rPr>
              <w:t>gada 10.</w:t>
            </w:r>
            <w:r w:rsidR="00266EC6" w:rsidRPr="007810D1">
              <w:rPr>
                <w:rStyle w:val="s1"/>
                <w:color w:val="000000" w:themeColor="text1"/>
                <w:lang w:val="lv-LV"/>
              </w:rPr>
              <w:t> </w:t>
            </w:r>
            <w:r w:rsidRPr="007810D1">
              <w:rPr>
                <w:rStyle w:val="s1"/>
                <w:color w:val="000000" w:themeColor="text1"/>
                <w:lang w:val="lv-LV"/>
              </w:rPr>
              <w:t>oktobrī VARAM tiešsaistē organizēja darba sanāksmi, kurā piedalījās</w:t>
            </w:r>
            <w:r w:rsidR="00BB272A">
              <w:rPr>
                <w:rStyle w:val="s1"/>
                <w:color w:val="000000" w:themeColor="text1"/>
                <w:lang w:val="lv-LV"/>
              </w:rPr>
              <w:t xml:space="preserve"> </w:t>
            </w:r>
            <w:r w:rsidR="00EE1C4C" w:rsidRPr="007810D1">
              <w:rPr>
                <w:rStyle w:val="s1"/>
                <w:color w:val="000000" w:themeColor="text1"/>
                <w:lang w:val="lv-LV"/>
              </w:rPr>
              <w:t xml:space="preserve">pārstāvji no </w:t>
            </w:r>
            <w:r w:rsidRPr="007810D1">
              <w:rPr>
                <w:rStyle w:val="s1"/>
                <w:color w:val="000000" w:themeColor="text1"/>
                <w:lang w:val="lv-LV"/>
              </w:rPr>
              <w:t xml:space="preserve">LPS un LLPA, lai pārrunātu </w:t>
            </w:r>
            <w:r w:rsidR="00D5235D" w:rsidRPr="007810D1">
              <w:rPr>
                <w:rStyle w:val="s1"/>
                <w:color w:val="000000" w:themeColor="text1"/>
                <w:lang w:val="lv-LV"/>
              </w:rPr>
              <w:t xml:space="preserve">plānotās </w:t>
            </w:r>
            <w:r w:rsidRPr="007810D1">
              <w:rPr>
                <w:rStyle w:val="s1"/>
                <w:color w:val="000000" w:themeColor="text1"/>
                <w:lang w:val="lv-LV"/>
              </w:rPr>
              <w:t>pašvaldību ēku investīcijas tvērumu un praktiskos īstenošanas aspektus.</w:t>
            </w:r>
            <w:r w:rsidR="00EA7DFE" w:rsidRPr="007810D1">
              <w:rPr>
                <w:rStyle w:val="s1"/>
                <w:color w:val="000000" w:themeColor="text1"/>
                <w:lang w:val="lv-LV"/>
              </w:rPr>
              <w:t xml:space="preserve"> Konsultāciju mērķis bija </w:t>
            </w:r>
            <w:r w:rsidR="00E04F67" w:rsidRPr="007810D1">
              <w:rPr>
                <w:rStyle w:val="s1"/>
                <w:color w:val="000000" w:themeColor="text1"/>
                <w:lang w:val="lv-LV"/>
              </w:rPr>
              <w:t xml:space="preserve">rast </w:t>
            </w:r>
            <w:r w:rsidR="00EA7DFE" w:rsidRPr="007810D1">
              <w:rPr>
                <w:rStyle w:val="s1"/>
                <w:color w:val="000000" w:themeColor="text1"/>
                <w:lang w:val="lv-LV"/>
              </w:rPr>
              <w:t>vienot</w:t>
            </w:r>
            <w:r w:rsidR="00E04F67" w:rsidRPr="007810D1">
              <w:rPr>
                <w:rStyle w:val="s1"/>
                <w:color w:val="000000" w:themeColor="text1"/>
                <w:lang w:val="lv-LV"/>
              </w:rPr>
              <w:t>u</w:t>
            </w:r>
            <w:r w:rsidR="00EA7DFE" w:rsidRPr="007810D1">
              <w:rPr>
                <w:rStyle w:val="s1"/>
                <w:color w:val="000000" w:themeColor="text1"/>
                <w:lang w:val="lv-LV"/>
              </w:rPr>
              <w:t xml:space="preserve"> redzējum</w:t>
            </w:r>
            <w:r w:rsidR="00E04F67" w:rsidRPr="007810D1">
              <w:rPr>
                <w:rStyle w:val="s1"/>
                <w:color w:val="000000" w:themeColor="text1"/>
                <w:lang w:val="lv-LV"/>
              </w:rPr>
              <w:t>u</w:t>
            </w:r>
            <w:r w:rsidR="007E0D4E" w:rsidRPr="007810D1">
              <w:rPr>
                <w:rStyle w:val="s1"/>
                <w:color w:val="000000" w:themeColor="text1"/>
                <w:lang w:val="lv-LV"/>
              </w:rPr>
              <w:t>, lai</w:t>
            </w:r>
            <w:r w:rsidR="00EA7DFE" w:rsidRPr="007810D1">
              <w:rPr>
                <w:rStyle w:val="s1"/>
                <w:color w:val="000000" w:themeColor="text1"/>
                <w:lang w:val="lv-LV"/>
              </w:rPr>
              <w:t xml:space="preserve"> precizēt</w:t>
            </w:r>
            <w:r w:rsidR="007E0D4E" w:rsidRPr="007810D1">
              <w:rPr>
                <w:rStyle w:val="s1"/>
                <w:color w:val="000000" w:themeColor="text1"/>
                <w:lang w:val="lv-LV"/>
              </w:rPr>
              <w:t>u</w:t>
            </w:r>
            <w:r w:rsidR="00EA7DFE" w:rsidRPr="007810D1">
              <w:rPr>
                <w:rStyle w:val="s1"/>
                <w:color w:val="000000" w:themeColor="text1"/>
                <w:lang w:val="lv-LV"/>
              </w:rPr>
              <w:t xml:space="preserve"> pašvaldību ēku investīcijas atbalsta tvērumu un praktiskos īstenošanas nosacījumus, kā arī nodrošināt, ka </w:t>
            </w:r>
            <w:r w:rsidR="00991A49" w:rsidRPr="007810D1">
              <w:rPr>
                <w:rStyle w:val="s1"/>
                <w:lang w:val="lv-LV"/>
              </w:rPr>
              <w:t>plānotā</w:t>
            </w:r>
            <w:r w:rsidR="00EA7DFE" w:rsidRPr="007810D1">
              <w:rPr>
                <w:rStyle w:val="s1"/>
                <w:color w:val="000000" w:themeColor="text1"/>
                <w:lang w:val="lv-LV"/>
              </w:rPr>
              <w:t xml:space="preserve"> investīcija </w:t>
            </w:r>
            <w:r w:rsidR="00991A49" w:rsidRPr="007810D1">
              <w:rPr>
                <w:rStyle w:val="s1"/>
                <w:color w:val="000000" w:themeColor="text1"/>
                <w:lang w:val="lv-LV"/>
              </w:rPr>
              <w:t>saskan ar pašvaldību identificētajām vajadzībām</w:t>
            </w:r>
            <w:r w:rsidR="00B149B9" w:rsidRPr="007810D1">
              <w:rPr>
                <w:rStyle w:val="s1"/>
                <w:color w:val="000000" w:themeColor="text1"/>
                <w:lang w:val="lv-LV"/>
              </w:rPr>
              <w:t xml:space="preserve">, </w:t>
            </w:r>
            <w:r w:rsidR="00991A49" w:rsidRPr="007810D1">
              <w:rPr>
                <w:rStyle w:val="s1"/>
                <w:color w:val="000000" w:themeColor="text1"/>
                <w:lang w:val="lv-LV"/>
              </w:rPr>
              <w:t xml:space="preserve">un tās nosacījumi būtu </w:t>
            </w:r>
            <w:r w:rsidR="00EA7DFE" w:rsidRPr="007810D1">
              <w:rPr>
                <w:rStyle w:val="s1"/>
                <w:color w:val="000000" w:themeColor="text1"/>
                <w:lang w:val="lv-LV"/>
              </w:rPr>
              <w:t>skaidri piemērojami dažādu pašvaldību situācijās.</w:t>
            </w:r>
          </w:p>
          <w:p w14:paraId="271F2803" w14:textId="77777777" w:rsidR="00C00A33" w:rsidRPr="007810D1" w:rsidRDefault="00C00A33" w:rsidP="001109F2">
            <w:pPr>
              <w:spacing w:after="120"/>
              <w:jc w:val="both"/>
              <w:rPr>
                <w:rStyle w:val="s1"/>
                <w:b/>
                <w:bCs/>
                <w:color w:val="000000" w:themeColor="text1"/>
                <w:shd w:val="clear" w:color="auto" w:fill="FFFFFF"/>
                <w:lang w:val="lv-LV"/>
              </w:rPr>
            </w:pPr>
            <w:r w:rsidRPr="007810D1">
              <w:rPr>
                <w:rStyle w:val="s1"/>
                <w:b/>
                <w:bCs/>
                <w:color w:val="000000" w:themeColor="text1"/>
                <w:shd w:val="clear" w:color="auto" w:fill="FFFFFF"/>
                <w:lang w:val="lv-LV"/>
              </w:rPr>
              <w:t>2026. gads</w:t>
            </w:r>
          </w:p>
          <w:p w14:paraId="515D25EE" w14:textId="3BC89B3E" w:rsidR="00CE0BF0" w:rsidRPr="007810D1" w:rsidRDefault="00CE0BF0" w:rsidP="008162B7">
            <w:pPr>
              <w:spacing w:after="120"/>
              <w:jc w:val="both"/>
              <w:rPr>
                <w:rStyle w:val="s1"/>
                <w:color w:val="000000" w:themeColor="text1"/>
                <w:shd w:val="clear" w:color="auto" w:fill="FFFFFF"/>
                <w:lang w:val="lv-LV"/>
              </w:rPr>
            </w:pPr>
            <w:r w:rsidRPr="007810D1">
              <w:rPr>
                <w:rStyle w:val="s1"/>
                <w:b/>
                <w:bCs/>
                <w:color w:val="000000" w:themeColor="text1"/>
                <w:shd w:val="clear" w:color="auto" w:fill="FFFFFF"/>
                <w:lang w:val="lv-LV"/>
              </w:rPr>
              <w:t>2026.</w:t>
            </w:r>
            <w:r w:rsidR="0088246A" w:rsidRPr="007810D1">
              <w:rPr>
                <w:rStyle w:val="s1"/>
                <w:b/>
                <w:bCs/>
                <w:color w:val="000000" w:themeColor="text1"/>
                <w:shd w:val="clear" w:color="auto" w:fill="FFFFFF"/>
                <w:lang w:val="lv-LV"/>
              </w:rPr>
              <w:t> </w:t>
            </w:r>
            <w:r w:rsidRPr="007810D1">
              <w:rPr>
                <w:rStyle w:val="s1"/>
                <w:b/>
                <w:bCs/>
                <w:color w:val="000000" w:themeColor="text1"/>
                <w:shd w:val="clear" w:color="auto" w:fill="FFFFFF"/>
                <w:lang w:val="lv-LV"/>
              </w:rPr>
              <w:t>gada 8.</w:t>
            </w:r>
            <w:r w:rsidR="0088246A" w:rsidRPr="007810D1">
              <w:rPr>
                <w:rStyle w:val="s1"/>
                <w:b/>
                <w:bCs/>
                <w:color w:val="000000" w:themeColor="text1"/>
                <w:shd w:val="clear" w:color="auto" w:fill="FFFFFF"/>
                <w:lang w:val="lv-LV"/>
              </w:rPr>
              <w:t> </w:t>
            </w:r>
            <w:r w:rsidRPr="007810D1">
              <w:rPr>
                <w:rStyle w:val="s1"/>
                <w:b/>
                <w:bCs/>
                <w:color w:val="000000" w:themeColor="text1"/>
                <w:shd w:val="clear" w:color="auto" w:fill="FFFFFF"/>
                <w:lang w:val="lv-LV"/>
              </w:rPr>
              <w:t>janvārī VARAM</w:t>
            </w:r>
            <w:r w:rsidRPr="007810D1">
              <w:rPr>
                <w:rStyle w:val="s1"/>
                <w:color w:val="000000" w:themeColor="text1"/>
                <w:shd w:val="clear" w:color="auto" w:fill="FFFFFF"/>
                <w:lang w:val="lv-LV"/>
              </w:rPr>
              <w:t xml:space="preserve"> organizēja</w:t>
            </w:r>
            <w:r w:rsidR="009B4D91" w:rsidRPr="007810D1">
              <w:rPr>
                <w:rStyle w:val="s1"/>
                <w:color w:val="000000" w:themeColor="text1"/>
                <w:shd w:val="clear" w:color="auto" w:fill="FFFFFF"/>
                <w:lang w:val="lv-LV"/>
              </w:rPr>
              <w:t xml:space="preserve"> </w:t>
            </w:r>
            <w:r w:rsidR="00B3410A" w:rsidRPr="007810D1">
              <w:rPr>
                <w:rStyle w:val="s1"/>
                <w:color w:val="000000" w:themeColor="text1"/>
                <w:shd w:val="clear" w:color="auto" w:fill="FFFFFF"/>
                <w:lang w:val="lv-LV"/>
              </w:rPr>
              <w:t>tiešsaistes</w:t>
            </w:r>
            <w:r w:rsidRPr="007810D1">
              <w:rPr>
                <w:rStyle w:val="s1"/>
                <w:color w:val="000000" w:themeColor="text1"/>
                <w:shd w:val="clear" w:color="auto" w:fill="FFFFFF"/>
                <w:lang w:val="lv-LV"/>
              </w:rPr>
              <w:t xml:space="preserve"> sanāksm</w:t>
            </w:r>
            <w:r w:rsidR="00B3410A" w:rsidRPr="007810D1">
              <w:rPr>
                <w:rStyle w:val="s1"/>
                <w:color w:val="000000" w:themeColor="text1"/>
                <w:shd w:val="clear" w:color="auto" w:fill="FFFFFF"/>
                <w:lang w:val="lv-LV"/>
              </w:rPr>
              <w:t xml:space="preserve">i </w:t>
            </w:r>
            <w:r w:rsidRPr="007810D1">
              <w:rPr>
                <w:rStyle w:val="s1"/>
                <w:color w:val="000000" w:themeColor="text1"/>
                <w:shd w:val="clear" w:color="auto" w:fill="FFFFFF"/>
                <w:lang w:val="lv-LV"/>
              </w:rPr>
              <w:t xml:space="preserve">ar LPS un LLPA pārstāvju līdzdalību, kurā, ņemot vērā EK komentārus, tika saskaņota vienota pieeja </w:t>
            </w:r>
            <w:r w:rsidR="00827282" w:rsidRPr="007810D1">
              <w:rPr>
                <w:rStyle w:val="s1"/>
                <w:color w:val="000000" w:themeColor="text1"/>
                <w:shd w:val="clear" w:color="auto" w:fill="FFFFFF"/>
                <w:lang w:val="lv-LV"/>
              </w:rPr>
              <w:t>pašvaldības ēku</w:t>
            </w:r>
            <w:r w:rsidRPr="007810D1">
              <w:rPr>
                <w:rStyle w:val="s1"/>
                <w:color w:val="000000" w:themeColor="text1"/>
                <w:shd w:val="clear" w:color="auto" w:fill="FFFFFF"/>
                <w:lang w:val="lv-LV"/>
              </w:rPr>
              <w:t xml:space="preserve"> investīcijas nosacījumu precizēšanai un atbalsta tvēruma pilnveidei.</w:t>
            </w:r>
          </w:p>
          <w:p w14:paraId="192EAC61" w14:textId="22D31B3E" w:rsidR="00B755C7" w:rsidRPr="007810D1" w:rsidRDefault="00610E53" w:rsidP="00B755C7">
            <w:pPr>
              <w:spacing w:after="120"/>
              <w:jc w:val="both"/>
              <w:rPr>
                <w:rStyle w:val="s1"/>
                <w:color w:val="000000" w:themeColor="text1"/>
                <w:shd w:val="clear" w:color="auto" w:fill="FFFFFF"/>
                <w:lang w:val="lv-LV"/>
              </w:rPr>
            </w:pPr>
            <w:r w:rsidRPr="007810D1">
              <w:rPr>
                <w:rStyle w:val="s1"/>
                <w:color w:val="000000" w:themeColor="text1"/>
                <w:shd w:val="clear" w:color="auto" w:fill="FFFFFF"/>
                <w:lang w:val="lv-LV"/>
              </w:rPr>
              <w:t>K</w:t>
            </w:r>
            <w:r w:rsidR="00B755C7" w:rsidRPr="007810D1">
              <w:rPr>
                <w:rStyle w:val="s1"/>
                <w:color w:val="000000" w:themeColor="text1"/>
                <w:shd w:val="clear" w:color="auto" w:fill="FFFFFF"/>
                <w:lang w:val="lv-LV"/>
              </w:rPr>
              <w:t xml:space="preserve">onsultāciju ietvaros tika pārrunāts atbalstāmo ēku loks un atbalsta tvēruma praktiskās piemērošanas jautājumi, kā arī </w:t>
            </w:r>
            <w:r w:rsidR="00C5399D" w:rsidRPr="007810D1">
              <w:rPr>
                <w:rStyle w:val="s1"/>
                <w:color w:val="000000" w:themeColor="text1"/>
                <w:shd w:val="clear" w:color="auto" w:fill="FFFFFF"/>
                <w:lang w:val="lv-LV"/>
              </w:rPr>
              <w:t xml:space="preserve">aktuālie EK komentāri, balstoties uz kuriem </w:t>
            </w:r>
            <w:r w:rsidR="00B755C7" w:rsidRPr="007810D1">
              <w:rPr>
                <w:rStyle w:val="s1"/>
                <w:color w:val="000000" w:themeColor="text1"/>
                <w:shd w:val="clear" w:color="auto" w:fill="FFFFFF"/>
                <w:lang w:val="lv-LV"/>
              </w:rPr>
              <w:t xml:space="preserve">sanāksmē tika izvērtēti </w:t>
            </w:r>
            <w:r w:rsidR="00C5399D" w:rsidRPr="007810D1">
              <w:rPr>
                <w:rStyle w:val="s1"/>
                <w:color w:val="000000" w:themeColor="text1"/>
                <w:shd w:val="clear" w:color="auto" w:fill="FFFFFF"/>
                <w:lang w:val="lv-LV"/>
              </w:rPr>
              <w:t xml:space="preserve">un pārrunāti </w:t>
            </w:r>
            <w:r w:rsidR="00B755C7" w:rsidRPr="007810D1">
              <w:rPr>
                <w:rStyle w:val="s1"/>
                <w:color w:val="000000" w:themeColor="text1"/>
                <w:shd w:val="clear" w:color="auto" w:fill="FFFFFF"/>
                <w:lang w:val="lv-LV"/>
              </w:rPr>
              <w:t>nepieciešamie precizējumi investīcijas aprakstā</w:t>
            </w:r>
            <w:r w:rsidR="00C5399D" w:rsidRPr="007810D1">
              <w:rPr>
                <w:rStyle w:val="s1"/>
                <w:color w:val="000000" w:themeColor="text1"/>
                <w:shd w:val="clear" w:color="auto" w:fill="FFFFFF"/>
                <w:lang w:val="lv-LV"/>
              </w:rPr>
              <w:t xml:space="preserve">. Vienlaikus </w:t>
            </w:r>
            <w:r w:rsidR="00C436F1" w:rsidRPr="007810D1">
              <w:rPr>
                <w:rStyle w:val="s1"/>
                <w:color w:val="000000" w:themeColor="text1"/>
                <w:shd w:val="clear" w:color="auto" w:fill="FFFFFF"/>
                <w:lang w:val="lv-LV"/>
              </w:rPr>
              <w:t xml:space="preserve">tika diskutēts par </w:t>
            </w:r>
            <w:r w:rsidR="00FA5ED6" w:rsidRPr="007810D1">
              <w:rPr>
                <w:color w:val="000000" w:themeColor="text1"/>
                <w:shd w:val="clear" w:color="auto" w:fill="FFFFFF"/>
                <w:lang w:val="lv-LV"/>
              </w:rPr>
              <w:t xml:space="preserve">EK </w:t>
            </w:r>
            <w:r w:rsidR="00515DEF" w:rsidRPr="007810D1">
              <w:rPr>
                <w:color w:val="000000" w:themeColor="text1"/>
                <w:shd w:val="clear" w:color="auto" w:fill="FFFFFF"/>
                <w:lang w:val="lv-LV"/>
              </w:rPr>
              <w:t>i</w:t>
            </w:r>
            <w:r w:rsidR="00515DEF" w:rsidRPr="007810D1">
              <w:rPr>
                <w:lang w:val="lv-LV"/>
              </w:rPr>
              <w:t>eteikum</w:t>
            </w:r>
            <w:r w:rsidR="00C436F1" w:rsidRPr="007810D1">
              <w:rPr>
                <w:color w:val="000000" w:themeColor="text1"/>
                <w:shd w:val="clear" w:color="auto" w:fill="FFFFFF"/>
                <w:lang w:val="lv-LV"/>
              </w:rPr>
              <w:t>u</w:t>
            </w:r>
            <w:r w:rsidR="00C436F1" w:rsidRPr="007810D1">
              <w:rPr>
                <w:lang w:val="lv-LV"/>
              </w:rPr>
              <w:t xml:space="preserve"> </w:t>
            </w:r>
            <w:r w:rsidR="00FA5ED6" w:rsidRPr="007810D1">
              <w:rPr>
                <w:color w:val="000000" w:themeColor="text1"/>
                <w:shd w:val="clear" w:color="auto" w:fill="FFFFFF"/>
                <w:lang w:val="lv-LV"/>
              </w:rPr>
              <w:t xml:space="preserve">atteikties no </w:t>
            </w:r>
            <w:r w:rsidR="00E93D8E" w:rsidRPr="007810D1">
              <w:rPr>
                <w:color w:val="000000" w:themeColor="text1"/>
                <w:shd w:val="clear" w:color="auto" w:fill="FFFFFF"/>
                <w:lang w:val="lv-LV"/>
              </w:rPr>
              <w:t>SKF p</w:t>
            </w:r>
            <w:r w:rsidR="00FA5ED6" w:rsidRPr="007810D1">
              <w:rPr>
                <w:color w:val="000000" w:themeColor="text1"/>
                <w:shd w:val="clear" w:color="auto" w:fill="FFFFFF"/>
                <w:lang w:val="lv-LV"/>
              </w:rPr>
              <w:t>lānā sākotnēji paredzētā 15,9</w:t>
            </w:r>
            <w:r w:rsidR="00E93D8E" w:rsidRPr="007810D1">
              <w:rPr>
                <w:color w:val="000000" w:themeColor="text1"/>
                <w:shd w:val="clear" w:color="auto" w:fill="FFFFFF"/>
                <w:lang w:val="lv-LV"/>
              </w:rPr>
              <w:t> </w:t>
            </w:r>
            <w:r w:rsidR="00FA5ED6" w:rsidRPr="007810D1">
              <w:rPr>
                <w:color w:val="000000" w:themeColor="text1"/>
                <w:shd w:val="clear" w:color="auto" w:fill="FFFFFF"/>
                <w:lang w:val="lv-LV"/>
              </w:rPr>
              <w:t>milj.</w:t>
            </w:r>
            <w:r w:rsidR="00E93D8E" w:rsidRPr="007810D1">
              <w:rPr>
                <w:color w:val="000000" w:themeColor="text1"/>
                <w:shd w:val="clear" w:color="auto" w:fill="FFFFFF"/>
                <w:lang w:val="lv-LV"/>
              </w:rPr>
              <w:t> </w:t>
            </w:r>
            <w:r w:rsidR="00FA5ED6" w:rsidRPr="007810D1">
              <w:rPr>
                <w:color w:val="000000" w:themeColor="text1"/>
                <w:shd w:val="clear" w:color="auto" w:fill="FFFFFF"/>
                <w:lang w:val="lv-LV"/>
              </w:rPr>
              <w:t xml:space="preserve">EUR pārveduma uz ERAF un </w:t>
            </w:r>
            <w:r w:rsidR="00630677" w:rsidRPr="007810D1">
              <w:rPr>
                <w:color w:val="000000" w:themeColor="text1"/>
                <w:shd w:val="clear" w:color="auto" w:fill="FFFFFF"/>
                <w:lang w:val="lv-LV"/>
              </w:rPr>
              <w:t xml:space="preserve">šo </w:t>
            </w:r>
            <w:r w:rsidR="00FA5ED6" w:rsidRPr="007810D1">
              <w:rPr>
                <w:color w:val="000000" w:themeColor="text1"/>
                <w:shd w:val="clear" w:color="auto" w:fill="FFFFFF"/>
                <w:lang w:val="lv-LV"/>
              </w:rPr>
              <w:t xml:space="preserve">finansējumu plānot </w:t>
            </w:r>
            <w:r w:rsidR="00E93D8E" w:rsidRPr="007810D1">
              <w:rPr>
                <w:color w:val="000000" w:themeColor="text1"/>
                <w:shd w:val="clear" w:color="auto" w:fill="FFFFFF"/>
                <w:lang w:val="lv-LV"/>
              </w:rPr>
              <w:t>SKF p</w:t>
            </w:r>
            <w:r w:rsidR="00FA5ED6" w:rsidRPr="007810D1">
              <w:rPr>
                <w:color w:val="000000" w:themeColor="text1"/>
                <w:shd w:val="clear" w:color="auto" w:fill="FFFFFF"/>
                <w:lang w:val="lv-LV"/>
              </w:rPr>
              <w:t>lāna ietvaros</w:t>
            </w:r>
            <w:r w:rsidR="00B24949" w:rsidRPr="007810D1">
              <w:rPr>
                <w:color w:val="000000" w:themeColor="text1"/>
                <w:shd w:val="clear" w:color="auto" w:fill="FFFFFF"/>
                <w:lang w:val="lv-LV"/>
              </w:rPr>
              <w:t>.</w:t>
            </w:r>
            <w:r w:rsidR="00FA5ED6" w:rsidRPr="007810D1">
              <w:rPr>
                <w:color w:val="000000" w:themeColor="text1"/>
                <w:shd w:val="clear" w:color="auto" w:fill="FFFFFF"/>
                <w:lang w:val="lv-LV"/>
              </w:rPr>
              <w:t xml:space="preserve"> </w:t>
            </w:r>
            <w:r w:rsidR="00D012FD" w:rsidRPr="007810D1">
              <w:rPr>
                <w:color w:val="000000" w:themeColor="text1"/>
                <w:shd w:val="clear" w:color="auto" w:fill="FFFFFF"/>
                <w:lang w:val="lv-LV"/>
              </w:rPr>
              <w:t>S</w:t>
            </w:r>
            <w:r w:rsidR="00D012FD" w:rsidRPr="007810D1">
              <w:rPr>
                <w:lang w:val="lv-LV"/>
              </w:rPr>
              <w:t>anāksmes dalībnieki</w:t>
            </w:r>
            <w:r w:rsidR="00FA5ED6" w:rsidRPr="007810D1">
              <w:rPr>
                <w:color w:val="000000" w:themeColor="text1"/>
                <w:shd w:val="clear" w:color="auto" w:fill="FFFFFF"/>
                <w:lang w:val="lv-LV"/>
              </w:rPr>
              <w:t xml:space="preserve"> vienojās šo pārvedumu svītrot. </w:t>
            </w:r>
            <w:r w:rsidR="00CB33F1" w:rsidRPr="007810D1">
              <w:rPr>
                <w:color w:val="000000" w:themeColor="text1"/>
                <w:shd w:val="clear" w:color="auto" w:fill="FFFFFF"/>
                <w:lang w:val="lv-LV"/>
              </w:rPr>
              <w:t>K</w:t>
            </w:r>
            <w:r w:rsidR="00FA5ED6" w:rsidRPr="007810D1">
              <w:rPr>
                <w:color w:val="000000" w:themeColor="text1"/>
                <w:shd w:val="clear" w:color="auto" w:fill="FFFFFF"/>
                <w:lang w:val="lv-LV"/>
              </w:rPr>
              <w:t xml:space="preserve">ā viens no centrālajiem jautājumiem tika izskatīts investīcijas tvērums attiecībā uz ilgtermiņa aprūpes iestādēm (t.sk. pansionātiem), un </w:t>
            </w:r>
            <w:r w:rsidR="00D012FD" w:rsidRPr="007810D1">
              <w:rPr>
                <w:color w:val="000000" w:themeColor="text1"/>
                <w:shd w:val="clear" w:color="auto" w:fill="FFFFFF"/>
                <w:lang w:val="lv-LV"/>
              </w:rPr>
              <w:t xml:space="preserve">sanāksmes dalībnieki </w:t>
            </w:r>
            <w:r w:rsidR="00FA5ED6" w:rsidRPr="007810D1">
              <w:rPr>
                <w:color w:val="000000" w:themeColor="text1"/>
                <w:shd w:val="clear" w:color="auto" w:fill="FFFFFF"/>
                <w:lang w:val="lv-LV"/>
              </w:rPr>
              <w:t xml:space="preserve">piekrita EK ieteikumam pansionātus no investīcijas tvēruma izslēgt, </w:t>
            </w:r>
            <w:r w:rsidR="00AA75BF" w:rsidRPr="007810D1">
              <w:rPr>
                <w:color w:val="000000" w:themeColor="text1"/>
                <w:shd w:val="clear" w:color="auto" w:fill="FFFFFF"/>
                <w:lang w:val="lv-LV"/>
              </w:rPr>
              <w:t xml:space="preserve">attiecīgi </w:t>
            </w:r>
            <w:r w:rsidR="00FA5ED6" w:rsidRPr="007810D1">
              <w:rPr>
                <w:color w:val="000000" w:themeColor="text1"/>
                <w:shd w:val="clear" w:color="auto" w:fill="FFFFFF"/>
                <w:lang w:val="lv-LV"/>
              </w:rPr>
              <w:t>precizējot</w:t>
            </w:r>
            <w:r w:rsidR="00AA75BF" w:rsidRPr="007810D1">
              <w:rPr>
                <w:color w:val="000000" w:themeColor="text1"/>
                <w:shd w:val="clear" w:color="auto" w:fill="FFFFFF"/>
                <w:lang w:val="lv-LV"/>
              </w:rPr>
              <w:t xml:space="preserve"> investīcijas</w:t>
            </w:r>
            <w:r w:rsidR="00FA5ED6" w:rsidRPr="007810D1">
              <w:rPr>
                <w:color w:val="000000" w:themeColor="text1"/>
                <w:shd w:val="clear" w:color="auto" w:fill="FFFFFF"/>
                <w:lang w:val="lv-LV"/>
              </w:rPr>
              <w:t xml:space="preserve"> nosacījumus.</w:t>
            </w:r>
            <w:r w:rsidR="00B755C7" w:rsidRPr="007810D1">
              <w:rPr>
                <w:rStyle w:val="s1"/>
                <w:color w:val="000000" w:themeColor="text1"/>
                <w:shd w:val="clear" w:color="auto" w:fill="FFFFFF"/>
                <w:lang w:val="lv-LV"/>
              </w:rPr>
              <w:t xml:space="preserve"> </w:t>
            </w:r>
            <w:r w:rsidR="00AA57A0" w:rsidRPr="007810D1">
              <w:rPr>
                <w:rStyle w:val="s1"/>
                <w:color w:val="000000" w:themeColor="text1"/>
                <w:shd w:val="clear" w:color="auto" w:fill="FFFFFF"/>
                <w:lang w:val="lv-LV"/>
              </w:rPr>
              <w:t xml:space="preserve">Attiecīgi tika pārrunāts, ka investīcija tiks mērķēta uz pašvaldību sociālo pakalpojumu ēkām ar </w:t>
            </w:r>
            <w:r w:rsidR="00A549D6" w:rsidRPr="007810D1">
              <w:rPr>
                <w:rStyle w:val="s1"/>
                <w:color w:val="000000" w:themeColor="text1"/>
                <w:shd w:val="clear" w:color="auto" w:fill="FFFFFF"/>
                <w:lang w:val="lv-LV"/>
              </w:rPr>
              <w:t xml:space="preserve">īstermiņa </w:t>
            </w:r>
            <w:r w:rsidR="00AA57A0" w:rsidRPr="007810D1">
              <w:rPr>
                <w:rStyle w:val="s1"/>
                <w:color w:val="000000" w:themeColor="text1"/>
                <w:shd w:val="clear" w:color="auto" w:fill="FFFFFF"/>
                <w:lang w:val="lv-LV"/>
              </w:rPr>
              <w:t>izmitināšanu, sociālajiem mājokļiem un pilnīgi pašvaldības īpašumā esošām īres ēkām.</w:t>
            </w:r>
            <w:r w:rsidR="00BB4275" w:rsidRPr="007810D1">
              <w:rPr>
                <w:rStyle w:val="s1"/>
                <w:color w:val="000000" w:themeColor="text1"/>
                <w:shd w:val="clear" w:color="auto" w:fill="FFFFFF"/>
                <w:lang w:val="lv-LV"/>
              </w:rPr>
              <w:t xml:space="preserve"> </w:t>
            </w:r>
            <w:r w:rsidR="00B755C7" w:rsidRPr="007810D1">
              <w:rPr>
                <w:rStyle w:val="s1"/>
                <w:color w:val="000000" w:themeColor="text1"/>
                <w:shd w:val="clear" w:color="auto" w:fill="FFFFFF"/>
                <w:lang w:val="lv-LV"/>
              </w:rPr>
              <w:t xml:space="preserve">Vienlaikus LPS un LLPA pārstāvjiem tika dota iespēja </w:t>
            </w:r>
            <w:r w:rsidR="004A03C3" w:rsidRPr="007810D1">
              <w:rPr>
                <w:rStyle w:val="s1"/>
                <w:color w:val="000000" w:themeColor="text1"/>
                <w:shd w:val="clear" w:color="auto" w:fill="FFFFFF"/>
                <w:lang w:val="lv-LV"/>
              </w:rPr>
              <w:t>izskatī</w:t>
            </w:r>
            <w:r w:rsidR="004A03C3" w:rsidRPr="007810D1">
              <w:rPr>
                <w:rStyle w:val="s1"/>
                <w:lang w:val="lv-LV"/>
              </w:rPr>
              <w:t>t</w:t>
            </w:r>
            <w:r w:rsidR="00AF2578" w:rsidRPr="007810D1">
              <w:rPr>
                <w:rStyle w:val="s1"/>
                <w:color w:val="000000" w:themeColor="text1"/>
                <w:shd w:val="clear" w:color="auto" w:fill="FFFFFF"/>
                <w:lang w:val="lv-LV"/>
              </w:rPr>
              <w:t xml:space="preserve"> </w:t>
            </w:r>
            <w:r w:rsidR="00B755C7" w:rsidRPr="007810D1">
              <w:rPr>
                <w:rStyle w:val="s1"/>
                <w:color w:val="000000" w:themeColor="text1"/>
                <w:shd w:val="clear" w:color="auto" w:fill="FFFFFF"/>
                <w:lang w:val="lv-LV"/>
              </w:rPr>
              <w:t>VARAM sagatavot</w:t>
            </w:r>
            <w:r w:rsidR="004A03C3" w:rsidRPr="007810D1">
              <w:rPr>
                <w:rStyle w:val="s1"/>
                <w:color w:val="000000" w:themeColor="text1"/>
                <w:shd w:val="clear" w:color="auto" w:fill="FFFFFF"/>
                <w:lang w:val="lv-LV"/>
              </w:rPr>
              <w:t>ās redakcijas</w:t>
            </w:r>
            <w:r w:rsidR="00B755C7" w:rsidRPr="007810D1">
              <w:rPr>
                <w:rStyle w:val="s1"/>
                <w:color w:val="000000" w:themeColor="text1"/>
                <w:shd w:val="clear" w:color="auto" w:fill="FFFFFF"/>
                <w:lang w:val="lv-LV"/>
              </w:rPr>
              <w:t xml:space="preserve"> un sniegt mērķtiecīgu atgriezenisko saiti par piedāvātajiem risinājumiem, lai nodrošinātu </w:t>
            </w:r>
            <w:r w:rsidR="0050350B" w:rsidRPr="007810D1">
              <w:rPr>
                <w:rStyle w:val="s1"/>
                <w:color w:val="000000" w:themeColor="text1"/>
                <w:shd w:val="clear" w:color="auto" w:fill="FFFFFF"/>
                <w:lang w:val="lv-LV"/>
              </w:rPr>
              <w:t xml:space="preserve">investīcijas </w:t>
            </w:r>
            <w:r w:rsidR="0019366D" w:rsidRPr="007810D1">
              <w:rPr>
                <w:rStyle w:val="s1"/>
                <w:color w:val="000000" w:themeColor="text1"/>
                <w:shd w:val="clear" w:color="auto" w:fill="FFFFFF"/>
                <w:lang w:val="lv-LV"/>
              </w:rPr>
              <w:t>pilnveidi</w:t>
            </w:r>
            <w:r w:rsidR="00BD1FD0" w:rsidRPr="007810D1">
              <w:rPr>
                <w:rStyle w:val="s1"/>
                <w:color w:val="000000" w:themeColor="text1"/>
                <w:shd w:val="clear" w:color="auto" w:fill="FFFFFF"/>
                <w:lang w:val="lv-LV"/>
              </w:rPr>
              <w:t xml:space="preserve"> un</w:t>
            </w:r>
            <w:r w:rsidR="0019366D" w:rsidRPr="007810D1">
              <w:rPr>
                <w:rStyle w:val="s1"/>
                <w:color w:val="000000" w:themeColor="text1"/>
                <w:shd w:val="clear" w:color="auto" w:fill="FFFFFF"/>
                <w:lang w:val="lv-LV"/>
              </w:rPr>
              <w:t>, lai investīcijas prasības būtu skaidras, samērīgas un praktiski īstenojamas pašvaldībās.</w:t>
            </w:r>
          </w:p>
          <w:p w14:paraId="45899757" w14:textId="77777777" w:rsidR="00CE0BF0" w:rsidRPr="007810D1" w:rsidRDefault="00B755C7" w:rsidP="00B755C7">
            <w:pPr>
              <w:spacing w:after="120"/>
              <w:jc w:val="both"/>
              <w:rPr>
                <w:rStyle w:val="s1"/>
                <w:color w:val="000000" w:themeColor="text1"/>
                <w:shd w:val="clear" w:color="auto" w:fill="FFFFFF"/>
                <w:lang w:val="lv-LV"/>
              </w:rPr>
            </w:pPr>
            <w:r w:rsidRPr="007810D1">
              <w:rPr>
                <w:rStyle w:val="s1"/>
                <w:color w:val="000000" w:themeColor="text1"/>
                <w:shd w:val="clear" w:color="auto" w:fill="FFFFFF"/>
                <w:lang w:val="lv-LV"/>
              </w:rPr>
              <w:t>Konsultāciju rezultāti tika apkopoti, un pašvaldību organizāciju ieteikumi tika ņemti vērā, pilnveidojot investīcijas nosacījumus un sagatavojot precizējumus. Tādējādi tika nodrošināts, ka pašvaldību ēku investīcija</w:t>
            </w:r>
            <w:r w:rsidR="00A549D6" w:rsidRPr="007810D1">
              <w:rPr>
                <w:rStyle w:val="s1"/>
                <w:color w:val="000000" w:themeColor="text1"/>
                <w:shd w:val="clear" w:color="auto" w:fill="FFFFFF"/>
                <w:lang w:val="lv-LV"/>
              </w:rPr>
              <w:t xml:space="preserve">s precizētais plānotais tvērums atbild gan uz EK izteiktajiem komentāriem, gan ir </w:t>
            </w:r>
            <w:r w:rsidR="0002664D" w:rsidRPr="007810D1">
              <w:rPr>
                <w:rStyle w:val="s1"/>
                <w:color w:val="000000" w:themeColor="text1"/>
                <w:shd w:val="clear" w:color="auto" w:fill="FFFFFF"/>
                <w:lang w:val="lv-LV"/>
              </w:rPr>
              <w:t>s</w:t>
            </w:r>
            <w:r w:rsidRPr="007810D1">
              <w:rPr>
                <w:rStyle w:val="s1"/>
                <w:color w:val="000000" w:themeColor="text1"/>
                <w:shd w:val="clear" w:color="auto" w:fill="FFFFFF"/>
                <w:lang w:val="lv-LV"/>
              </w:rPr>
              <w:t>askaņot</w:t>
            </w:r>
            <w:r w:rsidR="00A549D6" w:rsidRPr="007810D1">
              <w:rPr>
                <w:rStyle w:val="s1"/>
                <w:color w:val="000000" w:themeColor="text1"/>
                <w:shd w:val="clear" w:color="auto" w:fill="FFFFFF"/>
                <w:lang w:val="lv-LV"/>
              </w:rPr>
              <w:t xml:space="preserve">s ar pašvaldības pārstāvošajām organizācijām un ir </w:t>
            </w:r>
            <w:r w:rsidRPr="007810D1">
              <w:rPr>
                <w:rStyle w:val="s1"/>
                <w:color w:val="000000" w:themeColor="text1"/>
                <w:shd w:val="clear" w:color="auto" w:fill="FFFFFF"/>
                <w:lang w:val="lv-LV"/>
              </w:rPr>
              <w:t>balstīt</w:t>
            </w:r>
            <w:r w:rsidR="00A549D6" w:rsidRPr="007810D1">
              <w:rPr>
                <w:rStyle w:val="s1"/>
                <w:color w:val="000000" w:themeColor="text1"/>
                <w:shd w:val="clear" w:color="auto" w:fill="FFFFFF"/>
                <w:lang w:val="lv-LV"/>
              </w:rPr>
              <w:t>s</w:t>
            </w:r>
            <w:r w:rsidRPr="007810D1">
              <w:rPr>
                <w:rStyle w:val="s1"/>
                <w:color w:val="000000" w:themeColor="text1"/>
                <w:shd w:val="clear" w:color="auto" w:fill="FFFFFF"/>
                <w:lang w:val="lv-LV"/>
              </w:rPr>
              <w:t xml:space="preserve"> pašvaldību</w:t>
            </w:r>
            <w:r w:rsidR="00A549D6" w:rsidRPr="007810D1">
              <w:rPr>
                <w:rStyle w:val="s1"/>
                <w:color w:val="000000" w:themeColor="text1"/>
                <w:shd w:val="clear" w:color="auto" w:fill="FFFFFF"/>
                <w:lang w:val="lv-LV"/>
              </w:rPr>
              <w:t xml:space="preserve"> identificētajās vajadzībās un </w:t>
            </w:r>
            <w:r w:rsidRPr="007810D1">
              <w:rPr>
                <w:rStyle w:val="s1"/>
                <w:color w:val="000000" w:themeColor="text1"/>
                <w:shd w:val="clear" w:color="auto" w:fill="FFFFFF"/>
                <w:lang w:val="lv-LV"/>
              </w:rPr>
              <w:t>praktiskajā pieredzē un</w:t>
            </w:r>
            <w:r w:rsidR="00A549D6" w:rsidRPr="007810D1">
              <w:rPr>
                <w:rStyle w:val="s1"/>
                <w:color w:val="000000" w:themeColor="text1"/>
                <w:shd w:val="clear" w:color="auto" w:fill="FFFFFF"/>
                <w:lang w:val="lv-LV"/>
              </w:rPr>
              <w:t xml:space="preserve"> ir </w:t>
            </w:r>
            <w:r w:rsidRPr="007810D1">
              <w:rPr>
                <w:rStyle w:val="s1"/>
                <w:color w:val="000000" w:themeColor="text1"/>
                <w:shd w:val="clear" w:color="auto" w:fill="FFFFFF"/>
                <w:lang w:val="lv-LV"/>
              </w:rPr>
              <w:t>vērst</w:t>
            </w:r>
            <w:r w:rsidR="00A549D6" w:rsidRPr="007810D1">
              <w:rPr>
                <w:rStyle w:val="s1"/>
                <w:color w:val="000000" w:themeColor="text1"/>
                <w:shd w:val="clear" w:color="auto" w:fill="FFFFFF"/>
                <w:lang w:val="lv-LV"/>
              </w:rPr>
              <w:t>s</w:t>
            </w:r>
            <w:r w:rsidRPr="007810D1">
              <w:rPr>
                <w:rStyle w:val="s1"/>
                <w:color w:val="000000" w:themeColor="text1"/>
                <w:shd w:val="clear" w:color="auto" w:fill="FFFFFF"/>
                <w:lang w:val="lv-LV"/>
              </w:rPr>
              <w:t xml:space="preserve"> uz investīcijas mērķu sasniegšanu.</w:t>
            </w:r>
          </w:p>
          <w:p w14:paraId="0DF9F41D" w14:textId="77777777" w:rsidR="00076768" w:rsidRPr="007810D1" w:rsidRDefault="00076768" w:rsidP="00076768">
            <w:pPr>
              <w:spacing w:after="120"/>
              <w:jc w:val="both"/>
              <w:rPr>
                <w:rStyle w:val="s1"/>
                <w:color w:val="000000" w:themeColor="text1"/>
                <w:shd w:val="clear" w:color="auto" w:fill="FFFFFF"/>
                <w:lang w:val="lv-LV"/>
              </w:rPr>
            </w:pPr>
            <w:r w:rsidRPr="007810D1">
              <w:rPr>
                <w:rStyle w:val="s1"/>
                <w:b/>
                <w:bCs/>
                <w:color w:val="000000" w:themeColor="text1"/>
                <w:shd w:val="clear" w:color="auto" w:fill="FFFFFF"/>
                <w:lang w:val="lv-LV"/>
              </w:rPr>
              <w:t>2026. gada 14. janvārī</w:t>
            </w:r>
            <w:r w:rsidRPr="007810D1">
              <w:rPr>
                <w:rStyle w:val="s1"/>
                <w:color w:val="000000" w:themeColor="text1"/>
                <w:shd w:val="clear" w:color="auto" w:fill="FFFFFF"/>
                <w:lang w:val="lv-LV"/>
              </w:rPr>
              <w:t xml:space="preserve"> LM organizēja tiešsaistes sanāksmi ar pašvaldību un nevalstisko organizāciju pārstāvjiem, lai prezentētu un apspriestu F</w:t>
            </w:r>
            <w:r w:rsidRPr="007810D1">
              <w:rPr>
                <w:rStyle w:val="s1"/>
                <w:shd w:val="clear" w:color="auto" w:fill="FFFFFF"/>
                <w:lang w:val="lv-LV"/>
              </w:rPr>
              <w:t>onda</w:t>
            </w:r>
            <w:r w:rsidRPr="007810D1">
              <w:rPr>
                <w:rStyle w:val="s1"/>
                <w:color w:val="000000" w:themeColor="text1"/>
                <w:shd w:val="clear" w:color="auto" w:fill="FFFFFF"/>
                <w:lang w:val="lv-LV"/>
              </w:rPr>
              <w:t xml:space="preserve"> plānotās investīcijas nosacījumus un praktiskās īstenošanas aspektus. Pārrunātie jautājumi sniedza būtisku ieskatu sociālo pakalpojumu nodrošinātāju vajadzībās un specifiskajos izaicinājumos, kas jāņem vērā investīcijas izstrādē.</w:t>
            </w:r>
          </w:p>
          <w:p w14:paraId="4916C4FE" w14:textId="77777777" w:rsidR="00076768" w:rsidRPr="007810D1" w:rsidRDefault="00076768" w:rsidP="00076768">
            <w:pPr>
              <w:jc w:val="both"/>
              <w:rPr>
                <w:rStyle w:val="s1"/>
                <w:color w:val="000000" w:themeColor="text1"/>
                <w:u w:val="single"/>
                <w:shd w:val="clear" w:color="auto" w:fill="FFFFFF"/>
                <w:lang w:val="lv-LV"/>
              </w:rPr>
            </w:pPr>
            <w:r w:rsidRPr="007810D1">
              <w:rPr>
                <w:rStyle w:val="s1"/>
                <w:color w:val="000000" w:themeColor="text1"/>
                <w:u w:val="single"/>
                <w:shd w:val="clear" w:color="auto" w:fill="FFFFFF"/>
                <w:lang w:val="lv-LV"/>
              </w:rPr>
              <w:lastRenderedPageBreak/>
              <w:t>Galvenie apspriestie jautājumi:</w:t>
            </w:r>
          </w:p>
          <w:p w14:paraId="0990108E" w14:textId="77777777" w:rsidR="00076768" w:rsidRPr="007810D1" w:rsidRDefault="00076768" w:rsidP="00076768">
            <w:pPr>
              <w:pStyle w:val="ListParagraph"/>
              <w:numPr>
                <w:ilvl w:val="0"/>
                <w:numId w:val="60"/>
              </w:numPr>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Bezemisiju transportlīdzekļu tehniskās prasības:</w:t>
            </w:r>
          </w:p>
          <w:p w14:paraId="76D7C79D" w14:textId="12BCED81" w:rsidR="00076768" w:rsidRPr="007810D1" w:rsidRDefault="00076768" w:rsidP="00076768">
            <w:pPr>
              <w:jc w:val="both"/>
              <w:rPr>
                <w:rStyle w:val="s1"/>
                <w:color w:val="000000" w:themeColor="text1"/>
                <w:shd w:val="clear" w:color="auto" w:fill="FFFFFF"/>
                <w:lang w:val="lv-LV"/>
              </w:rPr>
            </w:pPr>
            <w:r w:rsidRPr="007810D1">
              <w:rPr>
                <w:rStyle w:val="s1"/>
                <w:color w:val="000000" w:themeColor="text1"/>
                <w:shd w:val="clear" w:color="auto" w:fill="FFFFFF"/>
                <w:lang w:val="lv-LV"/>
              </w:rPr>
              <w:t>Sanāksmē atbalstīta nepieciešamība nodrošināt elastīgus un praktiski piemērojamus tehniskos kritērijus, ņemot vērā sociālo pakalpojumu sniegšanas specifiku. Kā būtiskākie faktori</w:t>
            </w:r>
            <w:r w:rsidRPr="007810D1">
              <w:rPr>
                <w:rStyle w:val="s1"/>
                <w:color w:val="000000" w:themeColor="text1"/>
                <w:lang w:val="lv-LV"/>
              </w:rPr>
              <w:t>, par kuriem vienojās sanāksmes dalībnieki un kurus nepieciešams ņemt vērā</w:t>
            </w:r>
            <w:r w:rsidRPr="007810D1">
              <w:rPr>
                <w:rStyle w:val="s1"/>
                <w:color w:val="000000" w:themeColor="text1"/>
                <w:shd w:val="clear" w:color="auto" w:fill="FFFFFF"/>
                <w:lang w:val="lv-LV"/>
              </w:rPr>
              <w:t>:</w:t>
            </w:r>
          </w:p>
          <w:p w14:paraId="4F11BC6F" w14:textId="77777777" w:rsidR="00076768" w:rsidRPr="007810D1" w:rsidRDefault="00076768" w:rsidP="00076768">
            <w:pPr>
              <w:pStyle w:val="ListParagraph"/>
              <w:numPr>
                <w:ilvl w:val="1"/>
                <w:numId w:val="60"/>
              </w:numPr>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ierobežots nobraukums un tā svārstības ziemas apstākļos;</w:t>
            </w:r>
          </w:p>
          <w:p w14:paraId="7676C576" w14:textId="77777777" w:rsidR="00076768" w:rsidRPr="007810D1" w:rsidRDefault="00076768" w:rsidP="00076768">
            <w:pPr>
              <w:pStyle w:val="ListParagraph"/>
              <w:numPr>
                <w:ilvl w:val="1"/>
                <w:numId w:val="60"/>
              </w:numPr>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uzlādes infrastruktūras nepietiekama pieejamība daudzviet reģionos;</w:t>
            </w:r>
          </w:p>
          <w:p w14:paraId="45824996" w14:textId="77777777" w:rsidR="00076768" w:rsidRPr="007810D1" w:rsidRDefault="00076768" w:rsidP="00076768">
            <w:pPr>
              <w:pStyle w:val="ListParagraph"/>
              <w:numPr>
                <w:ilvl w:val="1"/>
                <w:numId w:val="60"/>
              </w:numPr>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iespējamas augstākas ekspluatācijas izmaksas salīdzinājumā ar tradicionāliem transportlīdzekļiem.</w:t>
            </w:r>
          </w:p>
          <w:p w14:paraId="324DD3F0" w14:textId="77777777" w:rsidR="00076768" w:rsidRPr="007810D1" w:rsidRDefault="00076768" w:rsidP="00076768">
            <w:pPr>
              <w:jc w:val="both"/>
              <w:rPr>
                <w:rStyle w:val="s1"/>
                <w:color w:val="000000" w:themeColor="text1"/>
                <w:shd w:val="clear" w:color="auto" w:fill="FFFFFF"/>
                <w:lang w:val="lv-LV"/>
              </w:rPr>
            </w:pPr>
            <w:r w:rsidRPr="007810D1">
              <w:rPr>
                <w:rStyle w:val="s1"/>
                <w:color w:val="000000" w:themeColor="text1"/>
                <w:shd w:val="clear" w:color="auto" w:fill="FFFFFF"/>
                <w:lang w:val="lv-LV"/>
              </w:rPr>
              <w:t>Norādītie aspekti ir nozīmīgi, definējot tehniskos kritērijus, lai nodrošinātu transportlīdzekļu reālu izmantojamību visā Latvijas teritorijā.</w:t>
            </w:r>
          </w:p>
          <w:p w14:paraId="6EC86CDC" w14:textId="77777777" w:rsidR="00076768" w:rsidRPr="007810D1" w:rsidRDefault="00076768" w:rsidP="00076768">
            <w:pPr>
              <w:pStyle w:val="ListParagraph"/>
              <w:numPr>
                <w:ilvl w:val="0"/>
                <w:numId w:val="60"/>
              </w:numPr>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Uzlādes infrastruktūras iegādes nosacījumi:</w:t>
            </w:r>
          </w:p>
          <w:p w14:paraId="1A05297D" w14:textId="77777777" w:rsidR="00076768" w:rsidRPr="007810D1" w:rsidRDefault="00076768" w:rsidP="00076768">
            <w:pPr>
              <w:jc w:val="both"/>
              <w:rPr>
                <w:rStyle w:val="s1"/>
                <w:color w:val="000000" w:themeColor="text1"/>
                <w:shd w:val="clear" w:color="auto" w:fill="FFFFFF"/>
                <w:lang w:val="lv-LV"/>
              </w:rPr>
            </w:pPr>
            <w:r w:rsidRPr="007810D1">
              <w:rPr>
                <w:rStyle w:val="s1"/>
                <w:color w:val="000000" w:themeColor="text1"/>
                <w:shd w:val="clear" w:color="auto" w:fill="FFFFFF"/>
                <w:lang w:val="lv-LV"/>
              </w:rPr>
              <w:t>Sanāksmē precizēts, ka uzlādes iekārtas iegāde nebūs obligāta prasība. Sociālo pakalpojumu sniedzēji varēs izvēlēties iegādāties uzlādes iekārtu tikai tad, ja tas nepieciešams un nav pieejama esoša infrastruktūra.</w:t>
            </w:r>
          </w:p>
          <w:p w14:paraId="531553BC" w14:textId="77777777" w:rsidR="00076768" w:rsidRPr="007810D1" w:rsidRDefault="00076768" w:rsidP="00076768">
            <w:pPr>
              <w:pStyle w:val="ListParagraph"/>
              <w:numPr>
                <w:ilvl w:val="0"/>
                <w:numId w:val="60"/>
              </w:numPr>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Izmaksas un PVN piemērošana:</w:t>
            </w:r>
          </w:p>
          <w:p w14:paraId="743A3D64" w14:textId="77777777" w:rsidR="00076768" w:rsidRPr="007810D1" w:rsidRDefault="00076768" w:rsidP="00076768">
            <w:pPr>
              <w:jc w:val="both"/>
              <w:rPr>
                <w:rStyle w:val="s1"/>
                <w:color w:val="000000" w:themeColor="text1"/>
                <w:shd w:val="clear" w:color="auto" w:fill="FFFFFF"/>
                <w:lang w:val="lv-LV"/>
              </w:rPr>
            </w:pPr>
            <w:r w:rsidRPr="007810D1">
              <w:rPr>
                <w:rStyle w:val="s1"/>
                <w:color w:val="000000" w:themeColor="text1"/>
                <w:shd w:val="clear" w:color="auto" w:fill="FFFFFF"/>
                <w:lang w:val="lv-LV"/>
              </w:rPr>
              <w:t>Tika uzdoti jautājumi par izmaksu attiecināmību, tostarp par PVN piemērošanu, ko LM precizēs investīcijas detalizētās izstrādes posmā.</w:t>
            </w:r>
          </w:p>
          <w:p w14:paraId="79522D52" w14:textId="77777777" w:rsidR="00076768" w:rsidRPr="007810D1" w:rsidRDefault="00076768" w:rsidP="00076768">
            <w:pPr>
              <w:pStyle w:val="ListParagraph"/>
              <w:numPr>
                <w:ilvl w:val="0"/>
                <w:numId w:val="60"/>
              </w:numPr>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Atbalstam kvalificēto pašvaldību loks:</w:t>
            </w:r>
          </w:p>
          <w:p w14:paraId="60A196B4" w14:textId="77777777" w:rsidR="00076768" w:rsidRPr="007810D1" w:rsidRDefault="00076768" w:rsidP="0007676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Dalībnieki aktualizēja jautājumus attiecībā uz atbalsta teritoriālo ierobežojumu, kas šobrīd paredz tikai 26 pašvaldības. Kā problemātisks tika minēts, piemēram, Ogres novads, kurā pastāv būtiskas sociālekonomiskās atšķirības starp pagastiem, taču novads kopumā neiekļaujas nabadzības skartajās teritorijās. Dalībnieki pauda bažas, ka noteiktā pieeja ne vienmēr atspoguļo faktiskās vajadzības lokālās kopienās. </w:t>
            </w:r>
          </w:p>
          <w:p w14:paraId="321F513B" w14:textId="77777777" w:rsidR="00076768" w:rsidRPr="007B1F58" w:rsidRDefault="00076768" w:rsidP="0007676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Sanāksmes dalībnieki atzinīgi novērtēja Fonda atbalstu un nosacījumus bezemisiju transportlīdzekļu iegādei, taču vienlaikus rosināja izvērtēt iespēju investīcijas ietvaros paredzēt atbalstu arī mazemisiju transportlīdzekļiem, t. sk. </w:t>
            </w:r>
            <w:r w:rsidRPr="007810D1">
              <w:rPr>
                <w:rStyle w:val="s1"/>
                <w:i/>
                <w:color w:val="000000" w:themeColor="text1"/>
                <w:shd w:val="clear" w:color="auto" w:fill="FFFFFF"/>
                <w:lang w:val="lv-LV"/>
              </w:rPr>
              <w:t>plug‑in</w:t>
            </w:r>
            <w:r w:rsidRPr="007810D1">
              <w:rPr>
                <w:rStyle w:val="s1"/>
                <w:color w:val="000000" w:themeColor="text1"/>
                <w:shd w:val="clear" w:color="auto" w:fill="FFFFFF"/>
                <w:lang w:val="lv-LV"/>
              </w:rPr>
              <w:t xml:space="preserve"> hibrīdiem. </w:t>
            </w:r>
            <w:r w:rsidRPr="007B1F58">
              <w:rPr>
                <w:rStyle w:val="s1"/>
                <w:color w:val="000000" w:themeColor="text1"/>
                <w:shd w:val="clear" w:color="auto" w:fill="FFFFFF"/>
                <w:lang w:val="lv-LV"/>
              </w:rPr>
              <w:t>Tika izteikts pieņēmums, ka mazemisiju transportlīdzekļi noteiktos apstākļos, iespējams, varētu nodrošināt lielāku mobilitātes drošību un funkcionalitāti, īpaši reģionos ar vāji attīstītu uzlādes infrastruktūru un sarežģītiem ziemas apstākļiem.</w:t>
            </w:r>
          </w:p>
          <w:p w14:paraId="767C161A" w14:textId="77777777" w:rsidR="00076768" w:rsidRPr="007810D1" w:rsidRDefault="00076768" w:rsidP="00076768">
            <w:pPr>
              <w:spacing w:before="120"/>
              <w:jc w:val="both"/>
              <w:rPr>
                <w:rStyle w:val="s1"/>
                <w:color w:val="000000" w:themeColor="text1"/>
                <w:shd w:val="clear" w:color="auto" w:fill="FFFFFF"/>
                <w:lang w:val="lv-LV"/>
              </w:rPr>
            </w:pPr>
            <w:r w:rsidRPr="007B1F58">
              <w:rPr>
                <w:rStyle w:val="s1"/>
                <w:color w:val="000000" w:themeColor="text1"/>
                <w:shd w:val="clear" w:color="auto" w:fill="FFFFFF"/>
                <w:lang w:val="lv-LV"/>
              </w:rPr>
              <w:t xml:space="preserve">Sanāksmē saņemtie ieteikumi </w:t>
            </w:r>
            <w:r>
              <w:rPr>
                <w:rStyle w:val="s1"/>
                <w:color w:val="000000" w:themeColor="text1"/>
                <w:shd w:val="clear" w:color="auto" w:fill="FFFFFF"/>
                <w:lang w:val="lv-LV"/>
              </w:rPr>
              <w:t>ti</w:t>
            </w:r>
            <w:r>
              <w:rPr>
                <w:rStyle w:val="s1"/>
                <w:color w:val="000000" w:themeColor="text1"/>
                <w:shd w:val="clear" w:color="auto" w:fill="FFFFFF"/>
              </w:rPr>
              <w:t>ka</w:t>
            </w:r>
            <w:r w:rsidRPr="007B1F58">
              <w:rPr>
                <w:rStyle w:val="s1"/>
                <w:color w:val="000000" w:themeColor="text1"/>
                <w:shd w:val="clear" w:color="auto" w:fill="FFFFFF"/>
                <w:lang w:val="lv-LV"/>
              </w:rPr>
              <w:t xml:space="preserve"> izmantoti investīcijas pilnveidē, t.i. investīcijas apraksta </w:t>
            </w:r>
            <w:r w:rsidRPr="007810D1">
              <w:rPr>
                <w:rStyle w:val="s1"/>
                <w:color w:val="000000" w:themeColor="text1"/>
                <w:shd w:val="clear" w:color="auto" w:fill="FFFFFF"/>
                <w:lang w:val="lv-LV"/>
              </w:rPr>
              <w:t>precizēšanā, īpaši attiecībā uz tehniskajiem kritērijiem, piemērojamību un reģionālajiem aspektiem. Vienlaikus, M</w:t>
            </w:r>
            <w:r>
              <w:rPr>
                <w:rStyle w:val="s1"/>
                <w:color w:val="000000" w:themeColor="text1"/>
                <w:shd w:val="clear" w:color="auto" w:fill="FFFFFF"/>
                <w:lang w:val="lv-LV"/>
              </w:rPr>
              <w:t>K</w:t>
            </w:r>
            <w:r w:rsidRPr="007810D1">
              <w:rPr>
                <w:rStyle w:val="s1"/>
                <w:color w:val="000000" w:themeColor="text1"/>
                <w:shd w:val="clear" w:color="auto" w:fill="FFFFFF"/>
                <w:lang w:val="lv-LV"/>
              </w:rPr>
              <w:t xml:space="preserve"> noteikumu projekta sagatavošanā, nodrošinot, ka investīcija ir efektīvi īstenojama un atbilst sociālo pakalpojumu sniedzēju praktiskajām vajadzībām.</w:t>
            </w:r>
          </w:p>
          <w:p w14:paraId="7207DFE9" w14:textId="77777777" w:rsidR="00076768" w:rsidRDefault="00076768"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Aktīva sociālo pakalpojumu sniedzēju iesaiste apliecināja, ka investīcijai ir nozīmīga loma sociālā atbalsta sistēmas stiprināšanā, īpaši pakalpojumu pieejamības nodrošināšanā mazaizsargātām mājsaimniecībām.</w:t>
            </w:r>
          </w:p>
          <w:p w14:paraId="4AD5910D" w14:textId="0C1BD4F9" w:rsidR="00F57893" w:rsidRPr="007810D1" w:rsidRDefault="00F57893" w:rsidP="00A73018">
            <w:pPr>
              <w:spacing w:before="120"/>
              <w:jc w:val="both"/>
              <w:rPr>
                <w:rStyle w:val="s1"/>
                <w:color w:val="000000" w:themeColor="text1"/>
                <w:shd w:val="clear" w:color="auto" w:fill="FFFFFF"/>
                <w:lang w:val="lv-LV"/>
              </w:rPr>
            </w:pPr>
            <w:r w:rsidRPr="007810D1">
              <w:rPr>
                <w:rStyle w:val="s1"/>
                <w:b/>
                <w:bCs/>
                <w:color w:val="000000" w:themeColor="text1"/>
                <w:shd w:val="clear" w:color="auto" w:fill="FFFFFF"/>
                <w:lang w:val="lv-LV"/>
              </w:rPr>
              <w:t>2026. gada 4. februārī VM</w:t>
            </w:r>
            <w:r w:rsidRPr="007810D1">
              <w:rPr>
                <w:rStyle w:val="s1"/>
                <w:color w:val="000000" w:themeColor="text1"/>
                <w:shd w:val="clear" w:color="auto" w:fill="FFFFFF"/>
                <w:lang w:val="lv-LV"/>
              </w:rPr>
              <w:t xml:space="preserve"> organizēja tiešsaistes sanāksmi ar plānotās investīcijas “Atbalsts transportlīdzekļu iegādei veselības aprūpes pakalpojumu sniedzējiem” īstenošanā iesaistītajām iestādēm un potenciālajiem finansējuma saņēmējiem, lai prezentētu un apspriestu Sociālā klimata fonda plānotās investīcijas nosacījumus un praktiskās īstenošanas aspektus. Pārrunātie jautājumi sniedza svarīgu ieskatu veselības aprūpes pakalpojumu sniedzēju vajadzībās un specifiskajos izaicinājumos, kas jāņem vērā investīcijas izstrādē un ieviešanā.</w:t>
            </w:r>
          </w:p>
          <w:p w14:paraId="7E2A8C84" w14:textId="77777777" w:rsidR="00F57893" w:rsidRPr="007810D1" w:rsidRDefault="00F57893" w:rsidP="00A73018">
            <w:pPr>
              <w:spacing w:before="120"/>
              <w:jc w:val="both"/>
              <w:rPr>
                <w:rStyle w:val="s1"/>
                <w:color w:val="000000" w:themeColor="text1"/>
                <w:u w:val="single"/>
                <w:shd w:val="clear" w:color="auto" w:fill="FFFFFF"/>
                <w:lang w:val="lv-LV"/>
              </w:rPr>
            </w:pPr>
            <w:r w:rsidRPr="007810D1">
              <w:rPr>
                <w:rStyle w:val="s1"/>
                <w:color w:val="000000" w:themeColor="text1"/>
                <w:u w:val="single"/>
                <w:shd w:val="clear" w:color="auto" w:fill="FFFFFF"/>
                <w:lang w:val="lv-LV"/>
              </w:rPr>
              <w:t>Galvenie apspriestie jautājumi:</w:t>
            </w:r>
          </w:p>
          <w:p w14:paraId="415D9A44" w14:textId="7E29A0D2" w:rsidR="00F57893" w:rsidRPr="007810D1" w:rsidRDefault="00F57893" w:rsidP="009F79A6">
            <w:pPr>
              <w:pStyle w:val="ListParagraph"/>
              <w:numPr>
                <w:ilvl w:val="0"/>
                <w:numId w:val="60"/>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Attiecināmās izmaksas un PVN piemērošana:</w:t>
            </w:r>
          </w:p>
          <w:p w14:paraId="3EF3F559"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lastRenderedPageBreak/>
              <w:t>Tika uzdoti jautājumi par izmaksu attiecināmību un līdzfinansējuma apmēru, tostarp par PVN piemērošanu, ko VM precizēs investīcijas detalizētās izstrādes posmā un atbalsta saņemšanas nosacījumu izstrādes procesā risinās jautājumu par iespējām nacionālo līdzfinansējumu un PVN segt ārstniecības iestādēm no valsts budžeta līdzekļiem.</w:t>
            </w:r>
          </w:p>
          <w:p w14:paraId="30183E96" w14:textId="6EACCFE1" w:rsidR="00F57893" w:rsidRPr="007810D1" w:rsidRDefault="00F57893" w:rsidP="009F79A6">
            <w:pPr>
              <w:pStyle w:val="ListParagraph"/>
              <w:numPr>
                <w:ilvl w:val="0"/>
                <w:numId w:val="60"/>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Neatliekamās medicīniskās palīdzības dienesta transportlīdzekļi:</w:t>
            </w:r>
          </w:p>
          <w:p w14:paraId="2D25BF82"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Sanāksmē dalībnieki tika informēti, ka Eiropas Komisija norāda, ka neatliekamās palīdzības transportlīdzekļu iegāde nav attiecināma Sociālā klimata fonda ietvaros, jo šis ieguldījums sniegtu labumu visai sabiedrībai kopumā un pēc savas būtības tie ir paredzēti tikai ārkārtas situācijām un absolūti nevar apgalvot, ka neatliekamās medicīniskās palīdzības transportlīdzekļi samazina transporta nabadzību. Eiropas Komisija aicina šos transportlīdzekļus izņemt no investīcijas tvēruma, jo mērķa grupai jābūt transporta/ mazaizsargātajam transporta lietotājam un pārdalīt līdzekļus citiem pakalpojumu sniedzējiem. Dalībnieki rosina šos līdzekļus pārdalīt veselības aprūpes mājās pakalpojumu sniedzējiem un VM attiecīgi precizēs investīcijas aprakstu un izmaksu sadalījumu starp veselības aprūpes pakalpojumu sniedzējiem, papildinot to ar veselības aprūpes mājās pakalpojumu sniedzējiem.</w:t>
            </w:r>
          </w:p>
          <w:p w14:paraId="1C30AEDA" w14:textId="2FDCCA8A" w:rsidR="00F57893" w:rsidRPr="007810D1" w:rsidRDefault="00F57893" w:rsidP="009F79A6">
            <w:pPr>
              <w:pStyle w:val="ListParagraph"/>
              <w:numPr>
                <w:ilvl w:val="0"/>
                <w:numId w:val="60"/>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Uzlādes punktu ierīkošanas nosacījumi:</w:t>
            </w:r>
          </w:p>
          <w:p w14:paraId="12B0A5C2"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Sanāksmē uzsvērta nepieciešamība kā attiecināmas izmaksas noteikt arī uzlādes punktu ierīkošanai nepieciešamās tehniskās dokumentācijas izstrādes un uzlādes punktu uzstādīšanas izmaksas. Veselības aprūpes pakalpojumu sniedzēji tika informēti, ka šīs izmaksas būs attiecināmas un tiks detalizēti atrunātas investīcijas ieviešanas Ministru kabineta noteikumos.</w:t>
            </w:r>
          </w:p>
          <w:p w14:paraId="1DD3BEAC" w14:textId="0112DBB0" w:rsidR="00F57893" w:rsidRPr="007810D1" w:rsidRDefault="00F57893" w:rsidP="009F79A6">
            <w:pPr>
              <w:pStyle w:val="ListParagraph"/>
              <w:numPr>
                <w:ilvl w:val="0"/>
                <w:numId w:val="60"/>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Ģimenes ārstu interese iegādāties bezemisiju transportlīdzekļus:</w:t>
            </w:r>
          </w:p>
          <w:p w14:paraId="5F4692FE"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Ģimenes ārstus pārstāvošo nevalstisko organizāciju pārstāvji informēja, ka ģimenes ārstiem būs interese iegādāties bezemisiju transportlīdzekļus un tas varētu būt viens no risinājumiem kā piesaistīt jaunos ārstus darbam reģionos. Dalībnieki rosina atļaut transportlīdzekļus iegādāties izmantojot līzinga pakalpojumus, kā arī nenoteikt vidējo obligāto nobraukumu gadā, ko VM precizēs investīcijas detalizētās izstrādes posmā.</w:t>
            </w:r>
          </w:p>
          <w:p w14:paraId="3181F131"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Sanāksmē saņemtie ieteikumi tiks izmantoti investīcijas pilnveidē, t.i. investīcijas apraksta precizēšanā, kā arī Ministru kabineta noteikumu projekta sagatavošanā, kas noteiks detalizētus atbalsta saņemšanas nosacījumus, nodrošinot, ka investīcija ir efektīvi īstenojama un atbilst veselības aprūpes pakalpojumu sniedzēju praktiskajām vajadzībām.</w:t>
            </w:r>
          </w:p>
          <w:p w14:paraId="0399DBEA" w14:textId="610EB340"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Veselības aprūpes pakalpojumu sniedzēju dalība tiešsaistes sanāksmē apliecināja, ka investīcijai ir nozīmīga loma veselības aprūpes sistēmas stiprināšanā un plānotā investīcija ir vērsta uz transporta nabadzības mazināšanu un veselības aprūpes pakalpojumu sniegšanu neaizsargātajiem transporta lietotājiem, jo īpaši lauku un attālos apgabalos ar augstu transporta nabadzības indeksu.</w:t>
            </w:r>
          </w:p>
        </w:tc>
      </w:tr>
    </w:tbl>
    <w:p w14:paraId="628EE7E6" w14:textId="3F8E09D3" w:rsidR="00124666" w:rsidRDefault="00124666" w:rsidP="001109F2">
      <w:pPr>
        <w:pStyle w:val="p2"/>
        <w:rPr>
          <w:rStyle w:val="s1"/>
          <w:rFonts w:ascii="Times New Roman" w:hAnsi="Times New Roman"/>
          <w:color w:val="000000" w:themeColor="text1"/>
          <w:lang w:val="lv-LV"/>
        </w:rPr>
      </w:pPr>
    </w:p>
    <w:p w14:paraId="4FE279BC" w14:textId="77777777" w:rsidR="00124666" w:rsidRDefault="00124666">
      <w:pPr>
        <w:rPr>
          <w:rStyle w:val="s1"/>
          <w:color w:val="000000" w:themeColor="text1"/>
          <w:sz w:val="18"/>
          <w:szCs w:val="18"/>
          <w:lang w:val="lv-LV"/>
        </w:rPr>
      </w:pPr>
      <w:r>
        <w:rPr>
          <w:rStyle w:val="s1"/>
          <w:color w:val="000000" w:themeColor="text1"/>
          <w:lang w:val="lv-LV"/>
        </w:rPr>
        <w:br w:type="page"/>
      </w:r>
    </w:p>
    <w:p w14:paraId="77FCA0EF" w14:textId="1F5D8D1E"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lang w:val="lv-LV"/>
        </w:rPr>
      </w:pPr>
      <w:bookmarkStart w:id="16" w:name="_Ref199931638"/>
      <w:bookmarkStart w:id="17" w:name="_Toc228359926"/>
      <w:r w:rsidRPr="007810D1">
        <w:rPr>
          <w:rFonts w:ascii="Times New Roman" w:hAnsi="Times New Roman" w:cs="Times New Roman"/>
          <w:color w:val="000000" w:themeColor="text1"/>
          <w:lang w:val="lv-LV"/>
        </w:rPr>
        <w:lastRenderedPageBreak/>
        <w:t>Definīcijas</w:t>
      </w:r>
      <w:bookmarkEnd w:id="16"/>
      <w:bookmarkEnd w:id="17"/>
    </w:p>
    <w:p w14:paraId="05F1B5C8" w14:textId="182AEF84" w:rsidR="00BC6E9E" w:rsidRPr="00382A29" w:rsidRDefault="00852E85" w:rsidP="001109F2">
      <w:pPr>
        <w:keepNext/>
        <w:keepLines/>
        <w:rPr>
          <w:rStyle w:val="s1"/>
          <w:i/>
          <w:iCs/>
          <w:color w:val="000000" w:themeColor="text1"/>
          <w:sz w:val="20"/>
          <w:szCs w:val="20"/>
          <w:lang w:val="lv-LV"/>
        </w:rPr>
      </w:pPr>
      <w:r w:rsidRPr="00382A29">
        <w:rPr>
          <w:rStyle w:val="s1"/>
          <w:i/>
          <w:iCs/>
          <w:color w:val="000000" w:themeColor="text1"/>
          <w:sz w:val="20"/>
          <w:szCs w:val="20"/>
          <w:lang w:val="lv-LV"/>
        </w:rPr>
        <w:t xml:space="preserve">Skaidrojums par to, kā </w:t>
      </w:r>
      <w:r w:rsidR="007944E0" w:rsidRPr="00382A29">
        <w:rPr>
          <w:rStyle w:val="s1"/>
          <w:i/>
          <w:iCs/>
          <w:color w:val="000000" w:themeColor="text1"/>
          <w:sz w:val="20"/>
          <w:szCs w:val="20"/>
          <w:lang w:val="lv-LV"/>
        </w:rPr>
        <w:t xml:space="preserve">valsts līmenī jāpiemēro </w:t>
      </w:r>
      <w:r w:rsidRPr="00382A29">
        <w:rPr>
          <w:rStyle w:val="s1"/>
          <w:i/>
          <w:iCs/>
          <w:color w:val="000000" w:themeColor="text1"/>
          <w:sz w:val="20"/>
          <w:szCs w:val="20"/>
          <w:lang w:val="lv-LV"/>
        </w:rPr>
        <w:t>enerģētiskās nabadzības un transporta nabadzības definīcijas.</w:t>
      </w:r>
    </w:p>
    <w:p w14:paraId="24D75FF2" w14:textId="77777777" w:rsidR="00BC6E9E" w:rsidRPr="007810D1" w:rsidRDefault="00BC6E9E" w:rsidP="001109F2">
      <w:pPr>
        <w:keepNext/>
        <w:keepLines/>
        <w:rPr>
          <w:color w:val="000000" w:themeColor="text1"/>
          <w:sz w:val="18"/>
          <w:szCs w:val="18"/>
          <w:lang w:val="lv-LV"/>
        </w:rPr>
      </w:pPr>
    </w:p>
    <w:tbl>
      <w:tblPr>
        <w:tblStyle w:val="TableGrid"/>
        <w:tblW w:w="9070" w:type="dxa"/>
        <w:tblLook w:val="04A0" w:firstRow="1" w:lastRow="0" w:firstColumn="1" w:lastColumn="0" w:noHBand="0" w:noVBand="1"/>
      </w:tblPr>
      <w:tblGrid>
        <w:gridCol w:w="9070"/>
      </w:tblGrid>
      <w:tr w:rsidR="008B030E" w:rsidRPr="007810D1" w14:paraId="148089D1" w14:textId="77777777" w:rsidTr="008B030E">
        <w:tc>
          <w:tcPr>
            <w:tcW w:w="9070" w:type="dxa"/>
            <w:tcBorders>
              <w:left w:val="single" w:sz="12" w:space="0" w:color="0F9ED5" w:themeColor="accent4"/>
            </w:tcBorders>
          </w:tcPr>
          <w:p w14:paraId="5F19CA47" w14:textId="77777777" w:rsidR="008B030E" w:rsidRPr="007810D1" w:rsidRDefault="008B030E" w:rsidP="00D538C8">
            <w:pPr>
              <w:spacing w:before="120" w:after="120"/>
              <w:jc w:val="both"/>
              <w:rPr>
                <w:rStyle w:val="s1"/>
                <w:color w:val="000000" w:themeColor="text1"/>
                <w:lang w:val="lv-LV"/>
              </w:rPr>
            </w:pPr>
            <w:r w:rsidRPr="007810D1">
              <w:rPr>
                <w:rStyle w:val="s1"/>
                <w:color w:val="000000" w:themeColor="text1"/>
                <w:lang w:val="lv-LV"/>
              </w:rPr>
              <w:t>Regulas 2023/955 2.pantā minētas definīcijas, kuras tiek piemērotas SKF plāna īstenošanā.</w:t>
            </w:r>
          </w:p>
          <w:p w14:paraId="7B71DF07" w14:textId="77777777" w:rsidR="008B030E" w:rsidRPr="007810D1" w:rsidRDefault="008B030E" w:rsidP="00D538C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Definīcijas “mājsaimniecība”, “mikrouzņēmums” un “bezemisiju un mazemisiju transportlīdzeklis” ir skaidri izprotamas un viennozīmīgi piemērojamas. Attiecīgi nav nepieciešams papildu skaidrojums par to piemērošanu SKF plāna ietveros:</w:t>
            </w:r>
          </w:p>
          <w:p w14:paraId="5A861C8F"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w:t>
            </w:r>
            <w:r w:rsidRPr="007810D1">
              <w:rPr>
                <w:b/>
                <w:bCs/>
                <w:color w:val="000000" w:themeColor="text1"/>
                <w:shd w:val="clear" w:color="auto" w:fill="FFFFFF"/>
                <w:lang w:val="lv-LV"/>
              </w:rPr>
              <w:t>mājsaimniecība</w:t>
            </w:r>
            <w:r w:rsidRPr="007810D1">
              <w:rPr>
                <w:color w:val="000000" w:themeColor="text1"/>
                <w:shd w:val="clear" w:color="auto" w:fill="FFFFFF"/>
                <w:lang w:val="lv-LV"/>
              </w:rPr>
              <w:t>”</w:t>
            </w:r>
            <w:r w:rsidRPr="007810D1">
              <w:rPr>
                <w:rStyle w:val="FootnoteReference"/>
                <w:color w:val="000000" w:themeColor="text1"/>
                <w:shd w:val="clear" w:color="auto" w:fill="FFFFFF"/>
                <w:lang w:val="lv-LV"/>
              </w:rPr>
              <w:footnoteReference w:id="59"/>
            </w:r>
            <w:r w:rsidRPr="007810D1">
              <w:rPr>
                <w:color w:val="000000" w:themeColor="text1"/>
                <w:shd w:val="clear" w:color="auto" w:fill="FFFFFF"/>
                <w:lang w:val="lv-LV"/>
              </w:rPr>
              <w:t xml:space="preserve"> ir persona, kura dzīvo viena, vai personu grupa, kuras dzīvo kopā, un kura vai kuras nodrošina sev dzīves pamatvajadzības.</w:t>
            </w:r>
          </w:p>
          <w:p w14:paraId="66026E17"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w:t>
            </w:r>
            <w:r w:rsidRPr="007810D1">
              <w:rPr>
                <w:b/>
                <w:bCs/>
                <w:color w:val="000000" w:themeColor="text1"/>
                <w:shd w:val="clear" w:color="auto" w:fill="FFFFFF"/>
                <w:lang w:val="lv-LV"/>
              </w:rPr>
              <w:t>mikrouzņēmums</w:t>
            </w:r>
            <w:r w:rsidRPr="007810D1">
              <w:rPr>
                <w:color w:val="000000" w:themeColor="text1"/>
                <w:shd w:val="clear" w:color="auto" w:fill="FFFFFF"/>
                <w:lang w:val="lv-LV"/>
              </w:rPr>
              <w:t>” ir uzņēmums, kurā ir nodarbināti mazāk nekā 10 darbinieki un kura gada apgrozījums vai gada bilance nepārsniedz 2 miljonus EUR, kas aprēķināts saskaņā ar Komisijas regulas Nr. 651/2014</w:t>
            </w:r>
            <w:r w:rsidRPr="007810D1">
              <w:rPr>
                <w:rStyle w:val="FootnoteReference"/>
                <w:color w:val="000000" w:themeColor="text1"/>
                <w:shd w:val="clear" w:color="auto" w:fill="FFFFFF"/>
                <w:lang w:val="lv-LV"/>
              </w:rPr>
              <w:footnoteReference w:id="60"/>
            </w:r>
            <w:r w:rsidRPr="007810D1">
              <w:rPr>
                <w:color w:val="000000" w:themeColor="text1"/>
                <w:shd w:val="clear" w:color="auto" w:fill="FFFFFF"/>
                <w:lang w:val="lv-LV"/>
              </w:rPr>
              <w:t xml:space="preserve"> I pielikuma 3. līdz 6. pantu;</w:t>
            </w:r>
          </w:p>
          <w:p w14:paraId="064667E3" w14:textId="77777777" w:rsidR="008B030E" w:rsidRPr="007810D1" w:rsidRDefault="008B030E" w:rsidP="00D538C8">
            <w:pPr>
              <w:spacing w:before="120" w:after="120"/>
              <w:jc w:val="both"/>
              <w:rPr>
                <w:color w:val="000000" w:themeColor="text1"/>
                <w:lang w:val="lv-LV"/>
              </w:rPr>
            </w:pPr>
            <w:r w:rsidRPr="007810D1">
              <w:rPr>
                <w:color w:val="000000" w:themeColor="text1"/>
                <w:shd w:val="clear" w:color="auto" w:fill="FFFFFF"/>
                <w:lang w:val="lv-LV"/>
              </w:rPr>
              <w:t>“</w:t>
            </w:r>
            <w:r w:rsidRPr="007810D1">
              <w:rPr>
                <w:b/>
                <w:bCs/>
                <w:color w:val="000000" w:themeColor="text1"/>
                <w:shd w:val="clear" w:color="auto" w:fill="FFFFFF"/>
                <w:lang w:val="lv-LV"/>
              </w:rPr>
              <w:t>bezemisiju un mazemisiju transportlīdzeklis</w:t>
            </w:r>
            <w:r w:rsidRPr="007810D1">
              <w:rPr>
                <w:color w:val="000000" w:themeColor="text1"/>
                <w:shd w:val="clear" w:color="auto" w:fill="FFFFFF"/>
                <w:lang w:val="lv-LV"/>
              </w:rPr>
              <w:t>”</w:t>
            </w:r>
            <w:r w:rsidRPr="007810D1">
              <w:rPr>
                <w:rStyle w:val="FootnoteReference"/>
                <w:color w:val="000000" w:themeColor="text1"/>
                <w:shd w:val="clear" w:color="auto" w:fill="FFFFFF"/>
                <w:lang w:val="lv-LV"/>
              </w:rPr>
              <w:footnoteReference w:id="61"/>
            </w:r>
            <w:r w:rsidRPr="007810D1">
              <w:rPr>
                <w:color w:val="000000" w:themeColor="text1"/>
                <w:shd w:val="clear" w:color="auto" w:fill="FFFFFF"/>
                <w:lang w:val="lv-LV"/>
              </w:rPr>
              <w:t xml:space="preserve"> ir vieglais pasažieru automobilis vai vieglais komerciālais transportlīdzeklis ar izpūtēja emisijām no nulles līdz 50 g CO</w:t>
            </w:r>
            <w:r w:rsidRPr="007810D1">
              <w:rPr>
                <w:color w:val="000000" w:themeColor="text1"/>
                <w:shd w:val="clear" w:color="auto" w:fill="FFFFFF"/>
                <w:vertAlign w:val="subscript"/>
                <w:lang w:val="lv-LV"/>
              </w:rPr>
              <w:t>2</w:t>
            </w:r>
            <w:r w:rsidRPr="007810D1">
              <w:rPr>
                <w:color w:val="000000" w:themeColor="text1"/>
                <w:shd w:val="clear" w:color="auto" w:fill="FFFFFF"/>
                <w:lang w:val="lv-LV"/>
              </w:rPr>
              <w:t>/km, tās nosakot saskaņā ar Regulu (ES) 2017/1151.</w:t>
            </w:r>
          </w:p>
          <w:p w14:paraId="560C28C9" w14:textId="77777777" w:rsidR="008B030E" w:rsidRPr="007810D1" w:rsidRDefault="008B030E" w:rsidP="00D538C8">
            <w:pPr>
              <w:spacing w:before="120"/>
              <w:jc w:val="both"/>
              <w:rPr>
                <w:color w:val="000000" w:themeColor="text1"/>
                <w:lang w:val="lv-LV"/>
              </w:rPr>
            </w:pPr>
            <w:bookmarkStart w:id="18" w:name="_Toc215767644"/>
            <w:r w:rsidRPr="007810D1">
              <w:rPr>
                <w:color w:val="000000" w:themeColor="text1"/>
                <w:lang w:val="lv-LV"/>
              </w:rPr>
              <w:t xml:space="preserve">Tāpat, SKF plāna ietvaros nav paredzēts sniegt atbalstu </w:t>
            </w:r>
            <w:r w:rsidRPr="007810D1">
              <w:rPr>
                <w:b/>
                <w:bCs/>
                <w:color w:val="000000" w:themeColor="text1"/>
                <w:lang w:val="lv-LV"/>
              </w:rPr>
              <w:t>mazaizsargātiem mikrouzņēmumiem</w:t>
            </w:r>
            <w:r w:rsidRPr="007810D1">
              <w:rPr>
                <w:color w:val="000000" w:themeColor="text1"/>
                <w:lang w:val="lv-LV"/>
              </w:rPr>
              <w:t>, attiecīgi nav nepieciešams noteikt specifiskus indikatorus definīcijas “mazaizsargāts mikrouzņēmums” piemērošanai:</w:t>
            </w:r>
          </w:p>
          <w:bookmarkEnd w:id="18"/>
          <w:p w14:paraId="2B857F23" w14:textId="77777777" w:rsidR="008B030E" w:rsidRPr="007810D1" w:rsidRDefault="008B030E" w:rsidP="00D538C8">
            <w:pPr>
              <w:spacing w:before="120" w:after="120"/>
              <w:jc w:val="both"/>
              <w:rPr>
                <w:bCs/>
                <w:color w:val="000000" w:themeColor="text1"/>
                <w:shd w:val="clear" w:color="auto" w:fill="FFFFFF"/>
                <w:lang w:val="lv-LV"/>
              </w:rPr>
            </w:pPr>
            <w:r w:rsidRPr="007810D1">
              <w:rPr>
                <w:color w:val="000000" w:themeColor="text1"/>
                <w:lang w:val="lv-LV"/>
              </w:rPr>
              <w:t>“</w:t>
            </w:r>
            <w:r w:rsidRPr="007810D1">
              <w:rPr>
                <w:b/>
                <w:bCs/>
                <w:color w:val="000000" w:themeColor="text1"/>
                <w:lang w:val="lv-LV"/>
              </w:rPr>
              <w:t>mazaizsargāti mikrouzņēmumi</w:t>
            </w:r>
            <w:r w:rsidRPr="007810D1">
              <w:rPr>
                <w:color w:val="000000" w:themeColor="text1"/>
                <w:lang w:val="lv-LV"/>
              </w:rPr>
              <w:t>” ir mikrouzņēmumi, kurus būtiski skar ēku vai autotransporta sektoru siltumnīcefekta gāzu emisijas iekļaušanas Direktīvas 2003/87/EK darbības jomā radītā ietekme uz cenām un kuriem savas darbības vajadzībām trūkst līdzekļu, lai vai nu attiecīgi renovētu ēku, kurā tie atrodas, vai iegādātos bezemisiju un mazemisiju transportlīdzekļus, vai pārietu uz alternatīviem, ilgtspējīgiem transporta veidiem, tostarp sabiedrisko transportu.</w:t>
            </w:r>
          </w:p>
          <w:p w14:paraId="3B6B2C92" w14:textId="77777777" w:rsidR="008B030E" w:rsidRPr="007810D1" w:rsidRDefault="008B030E" w:rsidP="00D538C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Vienlaikus vairākām </w:t>
            </w:r>
            <w:r w:rsidRPr="007810D1">
              <w:rPr>
                <w:rStyle w:val="s1"/>
                <w:color w:val="000000" w:themeColor="text1"/>
                <w:lang w:val="lv-LV"/>
              </w:rPr>
              <w:t xml:space="preserve">Regulas 2023/955 2.pantā minētajām definīcijām ir būtiski </w:t>
            </w:r>
            <w:r w:rsidRPr="007810D1">
              <w:rPr>
                <w:rStyle w:val="s1"/>
                <w:color w:val="000000" w:themeColor="text1"/>
                <w:shd w:val="clear" w:color="auto" w:fill="FFFFFF"/>
                <w:lang w:val="lv-LV"/>
              </w:rPr>
              <w:t xml:space="preserve">sniegt papildu skaidrojumu par piemērošanu SKF plāna ietvaros. </w:t>
            </w:r>
          </w:p>
          <w:p w14:paraId="1999A220"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19" w:name="_Toc215767640"/>
            <w:bookmarkStart w:id="20" w:name="_Toc216085597"/>
            <w:bookmarkStart w:id="21" w:name="_Toc228359927"/>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.4.1. </w:t>
            </w:r>
            <w:r w:rsidRPr="007810D1">
              <w:rPr>
                <w:rStyle w:val="s1"/>
                <w:rFonts w:ascii="Times New Roman" w:hAnsi="Times New Roman" w:cs="Times New Roman"/>
                <w:color w:val="000000" w:themeColor="text1"/>
                <w:shd w:val="clear" w:color="auto" w:fill="FFFFFF"/>
                <w:lang w:val="lv-LV"/>
              </w:rPr>
              <w:t>Definīcija “enerģētiskā nabadzība”</w:t>
            </w:r>
            <w:bookmarkEnd w:id="19"/>
            <w:bookmarkEnd w:id="20"/>
            <w:bookmarkEnd w:id="21"/>
          </w:p>
          <w:p w14:paraId="35ED6B3C" w14:textId="77777777" w:rsidR="008B030E" w:rsidRPr="007810D1" w:rsidRDefault="008B030E" w:rsidP="00D538C8">
            <w:pPr>
              <w:spacing w:before="120" w:after="120"/>
              <w:jc w:val="both"/>
              <w:rPr>
                <w:i/>
                <w:iCs/>
                <w:color w:val="000000" w:themeColor="text1"/>
                <w:lang w:val="lv-LV"/>
              </w:rPr>
            </w:pPr>
            <w:r w:rsidRPr="007810D1">
              <w:rPr>
                <w:i/>
                <w:iCs/>
                <w:color w:val="000000" w:themeColor="text1"/>
                <w:lang w:val="lv-LV"/>
              </w:rPr>
              <w:t>“</w:t>
            </w:r>
            <w:r w:rsidRPr="007810D1">
              <w:rPr>
                <w:b/>
                <w:bCs/>
                <w:i/>
                <w:iCs/>
                <w:color w:val="000000" w:themeColor="text1"/>
                <w:lang w:val="lv-LV"/>
              </w:rPr>
              <w:t>enerģētiskā nabadzība</w:t>
            </w:r>
            <w:r w:rsidRPr="007810D1">
              <w:rPr>
                <w:i/>
                <w:iCs/>
                <w:color w:val="000000" w:themeColor="text1"/>
                <w:lang w:val="lv-LV"/>
              </w:rPr>
              <w:t>”</w:t>
            </w:r>
            <w:r w:rsidRPr="007810D1">
              <w:rPr>
                <w:rStyle w:val="FootnoteReference"/>
                <w:i/>
                <w:iCs/>
                <w:color w:val="000000" w:themeColor="text1"/>
                <w:shd w:val="clear" w:color="auto" w:fill="FFFFFF"/>
                <w:lang w:val="lv-LV"/>
              </w:rPr>
              <w:footnoteReference w:id="62"/>
            </w:r>
            <w:r w:rsidRPr="007810D1">
              <w:rPr>
                <w:i/>
                <w:iCs/>
                <w:color w:val="000000" w:themeColor="text1"/>
                <w:lang w:val="lv-LV"/>
              </w:rPr>
              <w:t xml:space="preserve"> ir mājsaimniecības nespēja piekļūt pamata energopakalpojumiem, ja šādi pakalpojumi nodrošina pamata līmeņus un pienācīgu dzīves un veselības standartu, tostarp pienācīgu siltumapgādi, karsto ūdeni, aukstumapgādi, apgaismi un enerģiju iekārtu darbināšanai, attiecīgajā nacionālajā kontekstā, spēkā esošajā nacionālajā sociālajā rīcībpolitikā un citās attiecīgās nacionālajās rīcībpolitikās, ko izraisījusi vairāku faktoru kombinācija, tostarp vismaz nespēja nodrošināt cenas, nepietiekami izmantojamie ienākumi, lieli enerģijas izdevumi un slikta energoefektivitāte</w:t>
            </w:r>
          </w:p>
          <w:p w14:paraId="7037ACD1" w14:textId="77777777" w:rsidR="008B030E" w:rsidRPr="007810D1" w:rsidRDefault="008B030E" w:rsidP="00D538C8">
            <w:pPr>
              <w:spacing w:before="120" w:after="120"/>
              <w:jc w:val="both"/>
              <w:rPr>
                <w:color w:val="000000" w:themeColor="text1"/>
                <w:shd w:val="clear" w:color="auto" w:fill="FFFFFF"/>
                <w:lang w:val="lv-LV"/>
              </w:rPr>
            </w:pPr>
            <w:r w:rsidRPr="007810D1">
              <w:rPr>
                <w:rStyle w:val="s1"/>
                <w:color w:val="000000" w:themeColor="text1"/>
                <w:lang w:val="lv-LV"/>
              </w:rPr>
              <w:lastRenderedPageBreak/>
              <w:t>Nacionālā līmenī definīcija “enerģētiskā nabadzība” ir definēta Enerģētikas likumā</w:t>
            </w:r>
            <w:r w:rsidRPr="007810D1">
              <w:rPr>
                <w:rStyle w:val="FootnoteReference"/>
                <w:color w:val="000000" w:themeColor="text1"/>
                <w:shd w:val="clear" w:color="auto" w:fill="FFFFFF"/>
                <w:lang w:val="lv-LV"/>
              </w:rPr>
              <w:footnoteReference w:id="63"/>
            </w:r>
            <w:r w:rsidRPr="007810D1">
              <w:rPr>
                <w:rStyle w:val="s1"/>
                <w:color w:val="000000" w:themeColor="text1"/>
                <w:lang w:val="lv-LV"/>
              </w:rPr>
              <w:t xml:space="preserve">. </w:t>
            </w:r>
            <w:r w:rsidRPr="007810D1">
              <w:rPr>
                <w:rStyle w:val="s1"/>
                <w:color w:val="000000" w:themeColor="text1"/>
                <w:shd w:val="clear" w:color="auto" w:fill="FFFFFF"/>
                <w:lang w:val="lv-LV"/>
              </w:rPr>
              <w:t xml:space="preserve">SKF plāna īstenošanas ietvaros enerģētiskās nabadzības definīcija tiks piemērota, izmantojot </w:t>
            </w:r>
            <w:r w:rsidRPr="007810D1">
              <w:rPr>
                <w:color w:val="000000" w:themeColor="text1"/>
                <w:shd w:val="clear" w:color="auto" w:fill="FFFFFF"/>
                <w:lang w:val="lv-LV"/>
              </w:rPr>
              <w:t>Energoresursu izmaksu kompensācijas informācijas sistēmu jeb EIKIS, kas ir Latvijā radīts informācijas tehnoloģiju rīks, kurš nodrošina automātisku mājsaimniecības ienākumu uz vienu mājsaimniecības locekli aprēķināšanu. Atbilstoši normatīvajiem aktiem, EIKIS izmanto, lai:</w:t>
            </w:r>
          </w:p>
          <w:p w14:paraId="22EDCDD5" w14:textId="77777777" w:rsidR="008B030E" w:rsidRPr="007810D1" w:rsidRDefault="008B030E" w:rsidP="00A5484E">
            <w:pPr>
              <w:pStyle w:val="ListParagraph"/>
              <w:numPr>
                <w:ilvl w:val="0"/>
                <w:numId w:val="50"/>
              </w:numPr>
              <w:spacing w:before="120" w:after="120"/>
              <w:jc w:val="both"/>
              <w:rPr>
                <w:color w:val="000000" w:themeColor="text1"/>
                <w:shd w:val="clear" w:color="auto" w:fill="FFFFFF"/>
                <w:lang w:val="lv-LV"/>
              </w:rPr>
            </w:pPr>
            <w:r w:rsidRPr="007810D1">
              <w:rPr>
                <w:color w:val="000000" w:themeColor="text1"/>
                <w:shd w:val="clear" w:color="auto" w:fill="FFFFFF"/>
                <w:lang w:val="lv-LV"/>
              </w:rPr>
              <w:t>nodrošinātu automātiska atbalsta piešķiršanu konkrētām mājsaimniecību grupām periodos, kad identificētas augstas energoresursu cenas (atbilstoši Energoapgādes izmaksu valsts atbalsta likumam</w:t>
            </w:r>
            <w:r w:rsidRPr="007810D1">
              <w:rPr>
                <w:rStyle w:val="FootnoteReference"/>
                <w:color w:val="000000" w:themeColor="text1"/>
                <w:shd w:val="clear" w:color="auto" w:fill="FFFFFF"/>
                <w:lang w:val="lv-LV"/>
              </w:rPr>
              <w:footnoteReference w:id="64"/>
            </w:r>
            <w:r w:rsidRPr="007810D1">
              <w:rPr>
                <w:color w:val="000000" w:themeColor="text1"/>
                <w:shd w:val="clear" w:color="auto" w:fill="FFFFFF"/>
                <w:lang w:val="lv-LV"/>
              </w:rPr>
              <w:t>);</w:t>
            </w:r>
          </w:p>
          <w:p w14:paraId="17FE1A41" w14:textId="77777777" w:rsidR="008B030E" w:rsidRPr="007810D1" w:rsidRDefault="008B030E" w:rsidP="00A5484E">
            <w:pPr>
              <w:pStyle w:val="ListParagraph"/>
              <w:numPr>
                <w:ilvl w:val="0"/>
                <w:numId w:val="50"/>
              </w:numPr>
              <w:spacing w:before="120" w:after="120"/>
              <w:jc w:val="both"/>
              <w:rPr>
                <w:color w:val="000000" w:themeColor="text1"/>
                <w:shd w:val="clear" w:color="auto" w:fill="FFFFFF"/>
                <w:lang w:val="lv-LV"/>
              </w:rPr>
            </w:pPr>
            <w:r w:rsidRPr="007810D1">
              <w:rPr>
                <w:color w:val="000000" w:themeColor="text1"/>
                <w:shd w:val="clear" w:color="auto" w:fill="FFFFFF"/>
                <w:lang w:val="lv-LV"/>
              </w:rPr>
              <w:t>identificētu enerģētiskās nabadzības riskam pakļauto mājsaimniecību īpatsvaru Latvijā (atbilstoši Enerģētikas likumam);</w:t>
            </w:r>
          </w:p>
          <w:p w14:paraId="0A41FA18" w14:textId="74F02828" w:rsidR="008B030E" w:rsidRPr="007810D1" w:rsidRDefault="008B030E" w:rsidP="00A5484E">
            <w:pPr>
              <w:pStyle w:val="ListParagraph"/>
              <w:numPr>
                <w:ilvl w:val="0"/>
                <w:numId w:val="50"/>
              </w:numPr>
              <w:spacing w:before="120" w:after="120"/>
              <w:jc w:val="both"/>
              <w:rPr>
                <w:color w:val="000000" w:themeColor="text1"/>
                <w:shd w:val="clear" w:color="auto" w:fill="FFFFFF"/>
                <w:lang w:val="lv-LV"/>
              </w:rPr>
            </w:pPr>
            <w:r w:rsidRPr="007810D1">
              <w:rPr>
                <w:color w:val="000000" w:themeColor="text1"/>
                <w:shd w:val="clear" w:color="auto" w:fill="FFFFFF"/>
                <w:lang w:val="lv-LV"/>
              </w:rPr>
              <w:t>identificētu individuālas mājsaimniecības, kas pakļautas enerģētiskās nabadzības riskam (atbilstoši Enerģētikas likumam).</w:t>
            </w:r>
          </w:p>
          <w:p w14:paraId="20243354"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lang w:val="lv-LV"/>
              </w:rPr>
              <w:t xml:space="preserve">EIKIS ietvertais algoritms, balstoties uz tajā integrētajiem Valsts ieņēmumu dienesta (VID), Valsts sociālās apdrošināšanas aģentūras (VSAA) un </w:t>
            </w:r>
            <w:r w:rsidRPr="007810D1">
              <w:rPr>
                <w:color w:val="000000" w:themeColor="text1"/>
                <w:shd w:val="clear" w:color="auto" w:fill="FFFFFF"/>
                <w:lang w:val="lv-LV"/>
              </w:rPr>
              <w:t xml:space="preserve">Fizisko personu reģistrā (FPR) uzkrātajiem </w:t>
            </w:r>
            <w:r w:rsidRPr="007810D1">
              <w:rPr>
                <w:color w:val="000000" w:themeColor="text1"/>
                <w:lang w:val="lv-LV"/>
              </w:rPr>
              <w:t xml:space="preserve">datiem, veic automātisku aprēķinu par konkrētā adresē deklarēto, reģistrēto un kontaktadresi norādījušo personu skaitu, veic automātisku aprēķinu par šo personu kopējiem ienākumiem, un kopējo ienākumu apmēru izdala uz minēto personu skaitu. </w:t>
            </w:r>
            <w:r w:rsidRPr="007810D1">
              <w:rPr>
                <w:color w:val="000000" w:themeColor="text1"/>
                <w:shd w:val="clear" w:color="auto" w:fill="FFFFFF"/>
                <w:lang w:val="lv-LV"/>
              </w:rPr>
              <w:t>Ar vienu adresi tiek saprasta FPR fiksētā katra iedzīvotāja pamatadresi, neatkarīgi no adreses ieguves veida: deklarētā, reģistrētā vai norādītā. EIKIS nav ietvertas papildadreses.</w:t>
            </w:r>
          </w:p>
          <w:p w14:paraId="27D1D15E" w14:textId="77777777" w:rsidR="008B030E" w:rsidRPr="007810D1" w:rsidRDefault="008B030E" w:rsidP="00D538C8">
            <w:pPr>
              <w:spacing w:before="120"/>
              <w:jc w:val="center"/>
              <w:rPr>
                <w:i/>
                <w:color w:val="000000" w:themeColor="text1"/>
                <w:lang w:val="lv-LV"/>
              </w:rPr>
            </w:pPr>
            <w:r w:rsidRPr="007810D1">
              <w:rPr>
                <w:i/>
                <w:iCs/>
                <w:color w:val="000000" w:themeColor="text1"/>
                <w:lang w:val="lv-LV"/>
              </w:rPr>
              <w:t>8. </w:t>
            </w:r>
            <w:r w:rsidRPr="007810D1">
              <w:rPr>
                <w:i/>
                <w:color w:val="000000" w:themeColor="text1"/>
                <w:lang w:val="lv-LV"/>
              </w:rPr>
              <w:t xml:space="preserve">attēls. EIKIS darbība </w:t>
            </w:r>
          </w:p>
          <w:p w14:paraId="3759D14D" w14:textId="77777777" w:rsidR="008B030E" w:rsidRPr="007810D1" w:rsidRDefault="008B030E" w:rsidP="00D538C8">
            <w:pPr>
              <w:jc w:val="center"/>
              <w:rPr>
                <w:color w:val="000000" w:themeColor="text1"/>
                <w:shd w:val="clear" w:color="auto" w:fill="FFFFFF"/>
                <w:lang w:val="lv-LV"/>
              </w:rPr>
            </w:pPr>
            <w:r w:rsidRPr="007810D1">
              <w:rPr>
                <w:i/>
                <w:color w:val="000000" w:themeColor="text1"/>
                <w:lang w:val="lv-LV"/>
              </w:rPr>
              <w:t>(avots:</w:t>
            </w:r>
            <w:r w:rsidRPr="007810D1">
              <w:rPr>
                <w:lang w:val="lv-LV"/>
              </w:rPr>
              <w:t xml:space="preserve"> </w:t>
            </w:r>
            <w:r w:rsidRPr="007810D1">
              <w:rPr>
                <w:i/>
                <w:color w:val="000000" w:themeColor="text1"/>
                <w:lang w:val="lv-LV"/>
              </w:rPr>
              <w:t>https://www.bvkb.gov.lv/lv/buj-par-atbalsta-mehanisma-darbibu)</w:t>
            </w:r>
          </w:p>
          <w:p w14:paraId="0BBF3BC3" w14:textId="77777777" w:rsidR="008B030E" w:rsidRPr="007810D1" w:rsidRDefault="008B030E" w:rsidP="00D538C8">
            <w:pPr>
              <w:jc w:val="both"/>
              <w:rPr>
                <w:color w:val="000000" w:themeColor="text1"/>
                <w:shd w:val="clear" w:color="auto" w:fill="FFFFFF"/>
                <w:lang w:val="lv-LV"/>
              </w:rPr>
            </w:pPr>
            <w:r w:rsidRPr="007810D1">
              <w:rPr>
                <w:color w:val="000000" w:themeColor="text1"/>
                <w:shd w:val="clear" w:color="auto" w:fill="FFFFFF"/>
                <w:lang w:val="lv-LV"/>
              </w:rPr>
              <w:t xml:space="preserve"> </w:t>
            </w:r>
            <w:r w:rsidRPr="007810D1">
              <w:rPr>
                <w:noProof/>
                <w:color w:val="000000" w:themeColor="text1"/>
                <w:shd w:val="clear" w:color="auto" w:fill="FFFFFF"/>
                <w:lang w:val="lv-LV"/>
              </w:rPr>
              <w:drawing>
                <wp:inline distT="0" distB="0" distL="0" distR="0" wp14:anchorId="279DFBE9" wp14:editId="72D5DAFB">
                  <wp:extent cx="5287113" cy="3134162"/>
                  <wp:effectExtent l="0" t="0" r="8890" b="9525"/>
                  <wp:docPr id="12848760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34755" name="Picture 1" descr="A diagram of a company&#10;&#10;AI-generated content may be incorrect."/>
                          <pic:cNvPicPr/>
                        </pic:nvPicPr>
                        <pic:blipFill>
                          <a:blip r:embed="rId40"/>
                          <a:stretch>
                            <a:fillRect/>
                          </a:stretch>
                        </pic:blipFill>
                        <pic:spPr>
                          <a:xfrm>
                            <a:off x="0" y="0"/>
                            <a:ext cx="5287113" cy="3134162"/>
                          </a:xfrm>
                          <a:prstGeom prst="rect">
                            <a:avLst/>
                          </a:prstGeom>
                        </pic:spPr>
                      </pic:pic>
                    </a:graphicData>
                  </a:graphic>
                </wp:inline>
              </w:drawing>
            </w:r>
          </w:p>
          <w:p w14:paraId="42645193" w14:textId="77777777" w:rsidR="008B030E" w:rsidRPr="007810D1" w:rsidRDefault="008B030E" w:rsidP="00D538C8">
            <w:pPr>
              <w:spacing w:before="120" w:after="120"/>
              <w:jc w:val="both"/>
              <w:rPr>
                <w:color w:val="000000" w:themeColor="text1"/>
                <w:lang w:val="lv-LV"/>
              </w:rPr>
            </w:pPr>
            <w:r w:rsidRPr="007810D1">
              <w:rPr>
                <w:color w:val="000000" w:themeColor="text1"/>
                <w:lang w:val="lv-LV"/>
              </w:rPr>
              <w:t xml:space="preserve">Enerģētikas likumā ietvertā enerģētiskās nabadzības definīcija nosaka, ka mājsaimniecības lietotāja nespēja uzturēt mājoklī atbilstošu temperatūru vai izmantot energoapgādes komersantu sniegtos pakalpojumus, vai norēķināties par tiem zemas energoefektivitātes dēļ vai tādēļ, ka mājsaimniecības lietotāja ienākumi nav pietiekami izdevumu segšanai par šiem pakalpojumiem. Praksē un </w:t>
            </w:r>
            <w:r w:rsidRPr="007810D1">
              <w:rPr>
                <w:b/>
                <w:bCs/>
                <w:color w:val="000000" w:themeColor="text1"/>
                <w:lang w:val="lv-LV"/>
              </w:rPr>
              <w:t xml:space="preserve">EIKIS ietvertajā algoritmā ar enerģētiskās nabadzības riskam pakļautām mājsaimniecībām tiek saprastas tādas mājsaimniecības, kuru </w:t>
            </w:r>
            <w:r w:rsidRPr="007810D1">
              <w:rPr>
                <w:b/>
                <w:bCs/>
                <w:color w:val="000000" w:themeColor="text1"/>
                <w:lang w:val="lv-LV"/>
              </w:rPr>
              <w:lastRenderedPageBreak/>
              <w:t>izdevumi par mājokli mēnesī uz vienu mājsaimniecības locekli ir vismaz 30% no ienākumiem mēnesī uz vienu mājsaimniecības locekli</w:t>
            </w:r>
            <w:r w:rsidRPr="007810D1">
              <w:rPr>
                <w:color w:val="000000" w:themeColor="text1"/>
                <w:lang w:val="lv-LV"/>
              </w:rPr>
              <w:t>. Attiecīgais princips noteikts saskaņā ar Ekonomiskās sadarbības un attīstības organizācijas (OECD) veiktajiem pētījumiem</w:t>
            </w:r>
            <w:r w:rsidRPr="007810D1">
              <w:rPr>
                <w:rStyle w:val="FootnoteReference"/>
                <w:color w:val="000000" w:themeColor="text1"/>
                <w:lang w:val="lv-LV"/>
              </w:rPr>
              <w:footnoteReference w:id="65"/>
            </w:r>
            <w:r w:rsidRPr="007810D1">
              <w:rPr>
                <w:color w:val="000000" w:themeColor="text1"/>
                <w:lang w:val="lv-LV"/>
              </w:rPr>
              <w:t xml:space="preserve"> par iedzīvotāju labklājību, kur secināts, ka mājoklis iedzīvotājiem ir pieejams tad, ja kopējie ikmēneša izdevumi par mājokli nepārsniedz 30% no ienākumiem. Ar kopējiem izdevumiem par mājokli saprotot izdevumus par īri (t.sk., zemes noma vai nekustamā īpašuma nodoklis), par komunālajiem pakalpojumiem (ūdens, kanalizācija, siltumenerģija, elektroenerģija, dabasgāze), par citiem ar mājokļa ikmēneša uzturēšanu saistītiem pakalpojumiem (piemēram, mājokļa apdrošināšana). Mājsaimniecību ienākumu līmenis uz vienu mājsaimniecības locekli ir noteikts kā vidējais statistiskais lielums Latvijas Republikā, balstoties uz Centrālās statistikas pārvaldes (CSP) apkopotajiem datiem.</w:t>
            </w:r>
          </w:p>
          <w:p w14:paraId="1D9A54EA" w14:textId="77777777" w:rsidR="008B030E" w:rsidRPr="007810D1" w:rsidRDefault="008B030E" w:rsidP="00D538C8">
            <w:pPr>
              <w:spacing w:before="120" w:after="120"/>
              <w:jc w:val="both"/>
              <w:rPr>
                <w:color w:val="000000" w:themeColor="text1"/>
                <w:lang w:val="lv-LV"/>
              </w:rPr>
            </w:pPr>
            <w:r w:rsidRPr="007810D1">
              <w:rPr>
                <w:color w:val="000000" w:themeColor="text1"/>
                <w:lang w:val="lv-LV"/>
              </w:rPr>
              <w:t xml:space="preserve">Izmantojot EIKIS algoritmu kopējie vidējie mājsaimniecības izdevumi par mājokli uz vienu Latvijas mājsaimniecības locekli mēnesī uz </w:t>
            </w:r>
            <w:r w:rsidRPr="007810D1">
              <w:rPr>
                <w:b/>
                <w:bCs/>
                <w:color w:val="000000" w:themeColor="text1"/>
                <w:lang w:val="lv-LV"/>
              </w:rPr>
              <w:t>2025.gada 30.septembri</w:t>
            </w:r>
            <w:r w:rsidRPr="007810D1">
              <w:rPr>
                <w:b/>
                <w:color w:val="000000" w:themeColor="text1"/>
                <w:lang w:val="lv-LV"/>
              </w:rPr>
              <w:t xml:space="preserve"> ir 142,15 EUR</w:t>
            </w:r>
            <w:r w:rsidRPr="007810D1">
              <w:rPr>
                <w:color w:val="000000" w:themeColor="text1"/>
                <w:lang w:val="lv-LV"/>
              </w:rPr>
              <w:t xml:space="preserve">. Ņemot vērā, ka izdevumi 142,15 EUR apmērā nedrīkst pārsniegt </w:t>
            </w:r>
            <w:r w:rsidRPr="007810D1">
              <w:rPr>
                <w:b/>
                <w:color w:val="000000" w:themeColor="text1"/>
                <w:lang w:val="lv-LV"/>
              </w:rPr>
              <w:t>30%</w:t>
            </w:r>
            <w:r w:rsidRPr="007810D1">
              <w:rPr>
                <w:color w:val="000000" w:themeColor="text1"/>
                <w:lang w:val="lv-LV"/>
              </w:rPr>
              <w:t xml:space="preserve"> no mājsaimniecības ienākumiem mēnesī, lai mājoklis pēc OECD aplēsēm būtu pieejams, </w:t>
            </w:r>
            <w:r w:rsidRPr="007810D1">
              <w:rPr>
                <w:b/>
                <w:color w:val="000000" w:themeColor="text1"/>
                <w:lang w:val="lv-LV"/>
              </w:rPr>
              <w:t>mājsaimniecības, kas ir pakļauta enerģētiskās nabadzības riskam ienākumi uz vienu mājsaimniecības locekli mēnesī ir 473,84 EUR vai zemāki</w:t>
            </w:r>
            <w:r w:rsidRPr="007810D1">
              <w:rPr>
                <w:color w:val="000000" w:themeColor="text1"/>
                <w:lang w:val="lv-LV"/>
              </w:rPr>
              <w:t xml:space="preserve">, </w:t>
            </w:r>
            <w:r w:rsidRPr="007810D1">
              <w:rPr>
                <w:b/>
                <w:bCs/>
                <w:color w:val="000000" w:themeColor="text1"/>
                <w:lang w:val="lv-LV"/>
              </w:rPr>
              <w:t>kas ietver arī pašvaldību sociālo pabalstu saņēmējus</w:t>
            </w:r>
            <w:r w:rsidRPr="007810D1">
              <w:rPr>
                <w:color w:val="000000" w:themeColor="text1"/>
                <w:lang w:val="lv-LV"/>
              </w:rPr>
              <w:t>. Iegūtie dati par enerģētiskās nabadzības riskam pakļautajām mājsaimniecībām liecina, ka Latvijā uz 2025.gada 30.septembri ir identificētas 879 654 mājsaimniecības, no kurām 348 581 mājsaimniecība (39,63% no visām Latvijas mājsaimniecībām) ir pakļautas enerģētiskās nabadzības riskam. Enerģētiskai nabadzībai pakļauto mazaizsargāto mājsaimniecību īpatsvara izplatību Latvijā, balstoties uz EIKIS sistēmas datiem skatīt 9. attēlā.</w:t>
            </w:r>
          </w:p>
          <w:p w14:paraId="44B846AF" w14:textId="77777777" w:rsidR="008B030E" w:rsidRPr="007810D1" w:rsidRDefault="008B030E" w:rsidP="00D538C8">
            <w:pPr>
              <w:spacing w:before="120" w:after="120"/>
              <w:jc w:val="center"/>
              <w:rPr>
                <w:color w:val="000000" w:themeColor="text1"/>
                <w:lang w:val="lv-LV"/>
              </w:rPr>
            </w:pPr>
            <w:r w:rsidRPr="007810D1">
              <w:rPr>
                <w:i/>
                <w:iCs/>
                <w:color w:val="000000" w:themeColor="text1"/>
                <w:lang w:val="lv-LV"/>
              </w:rPr>
              <w:t>9. </w:t>
            </w:r>
            <w:r w:rsidRPr="007810D1">
              <w:rPr>
                <w:i/>
                <w:color w:val="000000" w:themeColor="text1"/>
                <w:lang w:val="lv-LV"/>
              </w:rPr>
              <w:t>attēls. Enerģētiskā nabadzības izplatība Latvijā, % no kopējā mājsaimniecību skaita konkrētā novadā vai valstpilsētā (EIKIS sistēmas dati uz 2025.gada 30.septembri)</w:t>
            </w:r>
            <w:r w:rsidRPr="007810D1">
              <w:rPr>
                <w:color w:val="000000" w:themeColor="text1"/>
                <w:lang w:val="lv-LV"/>
              </w:rPr>
              <w:t xml:space="preserve"> </w:t>
            </w:r>
          </w:p>
          <w:p w14:paraId="6C7C91D2" w14:textId="77777777" w:rsidR="008B030E" w:rsidRPr="007810D1" w:rsidRDefault="008B030E" w:rsidP="00D538C8">
            <w:pPr>
              <w:spacing w:before="120" w:after="120"/>
              <w:jc w:val="center"/>
              <w:rPr>
                <w:color w:val="000000" w:themeColor="text1"/>
                <w:shd w:val="clear" w:color="auto" w:fill="FFFFFF"/>
                <w:lang w:val="lv-LV"/>
              </w:rPr>
            </w:pPr>
            <w:r w:rsidRPr="007810D1">
              <w:rPr>
                <w:noProof/>
                <w:lang w:val="lv-LV"/>
              </w:rPr>
              <w:drawing>
                <wp:inline distT="0" distB="0" distL="0" distR="0" wp14:anchorId="113EB803" wp14:editId="2E260310">
                  <wp:extent cx="5622706" cy="3638185"/>
                  <wp:effectExtent l="0" t="0" r="0" b="635"/>
                  <wp:docPr id="314032513" name="Picture 1" descr="A map of the state of latv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61617" name="Picture 1" descr="A map of the state of latvia&#10;&#10;AI-generated content may be incorrect."/>
                          <pic:cNvPicPr/>
                        </pic:nvPicPr>
                        <pic:blipFill>
                          <a:blip r:embed="rId41"/>
                          <a:stretch>
                            <a:fillRect/>
                          </a:stretch>
                        </pic:blipFill>
                        <pic:spPr>
                          <a:xfrm>
                            <a:off x="0" y="0"/>
                            <a:ext cx="5627131" cy="3641048"/>
                          </a:xfrm>
                          <a:prstGeom prst="rect">
                            <a:avLst/>
                          </a:prstGeom>
                        </pic:spPr>
                      </pic:pic>
                    </a:graphicData>
                  </a:graphic>
                </wp:inline>
              </w:drawing>
            </w:r>
          </w:p>
          <w:p w14:paraId="01F314DD" w14:textId="103CE17F" w:rsidR="008B030E" w:rsidRPr="007810D1" w:rsidRDefault="008B030E" w:rsidP="00D538C8">
            <w:pPr>
              <w:contextualSpacing/>
              <w:jc w:val="both"/>
              <w:rPr>
                <w:rStyle w:val="s1"/>
                <w:color w:val="000000" w:themeColor="text1"/>
                <w:shd w:val="clear" w:color="auto" w:fill="FFFFFF"/>
                <w:lang w:val="lv-LV"/>
              </w:rPr>
            </w:pPr>
            <w:r w:rsidRPr="007810D1">
              <w:rPr>
                <w:rStyle w:val="s1"/>
                <w:color w:val="000000" w:themeColor="text1"/>
                <w:shd w:val="clear" w:color="auto" w:fill="FFFFFF"/>
                <w:lang w:val="lv-LV"/>
              </w:rPr>
              <w:lastRenderedPageBreak/>
              <w:t>EIKIS dati tiks izmantoti m</w:t>
            </w:r>
            <w:r w:rsidRPr="007810D1">
              <w:rPr>
                <w:rStyle w:val="s1"/>
                <w:lang w:val="lv-LV"/>
              </w:rPr>
              <w:t xml:space="preserve">ērķgrupas – </w:t>
            </w:r>
            <w:r w:rsidRPr="007810D1">
              <w:rPr>
                <w:rStyle w:val="s1"/>
                <w:color w:val="000000" w:themeColor="text1"/>
                <w:shd w:val="clear" w:color="auto" w:fill="FFFFFF"/>
                <w:lang w:val="lv-LV"/>
              </w:rPr>
              <w:t>mazaizsargātas mājsaimniecības - atlasei vai identifikācijai visās SKF plānā ietvertajās ēku sektora komponentes investīcijās. Detalizēti atlases/identifikācijas kritēriji tiks noteikti investīciju programmās.</w:t>
            </w:r>
          </w:p>
          <w:p w14:paraId="6574013B" w14:textId="77777777"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Vienlaikus, ievērojot augsto enerģētiskās nabadzības līmeni valstī (</w:t>
            </w:r>
            <w:r w:rsidRPr="007810D1">
              <w:rPr>
                <w:color w:val="000000" w:themeColor="text1"/>
                <w:lang w:val="lv-LV"/>
              </w:rPr>
              <w:t xml:space="preserve">39,63% no visām mājsaimniecībām jeb </w:t>
            </w:r>
            <w:r w:rsidRPr="007810D1">
              <w:rPr>
                <w:rStyle w:val="s1"/>
                <w:shd w:val="clear" w:color="auto" w:fill="FFFFFF"/>
                <w:lang w:val="lv-LV"/>
              </w:rPr>
              <w:t>348 581 </w:t>
            </w:r>
            <w:r w:rsidRPr="007810D1">
              <w:rPr>
                <w:rStyle w:val="s1"/>
                <w:color w:val="000000" w:themeColor="text1"/>
                <w:shd w:val="clear" w:color="auto" w:fill="FFFFFF"/>
                <w:lang w:val="lv-LV"/>
              </w:rPr>
              <w:t>mājsaimniecība</w:t>
            </w:r>
            <w:r w:rsidRPr="007810D1">
              <w:rPr>
                <w:color w:val="000000" w:themeColor="text1"/>
                <w:lang w:val="lv-LV"/>
              </w:rPr>
              <w:t xml:space="preserve">) </w:t>
            </w:r>
            <w:r w:rsidRPr="007810D1">
              <w:rPr>
                <w:rStyle w:val="s1"/>
                <w:color w:val="000000" w:themeColor="text1"/>
                <w:shd w:val="clear" w:color="auto" w:fill="FFFFFF"/>
                <w:lang w:val="lv-LV"/>
              </w:rPr>
              <w:t xml:space="preserve">un ierobežoto Fonda apjomu, investīciju īstenošanā definīcija “enerģētiskā nabadzība” var tikt piemērota sašaurinātā izpratnē, piemēram, mērķorientēta uz </w:t>
            </w:r>
            <w:r w:rsidRPr="007810D1">
              <w:rPr>
                <w:rStyle w:val="s1"/>
                <w:shd w:val="clear" w:color="auto" w:fill="FFFFFF"/>
                <w:lang w:val="lv-LV"/>
              </w:rPr>
              <w:t>teritorijām, kurās dzīvo lielāks mazaizsargāto mājsaimniecību īpatsvars</w:t>
            </w:r>
            <w:r w:rsidRPr="007810D1">
              <w:rPr>
                <w:rStyle w:val="s1"/>
                <w:color w:val="000000" w:themeColor="text1"/>
                <w:shd w:val="clear" w:color="auto" w:fill="FFFFFF"/>
                <w:lang w:val="lv-LV"/>
              </w:rPr>
              <w:t>. Detalizēti atlases kritēriju nosacījumi konkrētu mājsaimniecību atlasei tiks noteikti MK noteikumos par investīciju īstenošanu, un to izstrādē tiks iesaistītas ieinteresētās puses, t.sk., NVO un sociālie partneri.</w:t>
            </w:r>
          </w:p>
          <w:p w14:paraId="4A97D16F" w14:textId="70401099" w:rsidR="008B030E" w:rsidRPr="007810D1" w:rsidRDefault="008B030E" w:rsidP="00D538C8">
            <w:pPr>
              <w:spacing w:before="120"/>
              <w:jc w:val="both"/>
              <w:rPr>
                <w:color w:val="000000" w:themeColor="text1"/>
                <w:shd w:val="clear" w:color="auto" w:fill="FFFFFF"/>
                <w:lang w:val="lv-LV"/>
              </w:rPr>
            </w:pPr>
            <w:r w:rsidRPr="007810D1">
              <w:rPr>
                <w:color w:val="000000" w:themeColor="text1"/>
                <w:lang w:val="lv-LV"/>
              </w:rPr>
              <w:t xml:space="preserve">Papildus EIKIS sistēmai </w:t>
            </w:r>
            <w:r w:rsidR="002041A5" w:rsidRPr="007810D1">
              <w:rPr>
                <w:color w:val="000000" w:themeColor="text1"/>
                <w:lang w:val="lv-LV"/>
              </w:rPr>
              <w:t>m</w:t>
            </w:r>
            <w:r w:rsidRPr="007810D1">
              <w:rPr>
                <w:color w:val="000000" w:themeColor="text1"/>
                <w:lang w:val="lv-LV"/>
              </w:rPr>
              <w:t>azaizsargāto mājsaimniecību identificēšanai var tikt izmantota sociālās aizsardzības informācijas sistēmu datu apmaiņa (ALDIS), kas nodrošina informāciju par personu atbilstību normatīvajos aktos noteiktajam sociālajam statusam, balstoties uz Sociālo pakalpojumu un sociālās palīdzības likumu</w:t>
            </w:r>
            <w:r w:rsidRPr="007810D1">
              <w:rPr>
                <w:rStyle w:val="FootnoteReference"/>
                <w:color w:val="000000" w:themeColor="text1"/>
                <w:shd w:val="clear" w:color="auto" w:fill="FFFFFF"/>
                <w:lang w:val="lv-LV"/>
              </w:rPr>
              <w:footnoteReference w:id="66"/>
            </w:r>
            <w:r w:rsidRPr="007810D1">
              <w:rPr>
                <w:color w:val="000000" w:themeColor="text1"/>
                <w:lang w:val="lv-LV"/>
              </w:rPr>
              <w:t xml:space="preserve"> un citiem saistītajiem normatīvajiem aktiem. </w:t>
            </w:r>
            <w:r w:rsidRPr="007810D1">
              <w:rPr>
                <w:color w:val="000000" w:themeColor="text1"/>
                <w:shd w:val="clear" w:color="auto" w:fill="FFFFFF"/>
                <w:lang w:val="lv-LV"/>
              </w:rPr>
              <w:t xml:space="preserve">Ja EIKIS primāri nodrošina mājsaimniecību ienākumu izvērtējumu un izdevumu–ienākumu attiecības analīzi (30 % princips), tad sociālās aizsardzības datu izmantošana ļauj identificēt personas ar oficiāli piešķirtu trūcīgas vai maznodrošinātas personas statusu, invaliditāti, daudzbērnu ģimenes statusu un citiem normatīvajos aktos noteiktiem statusiem. </w:t>
            </w:r>
            <w:r w:rsidRPr="007810D1">
              <w:rPr>
                <w:color w:val="000000" w:themeColor="text1"/>
                <w:lang w:val="lv-LV"/>
              </w:rPr>
              <w:t>Pilnvarotām institūcijām tiek nodrošināta iespēja pārbaudīt personas atbilstību attiecīgajam statusam, ievērojot personas datu aizsardzības prasības.</w:t>
            </w:r>
          </w:p>
          <w:p w14:paraId="3D4A5BE7" w14:textId="633DE5F9" w:rsidR="008B030E" w:rsidRPr="007810D1" w:rsidRDefault="008B030E" w:rsidP="00D538C8">
            <w:pPr>
              <w:spacing w:before="120"/>
              <w:jc w:val="both"/>
              <w:rPr>
                <w:color w:val="000000" w:themeColor="text1"/>
                <w:shd w:val="clear" w:color="auto" w:fill="FFFFFF"/>
                <w:lang w:val="lv-LV"/>
              </w:rPr>
            </w:pPr>
            <w:r w:rsidRPr="007810D1">
              <w:rPr>
                <w:color w:val="000000" w:themeColor="text1"/>
                <w:shd w:val="clear" w:color="auto" w:fill="FFFFFF"/>
                <w:lang w:val="lv-LV"/>
              </w:rPr>
              <w:t>EIKIS un ALDIS izmantošana nodrošina objektīvu un automatizētu ienākumu izvērtējumu, vienlaikus pārbaudot sociālās neaizsargātības faktu, tādējādi garantējot mērķētu, caurspīdīgu un normatīvajam regulējumam atbilstošu valsts atbalsta piešķiršanu.</w:t>
            </w:r>
          </w:p>
          <w:p w14:paraId="2E600EF3" w14:textId="77777777" w:rsidR="008B030E" w:rsidRPr="007810D1" w:rsidRDefault="008B030E" w:rsidP="00D538C8">
            <w:pPr>
              <w:pStyle w:val="P68B1DB1-Heading314"/>
              <w:keepNext w:val="0"/>
              <w:keepLines w:val="0"/>
              <w:numPr>
                <w:ilvl w:val="0"/>
                <w:numId w:val="0"/>
              </w:numPr>
              <w:spacing w:before="240" w:after="120"/>
              <w:ind w:left="720" w:hanging="360"/>
              <w:rPr>
                <w:rFonts w:ascii="Times New Roman" w:hAnsi="Times New Roman" w:cs="Times New Roman"/>
                <w:color w:val="000000" w:themeColor="text1"/>
                <w:lang w:val="lv-LV"/>
              </w:rPr>
            </w:pPr>
            <w:bookmarkStart w:id="22" w:name="_Toc215767641"/>
            <w:bookmarkStart w:id="23" w:name="_Toc216085598"/>
            <w:bookmarkStart w:id="24" w:name="_Toc228359928"/>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.4.2. </w:t>
            </w:r>
            <w:r w:rsidRPr="007810D1">
              <w:rPr>
                <w:rStyle w:val="s1"/>
                <w:rFonts w:ascii="Times New Roman" w:hAnsi="Times New Roman" w:cs="Times New Roman"/>
                <w:color w:val="000000" w:themeColor="text1"/>
                <w:shd w:val="clear" w:color="auto" w:fill="FFFFFF"/>
                <w:lang w:val="lv-LV"/>
              </w:rPr>
              <w:t>Definīcija “mazaizsargātās mājsaimniecības”</w:t>
            </w:r>
            <w:bookmarkEnd w:id="22"/>
            <w:bookmarkEnd w:id="23"/>
            <w:bookmarkEnd w:id="24"/>
          </w:p>
          <w:p w14:paraId="362A5AF1" w14:textId="77777777" w:rsidR="008B030E" w:rsidRPr="007810D1" w:rsidRDefault="008B030E" w:rsidP="00D538C8">
            <w:pPr>
              <w:spacing w:before="120" w:after="120"/>
              <w:jc w:val="both"/>
              <w:rPr>
                <w:i/>
                <w:iCs/>
                <w:color w:val="000000" w:themeColor="text1"/>
                <w:lang w:val="lv-LV"/>
              </w:rPr>
            </w:pPr>
            <w:r w:rsidRPr="007810D1">
              <w:rPr>
                <w:i/>
                <w:iCs/>
                <w:color w:val="000000" w:themeColor="text1"/>
                <w:lang w:val="lv-LV"/>
              </w:rPr>
              <w:t>“</w:t>
            </w:r>
            <w:r w:rsidRPr="007810D1">
              <w:rPr>
                <w:b/>
                <w:bCs/>
                <w:i/>
                <w:iCs/>
                <w:color w:val="000000" w:themeColor="text1"/>
                <w:lang w:val="lv-LV"/>
              </w:rPr>
              <w:t>mazaizsargātas mājsaimniecības</w:t>
            </w:r>
            <w:r w:rsidRPr="007810D1">
              <w:rPr>
                <w:i/>
                <w:iCs/>
                <w:color w:val="000000" w:themeColor="text1"/>
                <w:lang w:val="lv-LV"/>
              </w:rPr>
              <w:t>” ir mājsaimniecības, kuras skar enerģētiskā nabadzība, vai mājsaimniecības, tostarp tās ar zemiem ienākumiem un vidēji zemiem ienākumiem, kuras būtiski skar ēku sektora iekļaušanas Direktīvas 2003/87/EK darbības jomā radītā ietekme uz cenām un kurām trūkst līdzekļu to ēku renovēšanai, kurās tās mitinās.</w:t>
            </w:r>
          </w:p>
          <w:p w14:paraId="11EFA127" w14:textId="793CEF10"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Saskaņā ar Regulā 2023/955 noteikto definīciju, mazaizsargātas mājsaimniecības ir: 1) visas enerģētiskās nabadzības riskam pakļautās mājsaimniecības (1.4.1.sadaļā noteiktās) un 2) mājsaimniecības, kuras būtiski skar ē</w:t>
            </w:r>
            <w:r w:rsidRPr="007810D1">
              <w:rPr>
                <w:rStyle w:val="s1"/>
                <w:shd w:val="clear" w:color="auto" w:fill="FFFFFF"/>
                <w:lang w:val="lv-LV"/>
              </w:rPr>
              <w:t xml:space="preserve">ku sektora iekļaušana ES </w:t>
            </w:r>
            <w:r w:rsidRPr="007810D1">
              <w:rPr>
                <w:rStyle w:val="s1"/>
                <w:color w:val="000000" w:themeColor="text1"/>
                <w:shd w:val="clear" w:color="auto" w:fill="FFFFFF"/>
                <w:lang w:val="lv-LV"/>
              </w:rPr>
              <w:t>ETS.</w:t>
            </w:r>
          </w:p>
          <w:p w14:paraId="3106013A" w14:textId="26AD37B7" w:rsidR="008B030E" w:rsidRPr="007810D1" w:rsidRDefault="008B030E" w:rsidP="00D538C8">
            <w:pPr>
              <w:spacing w:before="120"/>
              <w:jc w:val="both"/>
              <w:rPr>
                <w:rStyle w:val="s1"/>
                <w:b/>
                <w:bCs/>
                <w:color w:val="000000" w:themeColor="text1"/>
                <w:shd w:val="clear" w:color="auto" w:fill="FFFFFF"/>
                <w:lang w:val="lv-LV"/>
              </w:rPr>
            </w:pPr>
            <w:r w:rsidRPr="007810D1">
              <w:rPr>
                <w:rStyle w:val="s1"/>
                <w:color w:val="000000" w:themeColor="text1"/>
                <w:shd w:val="clear" w:color="auto" w:fill="FFFFFF"/>
                <w:lang w:val="lv-LV"/>
              </w:rPr>
              <w:t>ETS 2 radītā ietekme uz ēku sektora iekļaušanu ES ETS tika analizēta TSI projekta ietvaros (skatīt SKF plāna 1.5.sadaļu). Saskaņā ar TSI projekta rezultātiem mazaizsargāto mājsaimniecību skaits ETS 2 ietekmes dēļ varētu pieaugt par 3 </w:t>
            </w:r>
            <w:r w:rsidRPr="007810D1">
              <w:rPr>
                <w:rStyle w:val="s1"/>
                <w:color w:val="000000" w:themeColor="text1"/>
                <w:lang w:val="lv-LV"/>
              </w:rPr>
              <w:t>0</w:t>
            </w:r>
            <w:r w:rsidRPr="007810D1">
              <w:rPr>
                <w:rStyle w:val="s1"/>
                <w:color w:val="000000" w:themeColor="text1"/>
                <w:shd w:val="clear" w:color="auto" w:fill="FFFFFF"/>
                <w:lang w:val="lv-LV"/>
              </w:rPr>
              <w:t>00 (pie ETS 2 emisijas kvotu cenas 60 EUR/tCO</w:t>
            </w:r>
            <w:r w:rsidRPr="007810D1">
              <w:rPr>
                <w:rStyle w:val="s1"/>
                <w:color w:val="000000" w:themeColor="text1"/>
                <w:shd w:val="clear" w:color="auto" w:fill="FFFFFF"/>
                <w:vertAlign w:val="subscript"/>
                <w:lang w:val="lv-LV"/>
              </w:rPr>
              <w:t>2</w:t>
            </w:r>
            <w:r w:rsidRPr="007810D1">
              <w:rPr>
                <w:rStyle w:val="s1"/>
                <w:color w:val="000000" w:themeColor="text1"/>
                <w:shd w:val="clear" w:color="auto" w:fill="FFFFFF"/>
                <w:lang w:val="lv-LV"/>
              </w:rPr>
              <w:t xml:space="preserve">), proti, par 1 % no enerģētiski nabadzības riskam pakļauto mājsaimniecību skaita pirms ETS 2 ieviešanas. </w:t>
            </w:r>
            <w:r w:rsidRPr="007810D1">
              <w:rPr>
                <w:rStyle w:val="s1"/>
                <w:b/>
                <w:bCs/>
                <w:color w:val="000000" w:themeColor="text1"/>
                <w:shd w:val="clear" w:color="auto" w:fill="FFFFFF"/>
                <w:lang w:val="lv-LV"/>
              </w:rPr>
              <w:t>Ņemot vērā prognozēto ETS 2 ietekmes mērogu, definīcijas “mazaizsargāta mājsaimniecība” piemērošanā tiks piemērots definīcijas “enerģētiskā nabadzība” indikators, proti EIKIS dati par mazaizsargātas mājsaimniecības statusu.</w:t>
            </w:r>
          </w:p>
          <w:p w14:paraId="4E69E06A" w14:textId="77777777"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Vienlaikus, ievērojot augsto enerģētiskās nabadzības līmeni valstī</w:t>
            </w:r>
            <w:r w:rsidRPr="007810D1">
              <w:rPr>
                <w:color w:val="000000" w:themeColor="text1"/>
                <w:lang w:val="lv-LV"/>
              </w:rPr>
              <w:t xml:space="preserve"> </w:t>
            </w:r>
            <w:r w:rsidRPr="007810D1">
              <w:rPr>
                <w:rStyle w:val="s1"/>
                <w:color w:val="000000" w:themeColor="text1"/>
                <w:shd w:val="clear" w:color="auto" w:fill="FFFFFF"/>
                <w:lang w:val="lv-LV"/>
              </w:rPr>
              <w:t xml:space="preserve">un ierobežoto Fonda apjomu, investīciju īstenošanā definīcija “mazaizsargātas mājsaimniecības” var tikt piemērota sašaurinātā izpratnē, piemēram, mērķorientēta uz </w:t>
            </w:r>
            <w:r w:rsidRPr="007810D1">
              <w:rPr>
                <w:rStyle w:val="s1"/>
                <w:shd w:val="clear" w:color="auto" w:fill="FFFFFF"/>
                <w:lang w:val="lv-LV"/>
              </w:rPr>
              <w:t>teritorijām, kurās dzīvo lielāks mazaizsargāto mājsaimniecību īpatsvars</w:t>
            </w:r>
            <w:r w:rsidRPr="007810D1">
              <w:rPr>
                <w:rStyle w:val="s1"/>
                <w:color w:val="000000" w:themeColor="text1"/>
                <w:shd w:val="clear" w:color="auto" w:fill="FFFFFF"/>
                <w:lang w:val="lv-LV"/>
              </w:rPr>
              <w:t xml:space="preserve">. Detalizēti atlases kritēriju nosacījumi konkrētu </w:t>
            </w:r>
            <w:r w:rsidRPr="007810D1">
              <w:rPr>
                <w:rStyle w:val="s1"/>
                <w:color w:val="000000" w:themeColor="text1"/>
                <w:shd w:val="clear" w:color="auto" w:fill="FFFFFF"/>
                <w:lang w:val="lv-LV"/>
              </w:rPr>
              <w:lastRenderedPageBreak/>
              <w:t>mājsaimniecību atlasei tiks noteikti MK noteikumos par investīciju īstenošanu, un to izstrādē tiks iesaistītas ieinteresētās puses, t.sk., NVO un sociālie partneri.</w:t>
            </w:r>
          </w:p>
          <w:p w14:paraId="4ED33440"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25" w:name="_Toc215767642"/>
            <w:bookmarkStart w:id="26" w:name="_Toc216085599"/>
            <w:bookmarkStart w:id="27" w:name="_Toc228359929"/>
            <w:r w:rsidRPr="007810D1">
              <w:rPr>
                <w:rStyle w:val="s1"/>
                <w:rFonts w:ascii="Times New Roman" w:hAnsi="Times New Roman" w:cs="Times New Roman"/>
                <w:color w:val="000000" w:themeColor="text1"/>
                <w:shd w:val="clear" w:color="auto" w:fill="FFFFFF"/>
                <w:lang w:val="lv-LV"/>
              </w:rPr>
              <w:t>1.4.3. Definīcija “transporta nabadzība”</w:t>
            </w:r>
            <w:bookmarkEnd w:id="25"/>
            <w:bookmarkEnd w:id="26"/>
            <w:bookmarkEnd w:id="27"/>
          </w:p>
          <w:p w14:paraId="17884AC0" w14:textId="77777777" w:rsidR="008B030E" w:rsidRPr="007810D1" w:rsidRDefault="008B030E" w:rsidP="00D538C8">
            <w:pPr>
              <w:spacing w:before="120" w:after="120"/>
              <w:jc w:val="both"/>
              <w:rPr>
                <w:i/>
                <w:iCs/>
                <w:color w:val="000000" w:themeColor="text1"/>
                <w:shd w:val="clear" w:color="auto" w:fill="FFFFFF"/>
                <w:lang w:val="lv-LV"/>
              </w:rPr>
            </w:pPr>
            <w:r w:rsidRPr="007810D1">
              <w:rPr>
                <w:i/>
                <w:iCs/>
                <w:color w:val="000000" w:themeColor="text1"/>
                <w:shd w:val="clear" w:color="auto" w:fill="FFFFFF"/>
                <w:lang w:val="lv-LV"/>
              </w:rPr>
              <w:t>“</w:t>
            </w:r>
            <w:r w:rsidRPr="007810D1">
              <w:rPr>
                <w:b/>
                <w:bCs/>
                <w:i/>
                <w:iCs/>
                <w:color w:val="000000" w:themeColor="text1"/>
                <w:shd w:val="clear" w:color="auto" w:fill="FFFFFF"/>
                <w:lang w:val="lv-LV"/>
              </w:rPr>
              <w:t>transporta nabadzība</w:t>
            </w:r>
            <w:r w:rsidRPr="007810D1">
              <w:rPr>
                <w:i/>
                <w:iCs/>
                <w:color w:val="000000" w:themeColor="text1"/>
                <w:shd w:val="clear" w:color="auto" w:fill="FFFFFF"/>
                <w:lang w:val="lv-LV"/>
              </w:rPr>
              <w:t>” ir personu un mājsaimniecību nespēja vai grūtības segt privātā vai sabiedriskā transporta izmaksas vai tāda transporta piekļuves neesamība vai ierobežota piekļuve transportam, kas vajadzīgs, lai piekļūtu būtiskiem sociālekonomiskiem pakalpojumiem un aktivitātēm, ņemot vērā valsts un ģeogrāfisko kontekstu</w:t>
            </w:r>
          </w:p>
          <w:p w14:paraId="62A876DF"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Latvijā nav definēta nacionālā transporta nabadzības definīcija, tāpēc SKF plāna ietvaros tiek tieši piemērota Regulas 2023/955 definīcija, kas aptver transporta ekonomisko pieejamību, transporta pieejamību un piekļūstamību.</w:t>
            </w:r>
          </w:p>
          <w:p w14:paraId="73E54205"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 xml:space="preserve">2025.gada 22.maijā tika publiskots </w:t>
            </w:r>
            <w:r w:rsidRPr="007810D1">
              <w:rPr>
                <w:rFonts w:eastAsia="Times New Roman"/>
                <w:b/>
                <w:bCs/>
                <w:color w:val="000000" w:themeColor="text1"/>
                <w:lang w:val="lv-LV"/>
              </w:rPr>
              <w:t>EK ieteikums 2025/1021 par transporta nabadzību</w:t>
            </w:r>
            <w:r w:rsidRPr="007810D1">
              <w:rPr>
                <w:rStyle w:val="FootnoteReference"/>
                <w:rFonts w:eastAsia="Times New Roman"/>
                <w:color w:val="000000" w:themeColor="text1"/>
                <w:lang w:val="lv-LV"/>
              </w:rPr>
              <w:footnoteReference w:id="67"/>
            </w:r>
            <w:r w:rsidRPr="007810D1">
              <w:rPr>
                <w:rFonts w:eastAsia="Times New Roman"/>
                <w:color w:val="000000" w:themeColor="text1"/>
                <w:lang w:val="lv-LV"/>
              </w:rPr>
              <w:t xml:space="preserve"> (EK ieteikums 2025/1021), kas ietilpst Eiropas Sociālo tiesību pīlāra ietvarā (20.princips) ar mērķi nodrošināt pieejamu, piekļūstamu un taisnīgu mobilitāti visām iedzīvotāju grupām. EK ieteikumā 2025/1021 minētas šādas transporta nabadzības definīcijas dimensijas:</w:t>
            </w:r>
          </w:p>
          <w:p w14:paraId="3D22A111" w14:textId="77777777" w:rsidR="008B030E" w:rsidRPr="007810D1" w:rsidRDefault="008B030E" w:rsidP="00A5484E">
            <w:pPr>
              <w:pStyle w:val="ListParagraph"/>
              <w:numPr>
                <w:ilvl w:val="0"/>
                <w:numId w:val="43"/>
              </w:numPr>
              <w:spacing w:after="120"/>
              <w:jc w:val="both"/>
              <w:rPr>
                <w:rFonts w:eastAsia="Times New Roman"/>
                <w:color w:val="000000" w:themeColor="text1"/>
                <w:lang w:val="lv-LV"/>
              </w:rPr>
            </w:pPr>
            <w:r w:rsidRPr="007810D1">
              <w:rPr>
                <w:rFonts w:eastAsia="Times New Roman"/>
                <w:color w:val="000000" w:themeColor="text1"/>
                <w:lang w:val="lv-LV"/>
              </w:rPr>
              <w:t>transporta ekonomiskā pieejamība (</w:t>
            </w:r>
            <w:r w:rsidRPr="007810D1">
              <w:rPr>
                <w:rFonts w:eastAsia="Times New Roman"/>
                <w:i/>
                <w:iCs/>
                <w:color w:val="000000" w:themeColor="text1"/>
                <w:lang w:val="lv-LV"/>
              </w:rPr>
              <w:t>affordability</w:t>
            </w:r>
            <w:r w:rsidRPr="007810D1">
              <w:rPr>
                <w:rFonts w:eastAsia="Times New Roman"/>
                <w:color w:val="000000" w:themeColor="text1"/>
                <w:lang w:val="lv-LV"/>
              </w:rPr>
              <w:t>): personu un mājsaimniecību spēja atļauties privāto vai sabiedrisko transportu;</w:t>
            </w:r>
          </w:p>
          <w:p w14:paraId="7489EEB3" w14:textId="77777777" w:rsidR="008B030E" w:rsidRPr="007810D1" w:rsidRDefault="008B030E" w:rsidP="00A5484E">
            <w:pPr>
              <w:pStyle w:val="ListParagraph"/>
              <w:numPr>
                <w:ilvl w:val="0"/>
                <w:numId w:val="43"/>
              </w:numPr>
              <w:spacing w:after="120"/>
              <w:jc w:val="both"/>
              <w:rPr>
                <w:rFonts w:eastAsia="Times New Roman"/>
                <w:color w:val="000000" w:themeColor="text1"/>
                <w:lang w:val="lv-LV"/>
              </w:rPr>
            </w:pPr>
            <w:r w:rsidRPr="007810D1">
              <w:rPr>
                <w:rFonts w:eastAsia="Times New Roman"/>
                <w:color w:val="000000" w:themeColor="text1"/>
                <w:lang w:val="lv-LV"/>
              </w:rPr>
              <w:t>transporta pieejamība (</w:t>
            </w:r>
            <w:r w:rsidRPr="007810D1">
              <w:rPr>
                <w:rFonts w:eastAsia="Times New Roman"/>
                <w:i/>
                <w:iCs/>
                <w:color w:val="000000" w:themeColor="text1"/>
                <w:lang w:val="lv-LV"/>
              </w:rPr>
              <w:t>availability</w:t>
            </w:r>
            <w:r w:rsidRPr="007810D1">
              <w:rPr>
                <w:rFonts w:eastAsia="Times New Roman"/>
                <w:color w:val="000000" w:themeColor="text1"/>
                <w:lang w:val="lv-LV"/>
              </w:rPr>
              <w:t>): transporta pakalpojumu esamība un biežums;</w:t>
            </w:r>
          </w:p>
          <w:p w14:paraId="6A974DF3" w14:textId="77777777" w:rsidR="008B030E" w:rsidRPr="007810D1" w:rsidRDefault="008B030E" w:rsidP="00A5484E">
            <w:pPr>
              <w:pStyle w:val="ListParagraph"/>
              <w:numPr>
                <w:ilvl w:val="0"/>
                <w:numId w:val="43"/>
              </w:numPr>
              <w:spacing w:after="120"/>
              <w:jc w:val="both"/>
              <w:rPr>
                <w:rFonts w:eastAsia="Times New Roman"/>
                <w:color w:val="000000" w:themeColor="text1"/>
                <w:lang w:val="lv-LV"/>
              </w:rPr>
            </w:pPr>
            <w:r w:rsidRPr="007810D1">
              <w:rPr>
                <w:rFonts w:eastAsia="Times New Roman"/>
                <w:color w:val="000000" w:themeColor="text1"/>
                <w:lang w:val="lv-LV"/>
              </w:rPr>
              <w:t>transporta piekļūstamība (</w:t>
            </w:r>
            <w:r w:rsidRPr="007810D1">
              <w:rPr>
                <w:rFonts w:eastAsia="Times New Roman"/>
                <w:i/>
                <w:iCs/>
                <w:color w:val="000000" w:themeColor="text1"/>
                <w:lang w:val="lv-LV"/>
              </w:rPr>
              <w:t>accessibility</w:t>
            </w:r>
            <w:r w:rsidRPr="007810D1">
              <w:rPr>
                <w:rFonts w:eastAsia="Times New Roman"/>
                <w:color w:val="000000" w:themeColor="text1"/>
                <w:lang w:val="lv-LV"/>
              </w:rPr>
              <w:t xml:space="preserve">): personu un mājsaimniecību spēja saprātīgā laikā sasniegt būtiskus sociālekonomiskos pakalpojumus un aktivitātes; </w:t>
            </w:r>
          </w:p>
          <w:p w14:paraId="4996461C" w14:textId="77777777" w:rsidR="008B030E" w:rsidRPr="007810D1" w:rsidRDefault="008B030E" w:rsidP="00A5484E">
            <w:pPr>
              <w:pStyle w:val="ListParagraph"/>
              <w:numPr>
                <w:ilvl w:val="0"/>
                <w:numId w:val="43"/>
              </w:numPr>
              <w:spacing w:after="120"/>
              <w:jc w:val="both"/>
              <w:rPr>
                <w:rFonts w:eastAsia="Times New Roman"/>
                <w:color w:val="000000" w:themeColor="text1"/>
                <w:lang w:val="lv-LV"/>
              </w:rPr>
            </w:pPr>
            <w:r w:rsidRPr="007810D1">
              <w:rPr>
                <w:rFonts w:eastAsia="Times New Roman"/>
                <w:color w:val="000000" w:themeColor="text1"/>
                <w:lang w:val="lv-LV"/>
              </w:rPr>
              <w:t>transporta sistēmas pienācīgums (</w:t>
            </w:r>
            <w:r w:rsidRPr="007810D1">
              <w:rPr>
                <w:rFonts w:eastAsia="Times New Roman"/>
                <w:i/>
                <w:iCs/>
                <w:color w:val="000000" w:themeColor="text1"/>
                <w:lang w:val="lv-LV"/>
              </w:rPr>
              <w:t>adequacy</w:t>
            </w:r>
            <w:r w:rsidRPr="007810D1">
              <w:rPr>
                <w:rFonts w:eastAsia="Times New Roman"/>
                <w:color w:val="000000" w:themeColor="text1"/>
                <w:lang w:val="lv-LV"/>
              </w:rPr>
              <w:t xml:space="preserve">) – raksturo sistēmas izmantojamību. “Pienācīgums” ietver dažādus papildu elementus, tādus kā transporta sistēmas uzticamība, piemērotība cilvēkiem, kuri to izmanto darbam un/vai aprūpes pienākumu veikšanai (piemēram, lai ceļotu uz darba vietu un no darba vietas un pārvadātu bērnus), drošums un drošība un tās pieejamība ārpus sastrēgumstundām, neraugoties uz to, vai tā ir bez šķēršļiem un informācija par ceļošanas iespējām ir plaši pieejama. </w:t>
            </w:r>
          </w:p>
          <w:p w14:paraId="250C6A0E"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 xml:space="preserve">EK ieteikumā 2025/1021 sniegti politikas ieteikumi, pasākumu un investīciju piemēri, kā arī transporta nabadzības rādītāju/indikatoru uzskaitījums. </w:t>
            </w:r>
          </w:p>
          <w:p w14:paraId="684D524E" w14:textId="1318618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 xml:space="preserve">Transporta nabadzības indikatori tika analizēti arī </w:t>
            </w:r>
            <w:r w:rsidRPr="007810D1">
              <w:rPr>
                <w:b/>
                <w:bCs/>
                <w:color w:val="000000" w:themeColor="text1"/>
                <w:shd w:val="clear" w:color="auto" w:fill="FFFFFF"/>
                <w:lang w:val="lv-LV"/>
              </w:rPr>
              <w:t>TSI projekta</w:t>
            </w:r>
            <w:r w:rsidRPr="007810D1">
              <w:rPr>
                <w:color w:val="000000" w:themeColor="text1"/>
                <w:shd w:val="clear" w:color="auto" w:fill="FFFFFF"/>
                <w:lang w:val="lv-LV"/>
              </w:rPr>
              <w:t xml:space="preserve"> ietvaros (pārskatu par potenciāli izmantojamiem transporta nabadzības indikatoriem skatīt 2.ievilkumā un 10.attēlā).</w:t>
            </w:r>
          </w:p>
          <w:tbl>
            <w:tblPr>
              <w:tblStyle w:val="TableGrid"/>
              <w:tblW w:w="0" w:type="auto"/>
              <w:tblBorders>
                <w:top w:val="single" w:sz="4" w:space="0" w:color="0070C0"/>
                <w:left w:val="single" w:sz="4" w:space="0" w:color="0070C0"/>
                <w:bottom w:val="single" w:sz="4" w:space="0" w:color="0070C0"/>
                <w:right w:val="single" w:sz="4" w:space="0" w:color="0070C0"/>
              </w:tblBorders>
              <w:tblLayout w:type="fixed"/>
              <w:tblLook w:val="04A0" w:firstRow="1" w:lastRow="0" w:firstColumn="1" w:lastColumn="0" w:noHBand="0" w:noVBand="1"/>
            </w:tblPr>
            <w:tblGrid>
              <w:gridCol w:w="8678"/>
            </w:tblGrid>
            <w:tr w:rsidR="008B030E" w:rsidRPr="007810D1" w14:paraId="3CC05787" w14:textId="77777777">
              <w:tc>
                <w:tcPr>
                  <w:tcW w:w="8678" w:type="dxa"/>
                  <w:tcBorders>
                    <w:top w:val="single" w:sz="8" w:space="0" w:color="0070C0"/>
                    <w:left w:val="single" w:sz="8" w:space="0" w:color="0070C0"/>
                    <w:right w:val="single" w:sz="8" w:space="0" w:color="0070C0"/>
                  </w:tcBorders>
                </w:tcPr>
                <w:p w14:paraId="795B7584" w14:textId="77777777" w:rsidR="008B030E" w:rsidRPr="007810D1" w:rsidRDefault="008B030E" w:rsidP="00D538C8">
                  <w:pPr>
                    <w:spacing w:after="120"/>
                    <w:jc w:val="both"/>
                    <w:rPr>
                      <w:rFonts w:eastAsia="Times New Roman"/>
                      <w:b/>
                      <w:bCs/>
                      <w:i/>
                      <w:iCs/>
                      <w:color w:val="000000" w:themeColor="text1"/>
                      <w:sz w:val="20"/>
                      <w:szCs w:val="20"/>
                      <w:lang w:val="lv-LV"/>
                    </w:rPr>
                  </w:pPr>
                  <w:r w:rsidRPr="007810D1">
                    <w:rPr>
                      <w:rFonts w:eastAsia="Times New Roman"/>
                      <w:b/>
                      <w:bCs/>
                      <w:i/>
                      <w:iCs/>
                      <w:color w:val="000000" w:themeColor="text1"/>
                      <w:sz w:val="20"/>
                      <w:szCs w:val="20"/>
                      <w:lang w:val="lv-LV"/>
                    </w:rPr>
                    <w:t>2. ievilkums: TSI projekta rezultāti: ieteiktie galvenie rādītāji transporta nabadzības definēšanā</w:t>
                  </w:r>
                </w:p>
                <w:p w14:paraId="44B83A78" w14:textId="77777777" w:rsidR="008B030E" w:rsidRPr="007810D1" w:rsidRDefault="008B030E" w:rsidP="00D538C8">
                  <w:pPr>
                    <w:spacing w:after="60"/>
                    <w:jc w:val="both"/>
                    <w:rPr>
                      <w:rFonts w:eastAsia="Times New Roman"/>
                      <w:b/>
                      <w:bCs/>
                      <w:color w:val="000000" w:themeColor="text1"/>
                      <w:sz w:val="20"/>
                      <w:szCs w:val="20"/>
                      <w:lang w:val="lv-LV"/>
                    </w:rPr>
                  </w:pPr>
                  <w:r w:rsidRPr="007810D1">
                    <w:rPr>
                      <w:rFonts w:eastAsia="Times New Roman"/>
                      <w:b/>
                      <w:bCs/>
                      <w:color w:val="000000" w:themeColor="text1"/>
                      <w:sz w:val="20"/>
                      <w:szCs w:val="20"/>
                      <w:lang w:val="lv-LV"/>
                    </w:rPr>
                    <w:t>A. Ekonomiskā pieejamība jeb pieejamība pēc cenas (</w:t>
                  </w:r>
                  <w:r w:rsidRPr="007810D1">
                    <w:rPr>
                      <w:rFonts w:eastAsia="Times New Roman"/>
                      <w:b/>
                      <w:bCs/>
                      <w:i/>
                      <w:iCs/>
                      <w:color w:val="000000" w:themeColor="text1"/>
                      <w:sz w:val="20"/>
                      <w:szCs w:val="20"/>
                      <w:lang w:val="lv-LV"/>
                    </w:rPr>
                    <w:t>affordability</w:t>
                  </w:r>
                  <w:r w:rsidRPr="007810D1">
                    <w:rPr>
                      <w:rFonts w:eastAsia="Times New Roman"/>
                      <w:b/>
                      <w:bCs/>
                      <w:color w:val="000000" w:themeColor="text1"/>
                      <w:sz w:val="20"/>
                      <w:szCs w:val="20"/>
                      <w:lang w:val="lv-LV"/>
                    </w:rPr>
                    <w:t>)</w:t>
                  </w:r>
                </w:p>
                <w:p w14:paraId="6AA7EEA0" w14:textId="77777777" w:rsidR="008B030E" w:rsidRPr="007810D1" w:rsidRDefault="008B030E" w:rsidP="00A5484E">
                  <w:pPr>
                    <w:numPr>
                      <w:ilvl w:val="0"/>
                      <w:numId w:val="51"/>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Piespiedu atteikšanās no automašīnas</w:t>
                  </w:r>
                  <w:r w:rsidRPr="007810D1">
                    <w:rPr>
                      <w:rFonts w:eastAsia="Times New Roman"/>
                      <w:color w:val="000000" w:themeColor="text1"/>
                      <w:sz w:val="20"/>
                      <w:szCs w:val="20"/>
                      <w:lang w:val="lv-LV"/>
                    </w:rPr>
                    <w:t xml:space="preserve"> (“</w:t>
                  </w:r>
                  <w:r w:rsidRPr="007810D1">
                    <w:rPr>
                      <w:rFonts w:eastAsia="Times New Roman"/>
                      <w:i/>
                      <w:iCs/>
                      <w:color w:val="000000" w:themeColor="text1"/>
                      <w:sz w:val="20"/>
                      <w:szCs w:val="20"/>
                      <w:lang w:val="lv-LV"/>
                    </w:rPr>
                    <w:t>enforced lack of a car</w:t>
                  </w:r>
                  <w:r w:rsidRPr="007810D1">
                    <w:rPr>
                      <w:rFonts w:eastAsia="Times New Roman"/>
                      <w:color w:val="000000" w:themeColor="text1"/>
                      <w:sz w:val="20"/>
                      <w:szCs w:val="20"/>
                      <w:lang w:val="lv-LV"/>
                    </w:rPr>
                    <w:t>”): Mājsaimniecību īpatsvars, kas atbild “Nē – nevar atļauties” uz jautājumu par automašīnas īpašumtiesībām (EU-SILC dati). Īpaši būtiski zemāko ienākumu grupās un lauku reģionos.</w:t>
                  </w:r>
                </w:p>
                <w:p w14:paraId="477A5295" w14:textId="77777777" w:rsidR="008B030E" w:rsidRPr="007810D1" w:rsidRDefault="008B030E" w:rsidP="00A5484E">
                  <w:pPr>
                    <w:numPr>
                      <w:ilvl w:val="0"/>
                      <w:numId w:val="51"/>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Transporta izdevumu īpatsvars</w:t>
                  </w:r>
                  <w:r w:rsidRPr="007810D1">
                    <w:rPr>
                      <w:rFonts w:eastAsia="Times New Roman"/>
                      <w:color w:val="000000" w:themeColor="text1"/>
                      <w:sz w:val="20"/>
                      <w:szCs w:val="20"/>
                      <w:lang w:val="lv-LV"/>
                    </w:rPr>
                    <w:t>: Mājsaimniecību īpatsvars, kas transporta izdevumiem tērē vairāk nekā 6% no kopējiem izdevumiem un atrodas zemākajā izdevumu pusē (HBS dati).</w:t>
                  </w:r>
                </w:p>
                <w:p w14:paraId="3ABEEB88" w14:textId="77777777" w:rsidR="008B030E" w:rsidRPr="007810D1" w:rsidRDefault="008B030E" w:rsidP="00A5484E">
                  <w:pPr>
                    <w:numPr>
                      <w:ilvl w:val="0"/>
                      <w:numId w:val="51"/>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Indikators “2M”</w:t>
                  </w:r>
                  <w:r w:rsidRPr="007810D1">
                    <w:rPr>
                      <w:rFonts w:eastAsia="Times New Roman"/>
                      <w:color w:val="000000" w:themeColor="text1"/>
                      <w:sz w:val="20"/>
                      <w:szCs w:val="20"/>
                      <w:lang w:val="lv-LV"/>
                    </w:rPr>
                    <w:t>: Mājsaimniecību īpatsvars, kas transporta izdevumiem tērē vairāk nekā divas reizes virs nacionālās mediānas un ir zemākajā izdevumu pusē (HBS dati).</w:t>
                  </w:r>
                </w:p>
                <w:p w14:paraId="495E8C3C" w14:textId="77777777" w:rsidR="008B030E" w:rsidRPr="007810D1" w:rsidRDefault="008B030E" w:rsidP="00D538C8">
                  <w:pPr>
                    <w:spacing w:after="60"/>
                    <w:jc w:val="both"/>
                    <w:rPr>
                      <w:rFonts w:eastAsia="Times New Roman"/>
                      <w:b/>
                      <w:bCs/>
                      <w:color w:val="000000" w:themeColor="text1"/>
                      <w:sz w:val="20"/>
                      <w:szCs w:val="20"/>
                      <w:lang w:val="lv-LV"/>
                    </w:rPr>
                  </w:pPr>
                  <w:r w:rsidRPr="007810D1">
                    <w:rPr>
                      <w:rFonts w:eastAsia="Times New Roman"/>
                      <w:b/>
                      <w:bCs/>
                      <w:color w:val="000000" w:themeColor="text1"/>
                      <w:sz w:val="20"/>
                      <w:szCs w:val="20"/>
                      <w:lang w:val="lv-LV"/>
                    </w:rPr>
                    <w:t>B. Transporta pieejamība (</w:t>
                  </w:r>
                  <w:r w:rsidRPr="007810D1">
                    <w:rPr>
                      <w:rFonts w:eastAsia="Times New Roman"/>
                      <w:b/>
                      <w:bCs/>
                      <w:i/>
                      <w:iCs/>
                      <w:color w:val="000000" w:themeColor="text1"/>
                      <w:sz w:val="20"/>
                      <w:szCs w:val="20"/>
                      <w:lang w:val="lv-LV"/>
                    </w:rPr>
                    <w:t>availability</w:t>
                  </w:r>
                  <w:r w:rsidRPr="007810D1">
                    <w:rPr>
                      <w:rFonts w:eastAsia="Times New Roman"/>
                      <w:b/>
                      <w:bCs/>
                      <w:color w:val="000000" w:themeColor="text1"/>
                      <w:sz w:val="20"/>
                      <w:szCs w:val="20"/>
                      <w:lang w:val="lv-LV"/>
                    </w:rPr>
                    <w:t>) un piekļūstamība (</w:t>
                  </w:r>
                  <w:r w:rsidRPr="007810D1">
                    <w:rPr>
                      <w:rFonts w:eastAsia="Times New Roman"/>
                      <w:b/>
                      <w:bCs/>
                      <w:i/>
                      <w:iCs/>
                      <w:color w:val="000000" w:themeColor="text1"/>
                      <w:sz w:val="20"/>
                      <w:szCs w:val="20"/>
                      <w:lang w:val="lv-LV"/>
                    </w:rPr>
                    <w:t>accessibility</w:t>
                  </w:r>
                  <w:r w:rsidRPr="007810D1">
                    <w:rPr>
                      <w:rFonts w:eastAsia="Times New Roman"/>
                      <w:b/>
                      <w:bCs/>
                      <w:color w:val="000000" w:themeColor="text1"/>
                      <w:sz w:val="20"/>
                      <w:szCs w:val="20"/>
                      <w:lang w:val="lv-LV"/>
                    </w:rPr>
                    <w:t>)</w:t>
                  </w:r>
                </w:p>
                <w:p w14:paraId="4B36ACBE" w14:textId="77777777" w:rsidR="008B030E" w:rsidRPr="007810D1" w:rsidRDefault="008B030E" w:rsidP="00A5484E">
                  <w:pPr>
                    <w:numPr>
                      <w:ilvl w:val="0"/>
                      <w:numId w:val="52"/>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Ļoti apgrūtināta piekļuve sabiedriskajam transportam</w:t>
                  </w:r>
                  <w:r w:rsidRPr="007810D1">
                    <w:rPr>
                      <w:rFonts w:eastAsia="Times New Roman"/>
                      <w:color w:val="000000" w:themeColor="text1"/>
                      <w:sz w:val="20"/>
                      <w:szCs w:val="20"/>
                      <w:lang w:val="lv-LV"/>
                    </w:rPr>
                    <w:t>: Iedzīvotāju īpatsvars, kas norāda “ļoti grūti” piekļūt sabiedriskajam transportam (Eurofound EQLS dati).</w:t>
                  </w:r>
                </w:p>
                <w:p w14:paraId="0B8DD1CA" w14:textId="77777777" w:rsidR="008B030E" w:rsidRPr="007810D1" w:rsidRDefault="008B030E" w:rsidP="00A5484E">
                  <w:pPr>
                    <w:numPr>
                      <w:ilvl w:val="0"/>
                      <w:numId w:val="52"/>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lastRenderedPageBreak/>
                    <w:t>Sabiedriskā transporta pieturas attālums</w:t>
                  </w:r>
                  <w:r w:rsidRPr="007810D1">
                    <w:rPr>
                      <w:rFonts w:eastAsia="Times New Roman"/>
                      <w:color w:val="000000" w:themeColor="text1"/>
                      <w:sz w:val="20"/>
                      <w:szCs w:val="20"/>
                      <w:lang w:val="lv-LV"/>
                    </w:rPr>
                    <w:t>: Iedzīvotāju īpatsvars, kuriem tuvākā sabiedriskā transporta pietura ir “pārāk tālu” (EU-SILC dati).</w:t>
                  </w:r>
                </w:p>
                <w:p w14:paraId="5AB5E0E9" w14:textId="77777777" w:rsidR="008B030E" w:rsidRPr="007810D1" w:rsidRDefault="008B030E" w:rsidP="00A5484E">
                  <w:pPr>
                    <w:numPr>
                      <w:ilvl w:val="0"/>
                      <w:numId w:val="52"/>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Ilgs ceļš uz darbu</w:t>
                  </w:r>
                  <w:r w:rsidRPr="007810D1">
                    <w:rPr>
                      <w:rFonts w:eastAsia="Times New Roman"/>
                      <w:color w:val="000000" w:themeColor="text1"/>
                      <w:sz w:val="20"/>
                      <w:szCs w:val="20"/>
                      <w:lang w:val="lv-LV"/>
                    </w:rPr>
                    <w:t xml:space="preserve">: Iedzīvotāju īpatsvars, kuriem vienvirziena ceļš uz darbu pārsniedz 30 minūtes (EU-LFS dati). Latvijā šis īpatsvars ir īpaši augsts – 52%. </w:t>
                  </w:r>
                </w:p>
                <w:p w14:paraId="0E824322" w14:textId="77777777" w:rsidR="008B030E" w:rsidRPr="007810D1" w:rsidRDefault="008B030E" w:rsidP="00D538C8">
                  <w:pPr>
                    <w:spacing w:after="60"/>
                    <w:jc w:val="both"/>
                    <w:rPr>
                      <w:rFonts w:eastAsia="Times New Roman"/>
                      <w:b/>
                      <w:bCs/>
                      <w:color w:val="000000" w:themeColor="text1"/>
                      <w:sz w:val="20"/>
                      <w:szCs w:val="20"/>
                      <w:lang w:val="lv-LV"/>
                    </w:rPr>
                  </w:pPr>
                  <w:r w:rsidRPr="007810D1">
                    <w:rPr>
                      <w:rFonts w:eastAsia="Times New Roman"/>
                      <w:b/>
                      <w:bCs/>
                      <w:color w:val="000000" w:themeColor="text1"/>
                      <w:sz w:val="20"/>
                      <w:szCs w:val="20"/>
                      <w:lang w:val="lv-LV"/>
                    </w:rPr>
                    <w:t>C. Papildu indikatori</w:t>
                  </w:r>
                </w:p>
                <w:p w14:paraId="365625D3" w14:textId="77777777" w:rsidR="008B030E" w:rsidRPr="007810D1" w:rsidRDefault="008B030E" w:rsidP="00A5484E">
                  <w:pPr>
                    <w:numPr>
                      <w:ilvl w:val="0"/>
                      <w:numId w:val="53"/>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Sabiedriskā transporta izmaksu nepieejamība</w:t>
                  </w:r>
                  <w:r w:rsidRPr="007810D1">
                    <w:rPr>
                      <w:rFonts w:eastAsia="Times New Roman"/>
                      <w:color w:val="000000" w:themeColor="text1"/>
                      <w:sz w:val="20"/>
                      <w:szCs w:val="20"/>
                      <w:lang w:val="lv-LV"/>
                    </w:rPr>
                    <w:t>: Iedzīvotāju īpatsvars, kas norāda, ka sabiedriskais transports ir “pārāk dārgs” (EU-SILC dati).</w:t>
                  </w:r>
                </w:p>
                <w:p w14:paraId="21F5EB84" w14:textId="77777777" w:rsidR="008B030E" w:rsidRPr="007810D1" w:rsidRDefault="008B030E" w:rsidP="00A5484E">
                  <w:pPr>
                    <w:numPr>
                      <w:ilvl w:val="0"/>
                      <w:numId w:val="53"/>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Reģionālo maršrutu rentabilitāte</w:t>
                  </w:r>
                  <w:r w:rsidRPr="007810D1">
                    <w:rPr>
                      <w:rFonts w:eastAsia="Times New Roman"/>
                      <w:color w:val="000000" w:themeColor="text1"/>
                      <w:sz w:val="20"/>
                      <w:szCs w:val="20"/>
                      <w:lang w:val="lv-LV"/>
                    </w:rPr>
                    <w:t>: Braucienu īpatsvars reģionos, kur rentabilitāte ir zem 25% (nacionālie dati no Autotransporta direkcijas).</w:t>
                  </w:r>
                </w:p>
                <w:p w14:paraId="7258F4F3" w14:textId="77777777" w:rsidR="008B030E" w:rsidRPr="007810D1" w:rsidRDefault="008B030E" w:rsidP="00A5484E">
                  <w:pPr>
                    <w:numPr>
                      <w:ilvl w:val="0"/>
                      <w:numId w:val="53"/>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Materiāli un sociāli nenodrošināto iedzīvotāju ar automašīnu īpatsvars</w:t>
                  </w:r>
                  <w:r w:rsidRPr="007810D1">
                    <w:rPr>
                      <w:rFonts w:eastAsia="Times New Roman"/>
                      <w:color w:val="000000" w:themeColor="text1"/>
                      <w:sz w:val="20"/>
                      <w:szCs w:val="20"/>
                      <w:lang w:val="lv-LV"/>
                    </w:rPr>
                    <w:t xml:space="preserve"> (“</w:t>
                  </w:r>
                  <w:r w:rsidRPr="007810D1">
                    <w:rPr>
                      <w:rFonts w:eastAsia="Times New Roman"/>
                      <w:i/>
                      <w:iCs/>
                      <w:color w:val="000000" w:themeColor="text1"/>
                      <w:sz w:val="20"/>
                      <w:szCs w:val="20"/>
                      <w:lang w:val="lv-LV"/>
                    </w:rPr>
                    <w:t>forced car ownership</w:t>
                  </w:r>
                  <w:r w:rsidRPr="007810D1">
                    <w:rPr>
                      <w:rFonts w:eastAsia="Times New Roman"/>
                      <w:color w:val="000000" w:themeColor="text1"/>
                      <w:sz w:val="20"/>
                      <w:szCs w:val="20"/>
                      <w:lang w:val="lv-LV"/>
                    </w:rPr>
                    <w:t>”): Norāda uz piespiedu nepieciešamību uzturēt auto, lai nodrošinātu piekļuvi pakalpojumiem.</w:t>
                  </w:r>
                </w:p>
                <w:p w14:paraId="59BA11DA" w14:textId="77777777" w:rsidR="008B030E" w:rsidRPr="007810D1" w:rsidRDefault="008B030E" w:rsidP="00D538C8">
                  <w:pPr>
                    <w:spacing w:after="120"/>
                    <w:jc w:val="both"/>
                    <w:rPr>
                      <w:rFonts w:eastAsia="Times New Roman"/>
                      <w:color w:val="000000" w:themeColor="text1"/>
                      <w:sz w:val="20"/>
                      <w:szCs w:val="20"/>
                      <w:lang w:val="lv-LV"/>
                    </w:rPr>
                  </w:pPr>
                  <w:r w:rsidRPr="007810D1">
                    <w:rPr>
                      <w:rFonts w:eastAsia="Times New Roman"/>
                      <w:color w:val="000000" w:themeColor="text1"/>
                      <w:sz w:val="20"/>
                      <w:szCs w:val="20"/>
                      <w:lang w:val="lv-LV"/>
                    </w:rPr>
                    <w:t>TSI ietvaros tika veikts papildu novērtējums par iespēju piemērot indikatoru “2M”, secinot, ka šāds uz mājsaimniecību aptauju datiem (HBS 2015) balstīts indikators neprecīzi atspoguļo transporta nabadzības apmēru un struktūru. Latvijā liela daļa mājsaimniecību (44%) HBS datos vispār neuzrāda transporta izdevumus, jo viņiem nav transportlīdzekļa vai tie neizmanto maksas transporta pakalpojumus. Tas mākslīgi pazemina mediānas vērtību un izkropļo indikatoru. Bez tam, HBS dati tiek vākti anonimizēti un ir reprezentatīvi valsts līmenī, tie ļauj analizēt kopējās mājsaimniecību izdevumu sadalījuma tendences, kamēr nav izmantojami, lai atlasītu vai atbalstītu konkrētas mājsaimniecības.</w:t>
                  </w:r>
                </w:p>
                <w:p w14:paraId="524BB089" w14:textId="77777777" w:rsidR="008B030E" w:rsidRPr="007810D1" w:rsidRDefault="008B030E" w:rsidP="00D538C8">
                  <w:pPr>
                    <w:spacing w:after="120"/>
                    <w:jc w:val="both"/>
                    <w:rPr>
                      <w:rFonts w:eastAsia="Times New Roman"/>
                      <w:color w:val="000000" w:themeColor="text1"/>
                      <w:sz w:val="20"/>
                      <w:szCs w:val="20"/>
                      <w:lang w:val="lv-LV"/>
                    </w:rPr>
                  </w:pPr>
                  <w:r w:rsidRPr="007810D1">
                    <w:rPr>
                      <w:rFonts w:eastAsia="Times New Roman"/>
                      <w:color w:val="000000" w:themeColor="text1"/>
                      <w:sz w:val="20"/>
                      <w:szCs w:val="20"/>
                      <w:lang w:val="lv-LV"/>
                    </w:rPr>
                    <w:t>Papildus tam, TSI projekta ietvaros ir atzīts, ka transporta nabadzības definīcijas praktiskās piemērošanas sarežģītība prasa turpmākus centienus, lai izvēlētos vispiemērotākos rādītājus, kas raksturo transporta nabadzību.</w:t>
                  </w:r>
                </w:p>
              </w:tc>
            </w:tr>
          </w:tbl>
          <w:p w14:paraId="328033CE" w14:textId="77777777" w:rsidR="003E4B54" w:rsidRPr="007810D1" w:rsidRDefault="008B030E" w:rsidP="003E4B54">
            <w:pPr>
              <w:spacing w:before="120"/>
              <w:jc w:val="center"/>
              <w:rPr>
                <w:rFonts w:eastAsia="Times New Roman"/>
                <w:i/>
                <w:iCs/>
                <w:color w:val="000000" w:themeColor="text1"/>
                <w:lang w:val="lv-LV"/>
              </w:rPr>
            </w:pPr>
            <w:r w:rsidRPr="007810D1">
              <w:rPr>
                <w:rFonts w:eastAsia="Times New Roman"/>
                <w:i/>
                <w:iCs/>
                <w:color w:val="000000" w:themeColor="text1"/>
                <w:lang w:val="lv-LV"/>
              </w:rPr>
              <w:lastRenderedPageBreak/>
              <w:t>10.attēls: Latvijas iedzīvotāju īpatsvars, kas identificēts pēc transporta nabadzības rādītājiem, kuri atspoguļo vairākus dažādus transporta nabadzības aspektus</w:t>
            </w:r>
          </w:p>
          <w:p w14:paraId="39EAB521" w14:textId="3E0F2FA1" w:rsidR="008B030E" w:rsidRPr="007810D1" w:rsidRDefault="008B030E" w:rsidP="003E4B54">
            <w:pPr>
              <w:spacing w:after="120"/>
              <w:jc w:val="center"/>
              <w:rPr>
                <w:rFonts w:eastAsia="Times New Roman"/>
                <w:i/>
                <w:iCs/>
                <w:color w:val="000000" w:themeColor="text1"/>
                <w:sz w:val="20"/>
                <w:szCs w:val="20"/>
                <w:lang w:val="lv-LV"/>
              </w:rPr>
            </w:pPr>
            <w:r w:rsidRPr="007810D1">
              <w:rPr>
                <w:rFonts w:eastAsia="Times New Roman"/>
                <w:i/>
                <w:iCs/>
                <w:color w:val="000000" w:themeColor="text1"/>
                <w:sz w:val="20"/>
                <w:szCs w:val="20"/>
                <w:lang w:val="lv-LV"/>
              </w:rPr>
              <w:t>(</w:t>
            </w:r>
            <w:r w:rsidR="00B24957">
              <w:rPr>
                <w:rFonts w:eastAsia="Times New Roman"/>
                <w:i/>
                <w:iCs/>
                <w:color w:val="000000" w:themeColor="text1"/>
                <w:sz w:val="20"/>
                <w:szCs w:val="20"/>
                <w:lang w:val="lv-LV"/>
              </w:rPr>
              <w:t>A</w:t>
            </w:r>
            <w:r w:rsidR="00B24957">
              <w:rPr>
                <w:rFonts w:eastAsia="Times New Roman"/>
                <w:i/>
                <w:iCs/>
                <w:sz w:val="20"/>
                <w:szCs w:val="20"/>
              </w:rPr>
              <w:t xml:space="preserve">vots: </w:t>
            </w:r>
            <w:r w:rsidRPr="007810D1">
              <w:rPr>
                <w:rFonts w:eastAsia="Times New Roman"/>
                <w:i/>
                <w:iCs/>
                <w:color w:val="000000" w:themeColor="text1"/>
                <w:sz w:val="20"/>
                <w:szCs w:val="20"/>
                <w:lang w:val="lv-LV"/>
              </w:rPr>
              <w:t xml:space="preserve">TSI projekta </w:t>
            </w:r>
            <w:r w:rsidR="00C311B9">
              <w:rPr>
                <w:rFonts w:eastAsia="Times New Roman"/>
                <w:i/>
                <w:iCs/>
                <w:color w:val="000000" w:themeColor="text1"/>
                <w:sz w:val="20"/>
                <w:szCs w:val="20"/>
                <w:lang w:val="lv-LV"/>
              </w:rPr>
              <w:t>z</w:t>
            </w:r>
            <w:r w:rsidR="00C311B9">
              <w:rPr>
                <w:rFonts w:eastAsia="Times New Roman"/>
                <w:i/>
                <w:iCs/>
                <w:sz w:val="20"/>
                <w:szCs w:val="20"/>
              </w:rPr>
              <w:t xml:space="preserve">iņojuma </w:t>
            </w:r>
            <w:r w:rsidRPr="007810D1">
              <w:rPr>
                <w:rFonts w:eastAsia="Times New Roman"/>
                <w:i/>
                <w:iCs/>
                <w:color w:val="000000" w:themeColor="text1"/>
                <w:sz w:val="20"/>
                <w:szCs w:val="20"/>
                <w:lang w:val="lv-LV"/>
              </w:rPr>
              <w:t>rezultāti: Oeko institūta SEEK-EU mikromodeļa dati</w:t>
            </w:r>
            <w:r w:rsidR="00B6467A">
              <w:rPr>
                <w:rFonts w:eastAsia="Times New Roman"/>
                <w:i/>
                <w:iCs/>
                <w:color w:val="000000" w:themeColor="text1"/>
                <w:sz w:val="20"/>
                <w:szCs w:val="20"/>
                <w:lang w:val="lv-LV"/>
              </w:rPr>
              <w:t xml:space="preserve"> </w:t>
            </w:r>
            <w:r w:rsidR="00B6467A">
              <w:rPr>
                <w:rFonts w:eastAsia="Times New Roman"/>
                <w:i/>
                <w:iCs/>
                <w:sz w:val="20"/>
                <w:szCs w:val="20"/>
              </w:rPr>
              <w:t>(2025)</w:t>
            </w:r>
            <w:r w:rsidRPr="007810D1">
              <w:rPr>
                <w:rFonts w:eastAsia="Times New Roman"/>
                <w:i/>
                <w:iCs/>
                <w:color w:val="000000" w:themeColor="text1"/>
                <w:sz w:val="20"/>
                <w:szCs w:val="20"/>
                <w:lang w:val="lv-LV"/>
              </w:rPr>
              <w:t>)</w:t>
            </w:r>
          </w:p>
          <w:p w14:paraId="7C3379B8" w14:textId="77777777" w:rsidR="008B030E" w:rsidRPr="007810D1" w:rsidRDefault="008B030E" w:rsidP="00D538C8">
            <w:pPr>
              <w:spacing w:after="120"/>
              <w:jc w:val="center"/>
              <w:rPr>
                <w:rFonts w:eastAsia="Times New Roman"/>
                <w:color w:val="000000" w:themeColor="text1"/>
                <w:lang w:val="lv-LV"/>
              </w:rPr>
            </w:pPr>
            <w:r w:rsidRPr="007810D1">
              <w:rPr>
                <w:noProof/>
                <w:lang w:val="lv-LV"/>
              </w:rPr>
              <w:drawing>
                <wp:inline distT="0" distB="0" distL="0" distR="0" wp14:anchorId="03504A98" wp14:editId="3A4A4B29">
                  <wp:extent cx="5448931" cy="3005455"/>
                  <wp:effectExtent l="0" t="0" r="0" b="4445"/>
                  <wp:docPr id="1366019566" name="Picture 7"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66919" name="Picture 7" descr="A graph with numbers and text&#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1158" cy="3023230"/>
                          </a:xfrm>
                          <a:prstGeom prst="rect">
                            <a:avLst/>
                          </a:prstGeom>
                          <a:noFill/>
                        </pic:spPr>
                      </pic:pic>
                    </a:graphicData>
                  </a:graphic>
                </wp:inline>
              </w:drawing>
            </w:r>
          </w:p>
          <w:p w14:paraId="5DD173AA"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 xml:space="preserve">Analizējot EK ieteikumu 2025/1021 un TSI projekta ietvaros veikto analīzi par transporta nabadzības indikatoru piemērošanu Latvijas SKF plāna ietvaros, ir secināms, ka nepieciešama papildu analīze par konkrētu rādītāju izmantošanu nacionālā līmenī. Vairums šobrīd analizēto rādītāju sniedz ieskatu par kopējo transporta nabadzības situāciju valstī. Daudzi dati ir subjektīvi (balstīti uz mājsaimniecību aptauju datu rezultātiem) vai nereprezentatīvi (piemēram, aptver COVID-19 pandēmijas periodu, kura laikā vērojamas būtiskas transporta izmantošanas paradumu izmaiņas), kamēr reprezentatīvi dati ir </w:t>
            </w:r>
            <w:r w:rsidRPr="007810D1">
              <w:rPr>
                <w:rFonts w:eastAsia="Times New Roman"/>
                <w:color w:val="000000" w:themeColor="text1"/>
                <w:lang w:val="lv-LV"/>
              </w:rPr>
              <w:lastRenderedPageBreak/>
              <w:t xml:space="preserve">novecojuši (piemēram, 2015.gada statistikas datu un mājsaimniecību aptaujas datu izmantošana). </w:t>
            </w:r>
          </w:p>
          <w:p w14:paraId="6A3784E7" w14:textId="43A08951"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Ņemot vērā iepriekš minēto, SKF plāna ietvaros definīcijas “transporta nabadzība” īstenošanai paredzēts izmantot indikatorus, kas balstīti uz a</w:t>
            </w:r>
            <w:r w:rsidRPr="007810D1">
              <w:rPr>
                <w:rFonts w:eastAsia="Times New Roman"/>
                <w:lang w:val="lv-LV"/>
              </w:rPr>
              <w:t xml:space="preserve">ktuāliem </w:t>
            </w:r>
            <w:r w:rsidRPr="007810D1">
              <w:rPr>
                <w:rFonts w:eastAsia="Times New Roman"/>
                <w:color w:val="000000" w:themeColor="text1"/>
                <w:lang w:val="lv-LV"/>
              </w:rPr>
              <w:t xml:space="preserve">statistiski pieejamiem un ticamiem datiem, kas visaptveroši raksturo </w:t>
            </w:r>
            <w:r w:rsidR="00AF3A9B" w:rsidRPr="007810D1">
              <w:rPr>
                <w:rFonts w:eastAsia="Times New Roman"/>
                <w:color w:val="000000" w:themeColor="text1"/>
                <w:lang w:val="lv-LV"/>
              </w:rPr>
              <w:t>konkrētas</w:t>
            </w:r>
            <w:r w:rsidRPr="007810D1">
              <w:rPr>
                <w:rFonts w:eastAsia="Times New Roman"/>
                <w:color w:val="000000" w:themeColor="text1"/>
                <w:lang w:val="lv-LV"/>
              </w:rPr>
              <w:t xml:space="preserve"> transporta nabadzības dimensijas – (I)</w:t>
            </w:r>
            <w:r w:rsidRPr="007810D1">
              <w:rPr>
                <w:rFonts w:eastAsia="Times New Roman"/>
                <w:b/>
                <w:bCs/>
                <w:color w:val="000000" w:themeColor="text1"/>
                <w:lang w:val="lv-LV"/>
              </w:rPr>
              <w:t xml:space="preserve"> </w:t>
            </w:r>
            <w:r w:rsidRPr="007810D1">
              <w:rPr>
                <w:rFonts w:eastAsia="Times New Roman"/>
                <w:color w:val="000000" w:themeColor="text1"/>
                <w:lang w:val="lv-LV"/>
              </w:rPr>
              <w:t>transporta</w:t>
            </w:r>
            <w:r w:rsidRPr="007810D1">
              <w:rPr>
                <w:rFonts w:eastAsia="Times New Roman"/>
                <w:b/>
                <w:bCs/>
                <w:color w:val="000000" w:themeColor="text1"/>
                <w:lang w:val="lv-LV"/>
              </w:rPr>
              <w:t xml:space="preserve"> </w:t>
            </w:r>
            <w:r w:rsidRPr="007810D1">
              <w:rPr>
                <w:rFonts w:eastAsia="Times New Roman"/>
                <w:color w:val="000000" w:themeColor="text1"/>
                <w:lang w:val="lv-LV"/>
              </w:rPr>
              <w:t>ekonomisko pieejamību, (II) transporta pieejamību un (III)</w:t>
            </w:r>
            <w:r w:rsidR="003E495A" w:rsidRPr="007810D1">
              <w:rPr>
                <w:rFonts w:eastAsia="Times New Roman"/>
                <w:color w:val="000000" w:themeColor="text1"/>
                <w:lang w:val="lv-LV"/>
              </w:rPr>
              <w:t> </w:t>
            </w:r>
            <w:r w:rsidRPr="007810D1">
              <w:rPr>
                <w:rFonts w:eastAsia="Times New Roman"/>
                <w:color w:val="000000" w:themeColor="text1"/>
                <w:lang w:val="lv-LV"/>
              </w:rPr>
              <w:t>transporta piekļūstamību. A</w:t>
            </w:r>
            <w:r w:rsidRPr="007810D1">
              <w:rPr>
                <w:rFonts w:eastAsia="Times New Roman"/>
                <w:lang w:val="lv-LV"/>
              </w:rPr>
              <w:t>pkopojums par transporta nabadzības indikatoru</w:t>
            </w:r>
            <w:r w:rsidRPr="007810D1">
              <w:rPr>
                <w:rFonts w:eastAsia="Times New Roman"/>
                <w:color w:val="000000" w:themeColor="text1"/>
                <w:lang w:val="lv-LV"/>
              </w:rPr>
              <w:t xml:space="preserve"> piemērošanu SKF plāna investīciju ietvaros skatīt </w:t>
            </w:r>
            <w:r w:rsidR="00FA3262" w:rsidRPr="007810D1">
              <w:rPr>
                <w:rFonts w:eastAsia="Times New Roman"/>
                <w:color w:val="000000" w:themeColor="text1"/>
                <w:lang w:val="lv-LV"/>
              </w:rPr>
              <w:t>3</w:t>
            </w:r>
            <w:r w:rsidRPr="007810D1">
              <w:rPr>
                <w:rFonts w:eastAsia="Times New Roman"/>
                <w:color w:val="000000" w:themeColor="text1"/>
                <w:lang w:val="lv-LV"/>
              </w:rPr>
              <w:t>.tabulā.</w:t>
            </w:r>
          </w:p>
          <w:p w14:paraId="6EF29437" w14:textId="0008C3F0" w:rsidR="008B030E" w:rsidRPr="007810D1" w:rsidRDefault="00FA3262" w:rsidP="00D538C8">
            <w:pPr>
              <w:pStyle w:val="ListParagraph"/>
              <w:spacing w:before="120" w:after="60"/>
              <w:rPr>
                <w:i/>
                <w:iCs/>
                <w:color w:val="000000" w:themeColor="text1"/>
                <w:lang w:val="lv-LV"/>
              </w:rPr>
            </w:pPr>
            <w:r w:rsidRPr="007810D1">
              <w:rPr>
                <w:i/>
                <w:iCs/>
                <w:color w:val="000000" w:themeColor="text1"/>
                <w:lang w:val="lv-LV"/>
              </w:rPr>
              <w:t>3</w:t>
            </w:r>
            <w:r w:rsidR="008B030E" w:rsidRPr="007810D1">
              <w:rPr>
                <w:i/>
                <w:iCs/>
                <w:color w:val="000000" w:themeColor="text1"/>
                <w:lang w:val="lv-LV"/>
              </w:rPr>
              <w:t>. tabula. SKF plāna ietvaros piemērotie transporta nabadzības indikatori</w:t>
            </w:r>
          </w:p>
          <w:tbl>
            <w:tblPr>
              <w:tblStyle w:val="TableGrid"/>
              <w:tblW w:w="0" w:type="auto"/>
              <w:tblLook w:val="04A0" w:firstRow="1" w:lastRow="0" w:firstColumn="1" w:lastColumn="0" w:noHBand="0" w:noVBand="1"/>
            </w:tblPr>
            <w:tblGrid>
              <w:gridCol w:w="1558"/>
              <w:gridCol w:w="2552"/>
              <w:gridCol w:w="4698"/>
            </w:tblGrid>
            <w:tr w:rsidR="008B030E" w:rsidRPr="007810D1" w14:paraId="4B2124B6" w14:textId="77777777" w:rsidTr="00AF3A9B">
              <w:tc>
                <w:tcPr>
                  <w:tcW w:w="1558" w:type="dxa"/>
                </w:tcPr>
                <w:p w14:paraId="404105B1" w14:textId="6432871C" w:rsidR="008B030E" w:rsidRPr="007810D1" w:rsidRDefault="008B030E" w:rsidP="00D538C8">
                  <w:pPr>
                    <w:spacing w:before="120" w:after="60"/>
                    <w:jc w:val="center"/>
                    <w:rPr>
                      <w:b/>
                      <w:bCs/>
                      <w:color w:val="000000" w:themeColor="text1"/>
                      <w:sz w:val="20"/>
                      <w:szCs w:val="20"/>
                      <w:lang w:val="lv-LV"/>
                    </w:rPr>
                  </w:pPr>
                  <w:r w:rsidRPr="007810D1">
                    <w:rPr>
                      <w:b/>
                      <w:bCs/>
                      <w:sz w:val="20"/>
                      <w:szCs w:val="20"/>
                      <w:lang w:val="lv-LV"/>
                    </w:rPr>
                    <w:t>Transporta nabadzības dimensija</w:t>
                  </w:r>
                </w:p>
              </w:tc>
              <w:tc>
                <w:tcPr>
                  <w:tcW w:w="2552" w:type="dxa"/>
                </w:tcPr>
                <w:p w14:paraId="19842887" w14:textId="2C888877" w:rsidR="008B030E" w:rsidRPr="007810D1" w:rsidRDefault="008B030E" w:rsidP="00D538C8">
                  <w:pPr>
                    <w:spacing w:before="120" w:after="60"/>
                    <w:jc w:val="center"/>
                    <w:rPr>
                      <w:b/>
                      <w:bCs/>
                      <w:color w:val="000000" w:themeColor="text1"/>
                      <w:sz w:val="20"/>
                      <w:szCs w:val="20"/>
                      <w:lang w:val="lv-LV"/>
                    </w:rPr>
                  </w:pPr>
                  <w:r w:rsidRPr="007810D1">
                    <w:rPr>
                      <w:b/>
                      <w:bCs/>
                      <w:color w:val="000000" w:themeColor="text1"/>
                      <w:sz w:val="20"/>
                      <w:szCs w:val="20"/>
                      <w:lang w:val="lv-LV"/>
                    </w:rPr>
                    <w:t>Transporta nabadzības indikators</w:t>
                  </w:r>
                </w:p>
              </w:tc>
              <w:tc>
                <w:tcPr>
                  <w:tcW w:w="4698" w:type="dxa"/>
                </w:tcPr>
                <w:p w14:paraId="7E13729E" w14:textId="1F22F1E5" w:rsidR="008B030E" w:rsidRPr="007810D1" w:rsidRDefault="008B030E" w:rsidP="00D538C8">
                  <w:pPr>
                    <w:spacing w:before="120" w:after="60"/>
                    <w:jc w:val="center"/>
                    <w:rPr>
                      <w:b/>
                      <w:bCs/>
                      <w:color w:val="000000" w:themeColor="text1"/>
                      <w:sz w:val="20"/>
                      <w:szCs w:val="20"/>
                      <w:lang w:val="lv-LV"/>
                    </w:rPr>
                  </w:pPr>
                  <w:r w:rsidRPr="007810D1">
                    <w:rPr>
                      <w:b/>
                      <w:bCs/>
                      <w:color w:val="000000" w:themeColor="text1"/>
                      <w:sz w:val="20"/>
                      <w:szCs w:val="20"/>
                      <w:lang w:val="lv-LV"/>
                    </w:rPr>
                    <w:t>SKF plāna investīcija (indikatīvs saraksts)</w:t>
                  </w:r>
                </w:p>
              </w:tc>
            </w:tr>
            <w:tr w:rsidR="008B030E" w:rsidRPr="007810D1" w14:paraId="05A36368" w14:textId="77777777" w:rsidTr="00AF3A9B">
              <w:trPr>
                <w:trHeight w:val="551"/>
              </w:trPr>
              <w:tc>
                <w:tcPr>
                  <w:tcW w:w="1558" w:type="dxa"/>
                </w:tcPr>
                <w:p w14:paraId="518A4A22" w14:textId="1C1AE80C" w:rsidR="008B030E" w:rsidRPr="007810D1" w:rsidRDefault="008B030E" w:rsidP="00D538C8">
                  <w:pPr>
                    <w:spacing w:before="120" w:after="60"/>
                    <w:jc w:val="both"/>
                    <w:rPr>
                      <w:color w:val="000000" w:themeColor="text1"/>
                      <w:lang w:val="lv-LV"/>
                    </w:rPr>
                  </w:pPr>
                  <w:r w:rsidRPr="007810D1">
                    <w:rPr>
                      <w:sz w:val="20"/>
                      <w:szCs w:val="20"/>
                      <w:lang w:val="lv-LV"/>
                    </w:rPr>
                    <w:t>I.</w:t>
                  </w:r>
                  <w:r w:rsidR="00462AB2" w:rsidRPr="007810D1">
                    <w:rPr>
                      <w:sz w:val="20"/>
                      <w:szCs w:val="20"/>
                      <w:lang w:val="lv-LV"/>
                    </w:rPr>
                    <w:t> </w:t>
                  </w:r>
                  <w:r w:rsidRPr="007810D1">
                    <w:rPr>
                      <w:sz w:val="20"/>
                      <w:szCs w:val="20"/>
                      <w:lang w:val="lv-LV"/>
                    </w:rPr>
                    <w:t>Transporta ekonomiskā pieejamība</w:t>
                  </w:r>
                </w:p>
              </w:tc>
              <w:tc>
                <w:tcPr>
                  <w:tcW w:w="2552" w:type="dxa"/>
                </w:tcPr>
                <w:p w14:paraId="414AE965" w14:textId="3C7CA54D" w:rsidR="008B030E" w:rsidRPr="007810D1" w:rsidRDefault="008B030E" w:rsidP="00D538C8">
                  <w:pPr>
                    <w:spacing w:before="120" w:after="60"/>
                    <w:jc w:val="both"/>
                    <w:rPr>
                      <w:color w:val="000000" w:themeColor="text1"/>
                      <w:lang w:val="lv-LV"/>
                    </w:rPr>
                  </w:pPr>
                  <w:r w:rsidRPr="007810D1">
                    <w:rPr>
                      <w:rFonts w:eastAsia="Times New Roman"/>
                      <w:color w:val="000000" w:themeColor="text1"/>
                      <w:sz w:val="20"/>
                      <w:szCs w:val="20"/>
                      <w:lang w:val="lv-LV"/>
                    </w:rPr>
                    <w:t>A.</w:t>
                  </w:r>
                  <w:r w:rsidR="002031DF" w:rsidRPr="007810D1">
                    <w:rPr>
                      <w:rFonts w:eastAsia="Times New Roman"/>
                      <w:color w:val="000000" w:themeColor="text1"/>
                      <w:sz w:val="20"/>
                      <w:szCs w:val="20"/>
                      <w:lang w:val="lv-LV"/>
                    </w:rPr>
                    <w:t> </w:t>
                  </w:r>
                  <w:r w:rsidRPr="007810D1">
                    <w:rPr>
                      <w:rFonts w:eastAsia="Times New Roman"/>
                      <w:color w:val="000000" w:themeColor="text1"/>
                      <w:sz w:val="20"/>
                      <w:szCs w:val="20"/>
                      <w:lang w:val="lv-LV"/>
                    </w:rPr>
                    <w:t xml:space="preserve">EIKIS dati par </w:t>
                  </w:r>
                  <w:r w:rsidRPr="007810D1">
                    <w:rPr>
                      <w:rStyle w:val="s1"/>
                      <w:color w:val="000000" w:themeColor="text1"/>
                      <w:sz w:val="20"/>
                      <w:szCs w:val="20"/>
                      <w:shd w:val="clear" w:color="auto" w:fill="FFFFFF"/>
                      <w:lang w:val="lv-LV"/>
                    </w:rPr>
                    <w:t>mazaizsargātas mājsaimniecības statusu</w:t>
                  </w:r>
                </w:p>
              </w:tc>
              <w:tc>
                <w:tcPr>
                  <w:tcW w:w="4698" w:type="dxa"/>
                </w:tcPr>
                <w:p w14:paraId="71E8A8DF" w14:textId="490369A8" w:rsidR="008B030E"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Atbalsts bezemisiju transportlīdzekļu iegādei mazaizsargātiem transporta lietotājiem</w:t>
                  </w:r>
                </w:p>
              </w:tc>
            </w:tr>
            <w:tr w:rsidR="008B030E" w:rsidRPr="007810D1" w14:paraId="31EEFCBE" w14:textId="77777777" w:rsidTr="00AF3A9B">
              <w:tc>
                <w:tcPr>
                  <w:tcW w:w="1558" w:type="dxa"/>
                  <w:vMerge w:val="restart"/>
                  <w:vAlign w:val="center"/>
                </w:tcPr>
                <w:p w14:paraId="682951F0" w14:textId="25B0DC9E" w:rsidR="008B030E" w:rsidRPr="007810D1" w:rsidRDefault="00462AB2" w:rsidP="00D538C8">
                  <w:pPr>
                    <w:spacing w:before="120" w:after="60"/>
                    <w:jc w:val="both"/>
                    <w:rPr>
                      <w:color w:val="000000" w:themeColor="text1"/>
                      <w:lang w:val="lv-LV"/>
                    </w:rPr>
                  </w:pPr>
                  <w:r w:rsidRPr="007810D1">
                    <w:rPr>
                      <w:sz w:val="20"/>
                      <w:szCs w:val="20"/>
                      <w:lang w:val="lv-LV"/>
                    </w:rPr>
                    <w:t>II. </w:t>
                  </w:r>
                  <w:r w:rsidR="008B030E" w:rsidRPr="007810D1">
                    <w:rPr>
                      <w:sz w:val="20"/>
                      <w:szCs w:val="20"/>
                      <w:lang w:val="lv-LV"/>
                    </w:rPr>
                    <w:t>Transporta pieejamība</w:t>
                  </w:r>
                </w:p>
              </w:tc>
              <w:tc>
                <w:tcPr>
                  <w:tcW w:w="2552" w:type="dxa"/>
                  <w:vAlign w:val="center"/>
                </w:tcPr>
                <w:p w14:paraId="14395721" w14:textId="2E6E97FF" w:rsidR="008B030E" w:rsidRPr="007810D1" w:rsidRDefault="008B030E" w:rsidP="00D538C8">
                  <w:pPr>
                    <w:spacing w:before="120" w:after="60"/>
                    <w:jc w:val="both"/>
                    <w:rPr>
                      <w:color w:val="000000" w:themeColor="text1"/>
                      <w:lang w:val="lv-LV"/>
                    </w:rPr>
                  </w:pPr>
                  <w:r w:rsidRPr="007810D1">
                    <w:rPr>
                      <w:rFonts w:eastAsia="Times New Roman"/>
                      <w:color w:val="000000" w:themeColor="text1"/>
                      <w:sz w:val="20"/>
                      <w:szCs w:val="20"/>
                      <w:lang w:val="lv-LV"/>
                    </w:rPr>
                    <w:t>B.</w:t>
                  </w:r>
                  <w:r w:rsidR="002031DF" w:rsidRPr="007810D1">
                    <w:rPr>
                      <w:rFonts w:eastAsia="Times New Roman"/>
                      <w:color w:val="000000" w:themeColor="text1"/>
                      <w:sz w:val="20"/>
                      <w:szCs w:val="20"/>
                      <w:lang w:val="lv-LV"/>
                    </w:rPr>
                    <w:t> </w:t>
                  </w:r>
                  <w:r w:rsidRPr="007810D1">
                    <w:rPr>
                      <w:rFonts w:eastAsia="Times New Roman"/>
                      <w:color w:val="000000" w:themeColor="text1"/>
                      <w:sz w:val="20"/>
                      <w:szCs w:val="20"/>
                      <w:lang w:val="lv-LV"/>
                    </w:rPr>
                    <w:t>Publiskā transporta pieejamība</w:t>
                  </w:r>
                </w:p>
              </w:tc>
              <w:tc>
                <w:tcPr>
                  <w:tcW w:w="4698" w:type="dxa"/>
                </w:tcPr>
                <w:p w14:paraId="76D058E3" w14:textId="5C9B5110" w:rsidR="008B030E"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Autotransports pēc pieprasījuma attālākos lauku reģionos</w:t>
                  </w:r>
                </w:p>
              </w:tc>
            </w:tr>
            <w:tr w:rsidR="008B030E" w:rsidRPr="007810D1" w14:paraId="059A3AAD" w14:textId="77777777" w:rsidTr="00AF3A9B">
              <w:tc>
                <w:tcPr>
                  <w:tcW w:w="1558" w:type="dxa"/>
                  <w:vMerge/>
                  <w:vAlign w:val="center"/>
                </w:tcPr>
                <w:p w14:paraId="3862DDAA" w14:textId="77777777" w:rsidR="008B030E" w:rsidRPr="007810D1" w:rsidRDefault="008B030E" w:rsidP="00D538C8">
                  <w:pPr>
                    <w:spacing w:before="120" w:after="60"/>
                    <w:jc w:val="both"/>
                    <w:rPr>
                      <w:color w:val="000000" w:themeColor="text1"/>
                      <w:lang w:val="lv-LV"/>
                    </w:rPr>
                  </w:pPr>
                </w:p>
              </w:tc>
              <w:tc>
                <w:tcPr>
                  <w:tcW w:w="2552" w:type="dxa"/>
                  <w:vAlign w:val="center"/>
                </w:tcPr>
                <w:p w14:paraId="43DE9807" w14:textId="67B71236" w:rsidR="008B030E" w:rsidRPr="007810D1" w:rsidRDefault="00D231D0" w:rsidP="00D538C8">
                  <w:pPr>
                    <w:spacing w:before="120" w:after="60"/>
                    <w:jc w:val="both"/>
                    <w:rPr>
                      <w:color w:val="000000" w:themeColor="text1"/>
                      <w:lang w:val="lv-LV"/>
                    </w:rPr>
                  </w:pPr>
                  <w:r w:rsidRPr="007810D1">
                    <w:rPr>
                      <w:rFonts w:eastAsia="Times New Roman"/>
                      <w:color w:val="000000" w:themeColor="text1"/>
                      <w:sz w:val="20"/>
                      <w:szCs w:val="20"/>
                      <w:lang w:val="lv-LV"/>
                    </w:rPr>
                    <w:t>C</w:t>
                  </w:r>
                  <w:r w:rsidR="008B030E" w:rsidRPr="007810D1">
                    <w:rPr>
                      <w:rFonts w:eastAsia="Times New Roman"/>
                      <w:color w:val="000000" w:themeColor="text1"/>
                      <w:sz w:val="20"/>
                      <w:szCs w:val="20"/>
                      <w:lang w:val="lv-LV"/>
                    </w:rPr>
                    <w:t>. Transporta nabadzības indekss</w:t>
                  </w:r>
                </w:p>
              </w:tc>
              <w:tc>
                <w:tcPr>
                  <w:tcW w:w="4698" w:type="dxa"/>
                  <w:vAlign w:val="center"/>
                </w:tcPr>
                <w:p w14:paraId="4D81C501" w14:textId="77777777" w:rsidR="008B030E"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Atbalsts transportlīdzekļu iegādei sociālo pakalpojumu sniedzējiem</w:t>
                  </w:r>
                </w:p>
                <w:p w14:paraId="066F8A50" w14:textId="77777777" w:rsidR="008B030E"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Atbalsts transportlīdzekļu iegādei veselības aprūpes pakalpojumu sniedzējiem</w:t>
                  </w:r>
                </w:p>
                <w:p w14:paraId="0019D577" w14:textId="77777777" w:rsidR="008B030E"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Atbalsts bezemisiju transportlīdzekļu iegādei mazaizsargātiem transporta lietotājiem</w:t>
                  </w:r>
                </w:p>
                <w:p w14:paraId="380A0EA9" w14:textId="72EE289E" w:rsidR="00241904" w:rsidRPr="007810D1" w:rsidRDefault="00F859E2" w:rsidP="00A5484E">
                  <w:pPr>
                    <w:pStyle w:val="ListParagraph"/>
                    <w:numPr>
                      <w:ilvl w:val="0"/>
                      <w:numId w:val="57"/>
                    </w:numPr>
                    <w:ind w:left="312" w:right="39" w:hanging="284"/>
                    <w:jc w:val="both"/>
                    <w:rPr>
                      <w:sz w:val="20"/>
                      <w:szCs w:val="20"/>
                      <w:lang w:val="lv-LV"/>
                    </w:rPr>
                  </w:pPr>
                  <w:r w:rsidRPr="007810D1">
                    <w:rPr>
                      <w:sz w:val="20"/>
                      <w:szCs w:val="20"/>
                      <w:lang w:val="lv-LV"/>
                    </w:rPr>
                    <w:t>Mikromobilitātes veicināšana skolēniem transporta nabadzīgās teritorijās</w:t>
                  </w:r>
                </w:p>
                <w:p w14:paraId="1594E284" w14:textId="74E12DBA" w:rsidR="00462AB2"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Segto velonovietņu izveide dzelzceļa stacijās un pieturas punktos</w:t>
                  </w:r>
                </w:p>
                <w:p w14:paraId="4D7B1324" w14:textId="3D560F24" w:rsidR="008B030E"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Atbalsts bateriju elektrovilcieniem</w:t>
                  </w:r>
                  <w:r w:rsidR="00241904" w:rsidRPr="007810D1">
                    <w:rPr>
                      <w:sz w:val="20"/>
                      <w:szCs w:val="20"/>
                      <w:lang w:val="lv-LV"/>
                    </w:rPr>
                    <w:t xml:space="preserve"> (vilcienu iegāde, uzlādes infrastruktūras izveide)</w:t>
                  </w:r>
                </w:p>
              </w:tc>
            </w:tr>
            <w:tr w:rsidR="008B030E" w:rsidRPr="007810D1" w14:paraId="1F57D9C4" w14:textId="77777777" w:rsidTr="00AF3A9B">
              <w:tc>
                <w:tcPr>
                  <w:tcW w:w="1558" w:type="dxa"/>
                  <w:vAlign w:val="center"/>
                </w:tcPr>
                <w:p w14:paraId="08C9B639" w14:textId="14A8DCD1" w:rsidR="008B030E" w:rsidRPr="007810D1" w:rsidRDefault="00462AB2" w:rsidP="00D538C8">
                  <w:pPr>
                    <w:spacing w:before="120" w:after="60"/>
                    <w:jc w:val="both"/>
                    <w:rPr>
                      <w:color w:val="000000" w:themeColor="text1"/>
                      <w:lang w:val="lv-LV"/>
                    </w:rPr>
                  </w:pPr>
                  <w:r w:rsidRPr="007810D1">
                    <w:rPr>
                      <w:sz w:val="20"/>
                      <w:szCs w:val="20"/>
                      <w:lang w:val="lv-LV"/>
                    </w:rPr>
                    <w:t>III. </w:t>
                  </w:r>
                  <w:r w:rsidR="008B030E" w:rsidRPr="007810D1">
                    <w:rPr>
                      <w:sz w:val="20"/>
                      <w:szCs w:val="20"/>
                      <w:lang w:val="lv-LV"/>
                    </w:rPr>
                    <w:t>Transporta piekļūstamība</w:t>
                  </w:r>
                </w:p>
              </w:tc>
              <w:tc>
                <w:tcPr>
                  <w:tcW w:w="2552" w:type="dxa"/>
                  <w:vAlign w:val="center"/>
                </w:tcPr>
                <w:p w14:paraId="3D60651A" w14:textId="16471DFC" w:rsidR="008B030E" w:rsidRPr="007810D1" w:rsidRDefault="00D231D0" w:rsidP="00D538C8">
                  <w:pPr>
                    <w:spacing w:before="120" w:after="60"/>
                    <w:jc w:val="both"/>
                    <w:rPr>
                      <w:color w:val="000000" w:themeColor="text1"/>
                      <w:lang w:val="lv-LV"/>
                    </w:rPr>
                  </w:pPr>
                  <w:r w:rsidRPr="007810D1">
                    <w:rPr>
                      <w:color w:val="000000" w:themeColor="text1"/>
                      <w:sz w:val="20"/>
                      <w:szCs w:val="20"/>
                      <w:lang w:val="lv-LV"/>
                    </w:rPr>
                    <w:t>D</w:t>
                  </w:r>
                  <w:r w:rsidR="008B030E" w:rsidRPr="007810D1">
                    <w:rPr>
                      <w:color w:val="000000" w:themeColor="text1"/>
                      <w:sz w:val="20"/>
                      <w:szCs w:val="20"/>
                      <w:lang w:val="lv-LV"/>
                    </w:rPr>
                    <w:t>. Publiskā transporta piekļūstamība</w:t>
                  </w:r>
                </w:p>
              </w:tc>
              <w:tc>
                <w:tcPr>
                  <w:tcW w:w="4698" w:type="dxa"/>
                </w:tcPr>
                <w:p w14:paraId="3613595B" w14:textId="23F06EF5" w:rsidR="008B030E" w:rsidRPr="007810D1" w:rsidRDefault="008B030E" w:rsidP="00A5484E">
                  <w:pPr>
                    <w:pStyle w:val="ListParagraph"/>
                    <w:numPr>
                      <w:ilvl w:val="0"/>
                      <w:numId w:val="57"/>
                    </w:numPr>
                    <w:ind w:left="312" w:right="39" w:hanging="284"/>
                    <w:jc w:val="both"/>
                    <w:rPr>
                      <w:sz w:val="20"/>
                      <w:szCs w:val="20"/>
                      <w:lang w:val="lv-LV"/>
                    </w:rPr>
                  </w:pPr>
                  <w:r w:rsidRPr="007810D1">
                    <w:rPr>
                      <w:sz w:val="20"/>
                      <w:szCs w:val="20"/>
                      <w:lang w:val="lv-LV"/>
                    </w:rPr>
                    <w:t>Atbalsts tehnisko palīglīdzekļu iegādei mazaizsargātiem transporta lietotājiem</w:t>
                  </w:r>
                </w:p>
              </w:tc>
            </w:tr>
          </w:tbl>
          <w:p w14:paraId="7A03B100" w14:textId="77777777" w:rsidR="008B030E" w:rsidRPr="007810D1" w:rsidRDefault="008B030E" w:rsidP="00D538C8">
            <w:pPr>
              <w:spacing w:before="240" w:after="120"/>
              <w:jc w:val="both"/>
              <w:rPr>
                <w:rFonts w:eastAsia="Times New Roman"/>
                <w:b/>
                <w:bCs/>
                <w:color w:val="000000" w:themeColor="text1"/>
                <w:u w:val="single"/>
                <w:lang w:val="lv-LV"/>
              </w:rPr>
            </w:pPr>
            <w:r w:rsidRPr="007810D1">
              <w:rPr>
                <w:rFonts w:eastAsia="Times New Roman"/>
                <w:b/>
                <w:bCs/>
                <w:color w:val="000000" w:themeColor="text1"/>
                <w:u w:val="single"/>
                <w:lang w:val="lv-LV"/>
              </w:rPr>
              <w:t>I. dimensija: transporta ekonomiskā pieejamība</w:t>
            </w:r>
          </w:p>
          <w:p w14:paraId="7AAA4003" w14:textId="77777777" w:rsidR="008B030E" w:rsidRPr="007810D1" w:rsidRDefault="008B030E" w:rsidP="00D538C8">
            <w:pPr>
              <w:spacing w:after="120"/>
              <w:jc w:val="both"/>
              <w:rPr>
                <w:rFonts w:eastAsia="Times New Roman"/>
                <w:i/>
                <w:iCs/>
                <w:color w:val="000000" w:themeColor="text1"/>
                <w:u w:val="single"/>
                <w:lang w:val="lv-LV"/>
              </w:rPr>
            </w:pPr>
            <w:r w:rsidRPr="007810D1">
              <w:rPr>
                <w:rFonts w:eastAsia="Times New Roman"/>
                <w:i/>
                <w:iCs/>
                <w:color w:val="000000" w:themeColor="text1"/>
                <w:u w:val="single"/>
                <w:lang w:val="lv-LV"/>
              </w:rPr>
              <w:t xml:space="preserve">A. indikators: EIKIS dati par </w:t>
            </w:r>
            <w:r w:rsidRPr="007810D1">
              <w:rPr>
                <w:rStyle w:val="s1"/>
                <w:i/>
                <w:iCs/>
                <w:color w:val="000000" w:themeColor="text1"/>
                <w:u w:val="single"/>
                <w:shd w:val="clear" w:color="auto" w:fill="FFFFFF"/>
                <w:lang w:val="lv-LV"/>
              </w:rPr>
              <w:t>mazaizsargātas mājsaimniecības statusu</w:t>
            </w:r>
          </w:p>
          <w:p w14:paraId="7066AC65" w14:textId="0F3CDE28" w:rsidR="008B030E" w:rsidRPr="007810D1" w:rsidRDefault="008B030E" w:rsidP="00D538C8">
            <w:pPr>
              <w:spacing w:after="120"/>
              <w:jc w:val="both"/>
              <w:rPr>
                <w:color w:val="000000" w:themeColor="text1"/>
                <w:lang w:val="lv-LV"/>
              </w:rPr>
            </w:pPr>
            <w:r w:rsidRPr="007810D1">
              <w:rPr>
                <w:rFonts w:eastAsia="Times New Roman"/>
                <w:color w:val="000000" w:themeColor="text1"/>
                <w:lang w:val="lv-LV"/>
              </w:rPr>
              <w:t xml:space="preserve">Gan enerģētiskās, gan transporta nabadzības pamatcēlonis ir nepietiekami ienākumi vai pārmērīgi lieli izdevumi par pamatvajadzībām. Transporta pieejamība un izmantojamība ir cieši saistīta ar mājsaimniecības finansiālo stāvokli, proti, mājsaimniecības, kas tiek atzītas par energonabadzīgām, bieži vien saskaras ar līdzīgiem finansiāliem šķēršļiem un resursu trūkumu, kas ierobežo to mobilitātes iespējas, tādējādi pakļaujot tās arī transporta nabadzības riskam. Saskaņā ar SKF plāna 1.4.1. sadaļā minēto, mājsaimniecības, kuru izdevumi par mājokli atbilstoši OECD pētījumiem par iedzīvotāju labklājību pārsniedz 30% no mājsaimniecības ienākumiem mēnesī, tiek atzītas par enerģētiski nabadzīgām mājsaimniecībām. </w:t>
            </w:r>
            <w:r w:rsidRPr="007810D1">
              <w:rPr>
                <w:color w:val="000000" w:themeColor="text1"/>
                <w:lang w:val="lv-LV"/>
              </w:rPr>
              <w:t xml:space="preserve">Pašlaik OECD nav noteikusi oficiālu procentuālo robežu, kas raksturo transporta nabadzību, tomēr vairākos starptautiskos pētījumos, tostarp OECD analīzēs, kā orientējošs tiek minēts 10% slieksnis no mājsaimniecības ienākumiem transporta izdevumiem. Līdz ar to, ja mājsaimniecības izdevumi par mājokli un transportu kopā pārsniedz 40% no ienākumiem, šāda mājsaimniecība </w:t>
            </w:r>
            <w:r w:rsidR="00A726A1" w:rsidRPr="007810D1">
              <w:rPr>
                <w:color w:val="000000" w:themeColor="text1"/>
                <w:lang w:val="lv-LV"/>
              </w:rPr>
              <w:t xml:space="preserve">būtu </w:t>
            </w:r>
            <w:r w:rsidRPr="007810D1">
              <w:rPr>
                <w:color w:val="000000" w:themeColor="text1"/>
                <w:lang w:val="lv-LV"/>
              </w:rPr>
              <w:t>uzskatāma gan par enerģētiski, gan transporta nabadzības riskam pakļautu.</w:t>
            </w:r>
          </w:p>
          <w:p w14:paraId="2DF0A1E4"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lastRenderedPageBreak/>
              <w:t>Vienlaikus, izvēloties 30% ienākumu izmantošanas slieksni arī transporta nabadzības identificēšanai (proti, EIKIS datus</w:t>
            </w:r>
            <w:r w:rsidRPr="007810D1">
              <w:rPr>
                <w:rStyle w:val="FootnoteReference"/>
                <w:rFonts w:eastAsia="Times New Roman"/>
                <w:color w:val="000000" w:themeColor="text1"/>
                <w:lang w:val="lv-LV"/>
              </w:rPr>
              <w:footnoteReference w:id="68"/>
            </w:r>
            <w:r w:rsidRPr="007810D1">
              <w:rPr>
                <w:rFonts w:eastAsia="Times New Roman"/>
                <w:color w:val="000000" w:themeColor="text1"/>
                <w:lang w:val="lv-LV"/>
              </w:rPr>
              <w:t>), tiek nodrošināta metodoloģiska konsekvence ar enerģētiskās nabadzības noteikšanu. Tas ļauj izmantot vienotu un salīdzināmu kritēriju dažādu nabadzības veidu analīzē, kā arī balstīties uz starptautiski atzītiem OECD pētījumiem par mājokļa pieejamību, kas norāda, ka, pārsniedzot šo slieksni, mājsaimniecībām būtiski samazinās iespējas segt citas pamatvajadzības, tostarp transporta izmaksas. Šāda pieeja veicina precīzāku un salīdzināmu nabadzības riskam pakļauto mājsaimniecību identificēšanu un efektīvāku atbalsta mērķēšanu.</w:t>
            </w:r>
          </w:p>
          <w:p w14:paraId="037F83C5" w14:textId="77777777" w:rsidR="008B030E" w:rsidRPr="007810D1" w:rsidRDefault="008B030E" w:rsidP="00D538C8">
            <w:pPr>
              <w:spacing w:before="120" w:after="120"/>
              <w:jc w:val="both"/>
              <w:rPr>
                <w:rStyle w:val="s1"/>
                <w:lang w:val="lv-LV"/>
              </w:rPr>
            </w:pPr>
            <w:r w:rsidRPr="007810D1">
              <w:rPr>
                <w:color w:val="000000" w:themeColor="text1"/>
                <w:shd w:val="clear" w:color="auto" w:fill="FFFFFF"/>
                <w:lang w:val="lv-LV"/>
              </w:rPr>
              <w:t xml:space="preserve">Saskaņā ar SKF plāna 1.4.1.sadaļā minēto EIKIS sniedz iespēju identificēt individuālas mājsaimniecības, kas pakļautas enerģētiskās nabadzības riskam. Attiecīgi, EIKIS spēj sniegt datus par ekonomisko pieejamību, t.i., mājsaimniecību spēju atļauties privāto vai sabiedrisko transportu. Ņemot vērā augstāk minēto, EIKIS </w:t>
            </w:r>
            <w:r w:rsidRPr="007810D1">
              <w:rPr>
                <w:rStyle w:val="s1"/>
                <w:color w:val="000000" w:themeColor="text1"/>
                <w:shd w:val="clear" w:color="auto" w:fill="FFFFFF"/>
                <w:lang w:val="lv-LV"/>
              </w:rPr>
              <w:t>sistēmas dati tiks izmantoti m</w:t>
            </w:r>
            <w:r w:rsidRPr="007810D1">
              <w:rPr>
                <w:rStyle w:val="s1"/>
                <w:lang w:val="lv-LV"/>
              </w:rPr>
              <w:t xml:space="preserve">ērķgrupas - </w:t>
            </w:r>
            <w:r w:rsidRPr="007810D1">
              <w:rPr>
                <w:rStyle w:val="s1"/>
                <w:color w:val="000000" w:themeColor="text1"/>
                <w:shd w:val="clear" w:color="auto" w:fill="FFFFFF"/>
                <w:lang w:val="lv-LV"/>
              </w:rPr>
              <w:t>mazaizsargāti tr</w:t>
            </w:r>
            <w:r w:rsidRPr="007810D1">
              <w:rPr>
                <w:rStyle w:val="s1"/>
                <w:lang w:val="lv-LV"/>
              </w:rPr>
              <w:t>ansporta lietotāji</w:t>
            </w:r>
            <w:r w:rsidRPr="007810D1">
              <w:rPr>
                <w:rStyle w:val="s1"/>
                <w:color w:val="000000" w:themeColor="text1"/>
                <w:shd w:val="clear" w:color="auto" w:fill="FFFFFF"/>
                <w:lang w:val="lv-LV"/>
              </w:rPr>
              <w:t xml:space="preserve"> - atlasei vai identifikācijai.</w:t>
            </w:r>
            <w:r w:rsidRPr="007810D1">
              <w:rPr>
                <w:rStyle w:val="s1"/>
                <w:lang w:val="lv-LV"/>
              </w:rPr>
              <w:t xml:space="preserve"> </w:t>
            </w:r>
          </w:p>
          <w:p w14:paraId="4DEECB2C" w14:textId="77777777" w:rsidR="008B030E" w:rsidRPr="007810D1" w:rsidRDefault="008B030E" w:rsidP="00D538C8">
            <w:pPr>
              <w:spacing w:before="120" w:after="120"/>
              <w:jc w:val="both"/>
              <w:rPr>
                <w:color w:val="000000" w:themeColor="text1"/>
                <w:shd w:val="clear" w:color="auto" w:fill="FFFFFF"/>
                <w:lang w:val="lv-LV"/>
              </w:rPr>
            </w:pPr>
            <w:r w:rsidRPr="007810D1">
              <w:rPr>
                <w:rStyle w:val="s1"/>
                <w:lang w:val="lv-LV"/>
              </w:rPr>
              <w:t xml:space="preserve">Tāpat, EIKIS dati ir pieejami teritoriālā griezumā (skatīt 9.attēlu). Šāda detalizācija ļauj kartēt transporta nabadzību teritorijās, kas ir būtiski investīciju plānošanā, ja tiek sniegts mērķēts atbalsts teritorijās ar augstu mazaizsargāto iedzīvotāju īpatsvaru </w:t>
            </w:r>
            <w:r w:rsidRPr="007810D1">
              <w:rPr>
                <w:color w:val="000000" w:themeColor="text1"/>
                <w:shd w:val="clear" w:color="auto" w:fill="FFFFFF"/>
                <w:lang w:val="lv-LV"/>
              </w:rPr>
              <w:t>(piemēram, teritorijas, kurās mazaizsargāto iedzīvotāju īpatsvars ir 40% un vairāk).</w:t>
            </w:r>
          </w:p>
          <w:p w14:paraId="5CF53013"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Attiecīgi, ņemot vērā augstāk minēto,</w:t>
            </w:r>
            <w:r w:rsidRPr="007810D1">
              <w:rPr>
                <w:rFonts w:eastAsia="Times New Roman"/>
                <w:b/>
                <w:bCs/>
                <w:color w:val="000000" w:themeColor="text1"/>
                <w:lang w:val="lv-LV"/>
              </w:rPr>
              <w:t xml:space="preserve"> EIKIS datu izmantošana nodrošina kvalitatīvu un kvantitatīvu informāciju par transporta dimensiju “transporta ekonomiskā pieejamība”.</w:t>
            </w:r>
          </w:p>
          <w:p w14:paraId="4542219E" w14:textId="77777777" w:rsidR="008B030E" w:rsidRPr="007810D1" w:rsidRDefault="008B030E" w:rsidP="00D538C8">
            <w:pPr>
              <w:spacing w:before="240" w:after="120"/>
              <w:jc w:val="both"/>
              <w:rPr>
                <w:rFonts w:eastAsia="Times New Roman"/>
                <w:b/>
                <w:bCs/>
                <w:color w:val="000000" w:themeColor="text1"/>
                <w:u w:val="single"/>
                <w:lang w:val="lv-LV"/>
              </w:rPr>
            </w:pPr>
            <w:r w:rsidRPr="007810D1">
              <w:rPr>
                <w:rFonts w:eastAsia="Times New Roman"/>
                <w:b/>
                <w:bCs/>
                <w:color w:val="000000" w:themeColor="text1"/>
                <w:u w:val="single"/>
                <w:lang w:val="lv-LV"/>
              </w:rPr>
              <w:t>II. dimensija: transporta pieejamība</w:t>
            </w:r>
          </w:p>
          <w:p w14:paraId="151086A3" w14:textId="77777777" w:rsidR="008B030E" w:rsidRPr="007810D1" w:rsidRDefault="008B030E" w:rsidP="00D538C8">
            <w:pPr>
              <w:spacing w:after="120"/>
              <w:jc w:val="both"/>
              <w:rPr>
                <w:rFonts w:eastAsia="Times New Roman"/>
                <w:i/>
                <w:iCs/>
                <w:color w:val="000000" w:themeColor="text1"/>
                <w:u w:val="single"/>
                <w:lang w:val="lv-LV"/>
              </w:rPr>
            </w:pPr>
            <w:r w:rsidRPr="007810D1">
              <w:rPr>
                <w:rFonts w:eastAsia="Times New Roman"/>
                <w:i/>
                <w:iCs/>
                <w:color w:val="000000" w:themeColor="text1"/>
                <w:u w:val="single"/>
                <w:lang w:val="lv-LV"/>
              </w:rPr>
              <w:t>B. indikators: publiskā transporta pieejamība</w:t>
            </w:r>
          </w:p>
          <w:p w14:paraId="3609E5B2"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Latvijas lauku iedzīvotāji saskaras ar ievērojamām transporta pieejamības problēmām un 8,6 % Latvijas lauku iedzīvotāju saskaras ar grūtībām piekļūt sabiedriskajam transportam. Uzticamu transporta iespēju trūkums liek daudziem cilvēkiem izmantot privātos automobiļus, kas nav nedz dzīvotspējīgs, nedz ilgtspējīgs risinājums ievērojamai iedzīvotāju daļai. Faktiski 22 % mājsaimniecību ar viszemākajiem ienākumiem ziņo par nespēju atļauties automašīnu, uzsverot transporta nabadzības apmēru. Lauku apvidos, kur attālumi ir lielāki, ievērojamu daļu sabiedriskā transporta lietotāju veido mazaizsargātas personas. Tie ietver tos, kuri nevar atļauties iegādāties transportlīdzekli vai nespēj vadīt transportlīdzekli vecuma, invaliditātes vai citu personisku apstākļu dēļ. Transporta nabadzību raksturo situācija, kad daudzās lauku teritorijās sabiedriskā transporta pieturas atrodas vairāk nekā 2 kilometru attālumā vai reisu skaits ir nepietiekams (mazāk par 4 reisiem dienā), lai cilvēki varētu ērti saņemt nepieciešamos pakalpojumus, padarot sabiedriskā transporta regulāru izmantošanu nepraktisku. Turklāt tiem, kam pieder privāta automašīna, ir jāmēro lielāki attālumi, un tādējādi ETS 2 ieviešana radīs lielāku ietekmi.</w:t>
            </w:r>
          </w:p>
          <w:p w14:paraId="34BDA645"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2022. gadā Vidzemes plānošanas reģiona projekta “Maksimalizēta mobilitāte un pakalpojumu pieejamība demogrāfisko pārmaiņu skartajos reģionos” (MAMBA) pētījumā</w:t>
            </w:r>
            <w:r w:rsidRPr="007810D1">
              <w:rPr>
                <w:rStyle w:val="FootnoteReference"/>
                <w:rFonts w:eastAsia="Times New Roman"/>
                <w:color w:val="000000" w:themeColor="text1"/>
                <w:lang w:val="lv-LV"/>
              </w:rPr>
              <w:footnoteReference w:id="69"/>
            </w:r>
            <w:r w:rsidRPr="007810D1">
              <w:rPr>
                <w:rFonts w:eastAsia="Times New Roman"/>
                <w:color w:val="000000" w:themeColor="text1"/>
                <w:lang w:val="lv-LV"/>
              </w:rPr>
              <w:t xml:space="preserve"> konstatēts, ka Latvijas 92 zonās 36 900 iedzīvotājiem ir grūtības piekļūt vai tie nevar piekļūt sabiedriskā transporta pakalpojumiem, jo viņu dzīvesvieta atrodas vairāk nekā 2 km rādiusā no piedāvātajiem sabiedriskā transporta maršrutiem (skatīt 11. attēlu).</w:t>
            </w:r>
          </w:p>
          <w:p w14:paraId="6AA07F47" w14:textId="07C81FA9" w:rsidR="008B030E" w:rsidRPr="007810D1" w:rsidRDefault="008B030E" w:rsidP="00041355">
            <w:pPr>
              <w:keepNext/>
              <w:spacing w:after="60"/>
              <w:jc w:val="center"/>
              <w:rPr>
                <w:rFonts w:eastAsia="Times New Roman"/>
                <w:i/>
                <w:color w:val="000000" w:themeColor="text1"/>
                <w:lang w:val="lv-LV"/>
              </w:rPr>
            </w:pPr>
            <w:r w:rsidRPr="007810D1">
              <w:rPr>
                <w:rFonts w:eastAsia="Times New Roman"/>
                <w:i/>
                <w:iCs/>
                <w:color w:val="000000" w:themeColor="text1"/>
                <w:lang w:val="lv-LV"/>
              </w:rPr>
              <w:lastRenderedPageBreak/>
              <w:t>11. attēls.</w:t>
            </w:r>
            <w:r w:rsidRPr="007810D1">
              <w:rPr>
                <w:color w:val="000000" w:themeColor="text1"/>
                <w:lang w:val="lv-LV"/>
              </w:rPr>
              <w:t xml:space="preserve"> </w:t>
            </w:r>
            <w:r w:rsidRPr="007810D1">
              <w:rPr>
                <w:rFonts w:eastAsia="Times New Roman"/>
                <w:i/>
                <w:iCs/>
                <w:color w:val="000000" w:themeColor="text1"/>
                <w:lang w:val="lv-LV"/>
              </w:rPr>
              <w:t>Potenciālās teritorijas 2 km attālumā no MAMBA pētījumā definētajiem publiskā transporta maršrutiem (Vidzemes plānošanas reģiona izpēte, balstoties uz MAMBA projekta rezultātiem, 2022.gads)</w:t>
            </w:r>
          </w:p>
          <w:p w14:paraId="2A3FBB4F" w14:textId="77777777" w:rsidR="008B030E" w:rsidRPr="007810D1" w:rsidRDefault="008B030E" w:rsidP="00D538C8">
            <w:pPr>
              <w:ind w:firstLine="13"/>
              <w:jc w:val="center"/>
              <w:rPr>
                <w:color w:val="000000" w:themeColor="text1"/>
                <w:lang w:val="lv-LV"/>
              </w:rPr>
            </w:pPr>
            <w:r w:rsidRPr="007810D1">
              <w:rPr>
                <w:noProof/>
                <w:lang w:val="lv-LV"/>
              </w:rPr>
              <w:drawing>
                <wp:inline distT="0" distB="0" distL="0" distR="0" wp14:anchorId="693C6DD0" wp14:editId="4E4DBD0C">
                  <wp:extent cx="4597400" cy="3240233"/>
                  <wp:effectExtent l="0" t="0" r="0" b="0"/>
                  <wp:docPr id="675811176" name="Picture 675811176" descr="A map of the city of latv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38187" name="Picture 1927338187" descr="A map of the city of latvia&#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4603278" cy="3244376"/>
                          </a:xfrm>
                          <a:prstGeom prst="rect">
                            <a:avLst/>
                          </a:prstGeom>
                        </pic:spPr>
                      </pic:pic>
                    </a:graphicData>
                  </a:graphic>
                </wp:inline>
              </w:drawing>
            </w:r>
          </w:p>
          <w:p w14:paraId="1C51983E" w14:textId="77777777" w:rsidR="00016316"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 xml:space="preserve">SKF plānā ir iekļauta investīcija “Autotransports pēc pieprasījuma attālākos lauku reģionos” (APP investīcija), kuras mērķis ir nodrošināt iedzīvotājiem iespēju pieprasīt braucienu no dzīvesvietas uz vietējo centru vai tuvāko mobilitātes punktu, lai nodrošinātu savienojamību, vienlaikus nodrošinot, lai transporta maršruti nepārklātos ar esošajiem maršrutu piedāvājumiem. Lai definētu APP investīcijas pakalpojuma teritorijas, par pamatu tiks ņemts vērā esošais sabiedriskā transporta pakalpojumu tīkls, respektīvi, kur nav šī tīkla pārklājums. Pakalpojums tiks nodrošināts </w:t>
            </w:r>
            <w:r w:rsidRPr="007810D1">
              <w:rPr>
                <w:rFonts w:eastAsia="Times New Roman"/>
                <w:b/>
                <w:bCs/>
                <w:color w:val="000000" w:themeColor="text1"/>
                <w:lang w:val="lv-LV"/>
              </w:rPr>
              <w:t>vietās, kur iedzīvotājiem nav piekļuve sabiedriskajam transportam (līdz pieturvietai ir 2 km vai vairāk) vai reisu skaits ir mazāk par četriem reisiem dienā</w:t>
            </w:r>
            <w:r w:rsidRPr="007810D1">
              <w:rPr>
                <w:rFonts w:eastAsia="Times New Roman"/>
                <w:color w:val="000000" w:themeColor="text1"/>
                <w:lang w:val="lv-LV"/>
              </w:rPr>
              <w:t xml:space="preserve">. </w:t>
            </w:r>
          </w:p>
          <w:p w14:paraId="0DB16581" w14:textId="77777777" w:rsidR="00016316" w:rsidRPr="007810D1" w:rsidRDefault="00016316" w:rsidP="00016316">
            <w:pPr>
              <w:spacing w:before="120" w:after="120"/>
              <w:jc w:val="center"/>
              <w:rPr>
                <w:rFonts w:eastAsia="Times New Roman"/>
                <w:i/>
                <w:iCs/>
                <w:color w:val="000000" w:themeColor="text1"/>
                <w:lang w:val="lv-LV"/>
              </w:rPr>
            </w:pPr>
            <w:r w:rsidRPr="007810D1">
              <w:rPr>
                <w:rFonts w:eastAsia="Times New Roman"/>
                <w:i/>
                <w:iCs/>
                <w:color w:val="000000" w:themeColor="text1"/>
                <w:lang w:val="lv-LV"/>
              </w:rPr>
              <w:t>12. attēls.</w:t>
            </w:r>
            <w:r w:rsidRPr="007810D1">
              <w:rPr>
                <w:i/>
                <w:iCs/>
                <w:color w:val="000000" w:themeColor="text1"/>
                <w:lang w:val="lv-LV"/>
              </w:rPr>
              <w:t xml:space="preserve"> I</w:t>
            </w:r>
            <w:r w:rsidRPr="007810D1">
              <w:rPr>
                <w:rFonts w:eastAsia="Times New Roman"/>
                <w:i/>
                <w:iCs/>
                <w:color w:val="000000" w:themeColor="text1"/>
                <w:lang w:val="lv-LV"/>
              </w:rPr>
              <w:t>ndikatīvas atbalsta teritorijas</w:t>
            </w:r>
            <w:r w:rsidRPr="007810D1">
              <w:rPr>
                <w:i/>
                <w:iCs/>
                <w:color w:val="000000" w:themeColor="text1"/>
                <w:lang w:val="lv-LV"/>
              </w:rPr>
              <w:t xml:space="preserve"> i</w:t>
            </w:r>
            <w:r w:rsidRPr="007810D1">
              <w:rPr>
                <w:rFonts w:eastAsia="Times New Roman"/>
                <w:i/>
                <w:iCs/>
                <w:color w:val="000000" w:themeColor="text1"/>
                <w:lang w:val="lv-LV"/>
              </w:rPr>
              <w:t xml:space="preserve">nvestīcijas “Autotransports pēc pieprasījuma attālākos lauku reģionos” ietvaros (avots: </w:t>
            </w:r>
            <w:r w:rsidRPr="007810D1">
              <w:rPr>
                <w:rFonts w:eastAsiaTheme="majorEastAsia"/>
                <w:i/>
                <w:iCs/>
                <w:color w:val="000000" w:themeColor="text1"/>
                <w:shd w:val="clear" w:color="auto" w:fill="FFFFFF"/>
                <w:lang w:val="lv-LV"/>
              </w:rPr>
              <w:t>VSIA “Autotransporta direkcija”, 2025.gads)</w:t>
            </w:r>
          </w:p>
          <w:p w14:paraId="698FB524" w14:textId="77777777" w:rsidR="00016316" w:rsidRPr="007810D1" w:rsidRDefault="00016316" w:rsidP="00016316">
            <w:pPr>
              <w:spacing w:before="120" w:after="120"/>
              <w:jc w:val="center"/>
              <w:rPr>
                <w:rFonts w:eastAsia="Times New Roman"/>
                <w:color w:val="000000" w:themeColor="text1"/>
                <w:lang w:val="lv-LV"/>
              </w:rPr>
            </w:pPr>
            <w:r w:rsidRPr="007810D1">
              <w:rPr>
                <w:noProof/>
                <w:lang w:val="lv-LV"/>
              </w:rPr>
              <w:drawing>
                <wp:inline distT="0" distB="0" distL="0" distR="0" wp14:anchorId="49251785" wp14:editId="2F04234F">
                  <wp:extent cx="5018285" cy="2957885"/>
                  <wp:effectExtent l="0" t="0" r="0" b="0"/>
                  <wp:docPr id="718538486" name="Picture 1" descr="A map with 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25196" name="Picture 1" descr="A map with red circles&#10;&#10;AI-generated content may be incorrect."/>
                          <pic:cNvPicPr/>
                        </pic:nvPicPr>
                        <pic:blipFill>
                          <a:blip r:embed="rId44"/>
                          <a:stretch>
                            <a:fillRect/>
                          </a:stretch>
                        </pic:blipFill>
                        <pic:spPr>
                          <a:xfrm>
                            <a:off x="0" y="0"/>
                            <a:ext cx="5024433" cy="2961509"/>
                          </a:xfrm>
                          <a:prstGeom prst="rect">
                            <a:avLst/>
                          </a:prstGeom>
                        </pic:spPr>
                      </pic:pic>
                    </a:graphicData>
                  </a:graphic>
                </wp:inline>
              </w:drawing>
            </w:r>
          </w:p>
          <w:p w14:paraId="6A018A7B" w14:textId="3C416C82" w:rsidR="008B030E" w:rsidRPr="007810D1" w:rsidRDefault="008B030E" w:rsidP="00016316">
            <w:pPr>
              <w:spacing w:before="120" w:after="120"/>
              <w:jc w:val="both"/>
              <w:rPr>
                <w:rFonts w:eastAsia="Times New Roman"/>
                <w:color w:val="000000" w:themeColor="text1"/>
                <w:lang w:val="lv-LV"/>
              </w:rPr>
            </w:pPr>
            <w:r w:rsidRPr="007810D1">
              <w:rPr>
                <w:rFonts w:eastAsia="Times New Roman"/>
                <w:color w:val="000000" w:themeColor="text1"/>
                <w:lang w:val="lv-LV"/>
              </w:rPr>
              <w:lastRenderedPageBreak/>
              <w:t xml:space="preserve">Šobrīd ir identificētas indikatīvas APP investīcijas atbalsta teritorijas (skatīt 12.attēlu), </w:t>
            </w:r>
            <w:r w:rsidRPr="007810D1">
              <w:rPr>
                <w:rFonts w:eastAsia="Aptos"/>
                <w:kern w:val="2"/>
                <w:lang w:val="lv-LV" w:eastAsia="en-US"/>
                <w14:ligatures w14:val="standardContextual"/>
              </w:rPr>
              <w:t xml:space="preserve">ņemot vērā reģionālajā tīklā esošos reisus ar ļoti zemu pasažieru pieprasījumu, apgabalus ar reisu nodrošinājumu, zemāku par 4 reisiem dienā, un apgabalus ar zemu pieturvietu skaitu. </w:t>
            </w:r>
            <w:r w:rsidRPr="007810D1">
              <w:rPr>
                <w:rFonts w:eastAsia="Times New Roman"/>
                <w:color w:val="000000" w:themeColor="text1"/>
                <w:lang w:val="lv-LV"/>
              </w:rPr>
              <w:t xml:space="preserve">APP investīcijas ietvaros tiks veidots precīzs atbalsta teritoriju plānojums, ko nodrošinās īpaši šim nolūkam paredzēta adaptīva plānošanas programma, izmantojot mobilo sakaru operatoru apkopotus iedzīvotāju mobilitātes datus, CSP datus par apdzīvojumu visā Latvijas teritorijā, kā arī ATD sniegtus statistikas datus no kases sistēmām par visu kategoriju pasažieru pārvietošanos, lai nodrošinātu esošajai apdzīvojuma situācijai atbilstošu risinājumu. </w:t>
            </w:r>
          </w:p>
          <w:p w14:paraId="4DB82B67" w14:textId="3AA9B56D" w:rsidR="008B030E" w:rsidRPr="007810D1" w:rsidRDefault="00D231D0" w:rsidP="00D538C8">
            <w:pPr>
              <w:spacing w:before="240" w:after="120"/>
              <w:jc w:val="both"/>
              <w:rPr>
                <w:rFonts w:eastAsia="Times New Roman"/>
                <w:i/>
                <w:iCs/>
                <w:color w:val="000000" w:themeColor="text1"/>
                <w:u w:val="single"/>
                <w:lang w:val="lv-LV"/>
              </w:rPr>
            </w:pPr>
            <w:r w:rsidRPr="007810D1">
              <w:rPr>
                <w:rFonts w:eastAsia="Times New Roman"/>
                <w:i/>
                <w:iCs/>
                <w:color w:val="000000" w:themeColor="text1"/>
                <w:u w:val="single"/>
                <w:lang w:val="lv-LV"/>
              </w:rPr>
              <w:t>C</w:t>
            </w:r>
            <w:r w:rsidR="008B030E" w:rsidRPr="007810D1">
              <w:rPr>
                <w:rFonts w:eastAsia="Times New Roman"/>
                <w:i/>
                <w:iCs/>
                <w:color w:val="000000" w:themeColor="text1"/>
                <w:u w:val="single"/>
                <w:lang w:val="lv-LV"/>
              </w:rPr>
              <w:t>. indikators: transporta nabadzības indekss</w:t>
            </w:r>
          </w:p>
          <w:p w14:paraId="2D65F24D" w14:textId="77777777" w:rsidR="008B030E" w:rsidRPr="007810D1" w:rsidRDefault="008B030E" w:rsidP="00D538C8">
            <w:pPr>
              <w:spacing w:after="120"/>
              <w:jc w:val="both"/>
              <w:rPr>
                <w:lang w:val="lv-LV"/>
              </w:rPr>
            </w:pPr>
            <w:r w:rsidRPr="007810D1">
              <w:rPr>
                <w:lang w:val="lv-LV"/>
              </w:rPr>
              <w:t>Lai visaptveroši novērtētu transporta nabadzības risku Latvijas teritorijās, ir izstrādāts transporta nabadzības indekss, kurā apvienoti divi būtiski aspekti:</w:t>
            </w:r>
          </w:p>
          <w:p w14:paraId="3B0D2C52" w14:textId="77777777" w:rsidR="008B030E" w:rsidRPr="007810D1" w:rsidRDefault="008B030E" w:rsidP="00A5484E">
            <w:pPr>
              <w:pStyle w:val="ListParagraph"/>
              <w:numPr>
                <w:ilvl w:val="0"/>
                <w:numId w:val="54"/>
              </w:numPr>
              <w:spacing w:after="120"/>
              <w:jc w:val="both"/>
              <w:rPr>
                <w:lang w:val="lv-LV"/>
              </w:rPr>
            </w:pPr>
            <w:r w:rsidRPr="007810D1">
              <w:rPr>
                <w:lang w:val="lv-LV"/>
              </w:rPr>
              <w:t xml:space="preserve">Mazaizsargāto mājsaimniecību īpatsvaru (%) – raksturo iedzīvotāju finansiālo stāvokli un to, cik liela daļa mājsaimniecību konkrētajā teritorijā ir pakļautas ekonomiskām grūtībām (EIKIS dati par </w:t>
            </w:r>
            <w:r w:rsidRPr="007810D1">
              <w:rPr>
                <w:rFonts w:eastAsia="Times New Roman"/>
                <w:lang w:val="lv-LV"/>
              </w:rPr>
              <w:t>mazaizsargāto mājsaimniecību īpatsvaru, %)</w:t>
            </w:r>
            <w:r w:rsidRPr="007810D1">
              <w:rPr>
                <w:lang w:val="lv-LV"/>
              </w:rPr>
              <w:t>;</w:t>
            </w:r>
          </w:p>
          <w:p w14:paraId="036A100C" w14:textId="77777777" w:rsidR="008B030E" w:rsidRPr="007810D1" w:rsidRDefault="008B030E" w:rsidP="00A5484E">
            <w:pPr>
              <w:pStyle w:val="ListParagraph"/>
              <w:numPr>
                <w:ilvl w:val="0"/>
                <w:numId w:val="54"/>
              </w:numPr>
              <w:spacing w:after="120"/>
              <w:jc w:val="both"/>
              <w:rPr>
                <w:lang w:val="lv-LV"/>
              </w:rPr>
            </w:pPr>
            <w:r w:rsidRPr="007810D1">
              <w:rPr>
                <w:lang w:val="lv-LV"/>
              </w:rPr>
              <w:t>Iedzīvotāju apdzīvotības blīvumu (iedzīvotāju skaits uz 1 km²) – atspoguļo teritorijas telpisko struktūru un potenciālo piekļuvi transporta pakalpojumiem (CSP dati).</w:t>
            </w:r>
          </w:p>
          <w:p w14:paraId="16F65010" w14:textId="77777777" w:rsidR="008B030E" w:rsidRPr="007810D1" w:rsidRDefault="008B030E" w:rsidP="00D538C8">
            <w:pPr>
              <w:spacing w:after="120"/>
              <w:jc w:val="both"/>
              <w:rPr>
                <w:rFonts w:eastAsia="Times New Roman"/>
                <w:lang w:val="lv-LV"/>
              </w:rPr>
            </w:pPr>
            <w:r w:rsidRPr="007810D1">
              <w:rPr>
                <w:rFonts w:eastAsia="Times New Roman"/>
                <w:lang w:val="lv-LV"/>
              </w:rPr>
              <w:t>Transporta nabadzības indekss (I</w:t>
            </w:r>
            <w:r w:rsidRPr="007810D1">
              <w:rPr>
                <w:rFonts w:eastAsia="Times New Roman"/>
                <w:vertAlign w:val="subscript"/>
                <w:lang w:val="lv-LV"/>
              </w:rPr>
              <w:t>transporta nabadzība</w:t>
            </w:r>
            <w:r w:rsidRPr="007810D1">
              <w:rPr>
                <w:rFonts w:eastAsia="Times New Roman"/>
                <w:lang w:val="lv-LV"/>
              </w:rPr>
              <w:t xml:space="preserve">) tiek aprēķināts pēc formulas: </w:t>
            </w:r>
          </w:p>
          <w:p w14:paraId="026A3608" w14:textId="77777777" w:rsidR="008B030E" w:rsidRPr="007810D1" w:rsidRDefault="000F738D" w:rsidP="00D538C8">
            <w:pPr>
              <w:spacing w:before="120"/>
              <w:jc w:val="center"/>
              <w:rPr>
                <w:lang w:val="lv-LV"/>
              </w:rPr>
            </w:pPr>
            <m:oMathPara>
              <m:oMath>
                <m:sSub>
                  <m:sSubPr>
                    <m:ctrlPr>
                      <w:rPr>
                        <w:rFonts w:ascii="Cambria Math" w:eastAsia="Times New Roman" w:hAnsi="Cambria Math"/>
                        <w:i/>
                        <w:lang w:val="lv-LV"/>
                      </w:rPr>
                    </m:ctrlPr>
                  </m:sSubPr>
                  <m:e>
                    <m:r>
                      <w:rPr>
                        <w:rFonts w:ascii="Cambria Math" w:eastAsia="Times New Roman" w:hAnsi="Cambria Math"/>
                        <w:lang w:val="lv-LV"/>
                      </w:rPr>
                      <m:t>I</m:t>
                    </m:r>
                  </m:e>
                  <m:sub>
                    <m:r>
                      <w:rPr>
                        <w:rFonts w:ascii="Cambria Math" w:eastAsia="Times New Roman" w:hAnsi="Cambria Math"/>
                        <w:lang w:val="lv-LV"/>
                      </w:rPr>
                      <m:t>transporta nabadzība</m:t>
                    </m:r>
                  </m:sub>
                </m:sSub>
                <m:r>
                  <w:rPr>
                    <w:rFonts w:ascii="Cambria Math" w:eastAsia="Times New Roman" w:hAnsi="Cambria Math"/>
                    <w:lang w:val="lv-LV"/>
                  </w:rPr>
                  <m:t>=</m:t>
                </m:r>
                <m:f>
                  <m:fPr>
                    <m:ctrlPr>
                      <w:rPr>
                        <w:rFonts w:ascii="Cambria Math" w:eastAsia="Times New Roman" w:hAnsi="Cambria Math"/>
                        <w:i/>
                        <w:lang w:val="lv-LV"/>
                      </w:rPr>
                    </m:ctrlPr>
                  </m:fPr>
                  <m:num>
                    <m:r>
                      <m:rPr>
                        <m:sty m:val="p"/>
                      </m:rPr>
                      <w:rPr>
                        <w:rFonts w:ascii="Cambria Math" w:eastAsia="Times New Roman" w:hAnsi="Cambria Math"/>
                        <w:lang w:val="lv-LV"/>
                      </w:rPr>
                      <m:t>mazaizsargāto mājsaimniecību īpatsvars, %</m:t>
                    </m:r>
                  </m:num>
                  <m:den>
                    <m:r>
                      <m:rPr>
                        <m:sty m:val="p"/>
                      </m:rPr>
                      <w:rPr>
                        <w:rFonts w:ascii="Cambria Math" w:eastAsia="Times New Roman" w:hAnsi="Cambria Math"/>
                        <w:lang w:val="lv-LV"/>
                      </w:rPr>
                      <m:t xml:space="preserve">iedzīvotāju skaits uz 1 </m:t>
                    </m:r>
                    <m:sSup>
                      <m:sSupPr>
                        <m:ctrlPr>
                          <w:rPr>
                            <w:rFonts w:ascii="Cambria Math" w:eastAsia="Times New Roman" w:hAnsi="Cambria Math"/>
                            <w:lang w:val="lv-LV"/>
                          </w:rPr>
                        </m:ctrlPr>
                      </m:sSupPr>
                      <m:e>
                        <m:r>
                          <w:rPr>
                            <w:rFonts w:ascii="Cambria Math" w:eastAsia="Times New Roman" w:hAnsi="Cambria Math"/>
                            <w:lang w:val="lv-LV"/>
                          </w:rPr>
                          <m:t>km</m:t>
                        </m:r>
                      </m:e>
                      <m:sup>
                        <m:r>
                          <w:rPr>
                            <w:rFonts w:ascii="Cambria Math" w:eastAsia="Times New Roman" w:hAnsi="Cambria Math"/>
                            <w:lang w:val="lv-LV"/>
                          </w:rPr>
                          <m:t>2</m:t>
                        </m:r>
                      </m:sup>
                    </m:sSup>
                  </m:den>
                </m:f>
              </m:oMath>
            </m:oMathPara>
          </w:p>
          <w:p w14:paraId="3FA77792" w14:textId="185457ED" w:rsidR="008B030E" w:rsidRPr="007810D1" w:rsidRDefault="008B030E" w:rsidP="00D538C8">
            <w:pPr>
              <w:spacing w:before="120" w:after="120"/>
              <w:jc w:val="both"/>
              <w:rPr>
                <w:rFonts w:eastAsia="Times New Roman"/>
                <w:b/>
                <w:bCs/>
                <w:color w:val="000000" w:themeColor="text1"/>
                <w:lang w:val="lv-LV"/>
              </w:rPr>
            </w:pPr>
            <w:r w:rsidRPr="007810D1">
              <w:rPr>
                <w:rFonts w:eastAsia="Times New Roman"/>
                <w:b/>
                <w:bCs/>
                <w:color w:val="000000" w:themeColor="text1"/>
                <w:lang w:val="lv-LV"/>
              </w:rPr>
              <w:t>Ind</w:t>
            </w:r>
            <w:r w:rsidR="00632857" w:rsidRPr="007810D1">
              <w:rPr>
                <w:rFonts w:eastAsia="Times New Roman"/>
                <w:b/>
                <w:bCs/>
                <w:color w:val="000000" w:themeColor="text1"/>
                <w:lang w:val="lv-LV"/>
              </w:rPr>
              <w:t>ikatora</w:t>
            </w:r>
            <w:r w:rsidRPr="007810D1">
              <w:rPr>
                <w:rFonts w:eastAsia="Times New Roman"/>
                <w:b/>
                <w:bCs/>
                <w:color w:val="000000" w:themeColor="text1"/>
                <w:lang w:val="lv-LV"/>
              </w:rPr>
              <w:t xml:space="preserve"> priekšrocības un pielietojums:</w:t>
            </w:r>
          </w:p>
          <w:p w14:paraId="16A2EB65" w14:textId="77777777" w:rsidR="008B030E" w:rsidRPr="007810D1" w:rsidRDefault="008B030E" w:rsidP="00A5484E">
            <w:pPr>
              <w:numPr>
                <w:ilvl w:val="0"/>
                <w:numId w:val="55"/>
              </w:numPr>
              <w:spacing w:after="120"/>
              <w:jc w:val="both"/>
              <w:rPr>
                <w:rFonts w:eastAsia="Times New Roman"/>
                <w:color w:val="000000" w:themeColor="text1"/>
                <w:lang w:val="lv-LV"/>
              </w:rPr>
            </w:pPr>
            <w:r w:rsidRPr="007810D1">
              <w:rPr>
                <w:rFonts w:eastAsia="Times New Roman"/>
                <w:b/>
                <w:bCs/>
                <w:color w:val="000000" w:themeColor="text1"/>
                <w:lang w:val="lv-LV"/>
              </w:rPr>
              <w:t>Kompleksa pieeja:</w:t>
            </w:r>
            <w:r w:rsidRPr="007810D1">
              <w:rPr>
                <w:rFonts w:eastAsia="Times New Roman"/>
                <w:color w:val="000000" w:themeColor="text1"/>
                <w:lang w:val="lv-LV"/>
              </w:rPr>
              <w:t xml:space="preserve"> indekss ļauj vienlaikus ņemt vērā gan mājsaimniecību finansiālo situāciju, gan faktiskās iespējas izmantot transportu konkrētā teritorijā. Tas sniedz daudzpusīgu skatījumu uz transporta nabadzības problēmu, aptverot gan ekonomisko, gan pieejamības aspektu.</w:t>
            </w:r>
          </w:p>
          <w:p w14:paraId="032D3386" w14:textId="77777777" w:rsidR="008B030E" w:rsidRPr="007810D1" w:rsidRDefault="008B030E" w:rsidP="00A5484E">
            <w:pPr>
              <w:numPr>
                <w:ilvl w:val="0"/>
                <w:numId w:val="55"/>
              </w:numPr>
              <w:spacing w:after="120"/>
              <w:jc w:val="both"/>
              <w:rPr>
                <w:rFonts w:eastAsia="Times New Roman"/>
                <w:color w:val="000000" w:themeColor="text1"/>
                <w:lang w:val="lv-LV"/>
              </w:rPr>
            </w:pPr>
            <w:r w:rsidRPr="007810D1">
              <w:rPr>
                <w:rFonts w:eastAsia="Times New Roman"/>
                <w:b/>
                <w:bCs/>
                <w:color w:val="000000" w:themeColor="text1"/>
                <w:lang w:val="lv-LV"/>
              </w:rPr>
              <w:t>Teritoriālā analīze:</w:t>
            </w:r>
            <w:r w:rsidRPr="007810D1">
              <w:rPr>
                <w:rFonts w:eastAsia="Times New Roman"/>
                <w:color w:val="000000" w:themeColor="text1"/>
                <w:lang w:val="lv-LV"/>
              </w:rPr>
              <w:t xml:space="preserve"> Indekss ļauj analizēt situāciju pa novadiem un valstpilsētām, identificējot teritorijas ar augstāku transporta nabadzības risku. Tas ir īpaši būtiski lauku reģionos ar zemu apdzīvotības blīvumu, kur sabiedriskā transporta pieejamība ir ierobežota.</w:t>
            </w:r>
          </w:p>
          <w:p w14:paraId="781E4723" w14:textId="77777777" w:rsidR="008B030E" w:rsidRPr="007810D1" w:rsidRDefault="008B030E" w:rsidP="00A5484E">
            <w:pPr>
              <w:numPr>
                <w:ilvl w:val="0"/>
                <w:numId w:val="55"/>
              </w:numPr>
              <w:spacing w:after="120"/>
              <w:jc w:val="both"/>
              <w:rPr>
                <w:rFonts w:eastAsia="Times New Roman"/>
                <w:color w:val="000000" w:themeColor="text1"/>
                <w:lang w:val="lv-LV"/>
              </w:rPr>
            </w:pPr>
            <w:r w:rsidRPr="007810D1">
              <w:rPr>
                <w:rFonts w:eastAsia="Times New Roman"/>
                <w:b/>
                <w:bCs/>
                <w:color w:val="000000" w:themeColor="text1"/>
                <w:lang w:val="lv-LV"/>
              </w:rPr>
              <w:t>Atbilstība starptautiskajai praksei:</w:t>
            </w:r>
            <w:r w:rsidRPr="007810D1">
              <w:rPr>
                <w:rFonts w:eastAsia="Times New Roman"/>
                <w:color w:val="000000" w:themeColor="text1"/>
                <w:lang w:val="lv-LV"/>
              </w:rPr>
              <w:t xml:space="preserve"> Indekss aptver vairākas transporta nabadzības dimensijas, kas minētas EK ieteikumā 2025/1021 – ekonomiskā pieejamība, transporta pieejamība, piekļūstamība un sistēmas pienācīgums. Tādējādi tas nodrošina atbilstību starptautiskajām vadlīnijām un labajai praksei.</w:t>
            </w:r>
          </w:p>
          <w:p w14:paraId="3C9BF10B" w14:textId="77777777" w:rsidR="008B030E" w:rsidRPr="007810D1" w:rsidRDefault="008B030E" w:rsidP="00A5484E">
            <w:pPr>
              <w:numPr>
                <w:ilvl w:val="0"/>
                <w:numId w:val="55"/>
              </w:numPr>
              <w:spacing w:after="120"/>
              <w:jc w:val="both"/>
              <w:rPr>
                <w:rFonts w:eastAsia="Times New Roman"/>
                <w:color w:val="000000" w:themeColor="text1"/>
                <w:lang w:val="lv-LV"/>
              </w:rPr>
            </w:pPr>
            <w:r w:rsidRPr="007810D1">
              <w:rPr>
                <w:rFonts w:eastAsia="Times New Roman"/>
                <w:b/>
                <w:bCs/>
                <w:color w:val="000000" w:themeColor="text1"/>
                <w:lang w:val="lv-LV"/>
              </w:rPr>
              <w:t>Datu pieejamība un vizualizācija:</w:t>
            </w:r>
            <w:r w:rsidRPr="007810D1">
              <w:rPr>
                <w:rFonts w:eastAsia="Times New Roman"/>
                <w:color w:val="000000" w:themeColor="text1"/>
                <w:lang w:val="lv-LV"/>
              </w:rPr>
              <w:t xml:space="preserve"> EIKIS dati un apdzīvotības blīvuma dati ir pieejami teritoriālā griezumā, kas ļauj veidot detalizētas kartes un analīzi pa novadiem un valstpilsētām. Tas nodrošina iespēju noteikt prioritārās teritorijas mērķētam atbalstam un investīcijām.</w:t>
            </w:r>
          </w:p>
          <w:p w14:paraId="457B0FFB" w14:textId="77777777" w:rsidR="008B030E" w:rsidRPr="007810D1" w:rsidRDefault="008B030E" w:rsidP="00A5484E">
            <w:pPr>
              <w:numPr>
                <w:ilvl w:val="0"/>
                <w:numId w:val="55"/>
              </w:numPr>
              <w:spacing w:after="120"/>
              <w:jc w:val="both"/>
              <w:rPr>
                <w:rFonts w:eastAsia="Times New Roman"/>
                <w:color w:val="000000" w:themeColor="text1"/>
                <w:lang w:val="lv-LV"/>
              </w:rPr>
            </w:pPr>
            <w:r w:rsidRPr="007810D1">
              <w:rPr>
                <w:rFonts w:eastAsia="Times New Roman"/>
                <w:b/>
                <w:bCs/>
                <w:color w:val="000000" w:themeColor="text1"/>
                <w:lang w:val="lv-LV"/>
              </w:rPr>
              <w:t>Praktisks pielietojums:</w:t>
            </w:r>
            <w:r w:rsidRPr="007810D1">
              <w:rPr>
                <w:rFonts w:eastAsia="Times New Roman"/>
                <w:color w:val="000000" w:themeColor="text1"/>
                <w:lang w:val="lv-LV"/>
              </w:rPr>
              <w:t xml:space="preserve"> Indekss ir izmantojams, lai pamatotu nepieciešamību uzlabot sabiedriskā transporta pieejamību, attīstīt alternatīvus mobilitātes risinājumus (tostarp mikromobilitāti), kā arī uzlabot sociālo un veselības aprūpes pakalpojumu pieejamību teritorijās ar augstu transporta nabadzības risku. Tas palīdz izvēlēties efektīvākos atbalsta pasākumus konkrētām teritorijām.</w:t>
            </w:r>
          </w:p>
          <w:p w14:paraId="1D20F9FC" w14:textId="77777777" w:rsidR="008B030E" w:rsidRPr="007810D1" w:rsidRDefault="008B030E" w:rsidP="00D538C8">
            <w:pPr>
              <w:spacing w:after="120"/>
              <w:jc w:val="both"/>
              <w:rPr>
                <w:rFonts w:eastAsia="Times New Roman"/>
                <w:b/>
                <w:bCs/>
                <w:color w:val="000000" w:themeColor="text1"/>
                <w:lang w:val="lv-LV"/>
              </w:rPr>
            </w:pPr>
            <w:r w:rsidRPr="007810D1">
              <w:rPr>
                <w:rFonts w:eastAsia="Times New Roman"/>
                <w:b/>
                <w:bCs/>
                <w:color w:val="000000" w:themeColor="text1"/>
                <w:lang w:val="lv-LV"/>
              </w:rPr>
              <w:t>Robežvērtību izmantošana:</w:t>
            </w:r>
          </w:p>
          <w:p w14:paraId="1522FE4F" w14:textId="0EA734D4" w:rsidR="008B030E" w:rsidRPr="007810D1" w:rsidRDefault="008B030E" w:rsidP="00D538C8">
            <w:pPr>
              <w:spacing w:after="120"/>
              <w:jc w:val="both"/>
              <w:rPr>
                <w:rFonts w:eastAsia="Times New Roman"/>
                <w:color w:val="000000" w:themeColor="text1"/>
                <w:lang w:val="lv-LV"/>
              </w:rPr>
            </w:pPr>
            <w:r w:rsidRPr="007810D1">
              <w:rPr>
                <w:rFonts w:eastAsia="Times New Roman"/>
                <w:b/>
                <w:color w:val="000000" w:themeColor="text1"/>
                <w:lang w:val="lv-LV"/>
              </w:rPr>
              <w:t>Lai noteiktu prioritārās teritorijas (skatīt 1</w:t>
            </w:r>
            <w:r w:rsidR="00863559" w:rsidRPr="007810D1">
              <w:rPr>
                <w:rFonts w:eastAsia="Times New Roman"/>
                <w:b/>
                <w:color w:val="000000" w:themeColor="text1"/>
                <w:lang w:val="lv-LV"/>
              </w:rPr>
              <w:t>3</w:t>
            </w:r>
            <w:r w:rsidRPr="007810D1">
              <w:rPr>
                <w:rFonts w:eastAsia="Times New Roman"/>
                <w:b/>
                <w:color w:val="000000" w:themeColor="text1"/>
                <w:lang w:val="lv-LV"/>
              </w:rPr>
              <w:t xml:space="preserve">.attēls), ieteicams izmantot indeksa robežvērtību 1,5 un augstāku. </w:t>
            </w:r>
            <w:r w:rsidRPr="007810D1">
              <w:rPr>
                <w:rFonts w:eastAsia="Times New Roman"/>
                <w:color w:val="000000" w:themeColor="text1"/>
                <w:lang w:val="lv-LV"/>
              </w:rPr>
              <w:t xml:space="preserve">Šāda atlase aptver 91% Latvijas teritorijas, kurās dzīvo 37% valsts iedzīvotāju, no kuriem 45,5% ir mājsaimniecības, kas atbilst mazaizsargātu </w:t>
            </w:r>
            <w:r w:rsidRPr="007810D1">
              <w:rPr>
                <w:rFonts w:eastAsia="Times New Roman"/>
                <w:color w:val="000000" w:themeColor="text1"/>
                <w:lang w:val="lv-LV"/>
              </w:rPr>
              <w:lastRenderedPageBreak/>
              <w:t>mājsaimniecību statusam. Vienlaikus, ņemot vērā augsto transporta nabadzības līmeni valstī un ierobežoto Fonda apjomu, investīciju īstenošanā definīcija “transporta nabadzība” var tikt piemērota sašaurinātā izpratnē, piemēram, mērķējot atbalstu uz teritorijām, kur indeksa vērtība ir 3 un augstāka. Detalizēti atlases kritēriji tiks noteikti MK noteikumos par investīciju īstenošanu, iesaistot arī NVO un sociālos partnerus.</w:t>
            </w:r>
          </w:p>
          <w:p w14:paraId="7A82D44B" w14:textId="32349BC2" w:rsidR="008B030E" w:rsidRPr="007810D1" w:rsidRDefault="008B030E" w:rsidP="00D538C8">
            <w:pPr>
              <w:spacing w:before="120" w:after="120"/>
              <w:jc w:val="center"/>
              <w:rPr>
                <w:rFonts w:eastAsia="Times New Roman"/>
                <w:i/>
                <w:iCs/>
                <w:color w:val="000000" w:themeColor="text1"/>
                <w:lang w:val="lv-LV"/>
              </w:rPr>
            </w:pPr>
            <w:r w:rsidRPr="007810D1">
              <w:rPr>
                <w:rFonts w:eastAsia="Times New Roman"/>
                <w:i/>
                <w:iCs/>
                <w:color w:val="000000" w:themeColor="text1"/>
                <w:lang w:val="lv-LV"/>
              </w:rPr>
              <w:t>1</w:t>
            </w:r>
            <w:r w:rsidR="00863559" w:rsidRPr="007810D1">
              <w:rPr>
                <w:rFonts w:eastAsia="Times New Roman"/>
                <w:i/>
                <w:iCs/>
                <w:color w:val="000000" w:themeColor="text1"/>
                <w:lang w:val="lv-LV"/>
              </w:rPr>
              <w:t>3</w:t>
            </w:r>
            <w:r w:rsidRPr="007810D1">
              <w:rPr>
                <w:rFonts w:eastAsia="Times New Roman"/>
                <w:i/>
                <w:iCs/>
                <w:color w:val="000000" w:themeColor="text1"/>
                <w:lang w:val="lv-LV"/>
              </w:rPr>
              <w:t>.attēls</w:t>
            </w:r>
            <w:r w:rsidR="00911546">
              <w:rPr>
                <w:rFonts w:eastAsia="Times New Roman"/>
                <w:i/>
                <w:iCs/>
                <w:color w:val="000000" w:themeColor="text1"/>
                <w:lang w:val="lv-LV"/>
              </w:rPr>
              <w:t>.</w:t>
            </w:r>
            <w:r w:rsidRPr="007810D1">
              <w:rPr>
                <w:rFonts w:eastAsia="Times New Roman"/>
                <w:i/>
                <w:iCs/>
                <w:color w:val="000000" w:themeColor="text1"/>
                <w:lang w:val="lv-LV"/>
              </w:rPr>
              <w:t xml:space="preserve"> Transporta nabadzības indekss</w:t>
            </w:r>
          </w:p>
          <w:p w14:paraId="081738E9" w14:textId="77777777" w:rsidR="008B030E" w:rsidRPr="007810D1" w:rsidRDefault="008B030E" w:rsidP="00D538C8">
            <w:pPr>
              <w:rPr>
                <w:rFonts w:eastAsia="Times New Roman"/>
                <w:color w:val="000000" w:themeColor="text1"/>
                <w:lang w:val="lv-LV"/>
              </w:rPr>
            </w:pPr>
            <w:r w:rsidRPr="007810D1">
              <w:rPr>
                <w:noProof/>
                <w:lang w:val="lv-LV"/>
              </w:rPr>
              <w:drawing>
                <wp:inline distT="0" distB="0" distL="0" distR="0" wp14:anchorId="57F102F7" wp14:editId="540B995E">
                  <wp:extent cx="5564142" cy="3675706"/>
                  <wp:effectExtent l="0" t="0" r="0" b="1270"/>
                  <wp:docPr id="2138444349" name="Picture 1" descr="A map of the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70833" name="Picture 1" descr="A map of the country&#10;&#10;AI-generated content may be incorrect."/>
                          <pic:cNvPicPr/>
                        </pic:nvPicPr>
                        <pic:blipFill>
                          <a:blip r:embed="rId45"/>
                          <a:stretch>
                            <a:fillRect/>
                          </a:stretch>
                        </pic:blipFill>
                        <pic:spPr>
                          <a:xfrm>
                            <a:off x="0" y="0"/>
                            <a:ext cx="5570143" cy="3679670"/>
                          </a:xfrm>
                          <a:prstGeom prst="rect">
                            <a:avLst/>
                          </a:prstGeom>
                        </pic:spPr>
                      </pic:pic>
                    </a:graphicData>
                  </a:graphic>
                </wp:inline>
              </w:drawing>
            </w:r>
          </w:p>
          <w:p w14:paraId="7DEEF944" w14:textId="77777777" w:rsidR="008B030E" w:rsidRPr="007810D1" w:rsidRDefault="008B030E" w:rsidP="00D538C8">
            <w:pPr>
              <w:tabs>
                <w:tab w:val="num" w:pos="720"/>
              </w:tabs>
              <w:spacing w:after="120"/>
              <w:jc w:val="center"/>
              <w:rPr>
                <w:rFonts w:eastAsia="Times New Roman"/>
                <w:color w:val="000000" w:themeColor="text1"/>
                <w:u w:val="single"/>
                <w:lang w:val="lv-LV"/>
              </w:rPr>
            </w:pPr>
          </w:p>
          <w:p w14:paraId="53DD8F80" w14:textId="77777777" w:rsidR="008B030E" w:rsidRPr="007810D1" w:rsidRDefault="008B030E" w:rsidP="00D538C8">
            <w:pPr>
              <w:spacing w:before="240" w:after="120"/>
              <w:jc w:val="both"/>
              <w:rPr>
                <w:rFonts w:eastAsia="Times New Roman"/>
                <w:b/>
                <w:bCs/>
                <w:color w:val="000000" w:themeColor="text1"/>
                <w:u w:val="single"/>
                <w:lang w:val="lv-LV"/>
              </w:rPr>
            </w:pPr>
            <w:r w:rsidRPr="007810D1">
              <w:rPr>
                <w:rFonts w:eastAsia="Times New Roman"/>
                <w:b/>
                <w:bCs/>
                <w:color w:val="000000" w:themeColor="text1"/>
                <w:u w:val="single"/>
                <w:lang w:val="lv-LV"/>
              </w:rPr>
              <w:t>III. dimensija: transporta piekļūstamība</w:t>
            </w:r>
          </w:p>
          <w:p w14:paraId="67350CA7" w14:textId="2FD3BBE0" w:rsidR="008B030E" w:rsidRPr="007810D1" w:rsidRDefault="00D231D0" w:rsidP="00D538C8">
            <w:pPr>
              <w:spacing w:before="120"/>
              <w:jc w:val="both"/>
              <w:rPr>
                <w:rFonts w:eastAsia="Times New Roman"/>
                <w:i/>
                <w:iCs/>
                <w:color w:val="000000" w:themeColor="text1"/>
                <w:u w:val="single"/>
                <w:lang w:val="lv-LV"/>
              </w:rPr>
            </w:pPr>
            <w:r w:rsidRPr="007810D1">
              <w:rPr>
                <w:rFonts w:eastAsia="Times New Roman"/>
                <w:i/>
                <w:iCs/>
                <w:color w:val="000000" w:themeColor="text1"/>
                <w:u w:val="single"/>
                <w:lang w:val="lv-LV"/>
              </w:rPr>
              <w:t>D</w:t>
            </w:r>
            <w:r w:rsidR="008B030E" w:rsidRPr="007810D1">
              <w:rPr>
                <w:rFonts w:eastAsia="Times New Roman"/>
                <w:i/>
                <w:iCs/>
                <w:color w:val="000000" w:themeColor="text1"/>
                <w:u w:val="single"/>
                <w:lang w:val="lv-LV"/>
              </w:rPr>
              <w:t>. indikators: publiskā transporta piekļūstamība</w:t>
            </w:r>
          </w:p>
          <w:p w14:paraId="79334D83" w14:textId="77777777"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 xml:space="preserve">Indikators raksturo personas vai mājsaimniecības spēju saprātīgā laikā droši un patstāvīgi nokļūt līdz sabiedriskā transporta pieturvietai, izmantot sabiedrisko transportu un sasniegt sociāli būtisku pakalpojumu saņemšanas vietas, darba vietu, izglītības iestādi un citas būtiskas aktivitātes, kas nodrošina iekļaušanos sabiedrībā. </w:t>
            </w:r>
          </w:p>
          <w:p w14:paraId="40319B8B" w14:textId="77777777" w:rsidR="008B030E" w:rsidRPr="007810D1" w:rsidRDefault="008B030E" w:rsidP="00D538C8">
            <w:pPr>
              <w:spacing w:before="120"/>
              <w:jc w:val="both"/>
              <w:rPr>
                <w:rFonts w:eastAsia="Times New Roman"/>
                <w:color w:val="000000" w:themeColor="text1"/>
                <w:lang w:val="lv-LV"/>
              </w:rPr>
            </w:pPr>
            <w:r w:rsidRPr="007810D1">
              <w:rPr>
                <w:rFonts w:eastAsia="Times New Roman"/>
                <w:b/>
                <w:bCs/>
                <w:color w:val="000000" w:themeColor="text1"/>
                <w:lang w:val="lv-LV"/>
              </w:rPr>
              <w:t>Indikatora pielietojums</w:t>
            </w:r>
          </w:p>
          <w:p w14:paraId="4A28EE33" w14:textId="73C23C9E"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Lai mazinātu transporta nabadzību personām, kurām ir ierobežota piekļuve vai nav piekļuve transportam, ir jāņem vērā ne tikai personas spēja finansiāli atļauties (</w:t>
            </w:r>
            <w:r w:rsidRPr="007810D1">
              <w:rPr>
                <w:rFonts w:eastAsia="Times New Roman"/>
                <w:i/>
                <w:iCs/>
                <w:color w:val="000000" w:themeColor="text1"/>
                <w:lang w:val="lv-LV"/>
              </w:rPr>
              <w:t>affordability</w:t>
            </w:r>
            <w:r w:rsidRPr="007810D1">
              <w:rPr>
                <w:rFonts w:eastAsia="Times New Roman"/>
                <w:color w:val="000000" w:themeColor="text1"/>
                <w:lang w:val="lv-LV"/>
              </w:rPr>
              <w:t xml:space="preserve">) sabiedrisko transportu. Neatkarīgi no ienākumu līmeņa, personas ar funkcionāliem traucējumiem var nonākt transporta nabadzībā, ja sabiedriskais transports nav pienācīgi pieejams vai izmantojams. Tas var radīt nesamērīgas mobilitātes izmaksas, piemēram nepieciešamību izmantot asistenta, taksometra vai citus alternatīvus pakalpojumus). Lai mazinātu mobilitātes nevienlīdzību, nodrošinātu taisnīgu piekļuvi bezemisiju transporta mobilitātei un atbalstītu mazaizsargātus transporta lietotājus saskaņā ar Fonda mērķi, personas spēja atļauties ir jāvērtē kontekstā ar tās spēju faktiski piekļūt un izmantot sabiedrisko transportu. Mērķēta atbalsta piešķiršana, balstoties uz publiskā transporta piekļūstamības indikatoru un vienlaikus prioritizējot personas ar zemākiem ienākumiem </w:t>
            </w:r>
            <w:r w:rsidRPr="007810D1">
              <w:rPr>
                <w:rFonts w:eastAsia="Times New Roman"/>
                <w:color w:val="000000" w:themeColor="text1"/>
                <w:lang w:val="lv-LV"/>
              </w:rPr>
              <w:lastRenderedPageBreak/>
              <w:t>(trūcīgas vai maznodrošinātas</w:t>
            </w:r>
            <w:r w:rsidRPr="007810D1">
              <w:rPr>
                <w:rStyle w:val="FootnoteReference"/>
                <w:rFonts w:eastAsia="Times New Roman"/>
                <w:color w:val="000000" w:themeColor="text1"/>
                <w:lang w:val="lv-LV"/>
              </w:rPr>
              <w:footnoteReference w:id="70"/>
            </w:r>
            <w:r w:rsidRPr="007810D1">
              <w:rPr>
                <w:rFonts w:eastAsia="Times New Roman"/>
                <w:color w:val="000000" w:themeColor="text1"/>
                <w:lang w:val="lv-LV"/>
              </w:rPr>
              <w:t>), var būt ekonomiski racionālāka. Šāda pieeja ļautu personai vai mājsaimniecībai samazināt transporta izmaksu īpatsvaru, paplašināt pārvietošanās iespējas un samazināt ceļā pavadīto laiku, kā arī mazināt atkarību no asistenta un taksometra pakalpojumiem.</w:t>
            </w:r>
          </w:p>
          <w:p w14:paraId="1F46F80A" w14:textId="77777777"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 xml:space="preserve">Indikatora piemērošana identificēs un atlasīs mērķa grupas personas ar funkcionāliem traucējumiem vai invaliditāti, kurām ir objektīvas grūtības piekļūt sabiedriskajam transportam un attiecīgi nepieciešami specializēti transporta piekļūstamības risinājumi – tehniskie palīglīdzekļi (TPL). Indikators ir īpaši nozīmīgs, lai sniegtu mērķtiecīgu un ilgtspējīgu mobilitātes atbalstu mērķa grupas personām, nodrošinot taisnīgu un vienlīdzīgu piekļuvi mobilitātei un sociālajai iekļaušanai. </w:t>
            </w:r>
          </w:p>
          <w:p w14:paraId="00A6657D" w14:textId="77777777" w:rsidR="008B030E" w:rsidRPr="007810D1" w:rsidRDefault="008B030E" w:rsidP="00D538C8">
            <w:pPr>
              <w:spacing w:before="120"/>
              <w:jc w:val="both"/>
              <w:rPr>
                <w:rFonts w:eastAsia="Times New Roman"/>
                <w:b/>
                <w:bCs/>
                <w:color w:val="000000" w:themeColor="text1"/>
                <w:lang w:val="lv-LV"/>
              </w:rPr>
            </w:pPr>
            <w:r w:rsidRPr="007810D1">
              <w:rPr>
                <w:rFonts w:eastAsia="Times New Roman"/>
                <w:b/>
                <w:bCs/>
                <w:color w:val="000000" w:themeColor="text1"/>
                <w:lang w:val="lv-LV"/>
              </w:rPr>
              <w:t>Vērtēšanas kritēriji un piemērošana</w:t>
            </w:r>
          </w:p>
          <w:p w14:paraId="0A901553" w14:textId="7D9C8031"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Investīcijas “Atbalsts tehnisko palīglīdzekļu iegādei mazaizsargātiem transporta lietotājiem” ietvaros, pirms individuāla atbalsta sniegšanas personai (atbilstoši SPSP likumā noteiktajam personu lokam) ar funkcionāliem traucējumiem vai invaliditāti, tiks izvērtēta transporta piekļūstamības dimensija, ar kuru tiks noteikta mikromobilitātes rīka – elektropiedziņas TPL – saņēmēja atbilstība mazaizsargāta transporta lietotāja definīcijai. Atbalsts prioritāri tiks sniegts tām personām, kurām piešķirts trūcīgas vai maznodrošinātas personas statuss. Lai izvērtētu transporta piekļūstamības dimensiju un identificētu mazaizsargātu transporta lietotāju, katras personas atbilstība tiks fiksēta individuālās padziļinātās novērtēšanas protokolā pirms TPL piešķiršanas. Transporta piekļūstamības izvērtējums jāveic saskaņā ar publiskā transporta piekļūstamības indikatoru, un tas ietver vismaz šādus aspektus:</w:t>
            </w:r>
          </w:p>
          <w:p w14:paraId="548ECB5F" w14:textId="77777777" w:rsidR="008B030E" w:rsidRPr="007810D1" w:rsidRDefault="008B030E" w:rsidP="00A5484E">
            <w:pPr>
              <w:numPr>
                <w:ilvl w:val="0"/>
                <w:numId w:val="56"/>
              </w:numPr>
              <w:spacing w:before="120"/>
              <w:jc w:val="both"/>
              <w:rPr>
                <w:rFonts w:eastAsia="Times New Roman"/>
                <w:color w:val="000000" w:themeColor="text1"/>
                <w:lang w:val="lv-LV"/>
              </w:rPr>
            </w:pPr>
            <w:r w:rsidRPr="007810D1">
              <w:rPr>
                <w:rFonts w:eastAsia="Times New Roman"/>
                <w:color w:val="000000" w:themeColor="text1"/>
                <w:lang w:val="lv-LV"/>
              </w:rPr>
              <w:t>ārējās vides izvērtējumu, kas balstīts uz personas objektīvu vajadzību un faktiskas piekļūstamības sabiedriskajam transportam noteikšanu, ietverot tādus kritērijus kā fiziskā pieejamība (attālums līdz pieturai), sabiedriskā transporta pielāgotība personām ar funkcionāliem traucējumiem vai invaliditāti;</w:t>
            </w:r>
          </w:p>
          <w:p w14:paraId="051CE607" w14:textId="77777777" w:rsidR="008B030E" w:rsidRPr="007810D1" w:rsidRDefault="008B030E" w:rsidP="00A5484E">
            <w:pPr>
              <w:numPr>
                <w:ilvl w:val="0"/>
                <w:numId w:val="56"/>
              </w:numPr>
              <w:spacing w:before="120"/>
              <w:jc w:val="both"/>
              <w:rPr>
                <w:rFonts w:eastAsia="Times New Roman"/>
                <w:color w:val="000000" w:themeColor="text1"/>
                <w:lang w:val="lv-LV"/>
              </w:rPr>
            </w:pPr>
            <w:r w:rsidRPr="007810D1">
              <w:rPr>
                <w:rFonts w:eastAsia="Times New Roman"/>
                <w:color w:val="000000" w:themeColor="text1"/>
                <w:lang w:val="lv-LV"/>
              </w:rPr>
              <w:t>personas padziļinātas funkcionēšanas novērtējumu, ietverot tādus kritērijus kā personas spēja nokļūt līdz pieturai (mobilitātes ierobežojumi), sociālā pieejamība (atkarība no citu palīdzības, sabiedriskā transporta izmantošanas biežums u.c.).</w:t>
            </w:r>
          </w:p>
          <w:p w14:paraId="40B1428E" w14:textId="77777777" w:rsidR="008B030E" w:rsidRPr="007810D1" w:rsidRDefault="008B030E" w:rsidP="00D538C8">
            <w:pPr>
              <w:spacing w:before="120" w:after="120"/>
              <w:jc w:val="both"/>
              <w:rPr>
                <w:rFonts w:eastAsia="Times New Roman"/>
                <w:lang w:val="lv-LV"/>
              </w:rPr>
            </w:pPr>
            <w:r w:rsidRPr="007810D1">
              <w:rPr>
                <w:rFonts w:eastAsia="Times New Roman"/>
                <w:lang w:val="lv-LV"/>
              </w:rPr>
              <w:t xml:space="preserve">Izvērtēšanas protokols apliecinās personas atbilstību vai neatbilstību mazaizsargāta transporta lietotāja statusam un kalpos kā pamatojums VTPC lēmumam par TPL piešķiršanu no Fonda līdzekļiem personas atbilstības gadījumā. </w:t>
            </w:r>
          </w:p>
          <w:p w14:paraId="6B531B46" w14:textId="724DD443" w:rsidR="008B030E" w:rsidRPr="007810D1" w:rsidRDefault="008B030E" w:rsidP="00D538C8">
            <w:pPr>
              <w:spacing w:before="120" w:after="120"/>
              <w:jc w:val="both"/>
              <w:rPr>
                <w:rFonts w:eastAsia="Times New Roman"/>
                <w:lang w:val="lv-LV"/>
              </w:rPr>
            </w:pPr>
            <w:r w:rsidRPr="007810D1">
              <w:rPr>
                <w:rFonts w:eastAsia="Times New Roman"/>
                <w:lang w:val="lv-LV"/>
              </w:rPr>
              <w:t>Trūcīgas vai maznodrošinātas personas tiesības saņemt elektropiedziņas TPL prioritārā kārtā investīcijas ietvaros tiks nodrošinātas atbilstoši normatīvajiem aktiem</w:t>
            </w:r>
            <w:r w:rsidRPr="007810D1">
              <w:rPr>
                <w:rFonts w:eastAsia="Times New Roman"/>
                <w:vertAlign w:val="superscript"/>
                <w:lang w:val="lv-LV"/>
              </w:rPr>
              <w:footnoteReference w:id="71"/>
            </w:r>
            <w:r w:rsidRPr="007810D1">
              <w:rPr>
                <w:rFonts w:eastAsia="Times New Roman"/>
                <w:lang w:val="lv-LV"/>
              </w:rPr>
              <w:t xml:space="preserve"> par tehniskajiem palīglīdzekļiem, pēc līdzības piemērojot tajos noteiktos izņēmumus attiecībā uz TPL izsniegšanu steidzamības kārtā.</w:t>
            </w:r>
          </w:p>
          <w:p w14:paraId="6E4A3687"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28" w:name="_Toc215767643"/>
            <w:bookmarkStart w:id="29" w:name="_Toc216085600"/>
            <w:bookmarkStart w:id="30" w:name="_Toc228359930"/>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.4.4. </w:t>
            </w:r>
            <w:r w:rsidRPr="007810D1">
              <w:rPr>
                <w:rStyle w:val="s1"/>
                <w:rFonts w:ascii="Times New Roman" w:hAnsi="Times New Roman" w:cs="Times New Roman"/>
                <w:color w:val="000000" w:themeColor="text1"/>
                <w:shd w:val="clear" w:color="auto" w:fill="FFFFFF"/>
                <w:lang w:val="lv-LV"/>
              </w:rPr>
              <w:t>Definīcija “mazaizsargāts transporta lietotājs”</w:t>
            </w:r>
            <w:bookmarkEnd w:id="28"/>
            <w:bookmarkEnd w:id="29"/>
            <w:bookmarkEnd w:id="30"/>
          </w:p>
          <w:p w14:paraId="301ABAAD" w14:textId="77777777" w:rsidR="008B030E" w:rsidRPr="007810D1" w:rsidRDefault="008B030E" w:rsidP="00D538C8">
            <w:pPr>
              <w:spacing w:before="120" w:after="120"/>
              <w:jc w:val="both"/>
              <w:rPr>
                <w:i/>
                <w:iCs/>
                <w:color w:val="000000" w:themeColor="text1"/>
                <w:lang w:val="lv-LV"/>
              </w:rPr>
            </w:pPr>
            <w:r w:rsidRPr="007810D1">
              <w:rPr>
                <w:i/>
                <w:iCs/>
                <w:color w:val="000000" w:themeColor="text1"/>
                <w:lang w:val="lv-LV"/>
              </w:rPr>
              <w:t>“</w:t>
            </w:r>
            <w:r w:rsidRPr="007810D1">
              <w:rPr>
                <w:b/>
                <w:bCs/>
                <w:i/>
                <w:iCs/>
                <w:color w:val="000000" w:themeColor="text1"/>
                <w:lang w:val="lv-LV"/>
              </w:rPr>
              <w:t>mazaizsargāti transporta lietotāji</w:t>
            </w:r>
            <w:r w:rsidRPr="007810D1">
              <w:rPr>
                <w:i/>
                <w:iCs/>
                <w:color w:val="000000" w:themeColor="text1"/>
                <w:lang w:val="lv-LV"/>
              </w:rPr>
              <w:t xml:space="preserve">” ir personas un mājsaimniecības, kuras skar transporta nabadzība, kā arī personas un mājsaimniecības, tostarp tās ar zemiem un vidēji zemiem ienākumiem, kuras būtiski skar autotransporta sektora siltumnīcefekta gāzu emisijas iekļaušanas Direktīvas 2003/87/EK darbības jomā radītā ietekme uz cenām un kurām trūkst </w:t>
            </w:r>
            <w:r w:rsidRPr="007810D1">
              <w:rPr>
                <w:i/>
                <w:iCs/>
                <w:color w:val="000000" w:themeColor="text1"/>
                <w:lang w:val="lv-LV"/>
              </w:rPr>
              <w:lastRenderedPageBreak/>
              <w:t>līdzekļu, lai iegādātos bezemisiju un mazemisiju transportlīdzekļus vai pārietu uz alternatīviem, ilgtspējīgiem transporta veidiem, tostarp sabiedrisko transportu.</w:t>
            </w:r>
          </w:p>
          <w:p w14:paraId="0C784C67" w14:textId="77777777"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Saskaņā ar Regulā 2023/955 noteikto definīciju, mazaizsargāti transporta lietotāji ir: 1) </w:t>
            </w:r>
            <w:r w:rsidRPr="007810D1">
              <w:rPr>
                <w:color w:val="000000" w:themeColor="text1"/>
                <w:lang w:val="lv-LV"/>
              </w:rPr>
              <w:t>personas un mājsaimniecības, kuras skar transporta nabadzība</w:t>
            </w:r>
            <w:r w:rsidRPr="007810D1">
              <w:rPr>
                <w:rStyle w:val="s1"/>
                <w:color w:val="000000" w:themeColor="text1"/>
                <w:shd w:val="clear" w:color="auto" w:fill="FFFFFF"/>
                <w:lang w:val="lv-LV"/>
              </w:rPr>
              <w:t xml:space="preserve"> (1.4.3.sadaļā noteiktās) un 2) personas un mājsaimniecības, kuras būtiski skar </w:t>
            </w:r>
            <w:r w:rsidRPr="007810D1">
              <w:rPr>
                <w:color w:val="000000" w:themeColor="text1"/>
                <w:lang w:val="lv-LV"/>
              </w:rPr>
              <w:t xml:space="preserve">autotransporta sektora SEG emisijas iekļaušana ES </w:t>
            </w:r>
            <w:r w:rsidRPr="007810D1">
              <w:rPr>
                <w:rStyle w:val="s1"/>
                <w:color w:val="000000" w:themeColor="text1"/>
                <w:shd w:val="clear" w:color="auto" w:fill="FFFFFF"/>
                <w:lang w:val="lv-LV"/>
              </w:rPr>
              <w:t>ETS.</w:t>
            </w:r>
          </w:p>
          <w:p w14:paraId="7E17BED1" w14:textId="5C306F85" w:rsidR="008B030E" w:rsidRPr="007810D1" w:rsidRDefault="008B030E" w:rsidP="00D538C8">
            <w:pPr>
              <w:spacing w:before="120"/>
              <w:jc w:val="both"/>
              <w:rPr>
                <w:color w:val="000000" w:themeColor="text1"/>
                <w:shd w:val="clear" w:color="auto" w:fill="FFFFFF"/>
                <w:lang w:val="lv-LV"/>
              </w:rPr>
            </w:pPr>
            <w:r w:rsidRPr="007810D1">
              <w:rPr>
                <w:rStyle w:val="s1"/>
                <w:color w:val="000000" w:themeColor="text1"/>
                <w:shd w:val="clear" w:color="auto" w:fill="FFFFFF"/>
                <w:lang w:val="lv-LV"/>
              </w:rPr>
              <w:t>ETS 2 radītā ietekme uz tr</w:t>
            </w:r>
            <w:r w:rsidRPr="007810D1">
              <w:rPr>
                <w:rStyle w:val="s1"/>
                <w:shd w:val="clear" w:color="auto" w:fill="FFFFFF"/>
                <w:lang w:val="lv-LV"/>
              </w:rPr>
              <w:t>ansporta</w:t>
            </w:r>
            <w:r w:rsidRPr="007810D1">
              <w:rPr>
                <w:rStyle w:val="s1"/>
                <w:color w:val="000000" w:themeColor="text1"/>
                <w:shd w:val="clear" w:color="auto" w:fill="FFFFFF"/>
                <w:lang w:val="lv-LV"/>
              </w:rPr>
              <w:t xml:space="preserve"> sektora iekļaušanu ES ETS tika analizēta TSI projekta ietvaros (skatīt SKF plāna 1.5.sadaļu). </w:t>
            </w:r>
            <w:r w:rsidRPr="007810D1">
              <w:rPr>
                <w:color w:val="000000" w:themeColor="text1"/>
                <w:shd w:val="clear" w:color="auto" w:fill="FFFFFF"/>
                <w:lang w:val="lv-LV"/>
              </w:rPr>
              <w:t>TSI projekta rezultāti rāda, ka ETS 2 ietekmē mazaizsargāto transporta lietotāju skaits varētu pieaugt par aptuveni 3 200 jeb 0,2% (pie emisijas kvotu cenas 60 EUR/tCO</w:t>
            </w:r>
            <w:r w:rsidRPr="007810D1">
              <w:rPr>
                <w:color w:val="000000" w:themeColor="text1"/>
                <w:shd w:val="clear" w:color="auto" w:fill="FFFFFF"/>
                <w:vertAlign w:val="subscript"/>
                <w:lang w:val="lv-LV"/>
              </w:rPr>
              <w:t>2</w:t>
            </w:r>
            <w:r w:rsidRPr="007810D1">
              <w:rPr>
                <w:color w:val="000000" w:themeColor="text1"/>
                <w:shd w:val="clear" w:color="auto" w:fill="FFFFFF"/>
                <w:lang w:val="lv-LV"/>
              </w:rPr>
              <w:t>), kas nozīmē, ka ETS 2 ietekme ir ierobežota. Lielākā daļa mazaizsargāto transporta lietotāju tiek identificēti jau pie oglekļa cenas 0 EUR/tCO</w:t>
            </w:r>
            <w:r w:rsidRPr="007810D1">
              <w:rPr>
                <w:color w:val="000000" w:themeColor="text1"/>
                <w:shd w:val="clear" w:color="auto" w:fill="FFFFFF"/>
                <w:vertAlign w:val="subscript"/>
                <w:lang w:val="lv-LV"/>
              </w:rPr>
              <w:t>2</w:t>
            </w:r>
            <w:r w:rsidRPr="007810D1">
              <w:rPr>
                <w:color w:val="000000" w:themeColor="text1"/>
                <w:shd w:val="clear" w:color="auto" w:fill="FFFFFF"/>
                <w:lang w:val="lv-LV"/>
              </w:rPr>
              <w:t>. Tāpēc, piemērojot definīciju “mazaizsargāts transporta lietotājs”, ti</w:t>
            </w:r>
            <w:r w:rsidR="00041355" w:rsidRPr="007810D1">
              <w:rPr>
                <w:color w:val="000000" w:themeColor="text1"/>
                <w:shd w:val="clear" w:color="auto" w:fill="FFFFFF"/>
                <w:lang w:val="lv-LV"/>
              </w:rPr>
              <w:t>ek</w:t>
            </w:r>
            <w:r w:rsidRPr="007810D1">
              <w:rPr>
                <w:color w:val="000000" w:themeColor="text1"/>
                <w:shd w:val="clear" w:color="auto" w:fill="FFFFFF"/>
                <w:lang w:val="lv-LV"/>
              </w:rPr>
              <w:t xml:space="preserve"> izmantoti indikatori, kas raksturo definīciju “transporta nabadzība”</w:t>
            </w:r>
            <w:r w:rsidRPr="007810D1">
              <w:rPr>
                <w:rStyle w:val="s1"/>
                <w:color w:val="000000" w:themeColor="text1"/>
                <w:shd w:val="clear" w:color="auto" w:fill="FFFFFF"/>
                <w:lang w:val="lv-LV"/>
              </w:rPr>
              <w:t xml:space="preserve"> (skatīt SKF plāna 1.4.</w:t>
            </w:r>
            <w:r w:rsidR="009D702C" w:rsidRPr="007810D1">
              <w:rPr>
                <w:rStyle w:val="s1"/>
                <w:color w:val="000000" w:themeColor="text1"/>
                <w:shd w:val="clear" w:color="auto" w:fill="FFFFFF"/>
                <w:lang w:val="lv-LV"/>
              </w:rPr>
              <w:t>3</w:t>
            </w:r>
            <w:r w:rsidRPr="007810D1">
              <w:rPr>
                <w:rStyle w:val="s1"/>
                <w:color w:val="000000" w:themeColor="text1"/>
                <w:shd w:val="clear" w:color="auto" w:fill="FFFFFF"/>
                <w:lang w:val="lv-LV"/>
              </w:rPr>
              <w:t xml:space="preserve">.sadaļu un </w:t>
            </w:r>
            <w:r w:rsidR="009D702C" w:rsidRPr="007810D1">
              <w:rPr>
                <w:rStyle w:val="s1"/>
                <w:color w:val="000000" w:themeColor="text1"/>
                <w:shd w:val="clear" w:color="auto" w:fill="FFFFFF"/>
                <w:lang w:val="lv-LV"/>
              </w:rPr>
              <w:t>3</w:t>
            </w:r>
            <w:r w:rsidRPr="007810D1">
              <w:rPr>
                <w:rStyle w:val="s1"/>
                <w:color w:val="000000" w:themeColor="text1"/>
                <w:shd w:val="clear" w:color="auto" w:fill="FFFFFF"/>
                <w:lang w:val="lv-LV"/>
              </w:rPr>
              <w:t>.tabulu).</w:t>
            </w:r>
          </w:p>
          <w:p w14:paraId="700048FD"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31" w:name="_Toc215767645"/>
            <w:bookmarkStart w:id="32" w:name="_Toc216085601"/>
            <w:bookmarkStart w:id="33" w:name="_Toc228359931"/>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.4.5. </w:t>
            </w:r>
            <w:r w:rsidRPr="007810D1">
              <w:rPr>
                <w:rStyle w:val="s1"/>
                <w:rFonts w:ascii="Times New Roman" w:hAnsi="Times New Roman" w:cs="Times New Roman"/>
                <w:color w:val="000000" w:themeColor="text1"/>
                <w:shd w:val="clear" w:color="auto" w:fill="FFFFFF"/>
                <w:lang w:val="lv-LV"/>
              </w:rPr>
              <w:t>Personīgo datu apstrāde</w:t>
            </w:r>
            <w:bookmarkEnd w:id="31"/>
            <w:bookmarkEnd w:id="32"/>
            <w:bookmarkEnd w:id="33"/>
          </w:p>
          <w:p w14:paraId="471BF785" w14:textId="69048D27" w:rsidR="008B030E" w:rsidRPr="007810D1" w:rsidRDefault="008B030E" w:rsidP="00041355">
            <w:pPr>
              <w:spacing w:before="120" w:after="60"/>
              <w:jc w:val="both"/>
              <w:rPr>
                <w:color w:val="000000" w:themeColor="text1"/>
                <w:lang w:val="lv-LV"/>
              </w:rPr>
            </w:pPr>
            <w:r w:rsidRPr="007810D1">
              <w:rPr>
                <w:rStyle w:val="s1"/>
                <w:color w:val="000000" w:themeColor="text1"/>
                <w:shd w:val="clear" w:color="auto" w:fill="FFFFFF"/>
                <w:lang w:val="lv-LV"/>
              </w:rPr>
              <w:t xml:space="preserve">Ievērojot Fonda mērķus, proti, atbalstīt mazaizsargātas mājsaimniecības, mazaizsargātus mikrouzņēmumus un mazaizsargātus transporta lietotājus, būs nepieciešama no Fonda līdzekļiem atbalstīto personu datu apstrāde. Konkrēti datu apstrādes nosacījumi tiks noteikti normatīvajos aktos, kas noteiks SKF plāna un tajā iekļauto investīciju īstenošanu. Nosacījumu izstrādē tiks ņemti vērā </w:t>
            </w:r>
            <w:r w:rsidRPr="007810D1">
              <w:rPr>
                <w:color w:val="000000" w:themeColor="text1"/>
                <w:shd w:val="clear" w:color="auto" w:fill="FFFFFF"/>
                <w:lang w:val="lv-LV"/>
              </w:rPr>
              <w:t>Eiropas Parlamenta un Padomes 2016. gada 27. aprīļa regulas Nr. 2016/679 par fizisku personu aizsardzību attiecībā uz personas datu apstrādi un šādu datu brīvu apriti un ar ko atceļ Direktīvu 95/46/EK (Vispārīgā datu aizsardzības regula) n</w:t>
            </w:r>
            <w:r w:rsidRPr="007810D1">
              <w:rPr>
                <w:color w:val="000000" w:themeColor="text1"/>
                <w:lang w:val="lv-LV"/>
              </w:rPr>
              <w:t>osacījumi.</w:t>
            </w:r>
            <w:r w:rsidRPr="007810D1">
              <w:rPr>
                <w:rFonts w:eastAsia="Times New Roman"/>
                <w:lang w:val="lv-LV"/>
              </w:rPr>
              <w:t xml:space="preserve"> Lai gūtu priekšstatu un pārliecinātos par to, vai atbalsta saņēmējs atbilst mazaizsargātajām grupām, ar datu subjekta piekrišanu projektu iesniegumu atlasē tiks pieprasīti vai pārbaudīti konkrētā projekta izvērtēšanai nepieciešamie dati.</w:t>
            </w:r>
          </w:p>
        </w:tc>
      </w:tr>
    </w:tbl>
    <w:p w14:paraId="2233C9A8" w14:textId="77777777" w:rsidR="00253E49" w:rsidRDefault="00253E49" w:rsidP="001109F2">
      <w:pPr>
        <w:pStyle w:val="p2"/>
        <w:rPr>
          <w:rStyle w:val="s1"/>
          <w:rFonts w:ascii="Times New Roman" w:hAnsi="Times New Roman"/>
          <w:color w:val="000000" w:themeColor="text1"/>
          <w:lang w:val="lv-LV"/>
        </w:rPr>
      </w:pPr>
    </w:p>
    <w:p w14:paraId="222F44E6" w14:textId="77777777" w:rsidR="00253E49" w:rsidRDefault="00253E49">
      <w:pPr>
        <w:rPr>
          <w:rStyle w:val="s1"/>
          <w:color w:val="000000" w:themeColor="text1"/>
          <w:sz w:val="18"/>
          <w:szCs w:val="18"/>
          <w:lang w:val="lv-LV"/>
        </w:rPr>
      </w:pPr>
      <w:r>
        <w:rPr>
          <w:rStyle w:val="s1"/>
          <w:color w:val="000000" w:themeColor="text1"/>
          <w:lang w:val="lv-LV"/>
        </w:rPr>
        <w:br w:type="page"/>
      </w:r>
    </w:p>
    <w:p w14:paraId="51E1EFF2" w14:textId="7C5BEB03" w:rsidR="00BC6E9E" w:rsidRPr="007810D1" w:rsidRDefault="00852E85" w:rsidP="00D52063">
      <w:pPr>
        <w:pStyle w:val="P68B1DB1-Heading210"/>
        <w:numPr>
          <w:ilvl w:val="1"/>
          <w:numId w:val="1"/>
        </w:numPr>
        <w:spacing w:after="120"/>
        <w:ind w:hanging="1080"/>
        <w:rPr>
          <w:rFonts w:ascii="Times New Roman" w:hAnsi="Times New Roman" w:cs="Times New Roman"/>
          <w:color w:val="000000" w:themeColor="text1"/>
          <w:lang w:val="lv-LV"/>
        </w:rPr>
      </w:pPr>
      <w:bookmarkStart w:id="34" w:name="_Toc228359932"/>
      <w:r w:rsidRPr="007810D1">
        <w:rPr>
          <w:rFonts w:ascii="Times New Roman" w:hAnsi="Times New Roman" w:cs="Times New Roman"/>
          <w:color w:val="000000" w:themeColor="text1"/>
          <w:lang w:val="lv-LV"/>
        </w:rPr>
        <w:lastRenderedPageBreak/>
        <w:t xml:space="preserve">Prognozētā ietekme uz </w:t>
      </w:r>
      <w:r w:rsidR="00C874C2" w:rsidRPr="007810D1">
        <w:rPr>
          <w:rFonts w:ascii="Times New Roman" w:hAnsi="Times New Roman" w:cs="Times New Roman"/>
          <w:color w:val="000000" w:themeColor="text1"/>
          <w:lang w:val="lv-LV"/>
        </w:rPr>
        <w:t>maza</w:t>
      </w:r>
      <w:r w:rsidRPr="007810D1">
        <w:rPr>
          <w:rFonts w:ascii="Times New Roman" w:hAnsi="Times New Roman" w:cs="Times New Roman"/>
          <w:color w:val="000000" w:themeColor="text1"/>
          <w:lang w:val="lv-LV"/>
        </w:rPr>
        <w:t>izsargātām grupām</w:t>
      </w:r>
      <w:bookmarkEnd w:id="34"/>
    </w:p>
    <w:p w14:paraId="5555DADF" w14:textId="54B6B042" w:rsidR="00A27B4F" w:rsidRPr="00263BA8" w:rsidRDefault="00A27B4F" w:rsidP="00D52063">
      <w:pPr>
        <w:pStyle w:val="p2"/>
        <w:keepNext/>
        <w:keepLines/>
        <w:jc w:val="both"/>
        <w:rPr>
          <w:rFonts w:ascii="Times New Roman" w:hAnsi="Times New Roman"/>
          <w:i/>
          <w:iCs/>
          <w:color w:val="000000" w:themeColor="text1"/>
          <w:lang w:val="lv-LV"/>
        </w:rPr>
      </w:pPr>
      <w:r w:rsidRPr="00263BA8">
        <w:rPr>
          <w:rFonts w:ascii="Times New Roman" w:hAnsi="Times New Roman"/>
          <w:i/>
          <w:iCs/>
          <w:color w:val="000000" w:themeColor="text1"/>
          <w:lang w:val="lv-LV"/>
        </w:rPr>
        <w:t>Aplēse par to, kāda ietekme cenu palielinājumam, kurš izriet no emisijas kvotu tirdzniecības sistēmas, kura izveidota</w:t>
      </w:r>
      <w:r w:rsidR="00F979C0" w:rsidRPr="00263BA8">
        <w:rPr>
          <w:rFonts w:ascii="Times New Roman" w:hAnsi="Times New Roman"/>
          <w:i/>
          <w:iCs/>
          <w:color w:val="000000" w:themeColor="text1"/>
          <w:lang w:val="lv-LV"/>
        </w:rPr>
        <w:t xml:space="preserve"> saskaņā ar </w:t>
      </w:r>
      <w:r w:rsidRPr="00263BA8">
        <w:rPr>
          <w:rFonts w:ascii="Times New Roman" w:hAnsi="Times New Roman"/>
          <w:i/>
          <w:iCs/>
          <w:color w:val="000000" w:themeColor="text1"/>
          <w:lang w:val="lv-LV"/>
        </w:rPr>
        <w:t>Direktīvas 2003/87/EK IVa nodaļu, visticamāk, būs uz mājsaimniecībām un it sevišķi uz enerģētiskās nabadzības un transporta nabadzības izplatību, un uz mikrouzņēmumiem, kas ietver jo īpaši mazaizsargātu mājsaimniecību, mazaizsargātu mikrouzņēmumu un mazaizsargātu transporta lietotāju aplēsto skaitu un to noteikšanu. Šī ietekme jāanalizē attiecīgajā teritoriālajā līmenī, kā to noteikusi katra dalībvalsts, ņemot vērā valstu īpatnības un tādus aspektus kā piekļuve sabiedriskajam transportam un pamatpakalpojumiem un nosakot visvairāk skartās teritorijas.</w:t>
      </w:r>
    </w:p>
    <w:tbl>
      <w:tblPr>
        <w:tblW w:w="8996" w:type="dxa"/>
        <w:tblBorders>
          <w:top w:val="single" w:sz="8" w:space="0" w:color="0F9ED5"/>
          <w:left w:val="single" w:sz="8" w:space="0" w:color="0F9ED5"/>
          <w:bottom w:val="single" w:sz="8" w:space="0" w:color="0F9ED5"/>
          <w:right w:val="single" w:sz="8" w:space="0" w:color="0F9ED5"/>
          <w:insideH w:val="single" w:sz="8" w:space="0" w:color="0F9ED5"/>
          <w:insideV w:val="single" w:sz="8" w:space="0" w:color="0F9ED5"/>
        </w:tblBorders>
        <w:tblCellMar>
          <w:left w:w="0" w:type="dxa"/>
          <w:right w:w="0" w:type="dxa"/>
        </w:tblCellMar>
        <w:tblLook w:val="04A0" w:firstRow="1" w:lastRow="0" w:firstColumn="1" w:lastColumn="0" w:noHBand="0" w:noVBand="1"/>
      </w:tblPr>
      <w:tblGrid>
        <w:gridCol w:w="4947"/>
        <w:gridCol w:w="4049"/>
      </w:tblGrid>
      <w:tr w:rsidR="004F5E17" w:rsidRPr="007810D1" w14:paraId="7411E1D8"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2B8CF45" w14:textId="0F22CB28" w:rsidR="00BC6E9E" w:rsidRPr="007810D1" w:rsidRDefault="00852E85" w:rsidP="00D52063">
            <w:pPr>
              <w:pStyle w:val="P68B1DB1-Normal13"/>
              <w:keepNext/>
              <w:keepLines/>
              <w:textAlignment w:val="baseline"/>
              <w:rPr>
                <w:rFonts w:ascii="Times New Roman" w:hAnsi="Times New Roman" w:cs="Times New Roman"/>
                <w:b/>
                <w:color w:val="000000" w:themeColor="text1"/>
                <w:lang w:val="lv-LV"/>
              </w:rPr>
            </w:pPr>
            <w:r w:rsidRPr="007810D1">
              <w:rPr>
                <w:rFonts w:ascii="Times New Roman" w:hAnsi="Times New Roman" w:cs="Times New Roman"/>
                <w:b/>
                <w:color w:val="000000" w:themeColor="text1"/>
                <w:lang w:val="lv-LV"/>
              </w:rPr>
              <w:t>Konteksta rādītāji</w:t>
            </w:r>
            <w:r w:rsidR="00F40650" w:rsidRPr="007810D1">
              <w:rPr>
                <w:rStyle w:val="FootnoteReference"/>
                <w:rFonts w:ascii="Times New Roman" w:hAnsi="Times New Roman" w:cs="Times New Roman"/>
                <w:b/>
                <w:color w:val="000000" w:themeColor="text1"/>
                <w:lang w:val="lv-LV"/>
              </w:rPr>
              <w:footnoteReference w:id="72"/>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6F44542" w14:textId="7A0E88AC" w:rsidR="00BC6E9E" w:rsidRPr="007810D1" w:rsidRDefault="00BC6E9E" w:rsidP="00D52063">
            <w:pPr>
              <w:keepNext/>
              <w:keepLines/>
              <w:textAlignment w:val="baseline"/>
              <w:rPr>
                <w:rFonts w:eastAsia="Times New Roman"/>
                <w:color w:val="000000" w:themeColor="text1"/>
                <w:sz w:val="18"/>
                <w:szCs w:val="18"/>
                <w:lang w:val="lv-LV"/>
              </w:rPr>
            </w:pPr>
          </w:p>
        </w:tc>
      </w:tr>
      <w:tr w:rsidR="004F5E17" w:rsidRPr="007810D1" w14:paraId="0C142143"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D1218BF" w14:textId="4EBF0435"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 xml:space="preserve">1. </w:t>
            </w:r>
            <w:r w:rsidR="00056D23" w:rsidRPr="007810D1">
              <w:rPr>
                <w:rFonts w:ascii="Times New Roman" w:hAnsi="Times New Roman" w:cs="Times New Roman"/>
                <w:color w:val="000000" w:themeColor="text1"/>
                <w:lang w:val="lv-LV"/>
              </w:rPr>
              <w:t>Mazaizsargātu</w:t>
            </w:r>
            <w:r w:rsidRPr="007810D1">
              <w:rPr>
                <w:rFonts w:ascii="Times New Roman" w:hAnsi="Times New Roman" w:cs="Times New Roman"/>
                <w:color w:val="000000" w:themeColor="text1"/>
                <w:lang w:val="lv-LV"/>
              </w:rPr>
              <w:t xml:space="preserve"> mājsaimniecību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A4C4C33" w14:textId="3FEDAD58" w:rsidR="00BC6E9E" w:rsidRPr="007810D1" w:rsidRDefault="00FD3086"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3</w:t>
            </w:r>
            <w:r w:rsidR="005C2DD9" w:rsidRPr="007810D1">
              <w:rPr>
                <w:rFonts w:eastAsia="Times New Roman"/>
                <w:color w:val="000000" w:themeColor="text1"/>
                <w:sz w:val="18"/>
                <w:szCs w:val="18"/>
                <w:lang w:val="lv-LV"/>
              </w:rPr>
              <w:t>5</w:t>
            </w:r>
            <w:r w:rsidR="002848F6" w:rsidRPr="007810D1">
              <w:rPr>
                <w:rFonts w:eastAsia="Times New Roman"/>
                <w:color w:val="000000" w:themeColor="text1"/>
                <w:sz w:val="18"/>
                <w:szCs w:val="18"/>
                <w:lang w:val="lv-LV"/>
              </w:rPr>
              <w:t>1</w:t>
            </w:r>
            <w:r w:rsidR="001845BB" w:rsidRPr="007810D1">
              <w:rPr>
                <w:rFonts w:eastAsia="Times New Roman"/>
                <w:color w:val="000000" w:themeColor="text1"/>
                <w:sz w:val="18"/>
                <w:szCs w:val="18"/>
                <w:lang w:val="lv-LV"/>
              </w:rPr>
              <w:t xml:space="preserve"> </w:t>
            </w:r>
            <w:r w:rsidR="005C2DD9" w:rsidRPr="007810D1">
              <w:rPr>
                <w:rFonts w:eastAsia="Times New Roman"/>
                <w:color w:val="000000" w:themeColor="text1"/>
                <w:sz w:val="18"/>
                <w:szCs w:val="18"/>
                <w:lang w:val="lv-LV"/>
              </w:rPr>
              <w:t>581</w:t>
            </w:r>
            <w:r w:rsidR="000633AD" w:rsidRPr="007810D1">
              <w:rPr>
                <w:rStyle w:val="FootnoteReference"/>
                <w:rFonts w:eastAsia="Times New Roman"/>
                <w:color w:val="000000" w:themeColor="text1"/>
                <w:sz w:val="18"/>
                <w:szCs w:val="18"/>
                <w:lang w:val="lv-LV"/>
              </w:rPr>
              <w:footnoteReference w:id="73"/>
            </w:r>
          </w:p>
        </w:tc>
      </w:tr>
      <w:tr w:rsidR="004F5E17" w:rsidRPr="007810D1" w14:paraId="1A12022B"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B4CCDEB" w14:textId="77777777"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2. Enerģētiski nabadzīgo mājsaimniecību skaits</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C84B49E" w14:textId="6801462B" w:rsidR="00BC6E9E" w:rsidRPr="007810D1" w:rsidRDefault="00B52106"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348</w:t>
            </w:r>
            <w:r w:rsidR="005C2DD9" w:rsidRPr="007810D1">
              <w:rPr>
                <w:rFonts w:eastAsia="Times New Roman"/>
                <w:color w:val="000000" w:themeColor="text1"/>
                <w:sz w:val="18"/>
                <w:szCs w:val="18"/>
                <w:lang w:val="lv-LV"/>
              </w:rPr>
              <w:t xml:space="preserve"> 581</w:t>
            </w:r>
            <w:r w:rsidR="00AF3EB8" w:rsidRPr="007810D1">
              <w:rPr>
                <w:rStyle w:val="FootnoteReference"/>
                <w:rFonts w:eastAsia="Times New Roman"/>
                <w:color w:val="000000" w:themeColor="text1"/>
                <w:sz w:val="18"/>
                <w:szCs w:val="18"/>
                <w:lang w:val="lv-LV"/>
              </w:rPr>
              <w:footnoteReference w:id="74"/>
            </w:r>
          </w:p>
        </w:tc>
      </w:tr>
      <w:tr w:rsidR="004F5E17" w:rsidRPr="007810D1" w14:paraId="08CD59D7"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FE9ED42" w14:textId="0A6054CD"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 xml:space="preserve">18. </w:t>
            </w:r>
            <w:r w:rsidR="00056D23" w:rsidRPr="007810D1">
              <w:rPr>
                <w:rFonts w:ascii="Times New Roman" w:hAnsi="Times New Roman" w:cs="Times New Roman"/>
                <w:color w:val="000000" w:themeColor="text1"/>
                <w:lang w:val="lv-LV"/>
              </w:rPr>
              <w:t>Mazaizsargātu</w:t>
            </w:r>
            <w:r w:rsidRPr="007810D1">
              <w:rPr>
                <w:rFonts w:ascii="Times New Roman" w:hAnsi="Times New Roman" w:cs="Times New Roman"/>
                <w:color w:val="000000" w:themeColor="text1"/>
                <w:lang w:val="lv-LV"/>
              </w:rPr>
              <w:t xml:space="preserve"> transporta lietotāju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C3FDB51" w14:textId="06461C43" w:rsidR="00BC6E9E" w:rsidRPr="007810D1" w:rsidRDefault="008210C5"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246 200</w:t>
            </w:r>
            <w:r w:rsidR="00F05BDE" w:rsidRPr="007810D1">
              <w:rPr>
                <w:rStyle w:val="FootnoteReference"/>
                <w:rFonts w:eastAsia="Times New Roman"/>
                <w:color w:val="000000" w:themeColor="text1"/>
                <w:sz w:val="18"/>
                <w:szCs w:val="18"/>
                <w:lang w:val="lv-LV"/>
              </w:rPr>
              <w:footnoteReference w:id="75"/>
            </w:r>
          </w:p>
        </w:tc>
      </w:tr>
      <w:tr w:rsidR="004F5E17" w:rsidRPr="007810D1" w14:paraId="38334078"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8FC5569" w14:textId="77777777"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19. Transporta nabadzības skarto mājsaimniecību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328A5DC" w14:textId="5346CF7C" w:rsidR="63A6F6E2" w:rsidRPr="007810D1" w:rsidRDefault="001C4E4B" w:rsidP="001109F2">
            <w:pPr>
              <w:tabs>
                <w:tab w:val="left" w:pos="1020"/>
              </w:tabs>
              <w:jc w:val="right"/>
              <w:rPr>
                <w:rFonts w:eastAsia="Times New Roman"/>
                <w:color w:val="000000" w:themeColor="text1"/>
                <w:sz w:val="18"/>
                <w:szCs w:val="18"/>
                <w:lang w:val="lv-LV"/>
              </w:rPr>
            </w:pPr>
            <w:r w:rsidRPr="007810D1">
              <w:rPr>
                <w:rFonts w:eastAsia="Times New Roman"/>
                <w:color w:val="000000" w:themeColor="text1"/>
                <w:sz w:val="18"/>
                <w:szCs w:val="18"/>
                <w:lang w:val="lv-LV"/>
              </w:rPr>
              <w:t>243 000</w:t>
            </w:r>
            <w:r w:rsidR="00F05BDE" w:rsidRPr="007810D1">
              <w:rPr>
                <w:rStyle w:val="FootnoteReference"/>
                <w:rFonts w:eastAsia="Times New Roman"/>
                <w:color w:val="000000" w:themeColor="text1"/>
                <w:sz w:val="18"/>
                <w:szCs w:val="18"/>
                <w:lang w:val="lv-LV"/>
              </w:rPr>
              <w:footnoteReference w:id="76"/>
            </w:r>
          </w:p>
        </w:tc>
      </w:tr>
      <w:tr w:rsidR="00BC6E9E" w:rsidRPr="007810D1" w14:paraId="07A3D2F1"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13CFEE2" w14:textId="77777777"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32. Mazaizsargātu mikrouzņēmumu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C0ADBEC" w14:textId="23DEEFB7" w:rsidR="00BC6E9E" w:rsidRPr="007810D1" w:rsidRDefault="00CA2D4A"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4 3</w:t>
            </w:r>
            <w:r w:rsidR="64B5EB9E" w:rsidRPr="007810D1">
              <w:rPr>
                <w:rFonts w:eastAsia="Times New Roman"/>
                <w:color w:val="000000" w:themeColor="text1"/>
                <w:sz w:val="18"/>
                <w:szCs w:val="18"/>
                <w:lang w:val="lv-LV"/>
              </w:rPr>
              <w:t>5</w:t>
            </w:r>
            <w:r w:rsidRPr="007810D1" w:rsidDel="00CA2D4A">
              <w:rPr>
                <w:rFonts w:eastAsia="Times New Roman"/>
                <w:color w:val="000000" w:themeColor="text1"/>
                <w:sz w:val="18"/>
                <w:szCs w:val="18"/>
                <w:lang w:val="lv-LV"/>
              </w:rPr>
              <w:t>0</w:t>
            </w:r>
            <w:r w:rsidR="00F766EB" w:rsidRPr="007810D1">
              <w:rPr>
                <w:rStyle w:val="FootnoteReference"/>
                <w:rFonts w:eastAsia="Times New Roman"/>
                <w:color w:val="000000" w:themeColor="text1"/>
                <w:sz w:val="18"/>
                <w:szCs w:val="18"/>
                <w:lang w:val="lv-LV"/>
              </w:rPr>
              <w:footnoteReference w:id="77"/>
            </w:r>
          </w:p>
        </w:tc>
      </w:tr>
    </w:tbl>
    <w:p w14:paraId="269CE9E9" w14:textId="77777777" w:rsidR="003162CF" w:rsidRPr="007810D1" w:rsidRDefault="003162CF" w:rsidP="001109F2">
      <w:pPr>
        <w:spacing w:after="120"/>
        <w:jc w:val="both"/>
        <w:rPr>
          <w:rStyle w:val="s1"/>
          <w:i/>
          <w:color w:val="000000" w:themeColor="text1"/>
          <w:lang w:val="lv-LV"/>
        </w:rPr>
      </w:pPr>
    </w:p>
    <w:p w14:paraId="47963768" w14:textId="3BCC45C2" w:rsidR="00BC6E9E" w:rsidRPr="007810D1" w:rsidRDefault="00852E85" w:rsidP="001109F2">
      <w:pPr>
        <w:spacing w:after="120"/>
        <w:jc w:val="both"/>
        <w:rPr>
          <w:color w:val="000000" w:themeColor="text1"/>
          <w:sz w:val="18"/>
          <w:szCs w:val="18"/>
          <w:lang w:val="lv-LV"/>
        </w:rPr>
      </w:pPr>
      <w:r w:rsidRPr="007810D1">
        <w:rPr>
          <w:rStyle w:val="s1"/>
          <w:i/>
          <w:color w:val="000000" w:themeColor="text1"/>
          <w:lang w:val="lv-LV"/>
        </w:rPr>
        <w:t>Aplēsēs izmantotās metodikas apraksts, vienlaikus nodrošinot, ka aplēses tiek aprēķinātas pietiekamā reģionālā sadalījuma līmenī.</w:t>
      </w:r>
    </w:p>
    <w:tbl>
      <w:tblPr>
        <w:tblStyle w:val="TableGrid"/>
        <w:tblW w:w="0" w:type="auto"/>
        <w:tblLook w:val="04A0" w:firstRow="1" w:lastRow="0" w:firstColumn="1" w:lastColumn="0" w:noHBand="0" w:noVBand="1"/>
      </w:tblPr>
      <w:tblGrid>
        <w:gridCol w:w="9033"/>
      </w:tblGrid>
      <w:tr w:rsidR="00BC6E9E" w:rsidRPr="007810D1" w14:paraId="502636F4" w14:textId="77777777">
        <w:tc>
          <w:tcPr>
            <w:tcW w:w="13948" w:type="dxa"/>
            <w:tcBorders>
              <w:left w:val="single" w:sz="12" w:space="0" w:color="0F9ED5" w:themeColor="accent4"/>
            </w:tcBorders>
          </w:tcPr>
          <w:p w14:paraId="30E195CD" w14:textId="253D7B43" w:rsidR="00BC6E9E" w:rsidRPr="007810D1" w:rsidRDefault="009C3C84" w:rsidP="001109F2">
            <w:pPr>
              <w:spacing w:before="120" w:after="120"/>
              <w:jc w:val="both"/>
              <w:rPr>
                <w:color w:val="000000" w:themeColor="text1"/>
                <w:lang w:val="lv-LV"/>
              </w:rPr>
            </w:pPr>
            <w:r w:rsidRPr="007810D1">
              <w:rPr>
                <w:rStyle w:val="s1"/>
                <w:color w:val="000000" w:themeColor="text1"/>
                <w:shd w:val="clear" w:color="auto" w:fill="FFFFFF"/>
                <w:lang w:val="lv-LV"/>
              </w:rPr>
              <w:t>Aplēsē izmantot</w:t>
            </w:r>
            <w:r w:rsidR="006F2115" w:rsidRPr="007810D1">
              <w:rPr>
                <w:rStyle w:val="s1"/>
                <w:color w:val="000000" w:themeColor="text1"/>
                <w:shd w:val="clear" w:color="auto" w:fill="FFFFFF"/>
                <w:lang w:val="lv-LV"/>
              </w:rPr>
              <w:t>i</w:t>
            </w:r>
            <w:r w:rsidRPr="007810D1">
              <w:rPr>
                <w:rStyle w:val="s1"/>
                <w:color w:val="000000" w:themeColor="text1"/>
                <w:shd w:val="clear" w:color="auto" w:fill="FFFFFF"/>
                <w:lang w:val="lv-LV"/>
              </w:rPr>
              <w:t xml:space="preserve"> </w:t>
            </w:r>
            <w:r w:rsidR="006F2115" w:rsidRPr="007810D1">
              <w:rPr>
                <w:color w:val="000000" w:themeColor="text1"/>
                <w:lang w:val="lv-LV"/>
              </w:rPr>
              <w:t xml:space="preserve">EIKIS sistēmas dati par enerģētiski nabadzīgo mājsaimniecību skaitu Latvijā (uz 2025.gada martu) un </w:t>
            </w:r>
            <w:r w:rsidRPr="007810D1">
              <w:rPr>
                <w:color w:val="000000" w:themeColor="text1"/>
                <w:lang w:val="lv-LV"/>
              </w:rPr>
              <w:t xml:space="preserve">EK Tehniskā atbalsta instrumenta finansētā projekta “Par palīdzību Sociālo klimata plānu izstrādē” (TSI projekts) </w:t>
            </w:r>
            <w:r w:rsidR="006F2115" w:rsidRPr="007810D1">
              <w:rPr>
                <w:color w:val="000000" w:themeColor="text1"/>
                <w:lang w:val="lv-LV"/>
              </w:rPr>
              <w:t>2.nodevuma</w:t>
            </w:r>
            <w:r w:rsidRPr="007810D1">
              <w:rPr>
                <w:color w:val="000000" w:themeColor="text1"/>
                <w:lang w:val="lv-LV"/>
              </w:rPr>
              <w:t xml:space="preserve"> rezultāti</w:t>
            </w:r>
            <w:r w:rsidR="008F0BEC" w:rsidRPr="007810D1">
              <w:rPr>
                <w:color w:val="000000" w:themeColor="text1"/>
                <w:lang w:val="lv-LV"/>
              </w:rPr>
              <w:t xml:space="preserve"> (skatīt </w:t>
            </w:r>
            <w:r w:rsidR="009420A5" w:rsidRPr="007810D1">
              <w:rPr>
                <w:color w:val="000000" w:themeColor="text1"/>
                <w:lang w:val="lv-LV"/>
              </w:rPr>
              <w:t>4</w:t>
            </w:r>
            <w:r w:rsidR="008F0BEC" w:rsidRPr="007810D1">
              <w:rPr>
                <w:color w:val="000000" w:themeColor="text1"/>
                <w:lang w:val="lv-LV"/>
              </w:rPr>
              <w:t>.tabulu)</w:t>
            </w:r>
            <w:r w:rsidR="004B4668" w:rsidRPr="007810D1">
              <w:rPr>
                <w:color w:val="000000" w:themeColor="text1"/>
                <w:lang w:val="lv-LV"/>
              </w:rPr>
              <w:t xml:space="preserve">, </w:t>
            </w:r>
            <w:r w:rsidR="006F2115" w:rsidRPr="007810D1">
              <w:rPr>
                <w:color w:val="000000" w:themeColor="text1"/>
                <w:lang w:val="lv-LV"/>
              </w:rPr>
              <w:t>kur</w:t>
            </w:r>
            <w:r w:rsidR="00FD5831" w:rsidRPr="007810D1">
              <w:rPr>
                <w:color w:val="000000" w:themeColor="text1"/>
                <w:lang w:val="lv-LV"/>
              </w:rPr>
              <w:t>a ietvaros</w:t>
            </w:r>
            <w:r w:rsidR="006F2115" w:rsidRPr="007810D1">
              <w:rPr>
                <w:color w:val="000000" w:themeColor="text1"/>
                <w:lang w:val="lv-LV"/>
              </w:rPr>
              <w:t xml:space="preserve"> </w:t>
            </w:r>
            <w:r w:rsidR="00FD5831" w:rsidRPr="007810D1">
              <w:rPr>
                <w:color w:val="000000" w:themeColor="text1"/>
                <w:lang w:val="lv-LV"/>
              </w:rPr>
              <w:t xml:space="preserve">tika </w:t>
            </w:r>
            <w:r w:rsidR="00FD589F" w:rsidRPr="007810D1">
              <w:rPr>
                <w:color w:val="000000" w:themeColor="text1"/>
                <w:lang w:val="lv-LV"/>
              </w:rPr>
              <w:t xml:space="preserve">veikta </w:t>
            </w:r>
            <w:r w:rsidR="000A7FED" w:rsidRPr="007810D1">
              <w:rPr>
                <w:color w:val="000000" w:themeColor="text1"/>
                <w:lang w:val="lv-LV"/>
              </w:rPr>
              <w:t xml:space="preserve">Regulā 2023/955 noteikto </w:t>
            </w:r>
            <w:r w:rsidR="00FD5831" w:rsidRPr="007810D1">
              <w:rPr>
                <w:color w:val="000000" w:themeColor="text1"/>
                <w:lang w:val="lv-LV"/>
              </w:rPr>
              <w:t>maza</w:t>
            </w:r>
            <w:r w:rsidR="006776C2" w:rsidRPr="007810D1">
              <w:rPr>
                <w:color w:val="000000" w:themeColor="text1"/>
                <w:lang w:val="lv-LV"/>
              </w:rPr>
              <w:t>izsargāt</w:t>
            </w:r>
            <w:r w:rsidR="00FD589F" w:rsidRPr="007810D1">
              <w:rPr>
                <w:color w:val="000000" w:themeColor="text1"/>
                <w:lang w:val="lv-LV"/>
              </w:rPr>
              <w:t>o</w:t>
            </w:r>
            <w:r w:rsidR="006776C2" w:rsidRPr="007810D1">
              <w:rPr>
                <w:color w:val="000000" w:themeColor="text1"/>
                <w:lang w:val="lv-LV"/>
              </w:rPr>
              <w:t xml:space="preserve"> grup</w:t>
            </w:r>
            <w:r w:rsidR="00FD589F" w:rsidRPr="007810D1">
              <w:rPr>
                <w:color w:val="000000" w:themeColor="text1"/>
                <w:lang w:val="lv-LV"/>
              </w:rPr>
              <w:t>u apzināšana</w:t>
            </w:r>
            <w:r w:rsidR="006776C2" w:rsidRPr="007810D1">
              <w:rPr>
                <w:color w:val="000000" w:themeColor="text1"/>
                <w:lang w:val="lv-LV"/>
              </w:rPr>
              <w:t xml:space="preserve"> un </w:t>
            </w:r>
            <w:r w:rsidR="006F2115" w:rsidRPr="007810D1">
              <w:rPr>
                <w:color w:val="000000" w:themeColor="text1"/>
                <w:lang w:val="lv-LV"/>
              </w:rPr>
              <w:t>analizēt</w:t>
            </w:r>
            <w:r w:rsidR="000C0D01" w:rsidRPr="007810D1">
              <w:rPr>
                <w:color w:val="000000" w:themeColor="text1"/>
                <w:lang w:val="lv-LV"/>
              </w:rPr>
              <w:t>s</w:t>
            </w:r>
            <w:r w:rsidR="006F2115" w:rsidRPr="007810D1">
              <w:rPr>
                <w:color w:val="000000" w:themeColor="text1"/>
                <w:lang w:val="lv-LV"/>
              </w:rPr>
              <w:t xml:space="preserve"> potenciālais ETS</w:t>
            </w:r>
            <w:r w:rsidR="00F705F0" w:rsidRPr="007810D1">
              <w:rPr>
                <w:color w:val="000000" w:themeColor="text1"/>
                <w:lang w:val="lv-LV"/>
              </w:rPr>
              <w:t xml:space="preserve"> </w:t>
            </w:r>
            <w:r w:rsidR="006F2115" w:rsidRPr="007810D1">
              <w:rPr>
                <w:color w:val="000000" w:themeColor="text1"/>
                <w:lang w:val="lv-LV"/>
              </w:rPr>
              <w:t>2 ietekmes palielinājums</w:t>
            </w:r>
            <w:r w:rsidRPr="007810D1">
              <w:rPr>
                <w:color w:val="000000" w:themeColor="text1"/>
                <w:lang w:val="lv-LV"/>
              </w:rPr>
              <w:t>.</w:t>
            </w:r>
          </w:p>
          <w:p w14:paraId="2712C4B4" w14:textId="378DAEA7" w:rsidR="00142666" w:rsidRPr="007810D1" w:rsidRDefault="004D3B16" w:rsidP="00905C91">
            <w:pPr>
              <w:keepNext/>
              <w:spacing w:before="240" w:after="120"/>
              <w:jc w:val="both"/>
              <w:rPr>
                <w:b/>
                <w:bCs/>
                <w:color w:val="000000" w:themeColor="text1"/>
                <w:lang w:val="lv-LV"/>
              </w:rPr>
            </w:pPr>
            <w:r w:rsidRPr="007810D1">
              <w:rPr>
                <w:b/>
                <w:bCs/>
                <w:color w:val="000000" w:themeColor="text1"/>
                <w:lang w:val="lv-LV"/>
              </w:rPr>
              <w:t>Enerģētiski nabadzīgās mājsaimniecības</w:t>
            </w:r>
          </w:p>
          <w:p w14:paraId="6E61A003" w14:textId="21A1C528" w:rsidR="005A617B" w:rsidRPr="007810D1" w:rsidRDefault="000633AD" w:rsidP="009C6CF9">
            <w:pPr>
              <w:spacing w:before="120" w:after="120"/>
              <w:jc w:val="both"/>
              <w:rPr>
                <w:color w:val="000000" w:themeColor="text1"/>
                <w:lang w:val="lv-LV"/>
              </w:rPr>
            </w:pPr>
            <w:r w:rsidRPr="007810D1">
              <w:rPr>
                <w:color w:val="000000" w:themeColor="text1"/>
                <w:lang w:val="lv-LV"/>
              </w:rPr>
              <w:t>Saskaņā ar EIKIS sistēmas datiem</w:t>
            </w:r>
            <w:r w:rsidR="005A617B" w:rsidRPr="007810D1">
              <w:rPr>
                <w:color w:val="000000" w:themeColor="text1"/>
                <w:lang w:val="lv-LV"/>
              </w:rPr>
              <w:t xml:space="preserve"> (skatīt</w:t>
            </w:r>
            <w:r w:rsidR="006A70FF" w:rsidRPr="007810D1">
              <w:rPr>
                <w:color w:val="000000" w:themeColor="text1"/>
                <w:lang w:val="lv-LV"/>
              </w:rPr>
              <w:t xml:space="preserve"> SKF plāna</w:t>
            </w:r>
            <w:r w:rsidR="005A617B" w:rsidRPr="007810D1">
              <w:rPr>
                <w:color w:val="000000" w:themeColor="text1"/>
                <w:lang w:val="lv-LV"/>
              </w:rPr>
              <w:t xml:space="preserve"> </w:t>
            </w:r>
            <w:r w:rsidR="005A617B" w:rsidRPr="007810D1">
              <w:rPr>
                <w:color w:val="000000" w:themeColor="text1"/>
                <w:lang w:val="lv-LV"/>
              </w:rPr>
              <w:fldChar w:fldCharType="begin"/>
            </w:r>
            <w:r w:rsidR="005A617B" w:rsidRPr="007810D1">
              <w:rPr>
                <w:color w:val="000000" w:themeColor="text1"/>
                <w:lang w:val="lv-LV"/>
              </w:rPr>
              <w:instrText xml:space="preserve"> REF _Ref199931638 \r \h </w:instrText>
            </w:r>
            <w:r w:rsidR="00194A16" w:rsidRPr="007810D1">
              <w:rPr>
                <w:color w:val="000000" w:themeColor="text1"/>
                <w:lang w:val="lv-LV"/>
              </w:rPr>
              <w:instrText xml:space="preserve"> \* MERGEFORMAT </w:instrText>
            </w:r>
            <w:r w:rsidR="005A617B" w:rsidRPr="007810D1">
              <w:rPr>
                <w:color w:val="000000" w:themeColor="text1"/>
                <w:lang w:val="lv-LV"/>
              </w:rPr>
            </w:r>
            <w:r w:rsidR="005A617B" w:rsidRPr="007810D1">
              <w:rPr>
                <w:color w:val="000000" w:themeColor="text1"/>
                <w:lang w:val="lv-LV"/>
              </w:rPr>
              <w:fldChar w:fldCharType="separate"/>
            </w:r>
            <w:r w:rsidR="00FC7608">
              <w:rPr>
                <w:color w:val="000000" w:themeColor="text1"/>
                <w:lang w:val="lv-LV"/>
              </w:rPr>
              <w:t>1.4</w:t>
            </w:r>
            <w:r w:rsidR="005A617B" w:rsidRPr="007810D1">
              <w:rPr>
                <w:color w:val="000000" w:themeColor="text1"/>
                <w:lang w:val="lv-LV"/>
              </w:rPr>
              <w:fldChar w:fldCharType="end"/>
            </w:r>
            <w:r w:rsidR="005A617B" w:rsidRPr="007810D1">
              <w:rPr>
                <w:color w:val="000000" w:themeColor="text1"/>
                <w:lang w:val="lv-LV"/>
              </w:rPr>
              <w:t>.</w:t>
            </w:r>
            <w:r w:rsidR="006A70FF" w:rsidRPr="007810D1">
              <w:rPr>
                <w:color w:val="000000" w:themeColor="text1"/>
                <w:lang w:val="lv-LV"/>
              </w:rPr>
              <w:t>1. </w:t>
            </w:r>
            <w:r w:rsidR="005A617B" w:rsidRPr="007810D1">
              <w:rPr>
                <w:color w:val="000000" w:themeColor="text1"/>
                <w:lang w:val="lv-LV"/>
              </w:rPr>
              <w:t>sadaļu)</w:t>
            </w:r>
            <w:r w:rsidRPr="007810D1">
              <w:rPr>
                <w:color w:val="000000" w:themeColor="text1"/>
                <w:lang w:val="lv-LV"/>
              </w:rPr>
              <w:t xml:space="preserve">, </w:t>
            </w:r>
            <w:r w:rsidR="005A617B" w:rsidRPr="007810D1">
              <w:rPr>
                <w:color w:val="000000" w:themeColor="text1"/>
                <w:lang w:val="lv-LV"/>
              </w:rPr>
              <w:t>Latvijā uz 3</w:t>
            </w:r>
            <w:r w:rsidR="006A70FF" w:rsidRPr="007810D1">
              <w:rPr>
                <w:color w:val="000000" w:themeColor="text1"/>
                <w:lang w:val="lv-LV"/>
              </w:rPr>
              <w:t>0.09</w:t>
            </w:r>
            <w:r w:rsidR="005A617B" w:rsidRPr="007810D1">
              <w:rPr>
                <w:color w:val="000000" w:themeColor="text1"/>
                <w:lang w:val="lv-LV"/>
              </w:rPr>
              <w:t xml:space="preserve">.2025. ir identificētas </w:t>
            </w:r>
            <w:r w:rsidR="006A70FF" w:rsidRPr="007810D1">
              <w:rPr>
                <w:color w:val="000000" w:themeColor="text1"/>
                <w:lang w:val="lv-LV"/>
              </w:rPr>
              <w:t xml:space="preserve">879 654 </w:t>
            </w:r>
            <w:r w:rsidR="005A617B" w:rsidRPr="007810D1">
              <w:rPr>
                <w:color w:val="000000" w:themeColor="text1"/>
                <w:lang w:val="lv-LV"/>
              </w:rPr>
              <w:t xml:space="preserve">mājsaimniecības, no kurām </w:t>
            </w:r>
            <w:r w:rsidR="006A70FF" w:rsidRPr="007810D1">
              <w:rPr>
                <w:color w:val="000000" w:themeColor="text1"/>
                <w:lang w:val="lv-LV"/>
              </w:rPr>
              <w:t xml:space="preserve">348 581 </w:t>
            </w:r>
            <w:r w:rsidR="005A617B" w:rsidRPr="007810D1">
              <w:rPr>
                <w:color w:val="000000" w:themeColor="text1"/>
                <w:lang w:val="lv-LV"/>
              </w:rPr>
              <w:t>mājsaimniecības jeb 3</w:t>
            </w:r>
            <w:r w:rsidR="006A70FF" w:rsidRPr="007810D1">
              <w:rPr>
                <w:color w:val="000000" w:themeColor="text1"/>
                <w:lang w:val="lv-LV"/>
              </w:rPr>
              <w:t>9</w:t>
            </w:r>
            <w:r w:rsidR="005A617B" w:rsidRPr="007810D1">
              <w:rPr>
                <w:color w:val="000000" w:themeColor="text1"/>
                <w:lang w:val="lv-LV"/>
              </w:rPr>
              <w:t>,</w:t>
            </w:r>
            <w:r w:rsidR="006A70FF" w:rsidRPr="007810D1">
              <w:rPr>
                <w:color w:val="000000" w:themeColor="text1"/>
                <w:lang w:val="lv-LV"/>
              </w:rPr>
              <w:t>63</w:t>
            </w:r>
            <w:r w:rsidR="005A617B" w:rsidRPr="007810D1">
              <w:rPr>
                <w:color w:val="000000" w:themeColor="text1"/>
                <w:lang w:val="lv-LV"/>
              </w:rPr>
              <w:t xml:space="preserve">% </w:t>
            </w:r>
            <w:r w:rsidR="005A617B" w:rsidRPr="007810D1">
              <w:rPr>
                <w:b/>
                <w:bCs/>
                <w:color w:val="000000" w:themeColor="text1"/>
                <w:lang w:val="lv-LV"/>
              </w:rPr>
              <w:t>mājsaimniecību ir pakļautas enerģētiskās nabadzības riskam</w:t>
            </w:r>
            <w:r w:rsidR="005A617B" w:rsidRPr="007810D1">
              <w:rPr>
                <w:color w:val="000000" w:themeColor="text1"/>
                <w:lang w:val="lv-LV"/>
              </w:rPr>
              <w:t xml:space="preserve">. </w:t>
            </w:r>
          </w:p>
          <w:p w14:paraId="7BF11889" w14:textId="3D24A984" w:rsidR="004D3B16" w:rsidRPr="007810D1" w:rsidRDefault="004D3B16" w:rsidP="004D3B16">
            <w:pPr>
              <w:spacing w:before="240" w:after="120"/>
              <w:jc w:val="both"/>
              <w:rPr>
                <w:b/>
                <w:bCs/>
                <w:color w:val="000000" w:themeColor="text1"/>
                <w:lang w:val="lv-LV"/>
              </w:rPr>
            </w:pPr>
            <w:r w:rsidRPr="007810D1">
              <w:rPr>
                <w:b/>
                <w:bCs/>
                <w:color w:val="000000" w:themeColor="text1"/>
                <w:lang w:val="lv-LV"/>
              </w:rPr>
              <w:t>Mazaizsargātas mājsaimniecības</w:t>
            </w:r>
          </w:p>
          <w:p w14:paraId="0BF9399A" w14:textId="281CD9D4" w:rsidR="00DE479D" w:rsidRPr="007810D1" w:rsidRDefault="00FD36CB" w:rsidP="001109F2">
            <w:pPr>
              <w:spacing w:before="120" w:after="120"/>
              <w:jc w:val="both"/>
              <w:rPr>
                <w:color w:val="000000" w:themeColor="text1"/>
                <w:lang w:val="lv-LV"/>
              </w:rPr>
            </w:pPr>
            <w:r w:rsidRPr="007810D1">
              <w:rPr>
                <w:color w:val="000000" w:themeColor="text1"/>
                <w:lang w:val="lv-LV"/>
              </w:rPr>
              <w:t xml:space="preserve">Kopējais prognozētais </w:t>
            </w:r>
            <w:r w:rsidRPr="007810D1">
              <w:rPr>
                <w:b/>
                <w:bCs/>
                <w:color w:val="000000" w:themeColor="text1"/>
                <w:lang w:val="lv-LV"/>
              </w:rPr>
              <w:t>mazaizsargāto mājsaimniecību</w:t>
            </w:r>
            <w:r w:rsidRPr="007810D1">
              <w:rPr>
                <w:color w:val="000000" w:themeColor="text1"/>
                <w:lang w:val="lv-LV"/>
              </w:rPr>
              <w:t xml:space="preserve"> skaits ir 341 333 mājsaimniecības</w:t>
            </w:r>
            <w:r w:rsidR="00AF331C" w:rsidRPr="007810D1">
              <w:rPr>
                <w:color w:val="000000" w:themeColor="text1"/>
                <w:lang w:val="lv-LV"/>
              </w:rPr>
              <w:t xml:space="preserve">. </w:t>
            </w:r>
            <w:r w:rsidR="00FA3500" w:rsidRPr="007810D1">
              <w:rPr>
                <w:color w:val="000000" w:themeColor="text1"/>
                <w:lang w:val="lv-LV"/>
              </w:rPr>
              <w:t>A</w:t>
            </w:r>
            <w:r w:rsidR="00AF331C" w:rsidRPr="007810D1">
              <w:rPr>
                <w:color w:val="000000" w:themeColor="text1"/>
                <w:lang w:val="lv-LV"/>
              </w:rPr>
              <w:t xml:space="preserve">prēķins balstīts uz </w:t>
            </w:r>
            <w:r w:rsidR="00FA3500" w:rsidRPr="007810D1">
              <w:rPr>
                <w:rStyle w:val="s1"/>
                <w:color w:val="000000" w:themeColor="text1"/>
                <w:lang w:val="lv-LV"/>
              </w:rPr>
              <w:t xml:space="preserve">Regulā 2023/955 noteikto definīciju, proti, mazaizsargātas mājsaimniecības ir 1) visas enerģētiskās nabadzības riskam pakļautās mājsaimniecības un 2) mājsaimniecības, kuras būtiski skar ETS 2 radītā ietekme. </w:t>
            </w:r>
            <w:r w:rsidR="00EA6650" w:rsidRPr="007810D1">
              <w:rPr>
                <w:rStyle w:val="s1"/>
                <w:color w:val="000000" w:themeColor="text1"/>
                <w:lang w:val="lv-LV"/>
              </w:rPr>
              <w:t xml:space="preserve">Attiecīgi, </w:t>
            </w:r>
            <w:r w:rsidR="00AF331C" w:rsidRPr="007810D1">
              <w:rPr>
                <w:color w:val="000000" w:themeColor="text1"/>
                <w:lang w:val="lv-LV"/>
              </w:rPr>
              <w:t>m</w:t>
            </w:r>
            <w:r w:rsidR="0022746F" w:rsidRPr="007810D1">
              <w:rPr>
                <w:color w:val="000000" w:themeColor="text1"/>
                <w:lang w:val="lv-LV"/>
              </w:rPr>
              <w:t>azaizsargāto mājsaimniecību skait</w:t>
            </w:r>
            <w:r w:rsidR="00D5299C" w:rsidRPr="007810D1">
              <w:rPr>
                <w:color w:val="000000" w:themeColor="text1"/>
                <w:lang w:val="lv-LV"/>
              </w:rPr>
              <w:t>s ir summa, k</w:t>
            </w:r>
            <w:r w:rsidR="00A30DE5" w:rsidRPr="007810D1">
              <w:rPr>
                <w:color w:val="000000" w:themeColor="text1"/>
                <w:lang w:val="lv-LV"/>
              </w:rPr>
              <w:t>o veido</w:t>
            </w:r>
            <w:r w:rsidR="00DE479D" w:rsidRPr="007810D1">
              <w:rPr>
                <w:color w:val="000000" w:themeColor="text1"/>
                <w:lang w:val="lv-LV"/>
              </w:rPr>
              <w:t>:</w:t>
            </w:r>
          </w:p>
          <w:p w14:paraId="3008B828" w14:textId="11E13F68" w:rsidR="00DE479D" w:rsidRPr="007810D1" w:rsidRDefault="00A30DE5" w:rsidP="00A5484E">
            <w:pPr>
              <w:pStyle w:val="ListParagraph"/>
              <w:numPr>
                <w:ilvl w:val="0"/>
                <w:numId w:val="44"/>
              </w:numPr>
              <w:spacing w:before="120" w:after="120"/>
              <w:jc w:val="both"/>
              <w:rPr>
                <w:color w:val="000000" w:themeColor="text1"/>
                <w:lang w:val="lv-LV"/>
              </w:rPr>
            </w:pPr>
            <w:r w:rsidRPr="007810D1">
              <w:rPr>
                <w:color w:val="000000" w:themeColor="text1"/>
                <w:lang w:val="lv-LV"/>
              </w:rPr>
              <w:t>EIKIS sistēmas dati</w:t>
            </w:r>
            <w:r w:rsidR="00C44B74" w:rsidRPr="007810D1">
              <w:rPr>
                <w:color w:val="000000" w:themeColor="text1"/>
                <w:lang w:val="lv-LV"/>
              </w:rPr>
              <w:t xml:space="preserve"> par mājsaimniecībām, kas pakļautas enerģētiskās nabadzības riskam</w:t>
            </w:r>
            <w:r w:rsidR="00503DA8" w:rsidRPr="007810D1">
              <w:rPr>
                <w:color w:val="000000" w:themeColor="text1"/>
                <w:lang w:val="lv-LV"/>
              </w:rPr>
              <w:t xml:space="preserve"> (</w:t>
            </w:r>
            <w:r w:rsidR="00245300" w:rsidRPr="007810D1">
              <w:rPr>
                <w:color w:val="000000" w:themeColor="text1"/>
                <w:lang w:val="lv-LV"/>
              </w:rPr>
              <w:t>348 581</w:t>
            </w:r>
            <w:r w:rsidR="0098771D" w:rsidRPr="007810D1">
              <w:rPr>
                <w:color w:val="000000" w:themeColor="text1"/>
                <w:lang w:val="lv-LV"/>
              </w:rPr>
              <w:t xml:space="preserve"> mājsaimniecības)</w:t>
            </w:r>
            <w:r w:rsidR="00503DA8" w:rsidRPr="007810D1">
              <w:rPr>
                <w:color w:val="000000" w:themeColor="text1"/>
                <w:lang w:val="lv-LV"/>
              </w:rPr>
              <w:t>,</w:t>
            </w:r>
            <w:r w:rsidR="00C44B74" w:rsidRPr="007810D1">
              <w:rPr>
                <w:color w:val="000000" w:themeColor="text1"/>
                <w:lang w:val="lv-LV"/>
              </w:rPr>
              <w:t xml:space="preserve"> un </w:t>
            </w:r>
          </w:p>
          <w:p w14:paraId="5E58E535" w14:textId="054BB785" w:rsidR="002C542A" w:rsidRPr="007810D1" w:rsidRDefault="00C44B74" w:rsidP="00A5484E">
            <w:pPr>
              <w:pStyle w:val="ListParagraph"/>
              <w:numPr>
                <w:ilvl w:val="0"/>
                <w:numId w:val="44"/>
              </w:numPr>
              <w:spacing w:before="120" w:after="120"/>
              <w:jc w:val="both"/>
              <w:rPr>
                <w:color w:val="000000" w:themeColor="text1"/>
                <w:lang w:val="lv-LV"/>
              </w:rPr>
            </w:pPr>
            <w:r w:rsidRPr="007810D1">
              <w:rPr>
                <w:color w:val="000000" w:themeColor="text1"/>
                <w:lang w:val="lv-LV"/>
              </w:rPr>
              <w:t>TSI projekta dati</w:t>
            </w:r>
            <w:r w:rsidR="00503DA8" w:rsidRPr="007810D1">
              <w:rPr>
                <w:color w:val="000000" w:themeColor="text1"/>
                <w:lang w:val="lv-LV"/>
              </w:rPr>
              <w:t xml:space="preserve"> par </w:t>
            </w:r>
            <w:r w:rsidR="00877255" w:rsidRPr="007810D1">
              <w:rPr>
                <w:color w:val="000000" w:themeColor="text1"/>
                <w:lang w:val="lv-LV"/>
              </w:rPr>
              <w:t>ETS 2 prognozēt</w:t>
            </w:r>
            <w:r w:rsidR="0098771D" w:rsidRPr="007810D1">
              <w:rPr>
                <w:color w:val="000000" w:themeColor="text1"/>
                <w:lang w:val="lv-LV"/>
              </w:rPr>
              <w:t>o</w:t>
            </w:r>
            <w:r w:rsidR="00877255" w:rsidRPr="007810D1">
              <w:rPr>
                <w:color w:val="000000" w:themeColor="text1"/>
                <w:lang w:val="lv-LV"/>
              </w:rPr>
              <w:t xml:space="preserve"> ietekm</w:t>
            </w:r>
            <w:r w:rsidR="0098771D" w:rsidRPr="007810D1">
              <w:rPr>
                <w:color w:val="000000" w:themeColor="text1"/>
                <w:lang w:val="lv-LV"/>
              </w:rPr>
              <w:t>i</w:t>
            </w:r>
            <w:r w:rsidR="000764A6" w:rsidRPr="007810D1">
              <w:rPr>
                <w:color w:val="000000" w:themeColor="text1"/>
                <w:lang w:val="lv-LV"/>
              </w:rPr>
              <w:t xml:space="preserve"> </w:t>
            </w:r>
            <w:r w:rsidR="0098771D" w:rsidRPr="007810D1">
              <w:rPr>
                <w:color w:val="000000" w:themeColor="text1"/>
                <w:lang w:val="lv-LV"/>
              </w:rPr>
              <w:t>(3</w:t>
            </w:r>
            <w:r w:rsidR="00220575" w:rsidRPr="007810D1">
              <w:rPr>
                <w:color w:val="000000" w:themeColor="text1"/>
                <w:lang w:val="lv-LV"/>
              </w:rPr>
              <w:t> </w:t>
            </w:r>
            <w:r w:rsidR="0098771D" w:rsidRPr="007810D1">
              <w:rPr>
                <w:color w:val="000000" w:themeColor="text1"/>
                <w:lang w:val="lv-LV"/>
              </w:rPr>
              <w:t xml:space="preserve">000 mājsaimniecības) </w:t>
            </w:r>
            <w:r w:rsidR="00877255" w:rsidRPr="007810D1">
              <w:rPr>
                <w:color w:val="000000" w:themeColor="text1"/>
                <w:lang w:val="lv-LV"/>
              </w:rPr>
              <w:t xml:space="preserve">uz </w:t>
            </w:r>
            <w:r w:rsidR="000764A6" w:rsidRPr="007810D1">
              <w:rPr>
                <w:color w:val="000000" w:themeColor="text1"/>
                <w:lang w:val="lv-LV"/>
              </w:rPr>
              <w:t>mazaizsargāto mājsaimniecību skaita palielinājumu</w:t>
            </w:r>
            <w:r w:rsidR="0098771D" w:rsidRPr="007810D1">
              <w:rPr>
                <w:color w:val="000000" w:themeColor="text1"/>
                <w:lang w:val="lv-LV"/>
              </w:rPr>
              <w:t xml:space="preserve"> (pie ETS</w:t>
            </w:r>
            <w:r w:rsidR="00220575" w:rsidRPr="007810D1">
              <w:rPr>
                <w:color w:val="000000" w:themeColor="text1"/>
                <w:lang w:val="lv-LV"/>
              </w:rPr>
              <w:t> </w:t>
            </w:r>
            <w:r w:rsidR="0098771D" w:rsidRPr="007810D1">
              <w:rPr>
                <w:color w:val="000000" w:themeColor="text1"/>
                <w:lang w:val="lv-LV"/>
              </w:rPr>
              <w:t>2 emisijas kvotu cenas 60 EUR/t CO</w:t>
            </w:r>
            <w:r w:rsidR="0098771D" w:rsidRPr="007810D1">
              <w:rPr>
                <w:color w:val="000000" w:themeColor="text1"/>
                <w:vertAlign w:val="subscript"/>
                <w:lang w:val="lv-LV"/>
              </w:rPr>
              <w:t>2</w:t>
            </w:r>
            <w:r w:rsidR="0098771D" w:rsidRPr="007810D1">
              <w:rPr>
                <w:color w:val="000000" w:themeColor="text1"/>
                <w:lang w:val="lv-LV"/>
              </w:rPr>
              <w:t>)</w:t>
            </w:r>
            <w:r w:rsidR="000764A6" w:rsidRPr="007810D1">
              <w:rPr>
                <w:color w:val="000000" w:themeColor="text1"/>
                <w:lang w:val="lv-LV"/>
              </w:rPr>
              <w:t>.</w:t>
            </w:r>
          </w:p>
          <w:p w14:paraId="1A5A002E" w14:textId="13E431C5" w:rsidR="008F0BEC" w:rsidRPr="007810D1" w:rsidRDefault="008F0BEC" w:rsidP="003B5092">
            <w:pPr>
              <w:keepNext/>
              <w:keepLines/>
              <w:spacing w:before="240" w:after="120"/>
              <w:jc w:val="both"/>
              <w:rPr>
                <w:b/>
                <w:bCs/>
                <w:color w:val="000000" w:themeColor="text1"/>
                <w:lang w:val="lv-LV"/>
              </w:rPr>
            </w:pPr>
            <w:r w:rsidRPr="007810D1">
              <w:rPr>
                <w:b/>
                <w:bCs/>
                <w:color w:val="000000" w:themeColor="text1"/>
                <w:lang w:val="lv-LV"/>
              </w:rPr>
              <w:lastRenderedPageBreak/>
              <w:t>Mazaizsargātie transporta lietotāji un personas, kuras ir transporta nabadzīgas</w:t>
            </w:r>
          </w:p>
          <w:p w14:paraId="09C597BE" w14:textId="1FF6A19D" w:rsidR="008F0BEC" w:rsidRPr="007810D1" w:rsidRDefault="00C570A8" w:rsidP="008F0BEC">
            <w:pPr>
              <w:spacing w:before="120" w:after="120"/>
              <w:jc w:val="both"/>
              <w:rPr>
                <w:color w:val="000000" w:themeColor="text1"/>
                <w:lang w:val="lv-LV"/>
              </w:rPr>
            </w:pPr>
            <w:r w:rsidRPr="007810D1">
              <w:rPr>
                <w:color w:val="000000" w:themeColor="text1"/>
                <w:lang w:val="lv-LV"/>
              </w:rPr>
              <w:t>Saskaņā ar TSI projekta ietvaros veikto izpēti un analīzi, paredzams</w:t>
            </w:r>
            <w:r w:rsidR="008F0BEC" w:rsidRPr="007810D1">
              <w:rPr>
                <w:color w:val="000000" w:themeColor="text1"/>
                <w:lang w:val="lv-LV"/>
              </w:rPr>
              <w:t>, ka mājsaimniecībām, kas izmanto benzīnu vai dīzeļdegvielu, oglekļa cena radīs papildu izdevumus, un ka tie būs lielāki apakšējās ienākumu decilēs un mazāki – augšējās ienākumu decilēs.</w:t>
            </w:r>
          </w:p>
          <w:p w14:paraId="7C5AFBE2" w14:textId="7375B629" w:rsidR="008F0BEC" w:rsidRPr="007810D1" w:rsidRDefault="008F0BEC" w:rsidP="008F0BEC">
            <w:pPr>
              <w:spacing w:before="120" w:after="120"/>
              <w:jc w:val="both"/>
              <w:rPr>
                <w:color w:val="000000" w:themeColor="text1"/>
                <w:lang w:val="lv-LV"/>
              </w:rPr>
            </w:pPr>
            <w:r w:rsidRPr="007810D1">
              <w:rPr>
                <w:color w:val="000000" w:themeColor="text1"/>
                <w:lang w:val="lv-LV"/>
              </w:rPr>
              <w:t xml:space="preserve">Mājsaimniecību apdzīvotības blīvumam ir liela nozīme ETS2 ietekmes noteikšanā. </w:t>
            </w:r>
            <w:r w:rsidRPr="007810D1">
              <w:rPr>
                <w:rFonts w:eastAsia="Montserrat"/>
                <w:color w:val="000000" w:themeColor="text1"/>
                <w:lang w:val="lv-LV"/>
              </w:rPr>
              <w:t>Paredzams, ka ETS</w:t>
            </w:r>
            <w:r w:rsidR="00054CF3" w:rsidRPr="007810D1">
              <w:rPr>
                <w:rFonts w:eastAsia="Montserrat"/>
                <w:color w:val="000000" w:themeColor="text1"/>
                <w:lang w:val="lv-LV"/>
              </w:rPr>
              <w:t xml:space="preserve"> </w:t>
            </w:r>
            <w:r w:rsidRPr="007810D1">
              <w:rPr>
                <w:rFonts w:eastAsia="Montserrat"/>
                <w:color w:val="000000" w:themeColor="text1"/>
                <w:lang w:val="lv-LV"/>
              </w:rPr>
              <w:t xml:space="preserve">2 izmaksas vairāk skars mājsaimniecības reti apdzīvotās teritorijās, jo lielāka daļa no to kopējiem izdevumiem tiks novirzīta šīm izmaksām. Gan pilsētu, gan lauku teritorijās mājsaimniecībām degvielas izmaksas palielināsies līdzīgi. Taču pilsētu mājsaimniecībām ierasti ir lielāki ienākumi, tāpēc tām var būt vieglāk absorbēt finansiālo ietekmi, kā arī transporta izmaksas sastāda mazāku daļu no to kopējiem izdevumiem nekā lauku teritorijās dzīvojošajām mājsaimniecībām. </w:t>
            </w:r>
            <w:r w:rsidRPr="007810D1">
              <w:rPr>
                <w:color w:val="000000" w:themeColor="text1"/>
                <w:lang w:val="lv-LV"/>
              </w:rPr>
              <w:t xml:space="preserve">Ir svarīgi norādīt, ka daudzām mājsaimniecībām ar zemiem ienākumiem nav transportlīdzekļa. Šīm mājsaimniecībām var nebūt tiešu izdevumu palielinājumu ETS2 izmaksu dēļ, bet tās var tikt ietekmētas, ja šīs izmaksas ietekmē sabiedrisko transportu, kā arī citus transporta veidus, piemēram, skolu autobusus, koplietošanas transportlīdzekļus, transportlīdzekļus, ko izmanto sociālo pakalpojumu sniegšanai utt. Šīs mājsaimniecības joprojām var saņemt atbalstu no </w:t>
            </w:r>
            <w:r w:rsidR="00381A53" w:rsidRPr="007810D1">
              <w:rPr>
                <w:color w:val="000000" w:themeColor="text1"/>
                <w:lang w:val="lv-LV"/>
              </w:rPr>
              <w:t>Fonda</w:t>
            </w:r>
            <w:r w:rsidRPr="007810D1">
              <w:rPr>
                <w:color w:val="000000" w:themeColor="text1"/>
                <w:lang w:val="lv-LV"/>
              </w:rPr>
              <w:t>, ja tās tiek uzskatītas par transporta nabadzīgām. Tiek pieņemts, ka 20% personu pirmajā ienākumu kvintilē nevar atļauties automašīnu finansiālu iemeslu dēļ.</w:t>
            </w:r>
          </w:p>
          <w:p w14:paraId="497DFF38" w14:textId="5AD6FF9E" w:rsidR="008F0BEC" w:rsidRDefault="005C498A" w:rsidP="008F0BEC">
            <w:pPr>
              <w:spacing w:before="120" w:after="120"/>
              <w:jc w:val="both"/>
              <w:rPr>
                <w:rStyle w:val="normaltextrun"/>
                <w:color w:val="000000" w:themeColor="text1"/>
                <w:lang w:val="lv-LV"/>
              </w:rPr>
            </w:pPr>
            <w:r w:rsidRPr="007810D1">
              <w:rPr>
                <w:color w:val="000000" w:themeColor="text1"/>
                <w:lang w:val="lv-LV"/>
              </w:rPr>
              <w:t>Saska</w:t>
            </w:r>
            <w:r w:rsidR="00C91B9F" w:rsidRPr="007810D1">
              <w:rPr>
                <w:color w:val="000000" w:themeColor="text1"/>
                <w:lang w:val="lv-LV"/>
              </w:rPr>
              <w:t xml:space="preserve">ņā </w:t>
            </w:r>
            <w:r w:rsidRPr="007810D1">
              <w:rPr>
                <w:color w:val="000000" w:themeColor="text1"/>
                <w:lang w:val="lv-LV"/>
              </w:rPr>
              <w:t xml:space="preserve">ar TSI projekta </w:t>
            </w:r>
            <w:r w:rsidR="00025A95" w:rsidRPr="007810D1">
              <w:rPr>
                <w:color w:val="000000" w:themeColor="text1"/>
                <w:lang w:val="lv-LV"/>
              </w:rPr>
              <w:t xml:space="preserve">ietvaros veikto </w:t>
            </w:r>
            <w:r w:rsidR="00C91B9F" w:rsidRPr="007810D1">
              <w:rPr>
                <w:color w:val="000000" w:themeColor="text1"/>
                <w:lang w:val="lv-LV"/>
              </w:rPr>
              <w:t xml:space="preserve">novērtējumu </w:t>
            </w:r>
            <w:r w:rsidR="008F0BEC" w:rsidRPr="007810D1">
              <w:rPr>
                <w:color w:val="000000" w:themeColor="text1"/>
                <w:lang w:val="lv-LV"/>
              </w:rPr>
              <w:t xml:space="preserve">Latvijā aptuveni 10% mājsaimniecību </w:t>
            </w:r>
            <w:r w:rsidR="006915CB" w:rsidRPr="007810D1">
              <w:rPr>
                <w:color w:val="000000" w:themeColor="text1"/>
                <w:lang w:val="lv-LV"/>
              </w:rPr>
              <w:t xml:space="preserve">un aptuveni </w:t>
            </w:r>
            <w:r w:rsidR="000334DA" w:rsidRPr="007810D1">
              <w:rPr>
                <w:color w:val="000000" w:themeColor="text1"/>
                <w:lang w:val="lv-LV"/>
              </w:rPr>
              <w:t xml:space="preserve">13% iedzīvotāju </w:t>
            </w:r>
            <w:r w:rsidR="004E6AAC" w:rsidRPr="007810D1">
              <w:rPr>
                <w:color w:val="000000" w:themeColor="text1"/>
                <w:lang w:val="lv-LV"/>
              </w:rPr>
              <w:t xml:space="preserve">(kas atbilst 246 200 personām) </w:t>
            </w:r>
            <w:r w:rsidR="008F0BEC" w:rsidRPr="007810D1">
              <w:rPr>
                <w:color w:val="000000" w:themeColor="text1"/>
                <w:lang w:val="lv-LV"/>
              </w:rPr>
              <w:t>tiek uzskatīt</w:t>
            </w:r>
            <w:r w:rsidR="004E6AAC" w:rsidRPr="007810D1">
              <w:rPr>
                <w:color w:val="000000" w:themeColor="text1"/>
                <w:lang w:val="lv-LV"/>
              </w:rPr>
              <w:t>i</w:t>
            </w:r>
            <w:r w:rsidR="008F0BEC" w:rsidRPr="007810D1">
              <w:rPr>
                <w:color w:val="000000" w:themeColor="text1"/>
                <w:lang w:val="lv-LV"/>
              </w:rPr>
              <w:t xml:space="preserve"> par </w:t>
            </w:r>
            <w:r w:rsidR="008F0BEC" w:rsidRPr="007810D1">
              <w:rPr>
                <w:b/>
                <w:color w:val="000000" w:themeColor="text1"/>
                <w:lang w:val="lv-LV"/>
              </w:rPr>
              <w:t>mazaizsargātām transporta nabadzības</w:t>
            </w:r>
            <w:r w:rsidR="008F0BEC" w:rsidRPr="007810D1">
              <w:rPr>
                <w:color w:val="000000" w:themeColor="text1"/>
                <w:lang w:val="lv-LV"/>
              </w:rPr>
              <w:t xml:space="preserve"> kontekstā un tās īpaši ietekmē ETS</w:t>
            </w:r>
            <w:r w:rsidR="00F93589" w:rsidRPr="007810D1">
              <w:rPr>
                <w:color w:val="000000" w:themeColor="text1"/>
                <w:lang w:val="lv-LV"/>
              </w:rPr>
              <w:t xml:space="preserve"> </w:t>
            </w:r>
            <w:r w:rsidR="008F0BEC" w:rsidRPr="007810D1">
              <w:rPr>
                <w:color w:val="000000" w:themeColor="text1"/>
                <w:lang w:val="lv-LV"/>
              </w:rPr>
              <w:t xml:space="preserve">2 ieviešana. </w:t>
            </w:r>
            <w:r w:rsidR="008F0BEC" w:rsidRPr="007810D1">
              <w:rPr>
                <w:rStyle w:val="normaltextrun"/>
                <w:color w:val="000000" w:themeColor="text1"/>
                <w:lang w:val="lv-LV"/>
              </w:rPr>
              <w:t xml:space="preserve">Ietekmēto mājsaimniecību un indivīdu skaitu </w:t>
            </w:r>
            <w:r w:rsidR="00E44956" w:rsidRPr="007810D1">
              <w:rPr>
                <w:rStyle w:val="normaltextrun"/>
                <w:color w:val="000000" w:themeColor="text1"/>
                <w:lang w:val="lv-LV"/>
              </w:rPr>
              <w:t>ETS 2 emisijas kvotu</w:t>
            </w:r>
            <w:r w:rsidR="008F0BEC" w:rsidRPr="007810D1">
              <w:rPr>
                <w:rStyle w:val="normaltextrun"/>
                <w:color w:val="000000" w:themeColor="text1"/>
                <w:lang w:val="lv-LV"/>
              </w:rPr>
              <w:t xml:space="preserve"> cena ietekmē tikai nedaudz</w:t>
            </w:r>
            <w:r w:rsidR="00E80265" w:rsidRPr="007810D1">
              <w:rPr>
                <w:rStyle w:val="normaltextrun"/>
                <w:color w:val="000000" w:themeColor="text1"/>
                <w:lang w:val="lv-LV"/>
              </w:rPr>
              <w:t xml:space="preserve"> (skatīt </w:t>
            </w:r>
            <w:r w:rsidR="00936DD9" w:rsidRPr="007810D1">
              <w:rPr>
                <w:rStyle w:val="normaltextrun"/>
                <w:color w:val="000000" w:themeColor="text1"/>
                <w:lang w:val="lv-LV"/>
              </w:rPr>
              <w:t>1</w:t>
            </w:r>
            <w:r w:rsidR="000B55D6" w:rsidRPr="007810D1">
              <w:rPr>
                <w:rStyle w:val="normaltextrun"/>
                <w:color w:val="000000" w:themeColor="text1"/>
                <w:lang w:val="lv-LV"/>
              </w:rPr>
              <w:t>4</w:t>
            </w:r>
            <w:r w:rsidR="00E80265" w:rsidRPr="007810D1">
              <w:rPr>
                <w:rStyle w:val="normaltextrun"/>
                <w:color w:val="000000" w:themeColor="text1"/>
                <w:lang w:val="lv-LV"/>
              </w:rPr>
              <w:t>.attēlu)</w:t>
            </w:r>
            <w:r w:rsidR="008F0BEC" w:rsidRPr="007810D1">
              <w:rPr>
                <w:rStyle w:val="normaltextrun"/>
                <w:color w:val="000000" w:themeColor="text1"/>
                <w:lang w:val="lv-LV"/>
              </w:rPr>
              <w:t>, kas nozīmē, ka ETS</w:t>
            </w:r>
            <w:r w:rsidR="007B7BD2" w:rsidRPr="007810D1">
              <w:rPr>
                <w:rStyle w:val="normaltextrun"/>
                <w:color w:val="000000" w:themeColor="text1"/>
                <w:lang w:val="lv-LV"/>
              </w:rPr>
              <w:t> </w:t>
            </w:r>
            <w:r w:rsidR="008F0BEC" w:rsidRPr="007810D1">
              <w:rPr>
                <w:rStyle w:val="normaltextrun"/>
                <w:color w:val="000000" w:themeColor="text1"/>
                <w:lang w:val="lv-LV"/>
              </w:rPr>
              <w:t xml:space="preserve">2 ietekme ir ierobežota - </w:t>
            </w:r>
            <w:r w:rsidR="008F0BEC" w:rsidRPr="007810D1">
              <w:rPr>
                <w:rFonts w:eastAsia="Montserrat"/>
                <w:color w:val="000000" w:themeColor="text1"/>
                <w:lang w:val="lv-LV"/>
              </w:rPr>
              <w:t>lielākā daļa mājsaimniecību un personu, kas tiek uzskatītas par mazaizsargātām transporta nabadzības kontekstā un īpaši mazaizsargātām pret ETS 2 ieviešanu, tiek identificētas pat pie oglekļa cenas 0 EUR/tCO</w:t>
            </w:r>
            <w:r w:rsidR="008F0BEC" w:rsidRPr="007810D1">
              <w:rPr>
                <w:rFonts w:eastAsia="Montserrat"/>
                <w:color w:val="000000" w:themeColor="text1"/>
                <w:vertAlign w:val="subscript"/>
                <w:lang w:val="lv-LV"/>
              </w:rPr>
              <w:t>2</w:t>
            </w:r>
            <w:r w:rsidR="008F0BEC" w:rsidRPr="007810D1">
              <w:rPr>
                <w:rStyle w:val="normaltextrun"/>
                <w:color w:val="000000" w:themeColor="text1"/>
                <w:lang w:val="lv-LV"/>
              </w:rPr>
              <w:t>.</w:t>
            </w:r>
          </w:p>
          <w:p w14:paraId="5DC93FB2" w14:textId="77777777" w:rsidR="00604B5A" w:rsidRDefault="00604B5A" w:rsidP="00604B5A">
            <w:pPr>
              <w:keepNext/>
              <w:keepLines/>
              <w:jc w:val="center"/>
              <w:rPr>
                <w:i/>
                <w:iCs/>
                <w:color w:val="000000" w:themeColor="text1"/>
                <w:lang w:val="lv-LV"/>
              </w:rPr>
            </w:pPr>
            <w:r w:rsidRPr="007810D1">
              <w:rPr>
                <w:i/>
                <w:iCs/>
                <w:color w:val="000000" w:themeColor="text1"/>
                <w:lang w:val="lv-LV"/>
              </w:rPr>
              <w:t>14.attēls. Mājsaimniecības un iedzīvotāji, kurus skar transporta nabadzība un kurus būtiski skar ETS 2 radītā ietekme (% no kopējā apjoma)</w:t>
            </w:r>
          </w:p>
          <w:p w14:paraId="0C9D80BC" w14:textId="77777777" w:rsidR="00604B5A" w:rsidRPr="007810D1" w:rsidRDefault="00604B5A" w:rsidP="00604B5A">
            <w:pPr>
              <w:keepNext/>
              <w:ind w:left="-567" w:firstLine="567"/>
              <w:jc w:val="center"/>
              <w:rPr>
                <w:noProof/>
                <w:color w:val="000000" w:themeColor="text1"/>
                <w:sz w:val="20"/>
                <w:szCs w:val="20"/>
                <w:lang w:val="lv-LV"/>
              </w:rPr>
            </w:pPr>
            <w:r w:rsidRPr="007810D1">
              <w:rPr>
                <w:i/>
                <w:iCs/>
                <w:noProof/>
                <w:color w:val="000000" w:themeColor="text1"/>
                <w:sz w:val="20"/>
                <w:szCs w:val="20"/>
                <w:lang w:val="lv-LV"/>
              </w:rPr>
              <w:t>(Avots: TSI projekta ziņojuma rezultāti (2025))</w:t>
            </w:r>
          </w:p>
          <w:p w14:paraId="11606373" w14:textId="77777777" w:rsidR="00604B5A" w:rsidRPr="007810D1" w:rsidRDefault="00604B5A" w:rsidP="00604B5A">
            <w:pPr>
              <w:jc w:val="center"/>
              <w:rPr>
                <w:i/>
                <w:iCs/>
                <w:color w:val="000000" w:themeColor="text1"/>
                <w:lang w:val="lv-LV"/>
              </w:rPr>
            </w:pPr>
            <w:r w:rsidRPr="007810D1">
              <w:rPr>
                <w:noProof/>
                <w:color w:val="000000" w:themeColor="text1"/>
                <w:lang w:val="lv-LV"/>
              </w:rPr>
              <w:drawing>
                <wp:inline distT="0" distB="0" distL="0" distR="0" wp14:anchorId="39D3DA44" wp14:editId="0F6931FB">
                  <wp:extent cx="4675137" cy="2701697"/>
                  <wp:effectExtent l="0" t="0" r="0" b="381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681885" cy="2705597"/>
                          </a:xfrm>
                          <a:prstGeom prst="rect">
                            <a:avLst/>
                          </a:prstGeom>
                        </pic:spPr>
                      </pic:pic>
                    </a:graphicData>
                  </a:graphic>
                </wp:inline>
              </w:drawing>
            </w:r>
          </w:p>
          <w:p w14:paraId="7BEC1B24" w14:textId="77777777" w:rsidR="008F0BEC" w:rsidRPr="007810D1" w:rsidRDefault="008F0BEC" w:rsidP="008F0BEC">
            <w:pPr>
              <w:jc w:val="both"/>
              <w:rPr>
                <w:rFonts w:eastAsia="Montserrat"/>
                <w:color w:val="000000" w:themeColor="text1"/>
                <w:lang w:val="lv-LV"/>
              </w:rPr>
            </w:pPr>
            <w:r w:rsidRPr="007810D1">
              <w:rPr>
                <w:color w:val="000000" w:themeColor="text1"/>
                <w:lang w:val="lv-LV"/>
              </w:rPr>
              <w:t xml:space="preserve">Citi rādītāji liecina, ka </w:t>
            </w:r>
            <w:r w:rsidRPr="007810D1">
              <w:rPr>
                <w:b/>
                <w:bCs/>
                <w:color w:val="000000" w:themeColor="text1"/>
                <w:lang w:val="lv-LV"/>
              </w:rPr>
              <w:t>transporta nabadzība</w:t>
            </w:r>
            <w:r w:rsidRPr="007810D1">
              <w:rPr>
                <w:color w:val="000000" w:themeColor="text1"/>
                <w:lang w:val="lv-LV"/>
              </w:rPr>
              <w:t xml:space="preserve"> ir īpaši raksturīga iedzīvotāju grupām ar zemākiem ienākumiem un lauku iedzīvotājiem. Lauku iedzīvotājiem ir apgrūtināta piekļuve sabiedriskajam transportam - 8,6% lauku iedzīvotāju norādīja, ka piekļuve sabiedriskajam transportam ir ļoti apgrūtināta, salīdzinot ar 4,8% no kopējā iedzīvotāju skaita. Automašīnas </w:t>
            </w:r>
            <w:r w:rsidRPr="007810D1">
              <w:rPr>
                <w:color w:val="000000" w:themeColor="text1"/>
                <w:lang w:val="lv-LV"/>
              </w:rPr>
              <w:lastRenderedPageBreak/>
              <w:t xml:space="preserve">trūkums ir lielāka problēma ienākumu sadales zemākās kvintiles iedzīvotājiem, kur 22% aptaujāto apgalvo, ka nevar atļauties automašīnu. </w:t>
            </w:r>
            <w:r w:rsidRPr="007810D1">
              <w:rPr>
                <w:rFonts w:eastAsia="Montserrat"/>
                <w:color w:val="000000" w:themeColor="text1"/>
                <w:lang w:val="lv-LV"/>
              </w:rPr>
              <w:t>Latvijas iedzīvotāji, kas dzīvo ciemos un piepilsētās, tikpat bieži apgalvo, ka nevar atļauties automašīnu, kā iedzīvotāji pilsētās.</w:t>
            </w:r>
          </w:p>
          <w:p w14:paraId="111EB18C" w14:textId="21AD87B2" w:rsidR="008F0BEC" w:rsidRPr="007810D1" w:rsidRDefault="008F0BEC" w:rsidP="004D3B16">
            <w:pPr>
              <w:spacing w:before="240" w:after="120"/>
              <w:jc w:val="both"/>
              <w:rPr>
                <w:b/>
                <w:bCs/>
                <w:color w:val="000000" w:themeColor="text1"/>
                <w:lang w:val="lv-LV"/>
              </w:rPr>
            </w:pPr>
            <w:r w:rsidRPr="007810D1">
              <w:rPr>
                <w:b/>
                <w:bCs/>
                <w:color w:val="000000" w:themeColor="text1"/>
                <w:lang w:val="lv-LV"/>
              </w:rPr>
              <w:t>Mazaizsargāti mikrouzņēmumi</w:t>
            </w:r>
          </w:p>
          <w:p w14:paraId="618DF1E5" w14:textId="271D0A27" w:rsidR="008F0BEC" w:rsidRPr="007810D1" w:rsidRDefault="00083AD8" w:rsidP="00282A92">
            <w:pPr>
              <w:spacing w:before="120" w:after="120"/>
              <w:jc w:val="both"/>
              <w:rPr>
                <w:color w:val="000000" w:themeColor="text1"/>
                <w:lang w:val="lv-LV"/>
              </w:rPr>
            </w:pPr>
            <w:r w:rsidRPr="007810D1">
              <w:rPr>
                <w:color w:val="000000" w:themeColor="text1"/>
                <w:lang w:val="lv-LV"/>
              </w:rPr>
              <w:t>ETS 2 ietekme</w:t>
            </w:r>
            <w:r w:rsidR="00282A92" w:rsidRPr="007810D1">
              <w:rPr>
                <w:color w:val="000000" w:themeColor="text1"/>
                <w:lang w:val="lv-LV"/>
              </w:rPr>
              <w:t>s novērtējums</w:t>
            </w:r>
            <w:r w:rsidRPr="007810D1">
              <w:rPr>
                <w:color w:val="000000" w:themeColor="text1"/>
                <w:lang w:val="lv-LV"/>
              </w:rPr>
              <w:t xml:space="preserve"> uz mikrouzņēmumiem tika novērtēt</w:t>
            </w:r>
            <w:r w:rsidR="00282A92" w:rsidRPr="007810D1">
              <w:rPr>
                <w:color w:val="000000" w:themeColor="text1"/>
                <w:lang w:val="lv-LV"/>
              </w:rPr>
              <w:t>s</w:t>
            </w:r>
            <w:r w:rsidRPr="007810D1">
              <w:rPr>
                <w:color w:val="000000" w:themeColor="text1"/>
                <w:lang w:val="lv-LV"/>
              </w:rPr>
              <w:t xml:space="preserve"> TSI projekta ietvaros. </w:t>
            </w:r>
            <w:r w:rsidR="008F0BEC" w:rsidRPr="007810D1">
              <w:rPr>
                <w:color w:val="000000" w:themeColor="text1"/>
                <w:lang w:val="lv-LV"/>
              </w:rPr>
              <w:t xml:space="preserve">Atbilstoši TSI projekta ietvaros veiktajam novērtējumam, Latvijā pakalpojumu nozares mikrouzņēmumi, kas ir atkarīgi no fosilā kurināmā apkurei un citām vajadzībām, veido aptuveni </w:t>
            </w:r>
            <w:r w:rsidR="008F0BEC" w:rsidRPr="007810D1">
              <w:rPr>
                <w:bCs/>
                <w:color w:val="000000" w:themeColor="text1"/>
                <w:lang w:val="lv-LV"/>
              </w:rPr>
              <w:t>41% no visiem mikrouzņēmumiem, kas ir aptuveni 42 500 uzņēmumu. No tiem aptuveni 11 000 tiek uzskatīti par mazaizsargātiem. Turklāt aptuveni 19% mikrouzņēmumu</w:t>
            </w:r>
            <w:r w:rsidR="008F0BEC" w:rsidRPr="007810D1">
              <w:rPr>
                <w:b/>
                <w:color w:val="000000" w:themeColor="text1"/>
                <w:lang w:val="lv-LV"/>
              </w:rPr>
              <w:t xml:space="preserve"> </w:t>
            </w:r>
            <w:r w:rsidR="008F0BEC" w:rsidRPr="007810D1">
              <w:rPr>
                <w:color w:val="000000" w:themeColor="text1"/>
                <w:lang w:val="lv-LV"/>
              </w:rPr>
              <w:t xml:space="preserve">(aptuveni 19 500 uzņēmumu) pieder transportlīdzekļi, neņemot vērā transporta nozares uzņēmumus, bet tikai </w:t>
            </w:r>
            <w:r w:rsidR="008F0BEC" w:rsidRPr="007810D1">
              <w:rPr>
                <w:b/>
                <w:bCs/>
                <w:color w:val="000000" w:themeColor="text1"/>
                <w:lang w:val="lv-LV"/>
              </w:rPr>
              <w:t>3</w:t>
            </w:r>
            <w:r w:rsidR="0037247A" w:rsidRPr="007810D1">
              <w:rPr>
                <w:b/>
                <w:bCs/>
                <w:color w:val="000000" w:themeColor="text1"/>
                <w:lang w:val="lv-LV"/>
              </w:rPr>
              <w:t> </w:t>
            </w:r>
            <w:r w:rsidR="008F0BEC" w:rsidRPr="007810D1">
              <w:rPr>
                <w:b/>
                <w:bCs/>
                <w:color w:val="000000" w:themeColor="text1"/>
                <w:lang w:val="lv-LV"/>
              </w:rPr>
              <w:t>200 no tiem var uzskatīt par mazaizsargātiem</w:t>
            </w:r>
            <w:r w:rsidR="00425DF2" w:rsidRPr="007810D1">
              <w:rPr>
                <w:b/>
                <w:bCs/>
                <w:color w:val="000000" w:themeColor="text1"/>
                <w:lang w:val="lv-LV"/>
              </w:rPr>
              <w:t xml:space="preserve"> mikrouzņēmumiem</w:t>
            </w:r>
            <w:r w:rsidR="008F0BEC" w:rsidRPr="007810D1">
              <w:rPr>
                <w:b/>
                <w:bCs/>
                <w:color w:val="000000" w:themeColor="text1"/>
                <w:lang w:val="lv-LV"/>
              </w:rPr>
              <w:t>.</w:t>
            </w:r>
            <w:r w:rsidR="008F0BEC" w:rsidRPr="007810D1">
              <w:rPr>
                <w:color w:val="000000" w:themeColor="text1"/>
                <w:lang w:val="lv-LV"/>
              </w:rPr>
              <w:t xml:space="preserve"> </w:t>
            </w:r>
          </w:p>
          <w:p w14:paraId="1D85CB37" w14:textId="6F604940" w:rsidR="008F0BEC" w:rsidRPr="007810D1" w:rsidRDefault="008F0BEC" w:rsidP="00282A92">
            <w:pPr>
              <w:spacing w:before="120" w:after="120"/>
              <w:jc w:val="both"/>
              <w:rPr>
                <w:rFonts w:eastAsia="Montserrat"/>
                <w:color w:val="000000" w:themeColor="text1"/>
                <w:lang w:val="lv-LV"/>
              </w:rPr>
            </w:pPr>
            <w:r w:rsidRPr="007810D1">
              <w:rPr>
                <w:rFonts w:eastAsia="Montserrat"/>
                <w:color w:val="000000" w:themeColor="text1"/>
                <w:lang w:val="lv-LV"/>
              </w:rPr>
              <w:t>Paredzams, ka ETS</w:t>
            </w:r>
            <w:r w:rsidR="00B74FD2" w:rsidRPr="007810D1">
              <w:rPr>
                <w:rFonts w:eastAsia="Montserrat"/>
                <w:color w:val="000000" w:themeColor="text1"/>
                <w:lang w:val="lv-LV"/>
              </w:rPr>
              <w:t> </w:t>
            </w:r>
            <w:r w:rsidRPr="007810D1">
              <w:rPr>
                <w:rFonts w:eastAsia="Montserrat"/>
                <w:color w:val="000000" w:themeColor="text1"/>
                <w:lang w:val="lv-LV"/>
              </w:rPr>
              <w:t>2 ietekme uz enerģijas patēriņu un izmaksām transporta nozarē un mikrouzņēmumos, kas regulāri izmanto transportu, būs lielāka nekā parastiem uzņēmumiem. Lielākā ietekme ir uz mikrouzņēmumiem, kas nodarbojas ar kravu autopārvadājumiem.</w:t>
            </w:r>
          </w:p>
          <w:p w14:paraId="31E227BF" w14:textId="30D1BB79" w:rsidR="00B263A7" w:rsidRPr="007810D1" w:rsidRDefault="008F0BEC" w:rsidP="00282A92">
            <w:pPr>
              <w:spacing w:before="120" w:after="120"/>
              <w:jc w:val="both"/>
              <w:rPr>
                <w:color w:val="000000" w:themeColor="text1"/>
                <w:lang w:val="lv-LV"/>
              </w:rPr>
            </w:pPr>
            <w:r w:rsidRPr="007810D1">
              <w:rPr>
                <w:color w:val="000000" w:themeColor="text1"/>
                <w:lang w:val="lv-LV"/>
              </w:rPr>
              <w:t>Mikrouzņēmumu enerģijas patēriņš Latvijā var pārklāties ar mājsaimniecību enerģijas patēriņu, jo īpaši gadījumos, kad personas dzīvo un strādā vienā ēkā. Turklāt, ņemot vērā salīdzinoši zemo iedzīvotāju blīvumu daudzos reģionos, ievērojama daļa mikrouzņēmumu var būt mazaizsargāti pret pieaugošajām transporta izmaksām, jo to darbība bieži ir atkarīga no transportlīdzekļu izmantošanas. No mikrouzņēmumu apsekojuma rezultātiem gaidāms plašāks ieskats mikrouzņēmumu kontekstā Latvijā.</w:t>
            </w:r>
          </w:p>
          <w:p w14:paraId="0308CD3C" w14:textId="3C995803" w:rsidR="00B263A7" w:rsidRPr="007810D1" w:rsidRDefault="00763216" w:rsidP="00DA530F">
            <w:pPr>
              <w:spacing w:before="240" w:after="120"/>
              <w:jc w:val="both"/>
              <w:rPr>
                <w:color w:val="000000" w:themeColor="text1"/>
                <w:lang w:val="lv-LV"/>
              </w:rPr>
            </w:pPr>
            <w:r w:rsidRPr="007810D1">
              <w:rPr>
                <w:b/>
                <w:bCs/>
                <w:color w:val="000000" w:themeColor="text1"/>
                <w:lang w:val="lv-LV"/>
              </w:rPr>
              <w:t>TSI projekta ietvaros veiktā analīze</w:t>
            </w:r>
            <w:r w:rsidR="00DA530F" w:rsidRPr="007810D1">
              <w:rPr>
                <w:b/>
                <w:bCs/>
                <w:color w:val="000000" w:themeColor="text1"/>
                <w:lang w:val="lv-LV"/>
              </w:rPr>
              <w:t xml:space="preserve"> un metodika</w:t>
            </w:r>
          </w:p>
          <w:p w14:paraId="334017C3" w14:textId="295305E7" w:rsidR="00BB17A2" w:rsidRPr="007810D1" w:rsidRDefault="004D020A" w:rsidP="001109F2">
            <w:pPr>
              <w:jc w:val="both"/>
              <w:rPr>
                <w:color w:val="000000" w:themeColor="text1"/>
                <w:lang w:val="lv-LV"/>
              </w:rPr>
            </w:pPr>
            <w:r w:rsidRPr="007810D1">
              <w:rPr>
                <w:color w:val="000000" w:themeColor="text1"/>
                <w:lang w:val="lv-LV"/>
              </w:rPr>
              <w:t>TSI projekta ietvaros veiktajā a</w:t>
            </w:r>
            <w:r w:rsidR="00BB17A2" w:rsidRPr="007810D1">
              <w:rPr>
                <w:color w:val="000000" w:themeColor="text1"/>
                <w:lang w:val="lv-LV"/>
              </w:rPr>
              <w:t>nalīzē tika izmantoti dažādi dati, tostarp:</w:t>
            </w:r>
          </w:p>
          <w:p w14:paraId="3CDC5F38" w14:textId="5143A3E6" w:rsidR="00BB17A2" w:rsidRPr="007810D1" w:rsidRDefault="0027358F" w:rsidP="00A5484E">
            <w:pPr>
              <w:pStyle w:val="ListParagraph"/>
              <w:numPr>
                <w:ilvl w:val="0"/>
                <w:numId w:val="31"/>
              </w:numPr>
              <w:spacing w:after="160"/>
              <w:jc w:val="both"/>
              <w:rPr>
                <w:color w:val="000000" w:themeColor="text1"/>
                <w:lang w:val="lv-LV"/>
              </w:rPr>
            </w:pPr>
            <w:r w:rsidRPr="007810D1">
              <w:rPr>
                <w:color w:val="000000" w:themeColor="text1"/>
                <w:lang w:val="lv-LV"/>
              </w:rPr>
              <w:t>m</w:t>
            </w:r>
            <w:r w:rsidR="00BB17A2" w:rsidRPr="007810D1">
              <w:rPr>
                <w:color w:val="000000" w:themeColor="text1"/>
                <w:lang w:val="lv-LV"/>
              </w:rPr>
              <w:t>akro- un mikro - modelēšana, pamatojoties uz ES līmeņa apsekojumu datu kopām un citiem ES līmeņa avotiem;</w:t>
            </w:r>
          </w:p>
          <w:p w14:paraId="7480DB43" w14:textId="292C81C4" w:rsidR="002B17F8" w:rsidRPr="007810D1" w:rsidRDefault="002B17F8" w:rsidP="00A5484E">
            <w:pPr>
              <w:pStyle w:val="ListParagraph"/>
              <w:numPr>
                <w:ilvl w:val="0"/>
                <w:numId w:val="31"/>
              </w:numPr>
              <w:spacing w:after="160"/>
              <w:jc w:val="both"/>
              <w:rPr>
                <w:color w:val="000000" w:themeColor="text1"/>
                <w:lang w:val="lv-LV"/>
              </w:rPr>
            </w:pPr>
            <w:r w:rsidRPr="007810D1">
              <w:rPr>
                <w:color w:val="000000" w:themeColor="text1"/>
                <w:lang w:val="lv-LV"/>
              </w:rPr>
              <w:t xml:space="preserve">ETS 2 </w:t>
            </w:r>
            <w:r w:rsidR="00AF7B86" w:rsidRPr="007810D1">
              <w:rPr>
                <w:color w:val="000000" w:themeColor="text1"/>
                <w:lang w:val="lv-LV"/>
              </w:rPr>
              <w:t>ietekme uz degvielas</w:t>
            </w:r>
            <w:r w:rsidR="008819D8" w:rsidRPr="007810D1">
              <w:rPr>
                <w:color w:val="000000" w:themeColor="text1"/>
                <w:lang w:val="lv-LV"/>
              </w:rPr>
              <w:t xml:space="preserve"> un kurināmā cen</w:t>
            </w:r>
            <w:r w:rsidR="00541050" w:rsidRPr="007810D1">
              <w:rPr>
                <w:color w:val="000000" w:themeColor="text1"/>
                <w:lang w:val="lv-LV"/>
              </w:rPr>
              <w:t>as</w:t>
            </w:r>
            <w:r w:rsidR="008819D8" w:rsidRPr="007810D1">
              <w:rPr>
                <w:color w:val="000000" w:themeColor="text1"/>
                <w:lang w:val="lv-LV"/>
              </w:rPr>
              <w:t xml:space="preserve"> palielinājumu</w:t>
            </w:r>
            <w:r w:rsidR="004B619F" w:rsidRPr="007810D1">
              <w:rPr>
                <w:rStyle w:val="FootnoteReference"/>
                <w:color w:val="000000" w:themeColor="text1"/>
                <w:lang w:val="lv-LV"/>
              </w:rPr>
              <w:footnoteReference w:id="78"/>
            </w:r>
            <w:r w:rsidR="008819D8" w:rsidRPr="007810D1">
              <w:rPr>
                <w:color w:val="000000" w:themeColor="text1"/>
                <w:lang w:val="lv-LV"/>
              </w:rPr>
              <w:t>;</w:t>
            </w:r>
          </w:p>
          <w:p w14:paraId="6D3DB6D7" w14:textId="77777777" w:rsidR="00BB17A2" w:rsidRPr="007810D1" w:rsidRDefault="00BB17A2" w:rsidP="00A5484E">
            <w:pPr>
              <w:pStyle w:val="ListParagraph"/>
              <w:numPr>
                <w:ilvl w:val="0"/>
                <w:numId w:val="31"/>
              </w:numPr>
              <w:spacing w:after="160"/>
              <w:jc w:val="both"/>
              <w:rPr>
                <w:color w:val="000000" w:themeColor="text1"/>
                <w:lang w:val="lv-LV"/>
              </w:rPr>
            </w:pPr>
            <w:r w:rsidRPr="007810D1">
              <w:rPr>
                <w:color w:val="000000" w:themeColor="text1"/>
                <w:lang w:val="lv-LV"/>
              </w:rPr>
              <w:t>valsts un reģionālie statistikas dati, tostarp tādi rādītāji kā enerģijas patēriņš, emisiju līmenis un sociālekonomiskie rādītāji;</w:t>
            </w:r>
          </w:p>
          <w:p w14:paraId="739C4B97" w14:textId="77777777" w:rsidR="00BB17A2" w:rsidRPr="007810D1" w:rsidRDefault="00BB17A2" w:rsidP="00A5484E">
            <w:pPr>
              <w:pStyle w:val="ListParagraph"/>
              <w:numPr>
                <w:ilvl w:val="0"/>
                <w:numId w:val="31"/>
              </w:numPr>
              <w:spacing w:after="160"/>
              <w:jc w:val="both"/>
              <w:rPr>
                <w:color w:val="000000" w:themeColor="text1"/>
                <w:lang w:val="lv-LV"/>
              </w:rPr>
            </w:pPr>
            <w:r w:rsidRPr="007810D1">
              <w:rPr>
                <w:color w:val="000000" w:themeColor="text1"/>
                <w:lang w:val="lv-LV"/>
              </w:rPr>
              <w:t>konsultācijas ar ekspertiem, lai apstiprinātu pieņēmumus un uzlabotu ietekmes novērtējuma pamatotību;</w:t>
            </w:r>
          </w:p>
          <w:p w14:paraId="4E0CD8DD" w14:textId="362D7C17" w:rsidR="00BB17A2" w:rsidRPr="007810D1" w:rsidRDefault="00BB17A2" w:rsidP="00A5484E">
            <w:pPr>
              <w:pStyle w:val="ListParagraph"/>
              <w:numPr>
                <w:ilvl w:val="0"/>
                <w:numId w:val="31"/>
              </w:numPr>
              <w:spacing w:after="160"/>
              <w:jc w:val="both"/>
              <w:rPr>
                <w:color w:val="000000" w:themeColor="text1"/>
                <w:lang w:val="lv-LV"/>
              </w:rPr>
            </w:pPr>
            <w:r w:rsidRPr="007810D1">
              <w:rPr>
                <w:color w:val="000000" w:themeColor="text1"/>
                <w:lang w:val="lv-LV"/>
              </w:rPr>
              <w:t xml:space="preserve">metodoloģiskas diskusijas ar </w:t>
            </w:r>
            <w:r w:rsidR="003F2863" w:rsidRPr="007810D1">
              <w:rPr>
                <w:color w:val="000000" w:themeColor="text1"/>
                <w:lang w:val="lv-LV"/>
              </w:rPr>
              <w:t>EK</w:t>
            </w:r>
            <w:r w:rsidR="009765FA" w:rsidRPr="007810D1">
              <w:rPr>
                <w:color w:val="000000" w:themeColor="text1"/>
                <w:lang w:val="lv-LV"/>
              </w:rPr>
              <w:t>;</w:t>
            </w:r>
          </w:p>
          <w:p w14:paraId="5DE87D9C" w14:textId="77777777" w:rsidR="00BB17A2" w:rsidRPr="007810D1" w:rsidRDefault="00BB17A2" w:rsidP="00A5484E">
            <w:pPr>
              <w:pStyle w:val="ListParagraph"/>
              <w:numPr>
                <w:ilvl w:val="0"/>
                <w:numId w:val="31"/>
              </w:numPr>
              <w:jc w:val="both"/>
              <w:rPr>
                <w:color w:val="000000" w:themeColor="text1"/>
                <w:lang w:val="lv-LV"/>
              </w:rPr>
            </w:pPr>
            <w:r w:rsidRPr="007810D1">
              <w:rPr>
                <w:color w:val="000000" w:themeColor="text1"/>
                <w:lang w:val="lv-LV"/>
              </w:rPr>
              <w:t>pirmajā ieinteresēto pušu iesaistes pasākumā gūtie rezultāti, kā arī divpusējās diskusijas;</w:t>
            </w:r>
          </w:p>
          <w:p w14:paraId="3B27B605" w14:textId="40BC2F07" w:rsidR="00BB17A2" w:rsidRPr="007810D1" w:rsidRDefault="0007411D" w:rsidP="00A5484E">
            <w:pPr>
              <w:pStyle w:val="ListParagraph"/>
              <w:numPr>
                <w:ilvl w:val="0"/>
                <w:numId w:val="31"/>
              </w:numPr>
              <w:jc w:val="both"/>
              <w:rPr>
                <w:color w:val="000000" w:themeColor="text1"/>
                <w:lang w:val="lv-LV"/>
              </w:rPr>
            </w:pPr>
            <w:r w:rsidRPr="007810D1">
              <w:rPr>
                <w:color w:val="000000" w:themeColor="text1"/>
                <w:lang w:val="lv-LV"/>
              </w:rPr>
              <w:t>TSI</w:t>
            </w:r>
            <w:r w:rsidR="00BB17A2" w:rsidRPr="007810D1">
              <w:rPr>
                <w:color w:val="000000" w:themeColor="text1"/>
                <w:lang w:val="lv-LV"/>
              </w:rPr>
              <w:t xml:space="preserve"> projekta ekspertu grupas datu analīze;</w:t>
            </w:r>
          </w:p>
          <w:p w14:paraId="7D7EAA51" w14:textId="4149B6E7" w:rsidR="00BB17A2" w:rsidRPr="007810D1" w:rsidRDefault="00BB17A2" w:rsidP="00A5484E">
            <w:pPr>
              <w:pStyle w:val="ListParagraph"/>
              <w:numPr>
                <w:ilvl w:val="0"/>
                <w:numId w:val="31"/>
              </w:numPr>
              <w:jc w:val="both"/>
              <w:rPr>
                <w:color w:val="000000" w:themeColor="text1"/>
                <w:lang w:val="lv-LV"/>
              </w:rPr>
            </w:pPr>
            <w:r w:rsidRPr="007810D1">
              <w:rPr>
                <w:color w:val="000000" w:themeColor="text1"/>
                <w:lang w:val="lv-LV"/>
              </w:rPr>
              <w:t>datu analīze un kvalitatīvā analīze, ko veica valsts ekspertu komanda.</w:t>
            </w:r>
          </w:p>
          <w:p w14:paraId="7F58D0B8" w14:textId="12222157" w:rsidR="00BB17A2" w:rsidRPr="007810D1" w:rsidRDefault="004D020A" w:rsidP="001109F2">
            <w:pPr>
              <w:spacing w:before="240"/>
              <w:jc w:val="both"/>
              <w:rPr>
                <w:color w:val="000000" w:themeColor="text1"/>
                <w:lang w:val="lv-LV"/>
              </w:rPr>
            </w:pPr>
            <w:r w:rsidRPr="007810D1">
              <w:rPr>
                <w:color w:val="000000" w:themeColor="text1"/>
                <w:lang w:val="lv-LV"/>
              </w:rPr>
              <w:t>TSI projekta veiktā a</w:t>
            </w:r>
            <w:r w:rsidR="00BB17A2" w:rsidRPr="007810D1">
              <w:rPr>
                <w:color w:val="000000" w:themeColor="text1"/>
                <w:lang w:val="lv-LV"/>
              </w:rPr>
              <w:t>nalīze par mājsaimniecību un transporta lietotāju mazaizsargātību ir balstīta uz ES “Statistiku par ienākumiem un dzīves apstākļiem” (EU-SILC) 2023 un ES “Mājsaimniecību budžeta apsekojumu” (HBS) 2015. Attiecībā uz HBS datiem, t</w:t>
            </w:r>
            <w:r w:rsidR="00C32F6F" w:rsidRPr="007810D1">
              <w:rPr>
                <w:color w:val="000000" w:themeColor="text1"/>
                <w:lang w:val="lv-LV"/>
              </w:rPr>
              <w:t>ika</w:t>
            </w:r>
            <w:r w:rsidR="00BB17A2" w:rsidRPr="007810D1">
              <w:rPr>
                <w:color w:val="000000" w:themeColor="text1"/>
                <w:lang w:val="lv-LV"/>
              </w:rPr>
              <w:t xml:space="preserve"> izmantoti 2015. gada dati, lai izvairītos no </w:t>
            </w:r>
            <w:r w:rsidR="00AC040F" w:rsidRPr="007810D1">
              <w:rPr>
                <w:color w:val="000000" w:themeColor="text1"/>
                <w:lang w:val="lv-LV"/>
              </w:rPr>
              <w:t xml:space="preserve">COVID-19 </w:t>
            </w:r>
            <w:r w:rsidR="00BB17A2" w:rsidRPr="007810D1">
              <w:rPr>
                <w:color w:val="000000" w:themeColor="text1"/>
                <w:lang w:val="lv-LV"/>
              </w:rPr>
              <w:t>pandēmijas ietekmes</w:t>
            </w:r>
            <w:r w:rsidR="0080162A" w:rsidRPr="007810D1">
              <w:rPr>
                <w:color w:val="000000" w:themeColor="text1"/>
                <w:lang w:val="lv-LV"/>
              </w:rPr>
              <w:t>, kas</w:t>
            </w:r>
            <w:r w:rsidR="00AC040F" w:rsidRPr="007810D1">
              <w:rPr>
                <w:color w:val="000000" w:themeColor="text1"/>
                <w:lang w:val="lv-LV"/>
              </w:rPr>
              <w:t xml:space="preserve"> atspoguļojas</w:t>
            </w:r>
            <w:r w:rsidR="00BB17A2" w:rsidRPr="007810D1">
              <w:rPr>
                <w:color w:val="000000" w:themeColor="text1"/>
                <w:lang w:val="lv-LV"/>
              </w:rPr>
              <w:t xml:space="preserve"> </w:t>
            </w:r>
            <w:r w:rsidR="00AC040F" w:rsidRPr="007810D1">
              <w:rPr>
                <w:color w:val="000000" w:themeColor="text1"/>
                <w:lang w:val="lv-LV"/>
              </w:rPr>
              <w:t xml:space="preserve">HBS </w:t>
            </w:r>
            <w:r w:rsidR="00BB17A2" w:rsidRPr="007810D1">
              <w:rPr>
                <w:color w:val="000000" w:themeColor="text1"/>
                <w:lang w:val="lv-LV"/>
              </w:rPr>
              <w:t>2020. gada dat</w:t>
            </w:r>
            <w:r w:rsidR="00AC040F" w:rsidRPr="007810D1">
              <w:rPr>
                <w:color w:val="000000" w:themeColor="text1"/>
                <w:lang w:val="lv-LV"/>
              </w:rPr>
              <w:t>os</w:t>
            </w:r>
            <w:r w:rsidR="00BB17A2" w:rsidRPr="007810D1">
              <w:rPr>
                <w:color w:val="000000" w:themeColor="text1"/>
                <w:lang w:val="lv-LV"/>
              </w:rPr>
              <w:t xml:space="preserve">. </w:t>
            </w:r>
            <w:r w:rsidR="00A54B6B" w:rsidRPr="007810D1">
              <w:rPr>
                <w:color w:val="000000" w:themeColor="text1"/>
                <w:lang w:val="lv-LV"/>
              </w:rPr>
              <w:t>Tomēr šis novērtējums</w:t>
            </w:r>
            <w:r w:rsidR="00BB17A2" w:rsidRPr="007810D1">
              <w:rPr>
                <w:color w:val="000000" w:themeColor="text1"/>
                <w:lang w:val="lv-LV"/>
              </w:rPr>
              <w:t>, iespējams, pārspīlē ETS</w:t>
            </w:r>
            <w:r w:rsidR="003F2863" w:rsidRPr="007810D1">
              <w:rPr>
                <w:color w:val="000000" w:themeColor="text1"/>
                <w:lang w:val="lv-LV"/>
              </w:rPr>
              <w:t xml:space="preserve"> </w:t>
            </w:r>
            <w:r w:rsidR="00BB17A2" w:rsidRPr="007810D1">
              <w:rPr>
                <w:color w:val="000000" w:themeColor="text1"/>
                <w:lang w:val="lv-LV"/>
              </w:rPr>
              <w:t xml:space="preserve">2 faktisko ietekmi, jo </w:t>
            </w:r>
            <w:r w:rsidR="7CAC759C" w:rsidRPr="007810D1">
              <w:rPr>
                <w:color w:val="000000" w:themeColor="text1"/>
                <w:lang w:val="lv-LV"/>
              </w:rPr>
              <w:t>laik</w:t>
            </w:r>
            <w:r w:rsidR="1158A4F4" w:rsidRPr="007810D1">
              <w:rPr>
                <w:color w:val="000000" w:themeColor="text1"/>
                <w:lang w:val="lv-LV"/>
              </w:rPr>
              <w:t xml:space="preserve">a </w:t>
            </w:r>
            <w:r w:rsidR="00A54B6B" w:rsidRPr="007810D1">
              <w:rPr>
                <w:color w:val="000000" w:themeColor="text1"/>
                <w:lang w:val="lv-LV"/>
              </w:rPr>
              <w:t>periodā</w:t>
            </w:r>
            <w:r w:rsidR="00BB17A2" w:rsidRPr="007810D1">
              <w:rPr>
                <w:color w:val="000000" w:themeColor="text1"/>
                <w:lang w:val="lv-LV"/>
              </w:rPr>
              <w:t xml:space="preserve"> no 2015. līdz 2027. gadam mājsaimniecību fosilā kurināmā </w:t>
            </w:r>
            <w:r w:rsidR="00A54B6B" w:rsidRPr="007810D1">
              <w:rPr>
                <w:color w:val="000000" w:themeColor="text1"/>
                <w:lang w:val="lv-LV"/>
              </w:rPr>
              <w:t xml:space="preserve">patēriņa samazinājumu </w:t>
            </w:r>
            <w:r w:rsidR="00BB17A2" w:rsidRPr="007810D1">
              <w:rPr>
                <w:color w:val="000000" w:themeColor="text1"/>
                <w:lang w:val="lv-LV"/>
              </w:rPr>
              <w:t xml:space="preserve">apkurei un transportam </w:t>
            </w:r>
            <w:r w:rsidR="39705155" w:rsidRPr="007810D1">
              <w:rPr>
                <w:color w:val="000000" w:themeColor="text1"/>
                <w:lang w:val="lv-LV"/>
              </w:rPr>
              <w:t>ietekmē</w:t>
            </w:r>
            <w:r w:rsidR="7CAC759C" w:rsidRPr="007810D1">
              <w:rPr>
                <w:color w:val="000000" w:themeColor="text1"/>
                <w:lang w:val="lv-LV"/>
              </w:rPr>
              <w:t xml:space="preserve"> </w:t>
            </w:r>
            <w:r w:rsidR="00A54B6B" w:rsidRPr="007810D1">
              <w:rPr>
                <w:color w:val="000000" w:themeColor="text1"/>
                <w:lang w:val="lv-LV"/>
              </w:rPr>
              <w:t>arī citi</w:t>
            </w:r>
            <w:r w:rsidR="00BB17A2" w:rsidRPr="007810D1">
              <w:rPr>
                <w:color w:val="000000" w:themeColor="text1"/>
                <w:lang w:val="lv-LV"/>
              </w:rPr>
              <w:t xml:space="preserve"> enerģētikas un klimata politikas </w:t>
            </w:r>
            <w:r w:rsidR="00A54B6B" w:rsidRPr="007810D1">
              <w:rPr>
                <w:color w:val="000000" w:themeColor="text1"/>
                <w:lang w:val="lv-LV"/>
              </w:rPr>
              <w:t>pasākumi, kā arī vispārējas</w:t>
            </w:r>
            <w:r w:rsidR="00BB17A2" w:rsidRPr="007810D1">
              <w:rPr>
                <w:color w:val="000000" w:themeColor="text1"/>
                <w:lang w:val="lv-LV"/>
              </w:rPr>
              <w:t xml:space="preserve"> šo kurināmo cenu </w:t>
            </w:r>
            <w:r w:rsidR="00A54B6B" w:rsidRPr="007810D1">
              <w:rPr>
                <w:color w:val="000000" w:themeColor="text1"/>
                <w:lang w:val="lv-LV"/>
              </w:rPr>
              <w:t>izmaiņas</w:t>
            </w:r>
            <w:r w:rsidR="00812AA4" w:rsidRPr="007810D1">
              <w:rPr>
                <w:color w:val="000000" w:themeColor="text1"/>
                <w:lang w:val="lv-LV"/>
              </w:rPr>
              <w:t>.</w:t>
            </w:r>
            <w:r w:rsidR="00BB17A2" w:rsidRPr="007810D1">
              <w:rPr>
                <w:color w:val="000000" w:themeColor="text1"/>
                <w:lang w:val="lv-LV"/>
              </w:rPr>
              <w:t xml:space="preserve"> Neskatoties uz to, tiek pieņemts, ka </w:t>
            </w:r>
            <w:r w:rsidR="00BB17A2" w:rsidRPr="007810D1">
              <w:rPr>
                <w:color w:val="000000" w:themeColor="text1"/>
                <w:lang w:val="lv-LV"/>
              </w:rPr>
              <w:lastRenderedPageBreak/>
              <w:t xml:space="preserve">mazaizsargāto grupu gadījumā šie samazinājumi ir mazāk izteikti, un 2015. gada dati joprojām ir pamatots pašreizējās situācijas atspoguļojums, jo šīm grupām trūkst līdzekļu ieguldījumiem klimatam draudzīgās alternatīvās. Šādu ieguldījumu veicināšana ir </w:t>
            </w:r>
            <w:r w:rsidR="00AE4242" w:rsidRPr="007810D1">
              <w:rPr>
                <w:color w:val="000000" w:themeColor="text1"/>
                <w:lang w:val="lv-LV"/>
              </w:rPr>
              <w:t xml:space="preserve">Fonda </w:t>
            </w:r>
            <w:r w:rsidR="003F2863" w:rsidRPr="007810D1">
              <w:rPr>
                <w:color w:val="000000" w:themeColor="text1"/>
                <w:lang w:val="lv-LV"/>
              </w:rPr>
              <w:t>mē</w:t>
            </w:r>
            <w:r w:rsidR="00BB17A2" w:rsidRPr="007810D1">
              <w:rPr>
                <w:color w:val="000000" w:themeColor="text1"/>
                <w:lang w:val="lv-LV"/>
              </w:rPr>
              <w:t>rķis.</w:t>
            </w:r>
          </w:p>
          <w:p w14:paraId="3D8A4DDD" w14:textId="31DA37C8" w:rsidR="00BB17A2" w:rsidRPr="007810D1" w:rsidRDefault="00936DD9" w:rsidP="001109F2">
            <w:pPr>
              <w:spacing w:before="120"/>
              <w:jc w:val="both"/>
              <w:rPr>
                <w:color w:val="000000" w:themeColor="text1"/>
                <w:lang w:val="lv-LV"/>
              </w:rPr>
            </w:pPr>
            <w:r w:rsidRPr="007810D1">
              <w:rPr>
                <w:color w:val="000000" w:themeColor="text1"/>
                <w:lang w:val="lv-LV"/>
              </w:rPr>
              <w:t>1</w:t>
            </w:r>
            <w:r w:rsidR="000B55D6" w:rsidRPr="007810D1">
              <w:rPr>
                <w:color w:val="000000" w:themeColor="text1"/>
                <w:lang w:val="lv-LV"/>
              </w:rPr>
              <w:t>5</w:t>
            </w:r>
            <w:r w:rsidR="00D16CB0" w:rsidRPr="007810D1">
              <w:rPr>
                <w:color w:val="000000" w:themeColor="text1"/>
                <w:lang w:val="lv-LV"/>
              </w:rPr>
              <w:t>.attēlā</w:t>
            </w:r>
            <w:r w:rsidR="00BB17A2" w:rsidRPr="007810D1">
              <w:rPr>
                <w:color w:val="000000" w:themeColor="text1"/>
                <w:lang w:val="lv-LV"/>
              </w:rPr>
              <w:t xml:space="preserve"> </w:t>
            </w:r>
            <w:r w:rsidR="00FE5D53" w:rsidRPr="007810D1">
              <w:rPr>
                <w:color w:val="000000" w:themeColor="text1"/>
                <w:lang w:val="lv-LV"/>
              </w:rPr>
              <w:t xml:space="preserve">un </w:t>
            </w:r>
            <w:r w:rsidR="000B55D6" w:rsidRPr="007810D1">
              <w:rPr>
                <w:color w:val="000000" w:themeColor="text1"/>
                <w:lang w:val="lv-LV"/>
              </w:rPr>
              <w:t>4</w:t>
            </w:r>
            <w:r w:rsidR="00213A40" w:rsidRPr="007810D1">
              <w:rPr>
                <w:color w:val="000000" w:themeColor="text1"/>
                <w:lang w:val="lv-LV"/>
              </w:rPr>
              <w:t>. </w:t>
            </w:r>
            <w:r w:rsidR="00D16CB0" w:rsidRPr="007810D1">
              <w:rPr>
                <w:color w:val="000000" w:themeColor="text1"/>
                <w:lang w:val="lv-LV"/>
              </w:rPr>
              <w:t xml:space="preserve">un </w:t>
            </w:r>
            <w:r w:rsidR="000B55D6" w:rsidRPr="007810D1">
              <w:rPr>
                <w:color w:val="000000" w:themeColor="text1"/>
                <w:lang w:val="lv-LV"/>
              </w:rPr>
              <w:t>5</w:t>
            </w:r>
            <w:r w:rsidR="00213A40" w:rsidRPr="007810D1">
              <w:rPr>
                <w:color w:val="000000" w:themeColor="text1"/>
                <w:lang w:val="lv-LV"/>
              </w:rPr>
              <w:t>.tabulā</w:t>
            </w:r>
            <w:r w:rsidR="00BB17A2" w:rsidRPr="007810D1">
              <w:rPr>
                <w:color w:val="000000" w:themeColor="text1"/>
                <w:lang w:val="lv-LV"/>
              </w:rPr>
              <w:t xml:space="preserve"> sniegts pārskats par galvenajiem </w:t>
            </w:r>
            <w:r w:rsidR="004D020A" w:rsidRPr="007810D1">
              <w:rPr>
                <w:color w:val="000000" w:themeColor="text1"/>
                <w:lang w:val="lv-LV"/>
              </w:rPr>
              <w:t>TSI projekta 2.nodevuma</w:t>
            </w:r>
            <w:r w:rsidR="00016316">
              <w:rPr>
                <w:color w:val="000000" w:themeColor="text1"/>
                <w:lang w:val="lv-LV"/>
              </w:rPr>
              <w:t xml:space="preserve"> </w:t>
            </w:r>
            <w:r w:rsidR="00016316">
              <w:t>(2025)</w:t>
            </w:r>
            <w:r w:rsidR="004D020A" w:rsidRPr="007810D1">
              <w:rPr>
                <w:color w:val="000000" w:themeColor="text1"/>
                <w:lang w:val="lv-LV"/>
              </w:rPr>
              <w:t xml:space="preserve"> ietvaros</w:t>
            </w:r>
            <w:r w:rsidR="00BB17A2" w:rsidRPr="007810D1">
              <w:rPr>
                <w:color w:val="000000" w:themeColor="text1"/>
                <w:lang w:val="lv-LV"/>
              </w:rPr>
              <w:t xml:space="preserve"> aprēķinātajiem un analizētajiem datiem.</w:t>
            </w:r>
          </w:p>
          <w:p w14:paraId="0C8B9568" w14:textId="38DA9701" w:rsidR="00E2254D" w:rsidRPr="007810D1" w:rsidRDefault="00213A40" w:rsidP="00B51FB8">
            <w:pPr>
              <w:keepNext/>
              <w:keepLines/>
              <w:spacing w:before="120"/>
              <w:jc w:val="center"/>
              <w:rPr>
                <w:i/>
                <w:iCs/>
                <w:color w:val="000000" w:themeColor="text1"/>
                <w:lang w:val="lv-LV"/>
              </w:rPr>
            </w:pPr>
            <w:r w:rsidRPr="007810D1">
              <w:rPr>
                <w:i/>
                <w:iCs/>
                <w:color w:val="000000" w:themeColor="text1"/>
                <w:lang w:val="lv-LV"/>
              </w:rPr>
              <w:t>1</w:t>
            </w:r>
            <w:r w:rsidR="00E2254D" w:rsidRPr="007810D1">
              <w:rPr>
                <w:i/>
                <w:iCs/>
                <w:color w:val="000000" w:themeColor="text1"/>
                <w:lang w:val="lv-LV"/>
              </w:rPr>
              <w:t>5</w:t>
            </w:r>
            <w:r w:rsidRPr="007810D1">
              <w:rPr>
                <w:i/>
                <w:iCs/>
                <w:color w:val="000000" w:themeColor="text1"/>
                <w:lang w:val="lv-LV"/>
              </w:rPr>
              <w:t xml:space="preserve">.attēls. Benzīna, dīzeļdegvielas un dabas gāzes cenas palielinājums </w:t>
            </w:r>
          </w:p>
          <w:p w14:paraId="26370930" w14:textId="38721B3C" w:rsidR="00213A40" w:rsidRPr="007810D1" w:rsidRDefault="00213A40" w:rsidP="00213A40">
            <w:pPr>
              <w:keepNext/>
              <w:keepLines/>
              <w:jc w:val="center"/>
              <w:rPr>
                <w:i/>
                <w:iCs/>
                <w:color w:val="000000" w:themeColor="text1"/>
                <w:vertAlign w:val="subscript"/>
                <w:lang w:val="lv-LV"/>
              </w:rPr>
            </w:pPr>
            <w:r w:rsidRPr="007810D1">
              <w:rPr>
                <w:i/>
                <w:iCs/>
                <w:color w:val="000000" w:themeColor="text1"/>
                <w:lang w:val="lv-LV"/>
              </w:rPr>
              <w:t>pie ETS 2 emisijas kvotu cenas 30 EUR/tCO</w:t>
            </w:r>
            <w:r w:rsidRPr="007810D1">
              <w:rPr>
                <w:i/>
                <w:iCs/>
                <w:color w:val="000000" w:themeColor="text1"/>
                <w:vertAlign w:val="subscript"/>
                <w:lang w:val="lv-LV"/>
              </w:rPr>
              <w:t xml:space="preserve">2 </w:t>
            </w:r>
            <w:r w:rsidRPr="007810D1">
              <w:rPr>
                <w:i/>
                <w:iCs/>
                <w:color w:val="000000" w:themeColor="text1"/>
                <w:lang w:val="lv-LV"/>
              </w:rPr>
              <w:t>un 60 EUR/tCO</w:t>
            </w:r>
            <w:r w:rsidRPr="007810D1">
              <w:rPr>
                <w:i/>
                <w:iCs/>
                <w:color w:val="000000" w:themeColor="text1"/>
                <w:vertAlign w:val="subscript"/>
                <w:lang w:val="lv-LV"/>
              </w:rPr>
              <w:t xml:space="preserve">2 </w:t>
            </w:r>
          </w:p>
          <w:p w14:paraId="28684BC8" w14:textId="77777777" w:rsidR="00213A40" w:rsidRPr="007810D1" w:rsidRDefault="00213A40" w:rsidP="00213A40">
            <w:pPr>
              <w:keepNext/>
              <w:keepLines/>
              <w:jc w:val="center"/>
              <w:rPr>
                <w:i/>
                <w:iCs/>
                <w:color w:val="000000" w:themeColor="text1"/>
                <w:sz w:val="20"/>
                <w:szCs w:val="20"/>
                <w:lang w:val="lv-LV"/>
              </w:rPr>
            </w:pPr>
            <w:r w:rsidRPr="007810D1">
              <w:rPr>
                <w:i/>
                <w:iCs/>
                <w:color w:val="000000" w:themeColor="text1"/>
                <w:sz w:val="20"/>
                <w:szCs w:val="20"/>
                <w:lang w:val="lv-LV"/>
              </w:rPr>
              <w:t>(cenas palielinājums, salīdzinot ar 2024.gada cenu, cenās ietverti nodokļi un PVN)</w:t>
            </w:r>
          </w:p>
          <w:p w14:paraId="44300D39" w14:textId="77777777" w:rsidR="00213A40" w:rsidRPr="007810D1" w:rsidRDefault="00213A40" w:rsidP="00213A40">
            <w:pPr>
              <w:jc w:val="both"/>
              <w:rPr>
                <w:color w:val="000000" w:themeColor="text1"/>
                <w:lang w:val="lv-LV"/>
              </w:rPr>
            </w:pPr>
            <w:r w:rsidRPr="007810D1">
              <w:rPr>
                <w:noProof/>
                <w:color w:val="000000" w:themeColor="text1"/>
                <w:lang w:val="lv-LV"/>
              </w:rPr>
              <w:drawing>
                <wp:inline distT="0" distB="0" distL="0" distR="0" wp14:anchorId="02782E2F" wp14:editId="579078D2">
                  <wp:extent cx="5579569" cy="2543768"/>
                  <wp:effectExtent l="0" t="0" r="2540" b="9525"/>
                  <wp:docPr id="2139145057" name="Grafik 213914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591568" cy="2549238"/>
                          </a:xfrm>
                          <a:prstGeom prst="rect">
                            <a:avLst/>
                          </a:prstGeom>
                          <a:noFill/>
                        </pic:spPr>
                      </pic:pic>
                    </a:graphicData>
                  </a:graphic>
                </wp:inline>
              </w:drawing>
            </w:r>
          </w:p>
          <w:p w14:paraId="7DD9F70A" w14:textId="3EE51AA4" w:rsidR="00BB17A2" w:rsidRPr="007810D1" w:rsidRDefault="00E2254D" w:rsidP="001109F2">
            <w:pPr>
              <w:spacing w:before="120" w:after="60"/>
              <w:jc w:val="center"/>
              <w:rPr>
                <w:i/>
                <w:color w:val="000000" w:themeColor="text1"/>
                <w:lang w:val="lv-LV"/>
              </w:rPr>
            </w:pPr>
            <w:r w:rsidRPr="007810D1">
              <w:rPr>
                <w:i/>
                <w:iCs/>
                <w:color w:val="000000" w:themeColor="text1"/>
                <w:lang w:val="lv-LV"/>
              </w:rPr>
              <w:t>4</w:t>
            </w:r>
            <w:r w:rsidR="004D020A" w:rsidRPr="007810D1">
              <w:rPr>
                <w:i/>
                <w:iCs/>
                <w:color w:val="000000" w:themeColor="text1"/>
                <w:lang w:val="lv-LV"/>
              </w:rPr>
              <w:t>.</w:t>
            </w:r>
            <w:r w:rsidRPr="007810D1">
              <w:rPr>
                <w:i/>
                <w:iCs/>
                <w:color w:val="000000" w:themeColor="text1"/>
                <w:lang w:val="lv-LV"/>
              </w:rPr>
              <w:t> </w:t>
            </w:r>
            <w:r w:rsidR="004D020A" w:rsidRPr="007810D1">
              <w:rPr>
                <w:i/>
                <w:iCs/>
                <w:color w:val="000000" w:themeColor="text1"/>
                <w:lang w:val="lv-LV"/>
              </w:rPr>
              <w:t xml:space="preserve">tabula. </w:t>
            </w:r>
            <w:r w:rsidR="004B7B6F" w:rsidRPr="007810D1">
              <w:rPr>
                <w:i/>
                <w:iCs/>
                <w:color w:val="000000" w:themeColor="text1"/>
                <w:lang w:val="lv-LV"/>
              </w:rPr>
              <w:t>TSI projekta ietvaros izmantotie p</w:t>
            </w:r>
            <w:r w:rsidR="00BB17A2" w:rsidRPr="007810D1">
              <w:rPr>
                <w:i/>
                <w:color w:val="000000" w:themeColor="text1"/>
                <w:lang w:val="lv-LV"/>
              </w:rPr>
              <w:t>amata dati</w:t>
            </w:r>
          </w:p>
          <w:tbl>
            <w:tblPr>
              <w:tblStyle w:val="TableGrid"/>
              <w:tblW w:w="0" w:type="auto"/>
              <w:tblLook w:val="04A0" w:firstRow="1" w:lastRow="0" w:firstColumn="1" w:lastColumn="0" w:noHBand="0" w:noVBand="1"/>
            </w:tblPr>
            <w:tblGrid>
              <w:gridCol w:w="3118"/>
              <w:gridCol w:w="1417"/>
              <w:gridCol w:w="4236"/>
            </w:tblGrid>
            <w:tr w:rsidR="00781A16" w:rsidRPr="007810D1" w14:paraId="3762D66F" w14:textId="77777777" w:rsidTr="003269AB">
              <w:tc>
                <w:tcPr>
                  <w:tcW w:w="3118" w:type="dxa"/>
                </w:tcPr>
                <w:p w14:paraId="68B43951" w14:textId="77777777" w:rsidR="00781A16" w:rsidRPr="007810D1" w:rsidRDefault="00781A16" w:rsidP="00CC28C5">
                  <w:pPr>
                    <w:jc w:val="center"/>
                    <w:rPr>
                      <w:color w:val="000000" w:themeColor="text1"/>
                      <w:sz w:val="20"/>
                      <w:szCs w:val="20"/>
                      <w:lang w:val="lv-LV"/>
                    </w:rPr>
                  </w:pPr>
                </w:p>
              </w:tc>
              <w:tc>
                <w:tcPr>
                  <w:tcW w:w="1417" w:type="dxa"/>
                  <w:vAlign w:val="center"/>
                </w:tcPr>
                <w:p w14:paraId="6507CC30" w14:textId="68227CB9" w:rsidR="00781A16" w:rsidRPr="007810D1" w:rsidRDefault="00781A16" w:rsidP="00CC28C5">
                  <w:pPr>
                    <w:jc w:val="center"/>
                    <w:rPr>
                      <w:b/>
                      <w:bCs/>
                      <w:color w:val="000000" w:themeColor="text1"/>
                      <w:sz w:val="20"/>
                      <w:szCs w:val="20"/>
                      <w:lang w:val="lv-LV"/>
                    </w:rPr>
                  </w:pPr>
                  <w:r w:rsidRPr="007810D1">
                    <w:rPr>
                      <w:b/>
                      <w:bCs/>
                      <w:sz w:val="20"/>
                      <w:szCs w:val="20"/>
                      <w:lang w:val="lv-LV"/>
                    </w:rPr>
                    <w:t>Skaits (tūkst.)</w:t>
                  </w:r>
                </w:p>
              </w:tc>
              <w:tc>
                <w:tcPr>
                  <w:tcW w:w="4236" w:type="dxa"/>
                  <w:vAlign w:val="center"/>
                </w:tcPr>
                <w:p w14:paraId="77313FA0" w14:textId="1072DE48" w:rsidR="00781A16" w:rsidRPr="007810D1" w:rsidRDefault="003269AB" w:rsidP="00CC28C5">
                  <w:pPr>
                    <w:jc w:val="center"/>
                    <w:rPr>
                      <w:b/>
                      <w:bCs/>
                      <w:color w:val="000000" w:themeColor="text1"/>
                      <w:sz w:val="20"/>
                      <w:szCs w:val="20"/>
                      <w:lang w:val="lv-LV"/>
                    </w:rPr>
                  </w:pPr>
                  <w:r w:rsidRPr="007810D1">
                    <w:rPr>
                      <w:b/>
                      <w:bCs/>
                      <w:sz w:val="20"/>
                      <w:szCs w:val="20"/>
                      <w:lang w:val="lv-LV"/>
                    </w:rPr>
                    <w:t>Datu avots</w:t>
                  </w:r>
                </w:p>
              </w:tc>
            </w:tr>
            <w:tr w:rsidR="00781A16" w:rsidRPr="007810D1" w14:paraId="7516B69A" w14:textId="77777777" w:rsidTr="003269AB">
              <w:tc>
                <w:tcPr>
                  <w:tcW w:w="3118" w:type="dxa"/>
                </w:tcPr>
                <w:p w14:paraId="65C93D29" w14:textId="3FEEEAF9"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Iedzīvotāju skaits (2023)</w:t>
                  </w:r>
                </w:p>
              </w:tc>
              <w:tc>
                <w:tcPr>
                  <w:tcW w:w="1417" w:type="dxa"/>
                </w:tcPr>
                <w:p w14:paraId="743C29C1" w14:textId="4BB92F98"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1 883</w:t>
                  </w:r>
                </w:p>
              </w:tc>
              <w:tc>
                <w:tcPr>
                  <w:tcW w:w="4236" w:type="dxa"/>
                  <w:vAlign w:val="center"/>
                </w:tcPr>
                <w:p w14:paraId="431AC57A" w14:textId="246532AA" w:rsidR="00781A16" w:rsidRPr="007810D1" w:rsidRDefault="00781A16" w:rsidP="00CC28C5">
                  <w:pPr>
                    <w:jc w:val="both"/>
                    <w:rPr>
                      <w:color w:val="000000" w:themeColor="text1"/>
                      <w:sz w:val="20"/>
                      <w:szCs w:val="20"/>
                      <w:lang w:val="lv-LV"/>
                    </w:rPr>
                  </w:pPr>
                  <w:r w:rsidRPr="007810D1">
                    <w:rPr>
                      <w:color w:val="000000" w:themeColor="text1"/>
                      <w:sz w:val="20"/>
                      <w:szCs w:val="20"/>
                      <w:lang w:val="lv-LV"/>
                    </w:rPr>
                    <w:t>Eurostat. Norāda arī transporta lietotāju skaitu</w:t>
                  </w:r>
                </w:p>
              </w:tc>
            </w:tr>
            <w:tr w:rsidR="00781A16" w:rsidRPr="007810D1" w14:paraId="5C78C525" w14:textId="77777777" w:rsidTr="003269AB">
              <w:tc>
                <w:tcPr>
                  <w:tcW w:w="3118" w:type="dxa"/>
                </w:tcPr>
                <w:p w14:paraId="0368379F" w14:textId="7CBAA3BB"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Mājsaimniecību skaits (2023)</w:t>
                  </w:r>
                </w:p>
              </w:tc>
              <w:tc>
                <w:tcPr>
                  <w:tcW w:w="1417" w:type="dxa"/>
                </w:tcPr>
                <w:p w14:paraId="502A8409" w14:textId="1F284202"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870</w:t>
                  </w:r>
                </w:p>
              </w:tc>
              <w:tc>
                <w:tcPr>
                  <w:tcW w:w="4236" w:type="dxa"/>
                  <w:vAlign w:val="center"/>
                </w:tcPr>
                <w:p w14:paraId="0A182CBB" w14:textId="28BEA6E7" w:rsidR="00781A16" w:rsidRPr="007810D1" w:rsidRDefault="00781A16" w:rsidP="00CC28C5">
                  <w:pPr>
                    <w:jc w:val="both"/>
                    <w:rPr>
                      <w:color w:val="000000" w:themeColor="text1"/>
                      <w:sz w:val="20"/>
                      <w:szCs w:val="20"/>
                      <w:lang w:val="lv-LV"/>
                    </w:rPr>
                  </w:pPr>
                  <w:r w:rsidRPr="007810D1">
                    <w:rPr>
                      <w:color w:val="000000" w:themeColor="text1"/>
                      <w:sz w:val="20"/>
                      <w:szCs w:val="20"/>
                      <w:lang w:val="lv-LV"/>
                    </w:rPr>
                    <w:t>Eurostat</w:t>
                  </w:r>
                </w:p>
              </w:tc>
            </w:tr>
            <w:tr w:rsidR="00781A16" w:rsidRPr="007810D1" w14:paraId="596E53E9" w14:textId="77777777" w:rsidTr="003269AB">
              <w:tc>
                <w:tcPr>
                  <w:tcW w:w="3118" w:type="dxa"/>
                </w:tcPr>
                <w:p w14:paraId="202FF3A9" w14:textId="4D8D473F"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 xml:space="preserve">Mikrouzņēmumi </w:t>
                  </w:r>
                </w:p>
              </w:tc>
              <w:tc>
                <w:tcPr>
                  <w:tcW w:w="1417" w:type="dxa"/>
                </w:tcPr>
                <w:p w14:paraId="6AA35E5A" w14:textId="3FF32277"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100</w:t>
                  </w:r>
                </w:p>
              </w:tc>
              <w:tc>
                <w:tcPr>
                  <w:tcW w:w="4236" w:type="dxa"/>
                  <w:vAlign w:val="center"/>
                </w:tcPr>
                <w:p w14:paraId="1867993C" w14:textId="24ABB9CB" w:rsidR="00781A16" w:rsidRPr="007810D1" w:rsidRDefault="00781A16" w:rsidP="00CC28C5">
                  <w:pPr>
                    <w:jc w:val="both"/>
                    <w:rPr>
                      <w:color w:val="000000" w:themeColor="text1"/>
                      <w:sz w:val="20"/>
                      <w:szCs w:val="20"/>
                      <w:lang w:val="lv-LV"/>
                    </w:rPr>
                  </w:pPr>
                  <w:r w:rsidRPr="007810D1">
                    <w:rPr>
                      <w:color w:val="000000" w:themeColor="text1"/>
                      <w:sz w:val="20"/>
                      <w:szCs w:val="20"/>
                      <w:lang w:val="lv-LV"/>
                    </w:rPr>
                    <w:t>Eurostat SBS (Uzņēmējdarbības strukturālā statistika)</w:t>
                  </w:r>
                </w:p>
              </w:tc>
            </w:tr>
          </w:tbl>
          <w:p w14:paraId="63F94634" w14:textId="77777777" w:rsidR="00BB17A2" w:rsidRPr="007810D1" w:rsidRDefault="00BB17A2" w:rsidP="001109F2">
            <w:pPr>
              <w:jc w:val="both"/>
              <w:rPr>
                <w:color w:val="000000" w:themeColor="text1"/>
                <w:sz w:val="18"/>
                <w:szCs w:val="18"/>
                <w:lang w:val="lv-LV"/>
              </w:rPr>
            </w:pPr>
          </w:p>
          <w:p w14:paraId="44AB67D1" w14:textId="48C406AB" w:rsidR="003F0815" w:rsidRPr="007810D1" w:rsidRDefault="00E2254D" w:rsidP="005B015F">
            <w:pPr>
              <w:keepNext/>
              <w:keepLines/>
              <w:spacing w:after="120"/>
              <w:jc w:val="center"/>
              <w:rPr>
                <w:i/>
                <w:iCs/>
                <w:color w:val="000000" w:themeColor="text1"/>
                <w:lang w:val="lv-LV"/>
              </w:rPr>
            </w:pPr>
            <w:r w:rsidRPr="007810D1">
              <w:rPr>
                <w:i/>
                <w:iCs/>
                <w:color w:val="000000" w:themeColor="text1"/>
                <w:lang w:val="lv-LV"/>
              </w:rPr>
              <w:t>5.</w:t>
            </w:r>
            <w:r w:rsidR="00277401" w:rsidRPr="007810D1">
              <w:rPr>
                <w:i/>
                <w:iCs/>
                <w:color w:val="000000" w:themeColor="text1"/>
                <w:lang w:val="lv-LV"/>
              </w:rPr>
              <w:t> </w:t>
            </w:r>
            <w:r w:rsidRPr="007810D1">
              <w:rPr>
                <w:i/>
                <w:iCs/>
                <w:color w:val="000000" w:themeColor="text1"/>
                <w:lang w:val="lv-LV"/>
              </w:rPr>
              <w:t>tabula</w:t>
            </w:r>
            <w:r w:rsidR="00277401" w:rsidRPr="007810D1">
              <w:rPr>
                <w:i/>
                <w:iCs/>
                <w:color w:val="000000" w:themeColor="text1"/>
                <w:lang w:val="lv-LV"/>
              </w:rPr>
              <w:t>.</w:t>
            </w:r>
            <w:r w:rsidR="00512668" w:rsidRPr="007810D1">
              <w:rPr>
                <w:i/>
                <w:iCs/>
                <w:color w:val="000000" w:themeColor="text1"/>
                <w:lang w:val="lv-LV"/>
              </w:rPr>
              <w:t xml:space="preserve"> TSI projekt</w:t>
            </w:r>
            <w:r w:rsidR="00AB71C1" w:rsidRPr="007810D1">
              <w:rPr>
                <w:i/>
                <w:iCs/>
                <w:color w:val="000000" w:themeColor="text1"/>
                <w:lang w:val="lv-LV"/>
              </w:rPr>
              <w:t>a ietvaros</w:t>
            </w:r>
            <w:r w:rsidR="00512668" w:rsidRPr="007810D1">
              <w:rPr>
                <w:i/>
                <w:iCs/>
                <w:color w:val="000000" w:themeColor="text1"/>
                <w:lang w:val="lv-LV"/>
              </w:rPr>
              <w:t xml:space="preserve"> novērtētā ETS</w:t>
            </w:r>
            <w:r w:rsidR="00AB71C1" w:rsidRPr="007810D1">
              <w:rPr>
                <w:i/>
                <w:iCs/>
                <w:color w:val="000000" w:themeColor="text1"/>
                <w:lang w:val="lv-LV"/>
              </w:rPr>
              <w:t> </w:t>
            </w:r>
            <w:r w:rsidR="00512668" w:rsidRPr="007810D1">
              <w:rPr>
                <w:i/>
                <w:iCs/>
                <w:color w:val="000000" w:themeColor="text1"/>
                <w:lang w:val="lv-LV"/>
              </w:rPr>
              <w:t>2 ietekme</w:t>
            </w:r>
            <w:r w:rsidR="00AB71C1" w:rsidRPr="007810D1">
              <w:rPr>
                <w:i/>
                <w:iCs/>
                <w:color w:val="000000" w:themeColor="text1"/>
                <w:lang w:val="lv-LV"/>
              </w:rPr>
              <w:t xml:space="preserve"> uz mājsaimniecībām</w:t>
            </w:r>
            <w:r w:rsidR="00E813A1" w:rsidRPr="007810D1">
              <w:rPr>
                <w:i/>
                <w:iCs/>
                <w:color w:val="000000" w:themeColor="text1"/>
                <w:lang w:val="lv-LV"/>
              </w:rPr>
              <w:t>, transporta lietotājiem</w:t>
            </w:r>
            <w:r w:rsidR="00AB71C1" w:rsidRPr="007810D1">
              <w:rPr>
                <w:i/>
                <w:iCs/>
                <w:color w:val="000000" w:themeColor="text1"/>
                <w:lang w:val="lv-LV"/>
              </w:rPr>
              <w:t xml:space="preserve"> un mikrouzņēmumiem</w:t>
            </w:r>
          </w:p>
          <w:tbl>
            <w:tblPr>
              <w:tblStyle w:val="TableGrid"/>
              <w:tblW w:w="0" w:type="auto"/>
              <w:tblLook w:val="04A0" w:firstRow="1" w:lastRow="0" w:firstColumn="1" w:lastColumn="0" w:noHBand="0" w:noVBand="1"/>
            </w:tblPr>
            <w:tblGrid>
              <w:gridCol w:w="2216"/>
              <w:gridCol w:w="1212"/>
              <w:gridCol w:w="956"/>
              <w:gridCol w:w="1136"/>
              <w:gridCol w:w="1186"/>
              <w:gridCol w:w="1031"/>
              <w:gridCol w:w="1034"/>
            </w:tblGrid>
            <w:tr w:rsidR="00CC28C5" w:rsidRPr="007810D1" w14:paraId="7168D051" w14:textId="77777777" w:rsidTr="00AB255C">
              <w:tc>
                <w:tcPr>
                  <w:tcW w:w="3313" w:type="dxa"/>
                  <w:gridSpan w:val="2"/>
                </w:tcPr>
                <w:p w14:paraId="1AE0470A" w14:textId="77777777" w:rsidR="00CC28C5" w:rsidRPr="007810D1" w:rsidRDefault="00CC28C5" w:rsidP="00CC28C5">
                  <w:pPr>
                    <w:jc w:val="center"/>
                    <w:rPr>
                      <w:color w:val="000000" w:themeColor="text1"/>
                      <w:sz w:val="18"/>
                      <w:szCs w:val="18"/>
                      <w:lang w:val="lv-LV"/>
                    </w:rPr>
                  </w:pPr>
                </w:p>
              </w:tc>
              <w:tc>
                <w:tcPr>
                  <w:tcW w:w="956" w:type="dxa"/>
                  <w:vAlign w:val="center"/>
                </w:tcPr>
                <w:p w14:paraId="29120501" w14:textId="7BDDE37C"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Mājsaim-niecības, %</w:t>
                  </w:r>
                </w:p>
              </w:tc>
              <w:tc>
                <w:tcPr>
                  <w:tcW w:w="1158" w:type="dxa"/>
                  <w:vAlign w:val="center"/>
                </w:tcPr>
                <w:p w14:paraId="3356BDF2" w14:textId="0A6CF733"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Mājsaim-niecības, skaits</w:t>
                  </w:r>
                </w:p>
              </w:tc>
              <w:tc>
                <w:tcPr>
                  <w:tcW w:w="1198" w:type="dxa"/>
                  <w:vAlign w:val="center"/>
                </w:tcPr>
                <w:p w14:paraId="21C1CACD" w14:textId="1154096A"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Iedzīvotāji, %</w:t>
                  </w:r>
                </w:p>
              </w:tc>
              <w:tc>
                <w:tcPr>
                  <w:tcW w:w="1072" w:type="dxa"/>
                  <w:vAlign w:val="center"/>
                </w:tcPr>
                <w:p w14:paraId="228DE4CE" w14:textId="5FF9EF96"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Skaits</w:t>
                  </w:r>
                </w:p>
              </w:tc>
              <w:tc>
                <w:tcPr>
                  <w:tcW w:w="1074" w:type="dxa"/>
                  <w:vAlign w:val="center"/>
                </w:tcPr>
                <w:p w14:paraId="388F6D81" w14:textId="126943A8"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Datu avots</w:t>
                  </w:r>
                </w:p>
              </w:tc>
            </w:tr>
            <w:tr w:rsidR="002A5D63" w:rsidRPr="007810D1" w14:paraId="4166F1A0" w14:textId="77777777" w:rsidTr="009320D9">
              <w:trPr>
                <w:trHeight w:val="378"/>
              </w:trPr>
              <w:tc>
                <w:tcPr>
                  <w:tcW w:w="2326" w:type="dxa"/>
                  <w:vMerge w:val="restart"/>
                </w:tcPr>
                <w:p w14:paraId="5D0CA730" w14:textId="359FC0A1"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 xml:space="preserve">Mazaizsargāti pret enerģētisko nabadzību un īpaši mazaizsargāti pret ETS2 ieviešanu </w:t>
                  </w:r>
                </w:p>
              </w:tc>
              <w:tc>
                <w:tcPr>
                  <w:tcW w:w="987" w:type="dxa"/>
                </w:tcPr>
                <w:p w14:paraId="4976CEB4" w14:textId="4F136CA3" w:rsidR="002A5D63" w:rsidRPr="007810D1" w:rsidRDefault="002A5D63" w:rsidP="002A5D63">
                  <w:pPr>
                    <w:jc w:val="center"/>
                    <w:rPr>
                      <w:color w:val="000000" w:themeColor="text1"/>
                      <w:sz w:val="18"/>
                      <w:szCs w:val="18"/>
                      <w:lang w:val="lv-LV"/>
                    </w:rPr>
                  </w:pPr>
                  <w:r w:rsidRPr="007810D1">
                    <w:rPr>
                      <w:rFonts w:eastAsia="Times New Roman"/>
                      <w:color w:val="000000" w:themeColor="text1"/>
                      <w:sz w:val="18"/>
                      <w:szCs w:val="18"/>
                      <w:lang w:val="lv-LV" w:eastAsia="en-GB"/>
                    </w:rPr>
                    <w:t>Pirms ETS 2</w:t>
                  </w:r>
                </w:p>
              </w:tc>
              <w:tc>
                <w:tcPr>
                  <w:tcW w:w="956" w:type="dxa"/>
                </w:tcPr>
                <w:p w14:paraId="6DE4A94D" w14:textId="4DE2AD2C"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1.2%</w:t>
                  </w:r>
                </w:p>
              </w:tc>
              <w:tc>
                <w:tcPr>
                  <w:tcW w:w="1158" w:type="dxa"/>
                </w:tcPr>
                <w:p w14:paraId="783FEDF9" w14:textId="0C1A6248"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10 400</w:t>
                  </w:r>
                </w:p>
              </w:tc>
              <w:tc>
                <w:tcPr>
                  <w:tcW w:w="1198" w:type="dxa"/>
                </w:tcPr>
                <w:p w14:paraId="4799652A" w14:textId="763D9672"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1.2%</w:t>
                  </w:r>
                </w:p>
              </w:tc>
              <w:tc>
                <w:tcPr>
                  <w:tcW w:w="1072" w:type="dxa"/>
                </w:tcPr>
                <w:p w14:paraId="62CAD1E6" w14:textId="33C19C75"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23 000</w:t>
                  </w:r>
                </w:p>
              </w:tc>
              <w:tc>
                <w:tcPr>
                  <w:tcW w:w="1074" w:type="dxa"/>
                  <w:vMerge w:val="restart"/>
                </w:tcPr>
                <w:p w14:paraId="19E35600" w14:textId="6BD49D7E"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ES HBS 2015</w:t>
                  </w:r>
                  <w:r w:rsidRPr="007810D1">
                    <w:rPr>
                      <w:rStyle w:val="FootnoteReference"/>
                      <w:rFonts w:eastAsia="Times New Roman"/>
                      <w:color w:val="000000" w:themeColor="text1"/>
                      <w:sz w:val="18"/>
                      <w:szCs w:val="18"/>
                      <w:lang w:val="lv-LV" w:eastAsia="en-GB"/>
                    </w:rPr>
                    <w:footnoteReference w:id="79"/>
                  </w:r>
                </w:p>
              </w:tc>
            </w:tr>
            <w:tr w:rsidR="002A5D63" w:rsidRPr="007810D1" w14:paraId="55AB5DBF" w14:textId="77777777" w:rsidTr="00AB255C">
              <w:tc>
                <w:tcPr>
                  <w:tcW w:w="2326" w:type="dxa"/>
                  <w:vMerge/>
                </w:tcPr>
                <w:p w14:paraId="255066BC" w14:textId="77777777" w:rsidR="002A5D63" w:rsidRPr="007810D1" w:rsidRDefault="002A5D63" w:rsidP="00AB255C">
                  <w:pPr>
                    <w:jc w:val="center"/>
                    <w:rPr>
                      <w:color w:val="000000" w:themeColor="text1"/>
                      <w:sz w:val="18"/>
                      <w:szCs w:val="18"/>
                      <w:lang w:val="lv-LV"/>
                    </w:rPr>
                  </w:pPr>
                </w:p>
              </w:tc>
              <w:tc>
                <w:tcPr>
                  <w:tcW w:w="987" w:type="dxa"/>
                </w:tcPr>
                <w:p w14:paraId="18820B72" w14:textId="6CA10324"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60</w:t>
                  </w:r>
                  <w:r w:rsidR="00386BD7" w:rsidRPr="007810D1">
                    <w:rPr>
                      <w:rFonts w:eastAsia="Times New Roman"/>
                      <w:color w:val="000000" w:themeColor="text1"/>
                      <w:sz w:val="18"/>
                      <w:szCs w:val="18"/>
                      <w:lang w:val="lv-LV" w:eastAsia="en-GB"/>
                    </w:rPr>
                    <w:t> </w:t>
                  </w:r>
                  <w:r w:rsidRPr="007810D1">
                    <w:rPr>
                      <w:rFonts w:eastAsia="Times New Roman"/>
                      <w:color w:val="000000" w:themeColor="text1"/>
                      <w:sz w:val="18"/>
                      <w:szCs w:val="18"/>
                      <w:lang w:val="lv-LV" w:eastAsia="en-GB"/>
                    </w:rPr>
                    <w:t>EUR/tCO</w:t>
                  </w:r>
                  <w:r w:rsidRPr="007810D1">
                    <w:rPr>
                      <w:rFonts w:eastAsia="Times New Roman"/>
                      <w:color w:val="000000" w:themeColor="text1"/>
                      <w:sz w:val="18"/>
                      <w:szCs w:val="18"/>
                      <w:vertAlign w:val="subscript"/>
                      <w:lang w:val="lv-LV" w:eastAsia="en-GB"/>
                    </w:rPr>
                    <w:t>2</w:t>
                  </w:r>
                </w:p>
              </w:tc>
              <w:tc>
                <w:tcPr>
                  <w:tcW w:w="956" w:type="dxa"/>
                </w:tcPr>
                <w:p w14:paraId="4FFDE363" w14:textId="6B3920D9"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1.5%</w:t>
                  </w:r>
                </w:p>
              </w:tc>
              <w:tc>
                <w:tcPr>
                  <w:tcW w:w="1158" w:type="dxa"/>
                </w:tcPr>
                <w:p w14:paraId="5A093809" w14:textId="09AE039F"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13 400</w:t>
                  </w:r>
                </w:p>
              </w:tc>
              <w:tc>
                <w:tcPr>
                  <w:tcW w:w="1198" w:type="dxa"/>
                </w:tcPr>
                <w:p w14:paraId="2EB7A0C4" w14:textId="259C16E3"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1.7%</w:t>
                  </w:r>
                </w:p>
              </w:tc>
              <w:tc>
                <w:tcPr>
                  <w:tcW w:w="1072" w:type="dxa"/>
                </w:tcPr>
                <w:p w14:paraId="559F3D78" w14:textId="7026C8E5"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32 500</w:t>
                  </w:r>
                </w:p>
              </w:tc>
              <w:tc>
                <w:tcPr>
                  <w:tcW w:w="1074" w:type="dxa"/>
                  <w:vMerge/>
                </w:tcPr>
                <w:p w14:paraId="5905FC42" w14:textId="77777777" w:rsidR="002A5D63" w:rsidRPr="007810D1" w:rsidRDefault="002A5D63" w:rsidP="00AB255C">
                  <w:pPr>
                    <w:jc w:val="center"/>
                    <w:rPr>
                      <w:color w:val="000000" w:themeColor="text1"/>
                      <w:sz w:val="18"/>
                      <w:szCs w:val="18"/>
                      <w:lang w:val="lv-LV"/>
                    </w:rPr>
                  </w:pPr>
                </w:p>
              </w:tc>
            </w:tr>
            <w:tr w:rsidR="00AB255C" w:rsidRPr="007810D1" w14:paraId="1E3F2F09" w14:textId="77777777" w:rsidTr="00AB255C">
              <w:tc>
                <w:tcPr>
                  <w:tcW w:w="2326" w:type="dxa"/>
                </w:tcPr>
                <w:p w14:paraId="2A384633" w14:textId="4CADA905"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Mājoklī ir tekošs jumts, mitras sienas, griesti, grīdas, mājas pamati vai trupe logu rāmjos, durvīs vai grīdās</w:t>
                  </w:r>
                </w:p>
              </w:tc>
              <w:tc>
                <w:tcPr>
                  <w:tcW w:w="987" w:type="dxa"/>
                </w:tcPr>
                <w:p w14:paraId="4BE9D5E3" w14:textId="77777777" w:rsidR="00AB255C" w:rsidRPr="007810D1" w:rsidRDefault="00AB255C" w:rsidP="00AB255C">
                  <w:pPr>
                    <w:jc w:val="center"/>
                    <w:rPr>
                      <w:color w:val="000000" w:themeColor="text1"/>
                      <w:sz w:val="18"/>
                      <w:szCs w:val="18"/>
                      <w:lang w:val="lv-LV"/>
                    </w:rPr>
                  </w:pPr>
                </w:p>
              </w:tc>
              <w:tc>
                <w:tcPr>
                  <w:tcW w:w="956" w:type="dxa"/>
                </w:tcPr>
                <w:p w14:paraId="64BF4A9E" w14:textId="73CD95B1"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18%</w:t>
                  </w:r>
                </w:p>
              </w:tc>
              <w:tc>
                <w:tcPr>
                  <w:tcW w:w="1158" w:type="dxa"/>
                </w:tcPr>
                <w:p w14:paraId="199E717B" w14:textId="30F4AA94"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156 000</w:t>
                  </w:r>
                </w:p>
              </w:tc>
              <w:tc>
                <w:tcPr>
                  <w:tcW w:w="1198" w:type="dxa"/>
                </w:tcPr>
                <w:p w14:paraId="6E744C9B" w14:textId="1AF5EF81"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19%</w:t>
                  </w:r>
                </w:p>
              </w:tc>
              <w:tc>
                <w:tcPr>
                  <w:tcW w:w="1072" w:type="dxa"/>
                </w:tcPr>
                <w:p w14:paraId="7EABB6BD" w14:textId="67F1FA82"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351 700</w:t>
                  </w:r>
                </w:p>
              </w:tc>
              <w:tc>
                <w:tcPr>
                  <w:tcW w:w="1074" w:type="dxa"/>
                </w:tcPr>
                <w:p w14:paraId="1C8E682C" w14:textId="73CF041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EU-SILC 2023</w:t>
                  </w:r>
                  <w:r w:rsidRPr="007810D1">
                    <w:rPr>
                      <w:rStyle w:val="FootnoteReference"/>
                      <w:rFonts w:eastAsia="Times New Roman"/>
                      <w:color w:val="000000" w:themeColor="text1"/>
                      <w:sz w:val="18"/>
                      <w:szCs w:val="18"/>
                      <w:lang w:val="lv-LV" w:eastAsia="en-GB"/>
                    </w:rPr>
                    <w:footnoteReference w:id="80"/>
                  </w:r>
                </w:p>
              </w:tc>
            </w:tr>
            <w:tr w:rsidR="00AB255C" w:rsidRPr="007810D1" w14:paraId="0EB90184" w14:textId="77777777" w:rsidTr="00AB255C">
              <w:tc>
                <w:tcPr>
                  <w:tcW w:w="2326" w:type="dxa"/>
                </w:tcPr>
                <w:p w14:paraId="78FC37F2" w14:textId="3D39F810"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Izdevumi par apkuri vairāk nekā divas reizes pārsniedz vidējos izdevumus</w:t>
                  </w:r>
                </w:p>
              </w:tc>
              <w:tc>
                <w:tcPr>
                  <w:tcW w:w="987" w:type="dxa"/>
                </w:tcPr>
                <w:p w14:paraId="7EFB2A48" w14:textId="77777777" w:rsidR="00AB255C" w:rsidRPr="007810D1" w:rsidRDefault="00AB255C" w:rsidP="00AB255C">
                  <w:pPr>
                    <w:jc w:val="center"/>
                    <w:rPr>
                      <w:color w:val="000000" w:themeColor="text1"/>
                      <w:sz w:val="18"/>
                      <w:szCs w:val="18"/>
                      <w:lang w:val="lv-LV"/>
                    </w:rPr>
                  </w:pPr>
                </w:p>
              </w:tc>
              <w:tc>
                <w:tcPr>
                  <w:tcW w:w="956" w:type="dxa"/>
                </w:tcPr>
                <w:p w14:paraId="0492179A" w14:textId="265C3945"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24%</w:t>
                  </w:r>
                  <w:r w:rsidRPr="007810D1">
                    <w:rPr>
                      <w:rStyle w:val="FootnoteReference"/>
                      <w:rFonts w:eastAsia="Times New Roman"/>
                      <w:color w:val="000000" w:themeColor="text1"/>
                      <w:sz w:val="18"/>
                      <w:szCs w:val="18"/>
                      <w:lang w:val="lv-LV" w:eastAsia="en-GB"/>
                    </w:rPr>
                    <w:footnoteReference w:id="81"/>
                  </w:r>
                </w:p>
              </w:tc>
              <w:tc>
                <w:tcPr>
                  <w:tcW w:w="1158" w:type="dxa"/>
                </w:tcPr>
                <w:p w14:paraId="73A023C4" w14:textId="1D179F87"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209 400</w:t>
                  </w:r>
                </w:p>
              </w:tc>
              <w:tc>
                <w:tcPr>
                  <w:tcW w:w="1198" w:type="dxa"/>
                </w:tcPr>
                <w:p w14:paraId="61891894" w14:textId="4924347A"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26%</w:t>
                  </w:r>
                </w:p>
              </w:tc>
              <w:tc>
                <w:tcPr>
                  <w:tcW w:w="1072" w:type="dxa"/>
                </w:tcPr>
                <w:p w14:paraId="6380C1B3" w14:textId="0CFE11B4"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489 600</w:t>
                  </w:r>
                </w:p>
              </w:tc>
              <w:tc>
                <w:tcPr>
                  <w:tcW w:w="1074" w:type="dxa"/>
                </w:tcPr>
                <w:p w14:paraId="5D93EB5C" w14:textId="45F83E78"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ES HBS 2015</w:t>
                  </w:r>
                </w:p>
              </w:tc>
            </w:tr>
            <w:tr w:rsidR="002A5D63" w:rsidRPr="007810D1" w14:paraId="2F753F3A" w14:textId="77777777" w:rsidTr="009320D9">
              <w:trPr>
                <w:trHeight w:val="368"/>
              </w:trPr>
              <w:tc>
                <w:tcPr>
                  <w:tcW w:w="2326" w:type="dxa"/>
                  <w:vMerge w:val="restart"/>
                </w:tcPr>
                <w:p w14:paraId="31B3F3F3" w14:textId="7B147635"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lastRenderedPageBreak/>
                    <w:t>Mazaizsargāti pret transporta nabadzību un īpaši mazaizsargāti pret ETS2 ieviešanu</w:t>
                  </w:r>
                </w:p>
              </w:tc>
              <w:tc>
                <w:tcPr>
                  <w:tcW w:w="987" w:type="dxa"/>
                </w:tcPr>
                <w:p w14:paraId="5FA27BE8" w14:textId="51419D4B" w:rsidR="002A5D63" w:rsidRPr="007810D1" w:rsidRDefault="002A5D63" w:rsidP="002A5D63">
                  <w:pPr>
                    <w:jc w:val="center"/>
                    <w:rPr>
                      <w:color w:val="000000" w:themeColor="text1"/>
                      <w:sz w:val="18"/>
                      <w:szCs w:val="18"/>
                      <w:lang w:val="lv-LV"/>
                    </w:rPr>
                  </w:pPr>
                  <w:r w:rsidRPr="007810D1">
                    <w:rPr>
                      <w:rFonts w:eastAsia="Times New Roman"/>
                      <w:color w:val="000000" w:themeColor="text1"/>
                      <w:sz w:val="18"/>
                      <w:szCs w:val="18"/>
                      <w:lang w:val="lv-LV" w:eastAsia="en-GB"/>
                    </w:rPr>
                    <w:t>Pirms ETS 2</w:t>
                  </w:r>
                </w:p>
              </w:tc>
              <w:tc>
                <w:tcPr>
                  <w:tcW w:w="956" w:type="dxa"/>
                </w:tcPr>
                <w:p w14:paraId="777849D2" w14:textId="2E4FC0CE"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9%</w:t>
                  </w:r>
                </w:p>
              </w:tc>
              <w:tc>
                <w:tcPr>
                  <w:tcW w:w="1158" w:type="dxa"/>
                </w:tcPr>
                <w:p w14:paraId="5CB4F59F" w14:textId="44A4729B"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82 400</w:t>
                  </w:r>
                </w:p>
              </w:tc>
              <w:tc>
                <w:tcPr>
                  <w:tcW w:w="1198" w:type="dxa"/>
                </w:tcPr>
                <w:p w14:paraId="253FCA2D" w14:textId="09F9D0A7"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13%</w:t>
                  </w:r>
                </w:p>
              </w:tc>
              <w:tc>
                <w:tcPr>
                  <w:tcW w:w="1072" w:type="dxa"/>
                </w:tcPr>
                <w:p w14:paraId="1B3BEC07" w14:textId="4FC65B3A"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243 000</w:t>
                  </w:r>
                </w:p>
              </w:tc>
              <w:tc>
                <w:tcPr>
                  <w:tcW w:w="1074" w:type="dxa"/>
                  <w:vMerge w:val="restart"/>
                </w:tcPr>
                <w:p w14:paraId="64DA8D8D" w14:textId="5F815F41"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ES HBS 2015</w:t>
                  </w:r>
                </w:p>
              </w:tc>
            </w:tr>
            <w:tr w:rsidR="002A5D63" w:rsidRPr="007810D1" w14:paraId="4993FD79" w14:textId="77777777" w:rsidTr="00AB255C">
              <w:tc>
                <w:tcPr>
                  <w:tcW w:w="2326" w:type="dxa"/>
                  <w:vMerge/>
                </w:tcPr>
                <w:p w14:paraId="6A51192B" w14:textId="77777777" w:rsidR="002A5D63" w:rsidRPr="007810D1" w:rsidRDefault="002A5D63" w:rsidP="00AB255C">
                  <w:pPr>
                    <w:jc w:val="center"/>
                    <w:rPr>
                      <w:color w:val="000000" w:themeColor="text1"/>
                      <w:sz w:val="18"/>
                      <w:szCs w:val="18"/>
                      <w:lang w:val="lv-LV"/>
                    </w:rPr>
                  </w:pPr>
                </w:p>
              </w:tc>
              <w:tc>
                <w:tcPr>
                  <w:tcW w:w="987" w:type="dxa"/>
                </w:tcPr>
                <w:p w14:paraId="443F74B1" w14:textId="5D3C35D0"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60 EUR/tCO</w:t>
                  </w:r>
                  <w:r w:rsidRPr="007810D1">
                    <w:rPr>
                      <w:rFonts w:eastAsia="Times New Roman"/>
                      <w:color w:val="000000" w:themeColor="text1"/>
                      <w:sz w:val="18"/>
                      <w:szCs w:val="18"/>
                      <w:vertAlign w:val="subscript"/>
                      <w:lang w:val="lv-LV" w:eastAsia="en-GB"/>
                    </w:rPr>
                    <w:t>2</w:t>
                  </w:r>
                </w:p>
              </w:tc>
              <w:tc>
                <w:tcPr>
                  <w:tcW w:w="956" w:type="dxa"/>
                </w:tcPr>
                <w:p w14:paraId="516C7D9F" w14:textId="73CD80FE"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w:t>
                  </w:r>
                </w:p>
              </w:tc>
              <w:tc>
                <w:tcPr>
                  <w:tcW w:w="1158" w:type="dxa"/>
                </w:tcPr>
                <w:p w14:paraId="4A1C1600" w14:textId="2DDA8490"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83 700</w:t>
                  </w:r>
                </w:p>
              </w:tc>
              <w:tc>
                <w:tcPr>
                  <w:tcW w:w="1198" w:type="dxa"/>
                </w:tcPr>
                <w:p w14:paraId="3284E4A7" w14:textId="07A6A1A1"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13%</w:t>
                  </w:r>
                </w:p>
              </w:tc>
              <w:tc>
                <w:tcPr>
                  <w:tcW w:w="1072" w:type="dxa"/>
                </w:tcPr>
                <w:p w14:paraId="2F44AEAA" w14:textId="1E936400"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246 200</w:t>
                  </w:r>
                </w:p>
              </w:tc>
              <w:tc>
                <w:tcPr>
                  <w:tcW w:w="1074" w:type="dxa"/>
                  <w:vMerge/>
                </w:tcPr>
                <w:p w14:paraId="78ED7AFC" w14:textId="77777777" w:rsidR="002A5D63" w:rsidRPr="007810D1" w:rsidRDefault="002A5D63" w:rsidP="00AB255C">
                  <w:pPr>
                    <w:jc w:val="center"/>
                    <w:rPr>
                      <w:color w:val="000000" w:themeColor="text1"/>
                      <w:sz w:val="18"/>
                      <w:szCs w:val="18"/>
                      <w:lang w:val="lv-LV"/>
                    </w:rPr>
                  </w:pPr>
                </w:p>
              </w:tc>
            </w:tr>
            <w:tr w:rsidR="00AB255C" w:rsidRPr="007810D1" w14:paraId="0BB31960" w14:textId="77777777" w:rsidTr="00AB255C">
              <w:tc>
                <w:tcPr>
                  <w:tcW w:w="2326" w:type="dxa"/>
                </w:tcPr>
                <w:p w14:paraId="68F3799A" w14:textId="18832068"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Nevar atļauties automašīnu</w:t>
                  </w:r>
                </w:p>
              </w:tc>
              <w:tc>
                <w:tcPr>
                  <w:tcW w:w="987" w:type="dxa"/>
                </w:tcPr>
                <w:p w14:paraId="5F8CF01F" w14:textId="77777777" w:rsidR="00AB255C" w:rsidRPr="007810D1" w:rsidRDefault="00AB255C" w:rsidP="00AB255C">
                  <w:pPr>
                    <w:jc w:val="center"/>
                    <w:rPr>
                      <w:color w:val="000000" w:themeColor="text1"/>
                      <w:sz w:val="18"/>
                      <w:szCs w:val="18"/>
                      <w:lang w:val="lv-LV"/>
                    </w:rPr>
                  </w:pPr>
                </w:p>
              </w:tc>
              <w:tc>
                <w:tcPr>
                  <w:tcW w:w="956" w:type="dxa"/>
                </w:tcPr>
                <w:p w14:paraId="3CE4B3AC" w14:textId="331C5E8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12%</w:t>
                  </w:r>
                </w:p>
              </w:tc>
              <w:tc>
                <w:tcPr>
                  <w:tcW w:w="1158" w:type="dxa"/>
                </w:tcPr>
                <w:p w14:paraId="2CCDA23B" w14:textId="62644A0C"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104 700</w:t>
                  </w:r>
                </w:p>
              </w:tc>
              <w:tc>
                <w:tcPr>
                  <w:tcW w:w="1198" w:type="dxa"/>
                </w:tcPr>
                <w:p w14:paraId="67D5759E" w14:textId="1770048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w:t>
                  </w:r>
                </w:p>
              </w:tc>
              <w:tc>
                <w:tcPr>
                  <w:tcW w:w="1072" w:type="dxa"/>
                </w:tcPr>
                <w:p w14:paraId="030E137B" w14:textId="3F6B8A09"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188 300</w:t>
                  </w:r>
                </w:p>
              </w:tc>
              <w:tc>
                <w:tcPr>
                  <w:tcW w:w="1074" w:type="dxa"/>
                </w:tcPr>
                <w:p w14:paraId="4E0E0A6F" w14:textId="01301C68"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EU-SILC 2023</w:t>
                  </w:r>
                </w:p>
              </w:tc>
            </w:tr>
            <w:tr w:rsidR="00AB255C" w:rsidRPr="007810D1" w14:paraId="6EE5725B" w14:textId="77777777" w:rsidTr="00AB255C">
              <w:tc>
                <w:tcPr>
                  <w:tcW w:w="2326" w:type="dxa"/>
                </w:tcPr>
                <w:p w14:paraId="59C3ABD4" w14:textId="797EE31C"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Ļoti apgrūtināta piekļuve sabiedriskajam transportam</w:t>
                  </w:r>
                </w:p>
              </w:tc>
              <w:tc>
                <w:tcPr>
                  <w:tcW w:w="987" w:type="dxa"/>
                </w:tcPr>
                <w:p w14:paraId="42A3D502" w14:textId="77777777" w:rsidR="00AB255C" w:rsidRPr="007810D1" w:rsidRDefault="00AB255C" w:rsidP="00AB255C">
                  <w:pPr>
                    <w:jc w:val="center"/>
                    <w:rPr>
                      <w:color w:val="000000" w:themeColor="text1"/>
                      <w:sz w:val="18"/>
                      <w:szCs w:val="18"/>
                      <w:lang w:val="lv-LV"/>
                    </w:rPr>
                  </w:pPr>
                </w:p>
              </w:tc>
              <w:tc>
                <w:tcPr>
                  <w:tcW w:w="956" w:type="dxa"/>
                </w:tcPr>
                <w:p w14:paraId="222F8445" w14:textId="77777777" w:rsidR="00AB255C" w:rsidRPr="007810D1" w:rsidRDefault="00AB255C" w:rsidP="00AB255C">
                  <w:pPr>
                    <w:jc w:val="center"/>
                    <w:rPr>
                      <w:color w:val="000000" w:themeColor="text1"/>
                      <w:sz w:val="18"/>
                      <w:szCs w:val="18"/>
                      <w:lang w:val="lv-LV"/>
                    </w:rPr>
                  </w:pPr>
                </w:p>
              </w:tc>
              <w:tc>
                <w:tcPr>
                  <w:tcW w:w="1158" w:type="dxa"/>
                </w:tcPr>
                <w:p w14:paraId="13F21D0A" w14:textId="77777777" w:rsidR="00AB255C" w:rsidRPr="007810D1" w:rsidRDefault="00AB255C" w:rsidP="00AB255C">
                  <w:pPr>
                    <w:jc w:val="center"/>
                    <w:rPr>
                      <w:color w:val="000000" w:themeColor="text1"/>
                      <w:sz w:val="18"/>
                      <w:szCs w:val="18"/>
                      <w:lang w:val="lv-LV"/>
                    </w:rPr>
                  </w:pPr>
                </w:p>
              </w:tc>
              <w:tc>
                <w:tcPr>
                  <w:tcW w:w="1198" w:type="dxa"/>
                </w:tcPr>
                <w:p w14:paraId="4A50D788" w14:textId="1B9B5BE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5%</w:t>
                  </w:r>
                </w:p>
              </w:tc>
              <w:tc>
                <w:tcPr>
                  <w:tcW w:w="1072" w:type="dxa"/>
                </w:tcPr>
                <w:p w14:paraId="1A696083" w14:textId="32227914"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90 800</w:t>
                  </w:r>
                </w:p>
              </w:tc>
              <w:tc>
                <w:tcPr>
                  <w:tcW w:w="1074" w:type="dxa"/>
                </w:tcPr>
                <w:p w14:paraId="57A84ED7" w14:textId="0B3847B1"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EQLS 2016</w:t>
                  </w:r>
                  <w:r w:rsidR="00A620DA" w:rsidRPr="007810D1">
                    <w:rPr>
                      <w:rStyle w:val="FootnoteReference"/>
                      <w:rFonts w:eastAsia="Times New Roman"/>
                      <w:color w:val="000000" w:themeColor="text1"/>
                      <w:sz w:val="18"/>
                      <w:szCs w:val="18"/>
                      <w:lang w:val="lv-LV" w:eastAsia="en-GB"/>
                    </w:rPr>
                    <w:footnoteReference w:id="82"/>
                  </w:r>
                </w:p>
              </w:tc>
            </w:tr>
            <w:tr w:rsidR="00AB255C" w:rsidRPr="007810D1" w14:paraId="3C487446" w14:textId="77777777" w:rsidTr="00AB255C">
              <w:tc>
                <w:tcPr>
                  <w:tcW w:w="3313" w:type="dxa"/>
                  <w:gridSpan w:val="2"/>
                </w:tcPr>
                <w:p w14:paraId="147EEB8F" w14:textId="77777777" w:rsidR="00AB255C" w:rsidRPr="007810D1" w:rsidRDefault="00AB255C" w:rsidP="00AB255C">
                  <w:pPr>
                    <w:jc w:val="center"/>
                    <w:rPr>
                      <w:color w:val="000000" w:themeColor="text1"/>
                      <w:sz w:val="18"/>
                      <w:szCs w:val="18"/>
                      <w:lang w:val="lv-LV"/>
                    </w:rPr>
                  </w:pPr>
                </w:p>
              </w:tc>
              <w:tc>
                <w:tcPr>
                  <w:tcW w:w="956" w:type="dxa"/>
                </w:tcPr>
                <w:p w14:paraId="641F85BE" w14:textId="3C798DBE" w:rsidR="00AB255C" w:rsidRPr="007810D1" w:rsidRDefault="00AB255C" w:rsidP="00AB255C">
                  <w:pPr>
                    <w:jc w:val="center"/>
                    <w:rPr>
                      <w:color w:val="000000" w:themeColor="text1"/>
                      <w:sz w:val="18"/>
                      <w:szCs w:val="18"/>
                      <w:lang w:val="lv-LV"/>
                    </w:rPr>
                  </w:pPr>
                  <w:r w:rsidRPr="007810D1">
                    <w:rPr>
                      <w:b/>
                      <w:bCs/>
                      <w:color w:val="000000" w:themeColor="text1"/>
                      <w:sz w:val="18"/>
                      <w:szCs w:val="18"/>
                      <w:lang w:val="lv-LV"/>
                    </w:rPr>
                    <w:t>%</w:t>
                  </w:r>
                </w:p>
              </w:tc>
              <w:tc>
                <w:tcPr>
                  <w:tcW w:w="1158" w:type="dxa"/>
                </w:tcPr>
                <w:p w14:paraId="285ABE17" w14:textId="1E3F94A2" w:rsidR="00AB255C" w:rsidRPr="007810D1" w:rsidRDefault="00AB255C" w:rsidP="00AB255C">
                  <w:pPr>
                    <w:jc w:val="center"/>
                    <w:rPr>
                      <w:color w:val="000000" w:themeColor="text1"/>
                      <w:sz w:val="18"/>
                      <w:szCs w:val="18"/>
                      <w:lang w:val="lv-LV"/>
                    </w:rPr>
                  </w:pPr>
                  <w:r w:rsidRPr="007810D1">
                    <w:rPr>
                      <w:b/>
                      <w:bCs/>
                      <w:color w:val="000000" w:themeColor="text1"/>
                      <w:sz w:val="18"/>
                      <w:szCs w:val="18"/>
                      <w:lang w:val="lv-LV"/>
                    </w:rPr>
                    <w:t>Skaits</w:t>
                  </w:r>
                </w:p>
              </w:tc>
              <w:tc>
                <w:tcPr>
                  <w:tcW w:w="3344" w:type="dxa"/>
                  <w:gridSpan w:val="3"/>
                </w:tcPr>
                <w:p w14:paraId="5D73BDE2" w14:textId="43D24767" w:rsidR="00AB255C" w:rsidRPr="007810D1" w:rsidRDefault="00AB255C" w:rsidP="00AB255C">
                  <w:pPr>
                    <w:jc w:val="center"/>
                    <w:rPr>
                      <w:color w:val="000000" w:themeColor="text1"/>
                      <w:sz w:val="18"/>
                      <w:szCs w:val="18"/>
                      <w:lang w:val="lv-LV"/>
                    </w:rPr>
                  </w:pPr>
                  <w:r w:rsidRPr="007810D1">
                    <w:rPr>
                      <w:b/>
                      <w:bCs/>
                      <w:color w:val="000000" w:themeColor="text1"/>
                      <w:sz w:val="18"/>
                      <w:szCs w:val="18"/>
                      <w:lang w:val="lv-LV"/>
                    </w:rPr>
                    <w:t>Piezīmes</w:t>
                  </w:r>
                </w:p>
              </w:tc>
            </w:tr>
            <w:tr w:rsidR="00AB255C" w:rsidRPr="007810D1" w14:paraId="499346F0" w14:textId="77777777">
              <w:tc>
                <w:tcPr>
                  <w:tcW w:w="3313" w:type="dxa"/>
                  <w:gridSpan w:val="2"/>
                </w:tcPr>
                <w:p w14:paraId="40BEB3F6" w14:textId="20AF8785" w:rsidR="00AB255C" w:rsidRPr="007810D1" w:rsidRDefault="00AB255C" w:rsidP="00AB255C">
                  <w:pPr>
                    <w:jc w:val="center"/>
                    <w:rPr>
                      <w:color w:val="000000" w:themeColor="text1"/>
                      <w:sz w:val="18"/>
                      <w:szCs w:val="18"/>
                      <w:lang w:val="lv-LV"/>
                    </w:rPr>
                  </w:pPr>
                  <w:r w:rsidRPr="007810D1">
                    <w:rPr>
                      <w:color w:val="000000" w:themeColor="text1"/>
                      <w:sz w:val="18"/>
                      <w:szCs w:val="18"/>
                      <w:lang w:val="lv-LV"/>
                    </w:rPr>
                    <w:t>Mazaizsargāti mikrouzņēmumi</w:t>
                  </w:r>
                </w:p>
              </w:tc>
              <w:tc>
                <w:tcPr>
                  <w:tcW w:w="956" w:type="dxa"/>
                </w:tcPr>
                <w:p w14:paraId="6F0AC2B3" w14:textId="4166F86D" w:rsidR="00AB255C" w:rsidRPr="007810D1" w:rsidRDefault="00AB255C" w:rsidP="00AB255C">
                  <w:pPr>
                    <w:jc w:val="center"/>
                    <w:rPr>
                      <w:b/>
                      <w:bCs/>
                      <w:color w:val="000000" w:themeColor="text1"/>
                      <w:sz w:val="18"/>
                      <w:szCs w:val="18"/>
                      <w:lang w:val="lv-LV"/>
                    </w:rPr>
                  </w:pPr>
                  <w:r w:rsidRPr="007810D1">
                    <w:rPr>
                      <w:color w:val="000000" w:themeColor="text1"/>
                      <w:sz w:val="18"/>
                      <w:szCs w:val="18"/>
                      <w:lang w:val="lv-LV"/>
                    </w:rPr>
                    <w:t>4.25%</w:t>
                  </w:r>
                </w:p>
              </w:tc>
              <w:tc>
                <w:tcPr>
                  <w:tcW w:w="1158" w:type="dxa"/>
                </w:tcPr>
                <w:p w14:paraId="0ADC412B" w14:textId="26553FF2" w:rsidR="00AB255C" w:rsidRPr="007810D1" w:rsidRDefault="00AB255C" w:rsidP="00AB255C">
                  <w:pPr>
                    <w:jc w:val="center"/>
                    <w:rPr>
                      <w:b/>
                      <w:bCs/>
                      <w:color w:val="000000" w:themeColor="text1"/>
                      <w:sz w:val="18"/>
                      <w:szCs w:val="18"/>
                      <w:lang w:val="lv-LV"/>
                    </w:rPr>
                  </w:pPr>
                  <w:r w:rsidRPr="007810D1">
                    <w:rPr>
                      <w:color w:val="000000" w:themeColor="text1"/>
                      <w:sz w:val="18"/>
                      <w:szCs w:val="18"/>
                      <w:lang w:val="lv-LV"/>
                    </w:rPr>
                    <w:t>4 350</w:t>
                  </w:r>
                </w:p>
              </w:tc>
              <w:tc>
                <w:tcPr>
                  <w:tcW w:w="3344" w:type="dxa"/>
                  <w:gridSpan w:val="3"/>
                </w:tcPr>
                <w:p w14:paraId="5E0038E3" w14:textId="77777777" w:rsidR="00AB255C" w:rsidRPr="007810D1" w:rsidRDefault="00AB255C" w:rsidP="00AB255C">
                  <w:pPr>
                    <w:jc w:val="center"/>
                    <w:rPr>
                      <w:color w:val="000000" w:themeColor="text1"/>
                      <w:sz w:val="18"/>
                      <w:szCs w:val="18"/>
                      <w:lang w:val="lv-LV"/>
                    </w:rPr>
                  </w:pPr>
                </w:p>
              </w:tc>
            </w:tr>
          </w:tbl>
          <w:p w14:paraId="49FD741A" w14:textId="2EDF4CCA" w:rsidR="00BB17A2" w:rsidRPr="007810D1" w:rsidRDefault="006C3D86" w:rsidP="00B24B72">
            <w:pPr>
              <w:spacing w:before="240" w:after="120"/>
              <w:jc w:val="both"/>
              <w:rPr>
                <w:color w:val="000000" w:themeColor="text1"/>
                <w:lang w:val="lv-LV"/>
              </w:rPr>
            </w:pPr>
            <w:r w:rsidRPr="007810D1">
              <w:rPr>
                <w:color w:val="000000" w:themeColor="text1"/>
                <w:lang w:val="lv-LV"/>
              </w:rPr>
              <w:t>Saskaņā ar TSI projekta rezultātiem p</w:t>
            </w:r>
            <w:r w:rsidR="00BB17A2" w:rsidRPr="007810D1">
              <w:rPr>
                <w:color w:val="000000" w:themeColor="text1"/>
                <w:lang w:val="lv-LV"/>
              </w:rPr>
              <w:t>aredzams, ka ETS</w:t>
            </w:r>
            <w:r w:rsidR="00842C43" w:rsidRPr="007810D1">
              <w:rPr>
                <w:color w:val="000000" w:themeColor="text1"/>
                <w:lang w:val="lv-LV"/>
              </w:rPr>
              <w:t xml:space="preserve"> </w:t>
            </w:r>
            <w:r w:rsidR="00BB17A2" w:rsidRPr="007810D1">
              <w:rPr>
                <w:color w:val="000000" w:themeColor="text1"/>
                <w:lang w:val="lv-LV"/>
              </w:rPr>
              <w:t>2 mēreni palielinās apkures enerģijas izmaksas gan mājsaimniecībām, gan mikrouzņēmumiem, kas izmanto fosilo kurināmo. Arī mājsaimniecībām, kas izmanto ar dīzeļdegvielu vai ar benzīnu darbināmus transportlīdzekļus, būs jārēķinās ar ikgadēju izmaksu pieaugumu, jo īpaši tām mājsaimniecībām, kas veic lielākus attālumus un patērē vairāk degvielas.</w:t>
            </w:r>
            <w:r w:rsidR="00AD2E32" w:rsidRPr="007810D1">
              <w:rPr>
                <w:color w:val="000000" w:themeColor="text1"/>
                <w:lang w:val="lv-LV"/>
              </w:rPr>
              <w:t xml:space="preserve"> </w:t>
            </w:r>
            <w:r w:rsidR="00BB17A2" w:rsidRPr="007810D1">
              <w:rPr>
                <w:color w:val="000000" w:themeColor="text1"/>
                <w:lang w:val="lv-LV"/>
              </w:rPr>
              <w:t xml:space="preserve">Tiek lēsts, ka iedzīvotāju daļa, kas tiek uzskatīta par </w:t>
            </w:r>
            <w:r w:rsidR="0022650F" w:rsidRPr="007810D1">
              <w:rPr>
                <w:color w:val="000000" w:themeColor="text1"/>
                <w:lang w:val="lv-LV"/>
              </w:rPr>
              <w:t>maz</w:t>
            </w:r>
            <w:r w:rsidR="00BB17A2" w:rsidRPr="007810D1">
              <w:rPr>
                <w:color w:val="000000" w:themeColor="text1"/>
                <w:lang w:val="lv-LV"/>
              </w:rPr>
              <w:t xml:space="preserve">aizsargātu pret enerģētisko nabadzību un īpaši </w:t>
            </w:r>
            <w:r w:rsidR="0022650F" w:rsidRPr="007810D1">
              <w:rPr>
                <w:color w:val="000000" w:themeColor="text1"/>
                <w:lang w:val="lv-LV"/>
              </w:rPr>
              <w:t>maz</w:t>
            </w:r>
            <w:r w:rsidR="00BB17A2" w:rsidRPr="007810D1">
              <w:rPr>
                <w:color w:val="000000" w:themeColor="text1"/>
                <w:lang w:val="lv-LV"/>
              </w:rPr>
              <w:t>aizsargātu pret ETS</w:t>
            </w:r>
            <w:r w:rsidR="00AD2E32" w:rsidRPr="007810D1">
              <w:rPr>
                <w:color w:val="000000" w:themeColor="text1"/>
                <w:lang w:val="lv-LV"/>
              </w:rPr>
              <w:t> </w:t>
            </w:r>
            <w:r w:rsidR="00BB17A2" w:rsidRPr="007810D1">
              <w:rPr>
                <w:color w:val="000000" w:themeColor="text1"/>
                <w:lang w:val="lv-LV"/>
              </w:rPr>
              <w:t xml:space="preserve">2 ieviešanu Latvijā, pieaugs par 0,3 </w:t>
            </w:r>
            <w:r w:rsidR="00534531" w:rsidRPr="007810D1">
              <w:rPr>
                <w:color w:val="000000" w:themeColor="text1"/>
                <w:lang w:val="lv-LV"/>
              </w:rPr>
              <w:t>(uz</w:t>
            </w:r>
            <w:r w:rsidR="00BB17A2" w:rsidRPr="007810D1">
              <w:rPr>
                <w:color w:val="000000" w:themeColor="text1"/>
                <w:lang w:val="lv-LV"/>
              </w:rPr>
              <w:t xml:space="preserve"> mājsaimniecībām) un 0,5 procentpunktiem (</w:t>
            </w:r>
            <w:r w:rsidR="00D640D5" w:rsidRPr="007810D1">
              <w:rPr>
                <w:color w:val="000000" w:themeColor="text1"/>
                <w:lang w:val="lv-LV"/>
              </w:rPr>
              <w:t xml:space="preserve">uz iedzīvotājiem) </w:t>
            </w:r>
            <w:r w:rsidR="00BB17A2" w:rsidRPr="007810D1">
              <w:rPr>
                <w:color w:val="000000" w:themeColor="text1"/>
                <w:lang w:val="lv-LV"/>
              </w:rPr>
              <w:t>salīdzinājum</w:t>
            </w:r>
            <w:r w:rsidR="00D640D5" w:rsidRPr="007810D1">
              <w:rPr>
                <w:color w:val="000000" w:themeColor="text1"/>
                <w:lang w:val="lv-LV"/>
              </w:rPr>
              <w:t xml:space="preserve">ā </w:t>
            </w:r>
            <w:r w:rsidR="00D31743" w:rsidRPr="007810D1">
              <w:rPr>
                <w:color w:val="000000" w:themeColor="text1"/>
                <w:lang w:val="lv-LV"/>
              </w:rPr>
              <w:t xml:space="preserve">ar </w:t>
            </w:r>
            <w:r w:rsidR="000C216F" w:rsidRPr="007810D1">
              <w:rPr>
                <w:color w:val="000000" w:themeColor="text1"/>
                <w:lang w:val="lv-LV"/>
              </w:rPr>
              <w:t>situāciju</w:t>
            </w:r>
            <w:r w:rsidR="00BB17A2" w:rsidRPr="007810D1">
              <w:rPr>
                <w:color w:val="000000" w:themeColor="text1"/>
                <w:lang w:val="lv-LV"/>
              </w:rPr>
              <w:t xml:space="preserve"> pirms ETS2 ieviešanas. Šie rezultāti ir balstīti uz pieņēmumu, ka ETS</w:t>
            </w:r>
            <w:r w:rsidR="00987807" w:rsidRPr="007810D1">
              <w:rPr>
                <w:color w:val="000000" w:themeColor="text1"/>
                <w:lang w:val="lv-LV"/>
              </w:rPr>
              <w:t> </w:t>
            </w:r>
            <w:r w:rsidR="00BB17A2" w:rsidRPr="007810D1">
              <w:rPr>
                <w:color w:val="000000" w:themeColor="text1"/>
                <w:lang w:val="lv-LV"/>
              </w:rPr>
              <w:t>2 tiks noteiktas divas oglekļa cenas vērtības, attiecīgi 30 EUR/tCO</w:t>
            </w:r>
            <w:r w:rsidR="00BB17A2" w:rsidRPr="007810D1">
              <w:rPr>
                <w:color w:val="000000" w:themeColor="text1"/>
                <w:vertAlign w:val="subscript"/>
                <w:lang w:val="lv-LV"/>
              </w:rPr>
              <w:t xml:space="preserve">2 </w:t>
            </w:r>
            <w:r w:rsidR="00BB17A2" w:rsidRPr="007810D1">
              <w:rPr>
                <w:color w:val="000000" w:themeColor="text1"/>
                <w:lang w:val="lv-LV"/>
              </w:rPr>
              <w:t>un 60 EUR/tCO</w:t>
            </w:r>
            <w:r w:rsidR="00BB17A2" w:rsidRPr="007810D1">
              <w:rPr>
                <w:color w:val="000000" w:themeColor="text1"/>
                <w:vertAlign w:val="subscript"/>
                <w:lang w:val="lv-LV"/>
              </w:rPr>
              <w:t>2</w:t>
            </w:r>
            <w:r w:rsidR="00BB17A2" w:rsidRPr="007810D1">
              <w:rPr>
                <w:color w:val="000000" w:themeColor="text1"/>
                <w:lang w:val="lv-LV"/>
              </w:rPr>
              <w:t>. Kopumā nelielais</w:t>
            </w:r>
            <w:r w:rsidR="000A111F" w:rsidRPr="007810D1">
              <w:rPr>
                <w:color w:val="000000" w:themeColor="text1"/>
                <w:lang w:val="lv-LV"/>
              </w:rPr>
              <w:t xml:space="preserve"> ETS</w:t>
            </w:r>
            <w:r w:rsidR="00AD2E32" w:rsidRPr="007810D1">
              <w:rPr>
                <w:color w:val="000000" w:themeColor="text1"/>
                <w:lang w:val="lv-LV"/>
              </w:rPr>
              <w:t> </w:t>
            </w:r>
            <w:r w:rsidR="000A111F" w:rsidRPr="007810D1">
              <w:rPr>
                <w:color w:val="000000" w:themeColor="text1"/>
                <w:lang w:val="lv-LV"/>
              </w:rPr>
              <w:t>2</w:t>
            </w:r>
            <w:r w:rsidR="00BB17A2" w:rsidRPr="007810D1">
              <w:rPr>
                <w:color w:val="000000" w:themeColor="text1"/>
                <w:lang w:val="lv-LV"/>
              </w:rPr>
              <w:t xml:space="preserve"> ietekmēto grupu skaits atspoguļo faktu, ka Latvijā fosilajam kurināmajam ir neliela nozīme siltumenerģijas bilancē - lielāka nozīme ir centralizētai siltumapgādei un biomasai, kas nav iekļautas ETS</w:t>
            </w:r>
            <w:r w:rsidR="00454B73" w:rsidRPr="007810D1">
              <w:rPr>
                <w:color w:val="000000" w:themeColor="text1"/>
                <w:lang w:val="lv-LV"/>
              </w:rPr>
              <w:t xml:space="preserve"> </w:t>
            </w:r>
            <w:r w:rsidR="00BB17A2" w:rsidRPr="007810D1">
              <w:rPr>
                <w:color w:val="000000" w:themeColor="text1"/>
                <w:lang w:val="lv-LV"/>
              </w:rPr>
              <w:t>2.</w:t>
            </w:r>
          </w:p>
          <w:p w14:paraId="1B5BDC9E" w14:textId="77777777" w:rsidR="00BB17A2" w:rsidRPr="007810D1" w:rsidRDefault="00BB17A2" w:rsidP="001109F2">
            <w:pPr>
              <w:spacing w:before="120" w:after="120"/>
              <w:jc w:val="both"/>
              <w:rPr>
                <w:rFonts w:eastAsia="Montserrat"/>
                <w:color w:val="000000" w:themeColor="text1"/>
                <w:lang w:val="lv-LV"/>
              </w:rPr>
            </w:pPr>
            <w:r w:rsidRPr="007810D1">
              <w:rPr>
                <w:rFonts w:eastAsia="Montserrat"/>
                <w:color w:val="000000" w:themeColor="text1"/>
                <w:lang w:val="lv-LV"/>
              </w:rPr>
              <w:t>Kopš 2019. gada atjaunojamie energoresursi ir veidojuši aptuveni 38 % no kopējā enerģijas patēriņa mājsaimniecībās, no kuriem gandrīz visu veido biomasa (galvenokārt koksne un koksnes granulas), savukārt citu atjaunojamo energoresursu īpatsvars joprojām ir niecīgs. Dabasgāze un naftas produkti nekad nav bijuši dominējošie kurināmā veidi - katrs no tiem sastāda 7,6%. Elektroenerģijas patēriņš ierīcēm, apgaismojumam un apkurei ir 15,3%, bet centralizētā siltumapgāde - 30%, un laika gaitā nav vērojams būtisks samazinājums.</w:t>
            </w:r>
          </w:p>
          <w:p w14:paraId="2E2B64B4" w14:textId="3F6E0AC3" w:rsidR="00BB17A2" w:rsidRPr="007810D1" w:rsidRDefault="00BB17A2" w:rsidP="001109F2">
            <w:pPr>
              <w:spacing w:before="120" w:after="120"/>
              <w:jc w:val="both"/>
              <w:rPr>
                <w:color w:val="000000" w:themeColor="text1"/>
                <w:lang w:val="lv-LV"/>
              </w:rPr>
            </w:pPr>
            <w:r w:rsidRPr="007810D1">
              <w:rPr>
                <w:color w:val="000000" w:themeColor="text1"/>
                <w:lang w:val="lv-LV"/>
              </w:rPr>
              <w:t>Izmantotā kurināmā veids joprojām var radīt netiešu ietekmi uz mājsaimniecībām, kuras neizmanto fosilo kurināmo, jo, pieaugot fosilā kurināmā cenām ETS</w:t>
            </w:r>
            <w:r w:rsidR="00A542DD" w:rsidRPr="007810D1">
              <w:rPr>
                <w:color w:val="000000" w:themeColor="text1"/>
                <w:lang w:val="lv-LV"/>
              </w:rPr>
              <w:t xml:space="preserve"> </w:t>
            </w:r>
            <w:r w:rsidRPr="007810D1">
              <w:rPr>
                <w:color w:val="000000" w:themeColor="text1"/>
                <w:lang w:val="lv-LV"/>
              </w:rPr>
              <w:t xml:space="preserve">2 dēļ, var palielināties pieprasījums pēc alternatīviem enerģijas avotiem, tostarp biomasas. Jānorāda, ka </w:t>
            </w:r>
            <w:r w:rsidRPr="007810D1">
              <w:rPr>
                <w:b/>
                <w:color w:val="000000" w:themeColor="text1"/>
                <w:lang w:val="lv-LV"/>
              </w:rPr>
              <w:t xml:space="preserve">slēptās enerģētiskās nabadzības </w:t>
            </w:r>
            <w:r w:rsidRPr="007810D1">
              <w:rPr>
                <w:i/>
                <w:color w:val="000000" w:themeColor="text1"/>
                <w:lang w:val="lv-LV"/>
              </w:rPr>
              <w:t>(no angļu valodas: hidden energy poverty)</w:t>
            </w:r>
            <w:r w:rsidRPr="007810D1">
              <w:rPr>
                <w:b/>
                <w:color w:val="000000" w:themeColor="text1"/>
                <w:lang w:val="lv-LV"/>
              </w:rPr>
              <w:t xml:space="preserve"> </w:t>
            </w:r>
            <w:r w:rsidRPr="007810D1">
              <w:rPr>
                <w:color w:val="000000" w:themeColor="text1"/>
                <w:lang w:val="lv-LV"/>
              </w:rPr>
              <w:t>aspekts</w:t>
            </w:r>
            <w:r w:rsidRPr="007810D1">
              <w:rPr>
                <w:rStyle w:val="FootnoteReference"/>
                <w:color w:val="000000" w:themeColor="text1"/>
                <w:lang w:val="lv-LV"/>
              </w:rPr>
              <w:footnoteReference w:id="83"/>
            </w:r>
            <w:r w:rsidRPr="007810D1">
              <w:rPr>
                <w:color w:val="000000" w:themeColor="text1"/>
                <w:lang w:val="lv-LV"/>
              </w:rPr>
              <w:t xml:space="preserve"> ir īpaši nozīmīgs Latvijas kontekstā, tāpēc ir svarīgi aplūkot arī indikatorus, ar kuriem var aptvert arī slēpto enerģētisko nabadzību. Piemēram, indikatori, kas balstīti uz tādiem rādītājiem kā "parādi par komunālo pakalpojumu rēķiniem", neiekļauj slēptās enerģētiskās nabadzības aspektu, jo potenciāli pastāv liela daļa mājsaimniecību, kas drīzāk upurē citus izdevumus, nevis riskē uzkrāt komunālo pakalpojumu rēķinu parādus. Tāpēc tādi rādītāji kā EIKIS, kas nav vērsti uz parādiem, bet gan uz apkures izdevumu daļu attiecībā pret ienākumiem (aprakstīts mājsaimniecību enerģijas patēriņa konteksta rādītāju nodaļā), atspoguļo citus enerģētiskās nabadzības aspektus. </w:t>
            </w:r>
            <w:r w:rsidR="00F40FB5" w:rsidRPr="007810D1">
              <w:rPr>
                <w:color w:val="000000" w:themeColor="text1"/>
                <w:lang w:val="lv-LV"/>
              </w:rPr>
              <w:t>Saskaņā ar Regulas 2023/955 nosacījumiem, m</w:t>
            </w:r>
            <w:r w:rsidRPr="007810D1">
              <w:rPr>
                <w:color w:val="000000" w:themeColor="text1"/>
                <w:lang w:val="lv-LV"/>
              </w:rPr>
              <w:t xml:space="preserve">ājsaimniecības, kas tiek uzskatītas par slēptās enerģētiskās nabadzības skartajām mājsaimniecībām, var gūt labumu no </w:t>
            </w:r>
            <w:r w:rsidR="00392BF0" w:rsidRPr="007810D1">
              <w:rPr>
                <w:color w:val="000000" w:themeColor="text1"/>
                <w:lang w:val="lv-LV"/>
              </w:rPr>
              <w:t xml:space="preserve">SKF plānā iekļautajiem </w:t>
            </w:r>
            <w:r w:rsidRPr="007810D1">
              <w:rPr>
                <w:color w:val="000000" w:themeColor="text1"/>
                <w:lang w:val="lv-LV"/>
              </w:rPr>
              <w:t xml:space="preserve">pasākumiem un </w:t>
            </w:r>
            <w:r w:rsidR="00F40FB5" w:rsidRPr="007810D1">
              <w:rPr>
                <w:color w:val="000000" w:themeColor="text1"/>
                <w:lang w:val="lv-LV"/>
              </w:rPr>
              <w:t>investīcijām</w:t>
            </w:r>
            <w:r w:rsidRPr="007810D1">
              <w:rPr>
                <w:color w:val="000000" w:themeColor="text1"/>
                <w:lang w:val="lv-LV"/>
              </w:rPr>
              <w:t>.</w:t>
            </w:r>
          </w:p>
          <w:p w14:paraId="51C315EC" w14:textId="0B0876DC" w:rsidR="00BB17A2" w:rsidRPr="007810D1" w:rsidRDefault="00BB17A2" w:rsidP="001109F2">
            <w:pPr>
              <w:spacing w:before="120" w:after="120"/>
              <w:jc w:val="both"/>
              <w:rPr>
                <w:color w:val="000000" w:themeColor="text1"/>
                <w:lang w:val="lv-LV"/>
              </w:rPr>
            </w:pPr>
            <w:r w:rsidRPr="007810D1">
              <w:rPr>
                <w:color w:val="000000" w:themeColor="text1"/>
                <w:lang w:val="lv-LV"/>
              </w:rPr>
              <w:t xml:space="preserve">Turklāt Latvija saskaras ar ievērojamām problēmām, kas saistītas ar novecojošu dzīvojamo fondu. Šajās ēkās bieži vien ir slikta siltumizolācija, neefektīvas apkures sistēmas un nolietojušies konstrukcijas elementi, kas veicina augstu enerģijas patēriņu un paaugstinātas sadzīves izmaksas iedzīvotājiem. Problēmas, ko rada šādi ēku stāvokļi, nesamērīgi ietekmē </w:t>
            </w:r>
            <w:r w:rsidRPr="007810D1">
              <w:rPr>
                <w:color w:val="000000" w:themeColor="text1"/>
                <w:lang w:val="lv-LV"/>
              </w:rPr>
              <w:lastRenderedPageBreak/>
              <w:t xml:space="preserve">mājsaimniecības ar zemiem ienākumiem - energoefektīvas renovācijas veicināšana mājsaimniecībām ir nozīmīga enerģētiskās </w:t>
            </w:r>
            <w:r w:rsidR="0042595B" w:rsidRPr="007810D1">
              <w:rPr>
                <w:color w:val="000000" w:themeColor="text1"/>
                <w:lang w:val="lv-LV"/>
              </w:rPr>
              <w:t xml:space="preserve">nabadzības </w:t>
            </w:r>
            <w:r w:rsidRPr="007810D1">
              <w:rPr>
                <w:color w:val="000000" w:themeColor="text1"/>
                <w:lang w:val="lv-LV"/>
              </w:rPr>
              <w:t>problēmas risināšanas sastāvdaļa.</w:t>
            </w:r>
          </w:p>
          <w:p w14:paraId="442CD1FB" w14:textId="77777777" w:rsidR="00BB17A2" w:rsidRPr="007810D1" w:rsidRDefault="00BB17A2" w:rsidP="001109F2">
            <w:pPr>
              <w:spacing w:before="120" w:after="120"/>
              <w:jc w:val="both"/>
              <w:rPr>
                <w:color w:val="000000" w:themeColor="text1"/>
                <w:lang w:val="lv-LV"/>
              </w:rPr>
            </w:pPr>
            <w:r w:rsidRPr="007810D1">
              <w:rPr>
                <w:color w:val="000000" w:themeColor="text1"/>
                <w:lang w:val="lv-LV"/>
              </w:rPr>
              <w:t xml:space="preserve">Fosilā kurināmā izmaksu pieaugums ietekmēs arī transporta izmaksas, kas ietekmēs gan mājsaimniecības, gan mikrouzņēmumus. </w:t>
            </w:r>
          </w:p>
          <w:p w14:paraId="06805C75" w14:textId="61F3F6C9" w:rsidR="00BB17A2" w:rsidRPr="007810D1" w:rsidRDefault="00BB17A2" w:rsidP="001109F2">
            <w:pPr>
              <w:spacing w:before="120" w:after="120"/>
              <w:jc w:val="both"/>
              <w:rPr>
                <w:color w:val="000000" w:themeColor="text1"/>
                <w:lang w:val="lv-LV"/>
              </w:rPr>
            </w:pPr>
            <w:r w:rsidRPr="007810D1">
              <w:rPr>
                <w:color w:val="000000" w:themeColor="text1"/>
                <w:lang w:val="lv-LV"/>
              </w:rPr>
              <w:t>ETS</w:t>
            </w:r>
            <w:r w:rsidR="00A542DD" w:rsidRPr="007810D1">
              <w:rPr>
                <w:color w:val="000000" w:themeColor="text1"/>
                <w:lang w:val="lv-LV"/>
              </w:rPr>
              <w:t xml:space="preserve"> </w:t>
            </w:r>
            <w:r w:rsidRPr="007810D1">
              <w:rPr>
                <w:color w:val="000000" w:themeColor="text1"/>
                <w:lang w:val="lv-LV"/>
              </w:rPr>
              <w:t xml:space="preserve">2 ir daļa no plašāka pasākumu kopuma (t.i., </w:t>
            </w:r>
            <w:r w:rsidR="007913F6" w:rsidRPr="007810D1">
              <w:rPr>
                <w:color w:val="000000" w:themeColor="text1"/>
                <w:lang w:val="lv-LV"/>
              </w:rPr>
              <w:t>tiesību aktu kopums “Gatavi mērķrādītājam 55”</w:t>
            </w:r>
            <w:r w:rsidR="007913F6" w:rsidRPr="007810D1">
              <w:rPr>
                <w:rStyle w:val="FootnoteReference"/>
                <w:color w:val="000000" w:themeColor="text1"/>
                <w:lang w:val="lv-LV"/>
              </w:rPr>
              <w:footnoteReference w:id="84"/>
            </w:r>
            <w:r w:rsidRPr="007810D1">
              <w:rPr>
                <w:color w:val="000000" w:themeColor="text1"/>
                <w:lang w:val="lv-LV"/>
              </w:rPr>
              <w:t>). Tāpēc šī atsevišķā pasākuma ietekmes izolēšana ir sarežģīta un iegūtie rezultāti ietver ievērojamu nenoteiktības robežu. Tiek pieņemts, ka pēc</w:t>
            </w:r>
            <w:r w:rsidR="001B7A7D" w:rsidRPr="007810D1">
              <w:rPr>
                <w:color w:val="000000" w:themeColor="text1"/>
                <w:lang w:val="lv-LV"/>
              </w:rPr>
              <w:t xml:space="preserve"> tiesību aktu kopumā “Gatavi mērķrādītājam 55” ietverto</w:t>
            </w:r>
            <w:r w:rsidRPr="007810D1">
              <w:rPr>
                <w:color w:val="000000" w:themeColor="text1"/>
                <w:lang w:val="lv-LV"/>
              </w:rPr>
              <w:t xml:space="preserve"> pasākumu </w:t>
            </w:r>
            <w:r w:rsidR="002C1834" w:rsidRPr="007810D1">
              <w:rPr>
                <w:color w:val="000000" w:themeColor="text1"/>
                <w:lang w:val="lv-LV"/>
              </w:rPr>
              <w:t xml:space="preserve">īstenošanas </w:t>
            </w:r>
            <w:r w:rsidRPr="007810D1">
              <w:rPr>
                <w:color w:val="000000" w:themeColor="text1"/>
                <w:lang w:val="lv-LV"/>
              </w:rPr>
              <w:t>ar apkuri saistītie izdevumi varētu samazināties attiecīgi par -0,4% līdz -1,0% no kopējiem izdevumiem par precēm un pakalpojumiem mājsaimniecībām ar zemiem un augstiem ienākumiem, jo īpaši pateicoties zemākiem enerģētikas izdevumiem.</w:t>
            </w:r>
          </w:p>
          <w:p w14:paraId="0567B8EB" w14:textId="77777777" w:rsidR="00BB17A2" w:rsidRPr="007810D1" w:rsidRDefault="00BB17A2" w:rsidP="00E57FBC">
            <w:pPr>
              <w:keepNext/>
              <w:spacing w:before="240" w:after="120"/>
              <w:jc w:val="both"/>
              <w:rPr>
                <w:bCs/>
                <w:color w:val="000000" w:themeColor="text1"/>
                <w:u w:val="single"/>
                <w:lang w:val="lv-LV"/>
              </w:rPr>
            </w:pPr>
            <w:r w:rsidRPr="007810D1">
              <w:rPr>
                <w:bCs/>
                <w:color w:val="000000" w:themeColor="text1"/>
                <w:u w:val="single"/>
                <w:lang w:val="lv-LV"/>
              </w:rPr>
              <w:t>Mazaizsargāto grupu identificēšana</w:t>
            </w:r>
          </w:p>
          <w:p w14:paraId="3E2F3A8A" w14:textId="47A014D8" w:rsidR="00C45BC6" w:rsidRPr="007810D1" w:rsidRDefault="00486754" w:rsidP="00467179">
            <w:pPr>
              <w:spacing w:before="120" w:after="120"/>
              <w:jc w:val="both"/>
              <w:rPr>
                <w:rStyle w:val="normaltextrun"/>
                <w:color w:val="000000" w:themeColor="text1"/>
                <w:u w:val="single"/>
                <w:lang w:val="lv-LV"/>
              </w:rPr>
            </w:pPr>
            <w:r w:rsidRPr="007810D1">
              <w:rPr>
                <w:color w:val="000000" w:themeColor="text1"/>
                <w:lang w:val="lv-LV"/>
              </w:rPr>
              <w:t>TSI</w:t>
            </w:r>
            <w:r w:rsidR="00BB17A2" w:rsidRPr="007810D1">
              <w:rPr>
                <w:color w:val="000000" w:themeColor="text1"/>
                <w:lang w:val="lv-LV"/>
              </w:rPr>
              <w:t xml:space="preserve"> projekta ietvaros tika </w:t>
            </w:r>
            <w:r w:rsidR="00B62D37" w:rsidRPr="007810D1">
              <w:rPr>
                <w:color w:val="000000" w:themeColor="text1"/>
                <w:lang w:val="lv-LV"/>
              </w:rPr>
              <w:t xml:space="preserve">analizēti </w:t>
            </w:r>
            <w:r w:rsidR="00FB133A" w:rsidRPr="007810D1">
              <w:rPr>
                <w:color w:val="000000" w:themeColor="text1"/>
                <w:lang w:val="lv-LV"/>
              </w:rPr>
              <w:t>vairāki</w:t>
            </w:r>
            <w:r w:rsidR="00C657B2" w:rsidRPr="007810D1">
              <w:rPr>
                <w:color w:val="000000" w:themeColor="text1"/>
                <w:lang w:val="lv-LV"/>
              </w:rPr>
              <w:t xml:space="preserve"> uz statis</w:t>
            </w:r>
            <w:r w:rsidR="00610A31" w:rsidRPr="007810D1">
              <w:rPr>
                <w:color w:val="000000" w:themeColor="text1"/>
                <w:lang w:val="lv-LV"/>
              </w:rPr>
              <w:t xml:space="preserve">tikas </w:t>
            </w:r>
            <w:r w:rsidR="00C657B2" w:rsidRPr="007810D1">
              <w:rPr>
                <w:color w:val="000000" w:themeColor="text1"/>
                <w:lang w:val="lv-LV"/>
              </w:rPr>
              <w:t xml:space="preserve">un aptaujas </w:t>
            </w:r>
            <w:r w:rsidR="00610A31" w:rsidRPr="007810D1">
              <w:rPr>
                <w:color w:val="000000" w:themeColor="text1"/>
                <w:lang w:val="lv-LV"/>
              </w:rPr>
              <w:t>datiem balstīti indikatori</w:t>
            </w:r>
            <w:r w:rsidR="00796B77" w:rsidRPr="007810D1">
              <w:rPr>
                <w:color w:val="000000" w:themeColor="text1"/>
                <w:lang w:val="lv-LV"/>
              </w:rPr>
              <w:t>, kā arī tika</w:t>
            </w:r>
            <w:r w:rsidR="00554DAB" w:rsidRPr="007810D1">
              <w:rPr>
                <w:color w:val="000000" w:themeColor="text1"/>
                <w:lang w:val="lv-LV"/>
              </w:rPr>
              <w:t xml:space="preserve"> </w:t>
            </w:r>
            <w:r w:rsidR="00BB17A2" w:rsidRPr="007810D1">
              <w:rPr>
                <w:color w:val="000000" w:themeColor="text1"/>
                <w:lang w:val="lv-LV"/>
              </w:rPr>
              <w:t>izstrādāt</w:t>
            </w:r>
            <w:r w:rsidR="0070104D" w:rsidRPr="007810D1">
              <w:rPr>
                <w:color w:val="000000" w:themeColor="text1"/>
                <w:lang w:val="lv-LV"/>
              </w:rPr>
              <w:t xml:space="preserve">s </w:t>
            </w:r>
            <w:r w:rsidR="00BB17A2" w:rsidRPr="007810D1">
              <w:rPr>
                <w:color w:val="000000" w:themeColor="text1"/>
                <w:lang w:val="lv-LV"/>
              </w:rPr>
              <w:t>indikator</w:t>
            </w:r>
            <w:r w:rsidR="0070104D" w:rsidRPr="007810D1">
              <w:rPr>
                <w:color w:val="000000" w:themeColor="text1"/>
                <w:lang w:val="lv-LV"/>
              </w:rPr>
              <w:t>s</w:t>
            </w:r>
            <w:r w:rsidR="00BA1905" w:rsidRPr="007810D1">
              <w:rPr>
                <w:color w:val="000000" w:themeColor="text1"/>
                <w:lang w:val="lv-LV"/>
              </w:rPr>
              <w:t xml:space="preserve"> </w:t>
            </w:r>
            <w:r w:rsidR="000C0746" w:rsidRPr="007810D1">
              <w:rPr>
                <w:color w:val="000000" w:themeColor="text1"/>
                <w:lang w:val="lv-LV"/>
              </w:rPr>
              <w:t xml:space="preserve">- </w:t>
            </w:r>
            <w:r w:rsidR="00944839" w:rsidRPr="007810D1">
              <w:rPr>
                <w:color w:val="000000" w:themeColor="text1"/>
                <w:lang w:val="lv-LV"/>
              </w:rPr>
              <w:t>pielāgot</w:t>
            </w:r>
            <w:r w:rsidR="0070104D" w:rsidRPr="007810D1">
              <w:rPr>
                <w:color w:val="000000" w:themeColor="text1"/>
                <w:lang w:val="lv-LV"/>
              </w:rPr>
              <w:t>s</w:t>
            </w:r>
            <w:r w:rsidR="00BB17A2" w:rsidRPr="007810D1">
              <w:rPr>
                <w:color w:val="000000" w:themeColor="text1"/>
                <w:lang w:val="lv-LV"/>
              </w:rPr>
              <w:t xml:space="preserve"> 2M </w:t>
            </w:r>
            <w:r w:rsidR="00C45BC6" w:rsidRPr="007810D1">
              <w:rPr>
                <w:color w:val="000000" w:themeColor="text1"/>
                <w:lang w:val="lv-LV"/>
              </w:rPr>
              <w:t>indikator</w:t>
            </w:r>
            <w:r w:rsidR="0070104D" w:rsidRPr="007810D1">
              <w:rPr>
                <w:color w:val="000000" w:themeColor="text1"/>
                <w:lang w:val="lv-LV"/>
              </w:rPr>
              <w:t>s</w:t>
            </w:r>
            <w:r w:rsidR="00B45656" w:rsidRPr="007810D1">
              <w:rPr>
                <w:color w:val="000000" w:themeColor="text1"/>
                <w:lang w:val="lv-LV"/>
              </w:rPr>
              <w:t xml:space="preserve"> ETS 2 ieviešanas skarto iedzīvotāju grupu </w:t>
            </w:r>
            <w:r w:rsidR="00BB17A2" w:rsidRPr="007810D1">
              <w:rPr>
                <w:color w:val="000000" w:themeColor="text1"/>
                <w:lang w:val="lv-LV"/>
              </w:rPr>
              <w:t>identificē</w:t>
            </w:r>
            <w:r w:rsidR="00B45656" w:rsidRPr="007810D1">
              <w:rPr>
                <w:color w:val="000000" w:themeColor="text1"/>
                <w:lang w:val="lv-LV"/>
              </w:rPr>
              <w:t>šanai</w:t>
            </w:r>
            <w:r w:rsidR="00467179" w:rsidRPr="007810D1">
              <w:rPr>
                <w:color w:val="000000" w:themeColor="text1"/>
                <w:lang w:val="lv-LV"/>
              </w:rPr>
              <w:t xml:space="preserve"> (skatīt SKF plāna 1.4.sadaļu</w:t>
            </w:r>
            <w:r w:rsidR="007C0DC8" w:rsidRPr="007810D1">
              <w:rPr>
                <w:color w:val="000000" w:themeColor="text1"/>
                <w:lang w:val="lv-LV"/>
              </w:rPr>
              <w:t xml:space="preserve">, </w:t>
            </w:r>
            <w:r w:rsidR="00467179" w:rsidRPr="007810D1">
              <w:rPr>
                <w:color w:val="000000" w:themeColor="text1"/>
                <w:lang w:val="lv-LV"/>
              </w:rPr>
              <w:t>2.ievilkumu</w:t>
            </w:r>
            <w:r w:rsidR="007C0DC8" w:rsidRPr="007810D1">
              <w:rPr>
                <w:color w:val="000000" w:themeColor="text1"/>
                <w:lang w:val="lv-LV"/>
              </w:rPr>
              <w:t xml:space="preserve"> un 10.attēlu</w:t>
            </w:r>
            <w:r w:rsidR="00467179" w:rsidRPr="007810D1">
              <w:rPr>
                <w:color w:val="000000" w:themeColor="text1"/>
                <w:lang w:val="lv-LV"/>
              </w:rPr>
              <w:t>).</w:t>
            </w:r>
            <w:r w:rsidR="00BB17A2" w:rsidRPr="007810D1">
              <w:rPr>
                <w:color w:val="000000" w:themeColor="text1"/>
                <w:lang w:val="lv-LV"/>
              </w:rPr>
              <w:t xml:space="preserve"> </w:t>
            </w:r>
          </w:p>
          <w:p w14:paraId="30AA3B3D" w14:textId="0F535F1C" w:rsidR="00BB17A2" w:rsidRPr="007810D1" w:rsidRDefault="15163120" w:rsidP="001109F2">
            <w:pPr>
              <w:jc w:val="both"/>
              <w:rPr>
                <w:rStyle w:val="normaltextrun"/>
                <w:color w:val="000000" w:themeColor="text1"/>
                <w:u w:val="single"/>
                <w:lang w:val="lv-LV"/>
              </w:rPr>
            </w:pPr>
            <w:r w:rsidRPr="007810D1">
              <w:rPr>
                <w:rStyle w:val="normaltextrun"/>
                <w:color w:val="000000" w:themeColor="text1"/>
                <w:u w:val="single"/>
                <w:lang w:val="lv-LV"/>
              </w:rPr>
              <w:t>M</w:t>
            </w:r>
            <w:r w:rsidR="00BB17A2" w:rsidRPr="007810D1">
              <w:rPr>
                <w:rStyle w:val="normaltextrun"/>
                <w:color w:val="000000" w:themeColor="text1"/>
                <w:u w:val="single"/>
                <w:lang w:val="lv-LV"/>
              </w:rPr>
              <w:t xml:space="preserve">azaizsargātās mājsaimniecības </w:t>
            </w:r>
            <w:r w:rsidR="556DA7D9" w:rsidRPr="007810D1">
              <w:rPr>
                <w:rStyle w:val="normaltextrun"/>
                <w:color w:val="000000" w:themeColor="text1"/>
                <w:u w:val="single"/>
                <w:lang w:val="lv-LV"/>
              </w:rPr>
              <w:t xml:space="preserve">siltumapgādes kontekstā </w:t>
            </w:r>
            <w:r w:rsidR="00BB17A2" w:rsidRPr="007810D1">
              <w:rPr>
                <w:rStyle w:val="normaltextrun"/>
                <w:color w:val="000000" w:themeColor="text1"/>
                <w:u w:val="single"/>
                <w:lang w:val="lv-LV"/>
              </w:rPr>
              <w:t>un enerģētiski nabadzīgās mājsaimniecības</w:t>
            </w:r>
            <w:r w:rsidR="00FA3E64" w:rsidRPr="007810D1">
              <w:rPr>
                <w:rStyle w:val="normaltextrun"/>
                <w:color w:val="000000" w:themeColor="text1"/>
                <w:u w:val="single"/>
                <w:lang w:val="lv-LV"/>
              </w:rPr>
              <w:t>.</w:t>
            </w:r>
          </w:p>
          <w:p w14:paraId="0DAF6968" w14:textId="5693DECF" w:rsidR="00BB17A2" w:rsidRPr="007810D1" w:rsidRDefault="009778E4" w:rsidP="001109F2">
            <w:pPr>
              <w:spacing w:before="120" w:after="120"/>
              <w:jc w:val="both"/>
              <w:rPr>
                <w:color w:val="000000" w:themeColor="text1"/>
                <w:lang w:val="lv-LV"/>
              </w:rPr>
            </w:pPr>
            <w:r w:rsidRPr="007810D1">
              <w:rPr>
                <w:color w:val="000000" w:themeColor="text1"/>
                <w:lang w:val="lv-LV"/>
              </w:rPr>
              <w:t>Atbilstoši TSI</w:t>
            </w:r>
            <w:r w:rsidR="000A6CB1" w:rsidRPr="007810D1">
              <w:rPr>
                <w:color w:val="000000" w:themeColor="text1"/>
                <w:lang w:val="lv-LV"/>
              </w:rPr>
              <w:t xml:space="preserve"> projekta ietvaros veiktajām</w:t>
            </w:r>
            <w:r w:rsidR="00BB17A2" w:rsidRPr="007810D1">
              <w:rPr>
                <w:color w:val="000000" w:themeColor="text1"/>
                <w:lang w:val="lv-LV"/>
              </w:rPr>
              <w:t xml:space="preserve"> enerģētiskās nabadzības apdraudēto mājsaimniecību īpatsvars, kuras ir īpaši </w:t>
            </w:r>
            <w:r w:rsidR="009D7738" w:rsidRPr="007810D1">
              <w:rPr>
                <w:color w:val="000000" w:themeColor="text1"/>
                <w:lang w:val="lv-LV"/>
              </w:rPr>
              <w:t>maz</w:t>
            </w:r>
            <w:r w:rsidR="00BB17A2" w:rsidRPr="007810D1">
              <w:rPr>
                <w:color w:val="000000" w:themeColor="text1"/>
                <w:lang w:val="lv-LV"/>
              </w:rPr>
              <w:t>aizsargātas pret ETS</w:t>
            </w:r>
            <w:r w:rsidR="000C2907" w:rsidRPr="007810D1">
              <w:rPr>
                <w:color w:val="000000" w:themeColor="text1"/>
                <w:lang w:val="lv-LV"/>
              </w:rPr>
              <w:t> </w:t>
            </w:r>
            <w:r w:rsidR="00BB17A2" w:rsidRPr="007810D1">
              <w:rPr>
                <w:color w:val="000000" w:themeColor="text1"/>
                <w:lang w:val="lv-LV"/>
              </w:rPr>
              <w:t xml:space="preserve">2 ieviešanu apkures kontekstā ir 3 % ienākumu grupas </w:t>
            </w:r>
            <w:r w:rsidR="00BB17A2" w:rsidRPr="007810D1">
              <w:rPr>
                <w:b/>
                <w:color w:val="000000" w:themeColor="text1"/>
                <w:lang w:val="lv-LV"/>
              </w:rPr>
              <w:t xml:space="preserve">apakšējā tercilē </w:t>
            </w:r>
            <w:r w:rsidR="00BB17A2" w:rsidRPr="007810D1">
              <w:rPr>
                <w:color w:val="000000" w:themeColor="text1"/>
                <w:lang w:val="lv-LV"/>
              </w:rPr>
              <w:t xml:space="preserve">un 1,6% </w:t>
            </w:r>
            <w:r w:rsidR="00BB17A2" w:rsidRPr="007810D1">
              <w:rPr>
                <w:b/>
                <w:color w:val="000000" w:themeColor="text1"/>
                <w:lang w:val="lv-LV"/>
              </w:rPr>
              <w:t>vidējā tercilē</w:t>
            </w:r>
            <w:r w:rsidR="00BB17A2" w:rsidRPr="007810D1">
              <w:rPr>
                <w:color w:val="000000" w:themeColor="text1"/>
                <w:lang w:val="lv-LV"/>
              </w:rPr>
              <w:t>, ņemot vērā CO</w:t>
            </w:r>
            <w:r w:rsidR="00BB17A2" w:rsidRPr="007810D1">
              <w:rPr>
                <w:color w:val="000000" w:themeColor="text1"/>
                <w:vertAlign w:val="subscript"/>
                <w:lang w:val="lv-LV"/>
              </w:rPr>
              <w:t xml:space="preserve">2 </w:t>
            </w:r>
            <w:r w:rsidR="00BB17A2" w:rsidRPr="007810D1">
              <w:rPr>
                <w:color w:val="000000" w:themeColor="text1"/>
                <w:lang w:val="lv-LV"/>
              </w:rPr>
              <w:t>cenu diapazonus. Tas ir neliels pieaugums salīdzinājumā ar situāciju bez ETS</w:t>
            </w:r>
            <w:r w:rsidR="000C2907" w:rsidRPr="007810D1">
              <w:rPr>
                <w:color w:val="000000" w:themeColor="text1"/>
                <w:lang w:val="lv-LV"/>
              </w:rPr>
              <w:t> </w:t>
            </w:r>
            <w:r w:rsidR="00BB17A2" w:rsidRPr="007810D1">
              <w:rPr>
                <w:color w:val="000000" w:themeColor="text1"/>
                <w:lang w:val="lv-LV"/>
              </w:rPr>
              <w:t xml:space="preserve">2 ieviešanas, kas liecina, ka 2,1% un 1,5% mājsaimniecību attiecīgi apakšējā un vidējā tercilē jau tiek uzskatītas par mazaizsargātām. Neviena mājsaimniecība augšējā tercilē netika uzskatīta par mazaizsargātu pret enerģētisko nabadzību un īpaši </w:t>
            </w:r>
            <w:r w:rsidR="003D6E33" w:rsidRPr="007810D1">
              <w:rPr>
                <w:color w:val="000000" w:themeColor="text1"/>
                <w:lang w:val="lv-LV"/>
              </w:rPr>
              <w:t>maz</w:t>
            </w:r>
            <w:r w:rsidR="00BB17A2" w:rsidRPr="007810D1">
              <w:rPr>
                <w:color w:val="000000" w:themeColor="text1"/>
                <w:lang w:val="lv-LV"/>
              </w:rPr>
              <w:t>aizsargātu pret ETS</w:t>
            </w:r>
            <w:r w:rsidR="000C2907" w:rsidRPr="007810D1">
              <w:rPr>
                <w:color w:val="000000" w:themeColor="text1"/>
                <w:lang w:val="lv-LV"/>
              </w:rPr>
              <w:t> </w:t>
            </w:r>
            <w:r w:rsidR="00BB17A2" w:rsidRPr="007810D1">
              <w:rPr>
                <w:color w:val="000000" w:themeColor="text1"/>
                <w:lang w:val="lv-LV"/>
              </w:rPr>
              <w:t xml:space="preserve">2 ieviešanu. Kopējo izdevumu daļa kas saistīta ar ETS2 izmaksām apkurei mājsaimniecībām, kuras izmanto </w:t>
            </w:r>
            <w:r w:rsidR="00BB17A2" w:rsidRPr="007810D1">
              <w:rPr>
                <w:b/>
                <w:color w:val="000000" w:themeColor="text1"/>
                <w:lang w:val="lv-LV"/>
              </w:rPr>
              <w:t>fosilo kurināmo</w:t>
            </w:r>
            <w:r w:rsidR="00BB17A2" w:rsidRPr="007810D1">
              <w:rPr>
                <w:color w:val="000000" w:themeColor="text1"/>
                <w:lang w:val="lv-LV"/>
              </w:rPr>
              <w:t xml:space="preserve">, ir salīdzinoši nemainīga visās decilēs, bet vislielākā tā ir mājsaimniecībām </w:t>
            </w:r>
            <w:r w:rsidR="00BB17A2" w:rsidRPr="007810D1">
              <w:rPr>
                <w:b/>
                <w:color w:val="000000" w:themeColor="text1"/>
                <w:lang w:val="lv-LV"/>
              </w:rPr>
              <w:t>pirmajā decilē</w:t>
            </w:r>
            <w:r w:rsidR="00BB17A2" w:rsidRPr="007810D1">
              <w:rPr>
                <w:color w:val="000000" w:themeColor="text1"/>
                <w:lang w:val="lv-LV"/>
              </w:rPr>
              <w:t>.</w:t>
            </w:r>
          </w:p>
          <w:p w14:paraId="1D6B70E2" w14:textId="453D4AFE" w:rsidR="00BB17A2" w:rsidRPr="007810D1" w:rsidRDefault="00BB17A2" w:rsidP="001109F2">
            <w:pPr>
              <w:spacing w:before="120" w:after="120"/>
              <w:jc w:val="both"/>
              <w:rPr>
                <w:color w:val="000000" w:themeColor="text1"/>
                <w:lang w:val="lv-LV"/>
              </w:rPr>
            </w:pPr>
            <w:r w:rsidRPr="007810D1">
              <w:rPr>
                <w:color w:val="000000" w:themeColor="text1"/>
                <w:lang w:val="lv-LV"/>
              </w:rPr>
              <w:t>Analizējot aspektus urbanizācijas griezumā</w:t>
            </w:r>
            <w:r w:rsidR="09B256D0" w:rsidRPr="007810D1">
              <w:rPr>
                <w:color w:val="000000" w:themeColor="text1"/>
                <w:lang w:val="lv-LV"/>
              </w:rPr>
              <w:t>,</w:t>
            </w:r>
            <w:r w:rsidRPr="007810D1">
              <w:rPr>
                <w:color w:val="000000" w:themeColor="text1"/>
                <w:lang w:val="lv-LV"/>
              </w:rPr>
              <w:t xml:space="preserve"> redzams, ka ETS</w:t>
            </w:r>
            <w:r w:rsidR="003D6E33" w:rsidRPr="007810D1">
              <w:rPr>
                <w:color w:val="000000" w:themeColor="text1"/>
                <w:lang w:val="lv-LV"/>
              </w:rPr>
              <w:t xml:space="preserve"> </w:t>
            </w:r>
            <w:r w:rsidRPr="007810D1">
              <w:rPr>
                <w:color w:val="000000" w:themeColor="text1"/>
                <w:lang w:val="lv-LV"/>
              </w:rPr>
              <w:t xml:space="preserve">2 ietekme ir lielāka reģionos ar </w:t>
            </w:r>
            <w:r w:rsidRPr="007810D1">
              <w:rPr>
                <w:b/>
                <w:color w:val="000000" w:themeColor="text1"/>
                <w:lang w:val="lv-LV"/>
              </w:rPr>
              <w:t xml:space="preserve">vidēju apdzīvotības blīvumu </w:t>
            </w:r>
            <w:r w:rsidRPr="007810D1">
              <w:rPr>
                <w:color w:val="000000" w:themeColor="text1"/>
                <w:lang w:val="lv-LV"/>
              </w:rPr>
              <w:t>(</w:t>
            </w:r>
            <w:r w:rsidRPr="007810D1">
              <w:rPr>
                <w:rFonts w:eastAsia="Montserrat"/>
                <w:color w:val="000000" w:themeColor="text1"/>
                <w:lang w:val="lv-LV"/>
              </w:rPr>
              <w:t>75 EUR/gadā pie oglekļa cenas 60 EUR/tCO</w:t>
            </w:r>
            <w:r w:rsidRPr="007810D1">
              <w:rPr>
                <w:rFonts w:eastAsia="Montserrat"/>
                <w:color w:val="000000" w:themeColor="text1"/>
                <w:vertAlign w:val="subscript"/>
                <w:lang w:val="lv-LV"/>
              </w:rPr>
              <w:t>2</w:t>
            </w:r>
            <w:r w:rsidRPr="007810D1">
              <w:rPr>
                <w:color w:val="000000" w:themeColor="text1"/>
                <w:lang w:val="lv-LV"/>
              </w:rPr>
              <w:t>) un vismazākā - mājsaimniecībām, kas dzīvo blīvi apdzīvotās teritorijās (</w:t>
            </w:r>
            <w:r w:rsidRPr="007810D1">
              <w:rPr>
                <w:rFonts w:eastAsia="Montserrat"/>
                <w:color w:val="000000" w:themeColor="text1"/>
                <w:lang w:val="lv-LV"/>
              </w:rPr>
              <w:t>30 EUR/gadā pie oglekļa cenas 60</w:t>
            </w:r>
            <w:r w:rsidR="003D6E33" w:rsidRPr="007810D1">
              <w:rPr>
                <w:rFonts w:eastAsia="Montserrat"/>
                <w:color w:val="000000" w:themeColor="text1"/>
                <w:lang w:val="lv-LV"/>
              </w:rPr>
              <w:t> </w:t>
            </w:r>
            <w:r w:rsidRPr="007810D1">
              <w:rPr>
                <w:rFonts w:eastAsia="Montserrat"/>
                <w:color w:val="000000" w:themeColor="text1"/>
                <w:lang w:val="lv-LV"/>
              </w:rPr>
              <w:t>EUR/tCO</w:t>
            </w:r>
            <w:r w:rsidRPr="007810D1">
              <w:rPr>
                <w:rFonts w:eastAsia="Montserrat"/>
                <w:color w:val="000000" w:themeColor="text1"/>
                <w:vertAlign w:val="subscript"/>
                <w:lang w:val="lv-LV"/>
              </w:rPr>
              <w:t>2</w:t>
            </w:r>
            <w:r w:rsidRPr="007810D1">
              <w:rPr>
                <w:rFonts w:eastAsia="Montserrat"/>
                <w:color w:val="000000" w:themeColor="text1"/>
                <w:lang w:val="lv-LV"/>
              </w:rPr>
              <w:t>)</w:t>
            </w:r>
            <w:r w:rsidRPr="007810D1">
              <w:rPr>
                <w:color w:val="000000" w:themeColor="text1"/>
                <w:lang w:val="lv-LV"/>
              </w:rPr>
              <w:t>. Iespējams, ka ETS</w:t>
            </w:r>
            <w:r w:rsidR="004C7EBE" w:rsidRPr="007810D1">
              <w:rPr>
                <w:color w:val="000000" w:themeColor="text1"/>
                <w:lang w:val="lv-LV"/>
              </w:rPr>
              <w:t> </w:t>
            </w:r>
            <w:r w:rsidRPr="007810D1">
              <w:rPr>
                <w:color w:val="000000" w:themeColor="text1"/>
                <w:lang w:val="lv-LV"/>
              </w:rPr>
              <w:t xml:space="preserve">2 mazāk ietekmē blīvi apdzīvotas teritorijas, jo tajās ir salīdzinoši liels centralizētās siltumapgādes īpatsvars, kas daļēji vai pilnībā izmanto atjaunojamos enerģijas avotus. Liela daļa centralizētās siltumapgādes iekārtu Latvijā jau ir iekļautas </w:t>
            </w:r>
            <w:r w:rsidR="003D6E33" w:rsidRPr="007810D1">
              <w:rPr>
                <w:color w:val="000000" w:themeColor="text1"/>
                <w:lang w:val="lv-LV"/>
              </w:rPr>
              <w:t xml:space="preserve">ES </w:t>
            </w:r>
            <w:r w:rsidRPr="007810D1">
              <w:rPr>
                <w:color w:val="000000" w:themeColor="text1"/>
                <w:lang w:val="lv-LV"/>
              </w:rPr>
              <w:t>ETS, tāpēc ETS</w:t>
            </w:r>
            <w:r w:rsidR="003D6E33" w:rsidRPr="007810D1">
              <w:rPr>
                <w:color w:val="000000" w:themeColor="text1"/>
                <w:lang w:val="lv-LV"/>
              </w:rPr>
              <w:t xml:space="preserve"> </w:t>
            </w:r>
            <w:r w:rsidRPr="007810D1">
              <w:rPr>
                <w:color w:val="000000" w:themeColor="text1"/>
                <w:lang w:val="lv-LV"/>
              </w:rPr>
              <w:t>2 tās tieši neietekmē. Saskaņā ar CS</w:t>
            </w:r>
            <w:r w:rsidR="003D6E33" w:rsidRPr="007810D1">
              <w:rPr>
                <w:color w:val="000000" w:themeColor="text1"/>
                <w:lang w:val="lv-LV"/>
              </w:rPr>
              <w:t>P</w:t>
            </w:r>
            <w:r w:rsidRPr="007810D1">
              <w:rPr>
                <w:color w:val="000000" w:themeColor="text1"/>
                <w:lang w:val="lv-LV"/>
              </w:rPr>
              <w:t xml:space="preserve"> statistiku un </w:t>
            </w:r>
            <w:r w:rsidR="00BA1B76" w:rsidRPr="007810D1">
              <w:rPr>
                <w:color w:val="000000" w:themeColor="text1"/>
                <w:lang w:val="lv-LV"/>
              </w:rPr>
              <w:t xml:space="preserve">ES </w:t>
            </w:r>
            <w:r w:rsidRPr="007810D1">
              <w:rPr>
                <w:color w:val="000000" w:themeColor="text1"/>
                <w:lang w:val="lv-LV"/>
              </w:rPr>
              <w:t xml:space="preserve">ETS ziņojumiem, 2023. gadā aptuveni 52 % centralizētās siltumapgādes iekārtu Latvijā ir </w:t>
            </w:r>
            <w:r w:rsidR="005E0757" w:rsidRPr="007810D1">
              <w:rPr>
                <w:color w:val="000000" w:themeColor="text1"/>
                <w:lang w:val="lv-LV"/>
              </w:rPr>
              <w:t>ie</w:t>
            </w:r>
            <w:r w:rsidRPr="007810D1">
              <w:rPr>
                <w:color w:val="000000" w:themeColor="text1"/>
                <w:lang w:val="lv-LV"/>
              </w:rPr>
              <w:t xml:space="preserve">kļautas </w:t>
            </w:r>
            <w:r w:rsidR="00BA1B76" w:rsidRPr="007810D1">
              <w:rPr>
                <w:color w:val="000000" w:themeColor="text1"/>
                <w:lang w:val="lv-LV"/>
              </w:rPr>
              <w:t>E</w:t>
            </w:r>
            <w:r w:rsidR="005E0757" w:rsidRPr="007810D1">
              <w:rPr>
                <w:color w:val="000000" w:themeColor="text1"/>
                <w:lang w:val="lv-LV"/>
              </w:rPr>
              <w:t xml:space="preserve">S </w:t>
            </w:r>
            <w:r w:rsidRPr="007810D1">
              <w:rPr>
                <w:color w:val="000000" w:themeColor="text1"/>
                <w:lang w:val="lv-LV"/>
              </w:rPr>
              <w:t xml:space="preserve">ETS. </w:t>
            </w:r>
          </w:p>
          <w:p w14:paraId="68D861A0" w14:textId="3BC011CD" w:rsidR="00BC6E9E" w:rsidRPr="007810D1" w:rsidRDefault="00BB17A2" w:rsidP="001109F2">
            <w:pPr>
              <w:spacing w:before="120" w:after="120"/>
              <w:jc w:val="both"/>
              <w:rPr>
                <w:rStyle w:val="s1"/>
                <w:color w:val="000000" w:themeColor="text1"/>
                <w:shd w:val="clear" w:color="auto" w:fill="FFFFFF"/>
                <w:lang w:val="lv-LV"/>
              </w:rPr>
            </w:pPr>
            <w:r w:rsidRPr="007810D1">
              <w:rPr>
                <w:rStyle w:val="normaltextrun"/>
                <w:color w:val="000000" w:themeColor="text1"/>
                <w:lang w:val="lv-LV"/>
              </w:rPr>
              <w:t>Enerģētiskās nabadzības indikatori liecina par sliktāku mājokļu stāvokli iedzīvotājiem ar zemākiem ienākumiem, kā arī iedzīvotājiem lauku reģionos. Latvijā 18,7% iedzīvotāju (351 709 personas) ir norādījuši, ka mājoklī ir "tekošs jumts, mitras sienas, griesti, grīdas, mājas pamati vai trupe logu rāmjos, durvīs vai grīdās", tostarp no pirmās ienākumu kvinti</w:t>
            </w:r>
            <w:r w:rsidR="00F0578A" w:rsidRPr="007810D1">
              <w:rPr>
                <w:rStyle w:val="normaltextrun"/>
                <w:color w:val="000000" w:themeColor="text1"/>
                <w:lang w:val="lv-LV"/>
              </w:rPr>
              <w:t>l</w:t>
            </w:r>
            <w:r w:rsidRPr="007810D1">
              <w:rPr>
                <w:rStyle w:val="normaltextrun"/>
                <w:color w:val="000000" w:themeColor="text1"/>
                <w:lang w:val="lv-LV"/>
              </w:rPr>
              <w:t xml:space="preserve">es šis rādītājs aptver 24% mājsaimniecību. Šāds mājokļa stāvoklis ir izteiktāks lauku teritorijās (22% iedzīvotāju) nekā pilsētās (16% iedzīvotāju). Iedzīvotāju īpatsvars, kuri par kurināmo iztērē mazāk nekā pusi no valsts vidējā rādītāja un kuru kopējie izdevumi ir zemāki par valsts </w:t>
            </w:r>
            <w:r w:rsidRPr="007810D1">
              <w:rPr>
                <w:rStyle w:val="normaltextrun"/>
                <w:color w:val="000000" w:themeColor="text1"/>
                <w:lang w:val="lv-LV"/>
              </w:rPr>
              <w:lastRenderedPageBreak/>
              <w:t>vidējo rādītāju (M/2 rādītājs) sasniedz 26% un tas ir ļoti izplatīts starp mājsaimniecībām ar zemākiem ienākumiem - pirmajā ienākumu kvintilē šis rādītājs skar 63% iedzīvotāju un 57% mājsaimniecību. Tajā pašā laikā salīdzinoši neliels iedzīvotāju skaits norāda, ka viņiem ir parādi par komunālajiem maksājumiem - 7,1%. Lielais iedzīvotāju īpatsvars, kas visticamāk dzīvo apstākļos ar neatbilstošu enerģijas patēriņu (M/2 rādītājs), kopā ar salīdzinoši nelielo iedzīvotāju skaitu, kuri norāda, ka tiem ir parādi par komunālajiem maksājumiem, varētu norādīt uz to, ka Latvijā mājsaimniecības samazina savus izdevumus par energoresursiem un prioritāri apmaksā rēķinus, lai izvairītos no parādsaistību uzkrāšanās, norādot uz iedzīvotāju slēpto enerģētisko nabadzību.</w:t>
            </w:r>
            <w:r w:rsidRPr="007810D1">
              <w:rPr>
                <w:color w:val="000000" w:themeColor="text1"/>
                <w:lang w:val="lv-LV"/>
              </w:rPr>
              <w:t xml:space="preserve"> Līdztekus to iedzīvotāju atbalstīšanai, kuri ir </w:t>
            </w:r>
            <w:r w:rsidR="00540A1D" w:rsidRPr="007810D1">
              <w:rPr>
                <w:color w:val="000000" w:themeColor="text1"/>
                <w:lang w:val="lv-LV"/>
              </w:rPr>
              <w:t>maz</w:t>
            </w:r>
            <w:r w:rsidRPr="007810D1">
              <w:rPr>
                <w:color w:val="000000" w:themeColor="text1"/>
                <w:lang w:val="lv-LV"/>
              </w:rPr>
              <w:t>aizsargāti pret ETS</w:t>
            </w:r>
            <w:r w:rsidR="00540A1D" w:rsidRPr="007810D1">
              <w:rPr>
                <w:color w:val="000000" w:themeColor="text1"/>
                <w:lang w:val="lv-LV"/>
              </w:rPr>
              <w:t xml:space="preserve"> </w:t>
            </w:r>
            <w:r w:rsidRPr="007810D1">
              <w:rPr>
                <w:color w:val="000000" w:themeColor="text1"/>
                <w:lang w:val="lv-LV"/>
              </w:rPr>
              <w:t xml:space="preserve">2 ieviešanu fosilā kurināmā izmantošanas dēļ, </w:t>
            </w:r>
            <w:r w:rsidR="00540A1D" w:rsidRPr="007810D1">
              <w:rPr>
                <w:color w:val="000000" w:themeColor="text1"/>
                <w:lang w:val="lv-LV"/>
              </w:rPr>
              <w:t xml:space="preserve">Fonda </w:t>
            </w:r>
            <w:r w:rsidRPr="007810D1">
              <w:rPr>
                <w:color w:val="000000" w:themeColor="text1"/>
                <w:lang w:val="lv-LV"/>
              </w:rPr>
              <w:t>ieguldījumus un pasākumus var izmantot arī tam, lai risinātu ar enerģētisko nabadzību saistītās problēmas</w:t>
            </w:r>
            <w:r w:rsidR="004C7EBE" w:rsidRPr="007810D1">
              <w:rPr>
                <w:color w:val="000000" w:themeColor="text1"/>
                <w:lang w:val="lv-LV"/>
              </w:rPr>
              <w:t>.</w:t>
            </w:r>
          </w:p>
        </w:tc>
      </w:tr>
    </w:tbl>
    <w:p w14:paraId="651703D5" w14:textId="77777777" w:rsidR="00BC6E9E" w:rsidRPr="007810D1" w:rsidRDefault="00BC6E9E" w:rsidP="001109F2">
      <w:pPr>
        <w:pStyle w:val="p2"/>
        <w:rPr>
          <w:rStyle w:val="s1"/>
          <w:rFonts w:ascii="Times New Roman" w:hAnsi="Times New Roman"/>
          <w:color w:val="000000" w:themeColor="text1"/>
          <w:lang w:val="lv-LV"/>
        </w:rPr>
      </w:pPr>
    </w:p>
    <w:p w14:paraId="29ECE8B0" w14:textId="383CB1AB" w:rsidR="00BC6E9E" w:rsidRPr="007810D1" w:rsidRDefault="00852E85" w:rsidP="001109F2">
      <w:pPr>
        <w:rPr>
          <w:rStyle w:val="s1"/>
          <w:color w:val="000000" w:themeColor="text1"/>
          <w:sz w:val="18"/>
          <w:szCs w:val="18"/>
          <w:lang w:val="lv-LV"/>
        </w:rPr>
      </w:pPr>
      <w:r w:rsidRPr="007810D1">
        <w:rPr>
          <w:rStyle w:val="s1"/>
          <w:color w:val="000000" w:themeColor="text1"/>
          <w:lang w:val="lv-LV"/>
        </w:rPr>
        <w:br w:type="page"/>
      </w:r>
    </w:p>
    <w:p w14:paraId="5D8CDB22" w14:textId="3DA36270" w:rsidR="00BC6E9E" w:rsidRPr="00BE0AEC" w:rsidRDefault="00852E85" w:rsidP="00BE0AEC">
      <w:pPr>
        <w:pStyle w:val="Heading1"/>
        <w:ind w:left="357" w:hanging="357"/>
        <w:rPr>
          <w:rStyle w:val="s1"/>
          <w:rFonts w:ascii="Times New Roman" w:hAnsi="Times New Roman" w:cs="Times New Roman"/>
          <w:b/>
          <w:color w:val="000000" w:themeColor="text1"/>
          <w:sz w:val="28"/>
          <w:szCs w:val="28"/>
          <w:lang w:val="lv-LV"/>
        </w:rPr>
      </w:pPr>
      <w:bookmarkStart w:id="35" w:name="_Ref201222143"/>
      <w:bookmarkStart w:id="36" w:name="_Toc228359933"/>
      <w:r w:rsidRPr="00BE0AEC">
        <w:rPr>
          <w:rStyle w:val="s1"/>
          <w:rFonts w:ascii="Times New Roman" w:hAnsi="Times New Roman" w:cs="Times New Roman"/>
          <w:b/>
          <w:color w:val="000000" w:themeColor="text1"/>
          <w:sz w:val="28"/>
          <w:szCs w:val="28"/>
          <w:lang w:val="lv-LV"/>
        </w:rPr>
        <w:lastRenderedPageBreak/>
        <w:t>PASĀKUMU UN I</w:t>
      </w:r>
      <w:r w:rsidR="004E21E0" w:rsidRPr="00BE0AEC">
        <w:rPr>
          <w:rStyle w:val="s1"/>
          <w:rFonts w:ascii="Times New Roman" w:hAnsi="Times New Roman" w:cs="Times New Roman"/>
          <w:b/>
          <w:color w:val="000000" w:themeColor="text1"/>
          <w:sz w:val="28"/>
          <w:szCs w:val="28"/>
          <w:lang w:val="lv-LV"/>
        </w:rPr>
        <w:t>NVESTĪCIJU APRAKSTS</w:t>
      </w:r>
      <w:r w:rsidRPr="00BE0AEC">
        <w:rPr>
          <w:rStyle w:val="s1"/>
          <w:rFonts w:ascii="Times New Roman" w:hAnsi="Times New Roman" w:cs="Times New Roman"/>
          <w:b/>
          <w:color w:val="000000" w:themeColor="text1"/>
          <w:sz w:val="28"/>
          <w:szCs w:val="28"/>
          <w:lang w:val="lv-LV"/>
        </w:rPr>
        <w:t xml:space="preserve">, </w:t>
      </w:r>
      <w:r w:rsidR="004E21E0" w:rsidRPr="00BE0AEC">
        <w:rPr>
          <w:rStyle w:val="s1"/>
          <w:rFonts w:ascii="Times New Roman" w:hAnsi="Times New Roman" w:cs="Times New Roman"/>
          <w:b/>
          <w:color w:val="000000" w:themeColor="text1"/>
          <w:sz w:val="28"/>
          <w:szCs w:val="28"/>
          <w:lang w:val="lv-LV"/>
        </w:rPr>
        <w:t>ATSKAITES PUNKTI UN MĒRĶRĀ</w:t>
      </w:r>
      <w:r w:rsidR="00A20684" w:rsidRPr="00BE0AEC">
        <w:rPr>
          <w:rStyle w:val="s1"/>
          <w:rFonts w:ascii="Times New Roman" w:hAnsi="Times New Roman" w:cs="Times New Roman"/>
          <w:b/>
          <w:color w:val="000000" w:themeColor="text1"/>
          <w:sz w:val="28"/>
          <w:szCs w:val="28"/>
          <w:lang w:val="lv-LV"/>
        </w:rPr>
        <w:t>DĪTĀJI</w:t>
      </w:r>
      <w:bookmarkEnd w:id="35"/>
      <w:bookmarkEnd w:id="36"/>
    </w:p>
    <w:p w14:paraId="6CDB31F8" w14:textId="0D949ED4" w:rsidR="00BC6E9E" w:rsidRPr="007810D1" w:rsidRDefault="005001BF" w:rsidP="00BE0AEC">
      <w:pPr>
        <w:pStyle w:val="P68B1DB1-Heading210"/>
        <w:numPr>
          <w:ilvl w:val="1"/>
          <w:numId w:val="1"/>
        </w:numPr>
        <w:spacing w:before="120" w:after="120"/>
        <w:ind w:left="720"/>
        <w:rPr>
          <w:rFonts w:ascii="Times New Roman" w:hAnsi="Times New Roman" w:cs="Times New Roman"/>
          <w:color w:val="000000" w:themeColor="text1"/>
          <w:sz w:val="24"/>
          <w:szCs w:val="24"/>
          <w:lang w:val="lv-LV"/>
        </w:rPr>
      </w:pPr>
      <w:bookmarkStart w:id="37" w:name="_Ref201231009"/>
      <w:bookmarkStart w:id="38" w:name="_Toc228359934"/>
      <w:r w:rsidRPr="007810D1">
        <w:rPr>
          <w:rFonts w:ascii="Times New Roman" w:hAnsi="Times New Roman" w:cs="Times New Roman"/>
          <w:color w:val="000000" w:themeColor="text1"/>
          <w:sz w:val="24"/>
          <w:szCs w:val="24"/>
          <w:lang w:val="lv-LV"/>
        </w:rPr>
        <w:t>K</w:t>
      </w:r>
      <w:r w:rsidR="00BE544F" w:rsidRPr="007810D1">
        <w:rPr>
          <w:rFonts w:ascii="Times New Roman" w:hAnsi="Times New Roman" w:cs="Times New Roman"/>
          <w:color w:val="000000" w:themeColor="text1"/>
          <w:sz w:val="24"/>
          <w:szCs w:val="24"/>
          <w:lang w:val="lv-LV"/>
        </w:rPr>
        <w:t>omponente</w:t>
      </w:r>
      <w:r w:rsidR="00852E85" w:rsidRPr="007810D1">
        <w:rPr>
          <w:rFonts w:ascii="Times New Roman" w:hAnsi="Times New Roman" w:cs="Times New Roman"/>
          <w:color w:val="000000" w:themeColor="text1"/>
          <w:sz w:val="24"/>
          <w:szCs w:val="24"/>
          <w:lang w:val="lv-LV"/>
        </w:rPr>
        <w:t>: C1 – Ēku sektors</w:t>
      </w:r>
      <w:bookmarkEnd w:id="37"/>
      <w:bookmarkEnd w:id="38"/>
    </w:p>
    <w:p w14:paraId="10560D92" w14:textId="44B986FE" w:rsidR="00BC6E9E" w:rsidRPr="007810D1" w:rsidRDefault="00852E85" w:rsidP="00BE6AAF">
      <w:pPr>
        <w:pStyle w:val="P68B1DB1-Heading314"/>
        <w:numPr>
          <w:ilvl w:val="2"/>
          <w:numId w:val="1"/>
        </w:numPr>
        <w:rPr>
          <w:rStyle w:val="s1"/>
          <w:rFonts w:ascii="Times New Roman" w:hAnsi="Times New Roman" w:cs="Times New Roman"/>
          <w:color w:val="000000" w:themeColor="text1"/>
          <w:lang w:val="lv-LV"/>
        </w:rPr>
      </w:pPr>
      <w:bookmarkStart w:id="39" w:name="_Ref199945848"/>
      <w:bookmarkStart w:id="40" w:name="_Ref199945906"/>
      <w:bookmarkStart w:id="41" w:name="_Toc228359935"/>
      <w:bookmarkStart w:id="42" w:name="_Hlk187581865"/>
      <w:r w:rsidRPr="007810D1">
        <w:rPr>
          <w:rFonts w:ascii="Times New Roman" w:hAnsi="Times New Roman" w:cs="Times New Roman"/>
          <w:color w:val="000000" w:themeColor="text1"/>
          <w:lang w:val="lv-LV"/>
        </w:rPr>
        <w:t>Komponent</w:t>
      </w:r>
      <w:r w:rsidR="00A00D4F"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B278F9"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39"/>
      <w:bookmarkEnd w:id="40"/>
      <w:bookmarkEnd w:id="41"/>
    </w:p>
    <w:bookmarkEnd w:id="42"/>
    <w:p w14:paraId="7814B30D" w14:textId="77777777" w:rsidR="00BC6E9E" w:rsidRPr="007810D1" w:rsidRDefault="00BC6E9E" w:rsidP="001109F2">
      <w:pPr>
        <w:rPr>
          <w:color w:val="000000" w:themeColor="text1"/>
          <w:lang w:val="lv-LV"/>
        </w:rPr>
      </w:pP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BC6E9E" w:rsidRPr="007810D1" w14:paraId="3639A68C" w14:textId="77777777" w:rsidTr="4C4AEF62">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29D9AFB5" w14:textId="1C9E0066"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Intervences apgabals: Ēku sektors</w:t>
            </w:r>
          </w:p>
          <w:p w14:paraId="04DB7F6E" w14:textId="77777777"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Mērķis: </w:t>
            </w:r>
          </w:p>
          <w:tbl>
            <w:tblPr>
              <w:tblStyle w:val="TableGrid"/>
              <w:tblW w:w="0" w:type="auto"/>
              <w:tblLook w:val="04A0" w:firstRow="1" w:lastRow="0" w:firstColumn="1" w:lastColumn="0" w:noHBand="0" w:noVBand="1"/>
            </w:tblPr>
            <w:tblGrid>
              <w:gridCol w:w="8634"/>
            </w:tblGrid>
            <w:tr w:rsidR="004F5E17" w:rsidRPr="007810D1" w14:paraId="4F92484B" w14:textId="77777777" w:rsidTr="4C4AEF62">
              <w:tc>
                <w:tcPr>
                  <w:tcW w:w="8634" w:type="dxa"/>
                </w:tcPr>
                <w:p w14:paraId="26392629" w14:textId="7EE6A099" w:rsidR="008966BF" w:rsidRPr="007810D1" w:rsidRDefault="00CD2BEF" w:rsidP="001109F2">
                  <w:pPr>
                    <w:tabs>
                      <w:tab w:val="left" w:pos="873"/>
                    </w:tabs>
                    <w:suppressAutoHyphens/>
                    <w:autoSpaceDN w:val="0"/>
                    <w:spacing w:after="120"/>
                    <w:jc w:val="both"/>
                    <w:textAlignment w:val="baseline"/>
                    <w:rPr>
                      <w:rStyle w:val="s1"/>
                      <w:color w:val="000000" w:themeColor="text1"/>
                      <w:shd w:val="clear" w:color="auto" w:fill="FFFFFF"/>
                      <w:lang w:val="lv-LV"/>
                    </w:rPr>
                  </w:pPr>
                  <w:r w:rsidRPr="007810D1">
                    <w:rPr>
                      <w:color w:val="000000" w:themeColor="text1"/>
                      <w:lang w:val="lv-LV"/>
                    </w:rPr>
                    <w:t>Saskaņā ar 2020. gada 14. oktobra EK paziņojumu par “Eiropas Renovācijas vilnis - par zaļām ēkām, jaunām darbvietām un labāku dzīvi”, Latvijai līdz 2050. gadam ir jāsasniedz klimatneitralitāte ēku sektorā</w:t>
                  </w:r>
                  <w:r w:rsidR="00880451" w:rsidRPr="007810D1">
                    <w:rPr>
                      <w:color w:val="000000" w:themeColor="text1"/>
                      <w:lang w:val="lv-LV"/>
                    </w:rPr>
                    <w:t xml:space="preserve">. </w:t>
                  </w:r>
                  <w:r w:rsidR="008966BF" w:rsidRPr="007810D1">
                    <w:rPr>
                      <w:rStyle w:val="s1"/>
                      <w:color w:val="000000" w:themeColor="text1"/>
                      <w:shd w:val="clear" w:color="auto" w:fill="FFFFFF"/>
                      <w:lang w:val="lv-LV"/>
                    </w:rPr>
                    <w:t>E</w:t>
                  </w:r>
                  <w:r w:rsidR="006107C0" w:rsidRPr="007810D1">
                    <w:rPr>
                      <w:rStyle w:val="s1"/>
                      <w:color w:val="000000" w:themeColor="text1"/>
                      <w:shd w:val="clear" w:color="auto" w:fill="FFFFFF"/>
                      <w:lang w:val="lv-LV"/>
                    </w:rPr>
                    <w:t xml:space="preserve">iropas Semestra </w:t>
                  </w:r>
                  <w:r w:rsidR="008966BF" w:rsidRPr="007810D1">
                    <w:rPr>
                      <w:rStyle w:val="s1"/>
                      <w:color w:val="000000" w:themeColor="text1"/>
                      <w:shd w:val="clear" w:color="auto" w:fill="FFFFFF"/>
                      <w:lang w:val="lv-LV"/>
                    </w:rPr>
                    <w:t>rekomendācijas</w:t>
                  </w:r>
                  <w:r w:rsidR="00DF1A5B" w:rsidRPr="007810D1">
                    <w:rPr>
                      <w:rStyle w:val="s1"/>
                      <w:color w:val="000000" w:themeColor="text1"/>
                      <w:shd w:val="clear" w:color="auto" w:fill="FFFFFF"/>
                      <w:lang w:val="lv-LV"/>
                    </w:rPr>
                    <w:t xml:space="preserve"> Latvijai</w:t>
                  </w:r>
                  <w:r w:rsidR="00BB3FEC" w:rsidRPr="007810D1">
                    <w:rPr>
                      <w:rStyle w:val="FootnoteReference"/>
                      <w:color w:val="000000" w:themeColor="text1"/>
                      <w:lang w:val="lv-LV"/>
                    </w:rPr>
                    <w:footnoteReference w:id="85"/>
                  </w:r>
                  <w:r w:rsidR="008966BF" w:rsidRPr="007810D1">
                    <w:rPr>
                      <w:rStyle w:val="s1"/>
                      <w:color w:val="000000" w:themeColor="text1"/>
                      <w:shd w:val="clear" w:color="auto" w:fill="FFFFFF"/>
                      <w:lang w:val="lv-LV"/>
                    </w:rPr>
                    <w:t xml:space="preserve"> aicina virzīt investīcijas uz zaļo pārkārtošanos - tīrā enerģijā, ilgtspējīgā transportā, resursu efektivitātē un ēku energoefektivitātē.</w:t>
                  </w:r>
                </w:p>
                <w:p w14:paraId="417FFB0B" w14:textId="6A1B931D" w:rsidR="008D16EC" w:rsidRPr="007810D1" w:rsidRDefault="008D16EC" w:rsidP="001109F2">
                  <w:pPr>
                    <w:tabs>
                      <w:tab w:val="left" w:pos="873"/>
                    </w:tabs>
                    <w:suppressAutoHyphens/>
                    <w:autoSpaceDN w:val="0"/>
                    <w:spacing w:after="120"/>
                    <w:jc w:val="both"/>
                    <w:textAlignment w:val="baseline"/>
                    <w:rPr>
                      <w:rStyle w:val="s1"/>
                      <w:color w:val="000000" w:themeColor="text1"/>
                      <w:shd w:val="clear" w:color="auto" w:fill="FFFFFF"/>
                      <w:lang w:val="lv-LV"/>
                    </w:rPr>
                  </w:pPr>
                  <w:r w:rsidRPr="007810D1">
                    <w:rPr>
                      <w:rStyle w:val="s1"/>
                      <w:color w:val="000000" w:themeColor="text1"/>
                      <w:lang w:val="lv-LV"/>
                    </w:rPr>
                    <w:t>Aktualizētajā Nacionālajā enerģētikas un klimata</w:t>
                  </w:r>
                  <w:r w:rsidR="009A0576" w:rsidRPr="007810D1">
                    <w:rPr>
                      <w:rStyle w:val="s1"/>
                      <w:color w:val="000000" w:themeColor="text1"/>
                      <w:lang w:val="lv-LV"/>
                    </w:rPr>
                    <w:t xml:space="preserve"> plānā </w:t>
                  </w:r>
                  <w:r w:rsidRPr="007810D1">
                    <w:rPr>
                      <w:rStyle w:val="s1"/>
                      <w:color w:val="000000" w:themeColor="text1"/>
                      <w:lang w:val="lv-LV"/>
                    </w:rPr>
                    <w:t>2021</w:t>
                  </w:r>
                  <w:r w:rsidR="00F365A2" w:rsidRPr="007810D1">
                    <w:rPr>
                      <w:rStyle w:val="s1"/>
                      <w:color w:val="000000" w:themeColor="text1"/>
                      <w:lang w:val="lv-LV"/>
                    </w:rPr>
                    <w:t>.-</w:t>
                  </w:r>
                  <w:r w:rsidRPr="007810D1">
                    <w:rPr>
                      <w:rStyle w:val="s1"/>
                      <w:color w:val="000000" w:themeColor="text1"/>
                      <w:lang w:val="lv-LV"/>
                    </w:rPr>
                    <w:t>2030.gadam noteikts</w:t>
                  </w:r>
                  <w:r w:rsidR="009A0576" w:rsidRPr="007810D1">
                    <w:rPr>
                      <w:rStyle w:val="s1"/>
                      <w:color w:val="000000" w:themeColor="text1"/>
                      <w:lang w:val="lv-LV"/>
                    </w:rPr>
                    <w:t xml:space="preserve"> energoefektivitātes </w:t>
                  </w:r>
                  <w:r w:rsidR="004D245A" w:rsidRPr="007810D1">
                    <w:rPr>
                      <w:rStyle w:val="s1"/>
                      <w:color w:val="000000" w:themeColor="text1"/>
                      <w:lang w:val="lv-LV"/>
                    </w:rPr>
                    <w:t xml:space="preserve">mērķis - </w:t>
                  </w:r>
                  <w:r w:rsidRPr="007810D1">
                    <w:rPr>
                      <w:rStyle w:val="s1"/>
                      <w:color w:val="000000" w:themeColor="text1"/>
                      <w:lang w:val="lv-LV"/>
                    </w:rPr>
                    <w:t>galapatēriņa ietaupījums par 14,7 TWh līdz 2030. gadam.</w:t>
                  </w:r>
                </w:p>
                <w:p w14:paraId="7979B9EC" w14:textId="091FA368" w:rsidR="008966BF" w:rsidRPr="007810D1" w:rsidRDefault="008966BF" w:rsidP="001109F2">
                  <w:pPr>
                    <w:spacing w:before="120" w:after="120"/>
                    <w:jc w:val="both"/>
                    <w:rPr>
                      <w:color w:val="000000" w:themeColor="text1"/>
                      <w:shd w:val="clear" w:color="auto" w:fill="FFFFFF"/>
                      <w:lang w:val="lv-LV"/>
                    </w:rPr>
                  </w:pPr>
                  <w:r w:rsidRPr="007810D1">
                    <w:rPr>
                      <w:color w:val="000000" w:themeColor="text1"/>
                      <w:shd w:val="clear" w:color="auto" w:fill="FFFFFF"/>
                      <w:lang w:val="lv-LV"/>
                    </w:rPr>
                    <w:t xml:space="preserve">Ēku energoefektivitātes uzlabošana prasa ievērojamus ilgtermiņa kapitālieguldījumus, kuru atmaksāšanās periods ir ilgs. Tāpēc </w:t>
                  </w:r>
                  <w:r w:rsidR="00656738" w:rsidRPr="007810D1">
                    <w:rPr>
                      <w:color w:val="000000" w:themeColor="text1"/>
                      <w:shd w:val="clear" w:color="auto" w:fill="FFFFFF"/>
                      <w:lang w:val="lv-LV"/>
                    </w:rPr>
                    <w:t xml:space="preserve">iedzīvotājiem un </w:t>
                  </w:r>
                  <w:r w:rsidRPr="007810D1">
                    <w:rPr>
                      <w:color w:val="000000" w:themeColor="text1"/>
                      <w:shd w:val="clear" w:color="auto" w:fill="FFFFFF"/>
                      <w:lang w:val="lv-LV"/>
                    </w:rPr>
                    <w:t>pašvaldīb</w:t>
                  </w:r>
                  <w:r w:rsidRPr="007810D1">
                    <w:rPr>
                      <w:color w:val="000000" w:themeColor="text1"/>
                      <w:lang w:val="lv-LV"/>
                    </w:rPr>
                    <w:t>ām</w:t>
                  </w:r>
                  <w:r w:rsidRPr="007810D1">
                    <w:rPr>
                      <w:color w:val="000000" w:themeColor="text1"/>
                      <w:shd w:val="clear" w:color="auto" w:fill="FFFFFF"/>
                      <w:lang w:val="lv-LV"/>
                    </w:rPr>
                    <w:t>, kas iegulda ēkās, kas nodrošina sociālās funkcijas, nereti trūkst pietiekamu finanšu resursu, lai īstenotu nepieciešamos energoefektivitātes uzlabojumus un šādu ēku uzturēšana prasa ievērojamus līdzekļus, kuru kompensēšana negatīvi finansiāli atsaucas uz maznodrošinātām mājsaimniecībām, kas saņem pakalpojumus šajās ēkās.</w:t>
                  </w:r>
                </w:p>
                <w:p w14:paraId="785010EE" w14:textId="32A66469" w:rsidR="00117904" w:rsidRPr="007810D1" w:rsidRDefault="00117904" w:rsidP="001109F2">
                  <w:pPr>
                    <w:tabs>
                      <w:tab w:val="left" w:pos="873"/>
                    </w:tabs>
                    <w:suppressAutoHyphens/>
                    <w:autoSpaceDN w:val="0"/>
                    <w:spacing w:after="120"/>
                    <w:jc w:val="both"/>
                    <w:textAlignment w:val="baseline"/>
                    <w:rPr>
                      <w:color w:val="000000" w:themeColor="text1"/>
                      <w:lang w:val="lv-LV"/>
                    </w:rPr>
                  </w:pPr>
                  <w:r w:rsidRPr="007810D1">
                    <w:rPr>
                      <w:rFonts w:eastAsia="Times New Roman"/>
                      <w:color w:val="000000" w:themeColor="text1"/>
                      <w:lang w:val="lv-LV"/>
                    </w:rPr>
                    <w:t>Maza mēroga energoefektivitātes pasākumiem Latvijā ir izšķiroša nozīme, ņemot vērā pašreizējo mājokļu stāvokli un lēno liela mēroga mājokļu atjaunošanas tempu. Daudzas no esošajām ēkām ir novecojušas un nav energoefektīvas, kas rada lielu enerģijas patēriņu un palielina izmaksas iedzīvotājiem</w:t>
                  </w:r>
                </w:p>
                <w:p w14:paraId="111A9950" w14:textId="0F57C6FA" w:rsidR="00F825CC" w:rsidRPr="007810D1" w:rsidRDefault="00656738"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Ņemot vērā augstāk minēto</w:t>
                  </w:r>
                  <w:r w:rsidR="00D460F1" w:rsidRPr="007810D1">
                    <w:rPr>
                      <w:color w:val="000000" w:themeColor="text1"/>
                      <w:lang w:val="lv-LV"/>
                    </w:rPr>
                    <w:t xml:space="preserve">s izaicinājumus, </w:t>
                  </w:r>
                  <w:r w:rsidR="009A0576" w:rsidRPr="007810D1">
                    <w:rPr>
                      <w:color w:val="000000" w:themeColor="text1"/>
                      <w:lang w:val="lv-LV"/>
                    </w:rPr>
                    <w:t>SKF plānā iekļaut</w:t>
                  </w:r>
                  <w:r w:rsidR="00F825CC" w:rsidRPr="007810D1">
                    <w:rPr>
                      <w:color w:val="000000" w:themeColor="text1"/>
                      <w:lang w:val="lv-LV"/>
                    </w:rPr>
                    <w:t>as</w:t>
                  </w:r>
                  <w:r w:rsidR="00B44498" w:rsidRPr="007810D1">
                    <w:rPr>
                      <w:color w:val="000000" w:themeColor="text1"/>
                      <w:lang w:val="lv-LV"/>
                    </w:rPr>
                    <w:t xml:space="preserve"> daudzpusīgas</w:t>
                  </w:r>
                  <w:r w:rsidR="00F825CC" w:rsidRPr="007810D1">
                    <w:rPr>
                      <w:color w:val="000000" w:themeColor="text1"/>
                      <w:lang w:val="lv-LV"/>
                    </w:rPr>
                    <w:t xml:space="preserve"> investīcijas </w:t>
                  </w:r>
                  <w:r w:rsidR="009A0576" w:rsidRPr="007810D1">
                    <w:rPr>
                      <w:color w:val="000000" w:themeColor="text1"/>
                      <w:lang w:val="lv-LV"/>
                    </w:rPr>
                    <w:t>energoefektivitātes pasākum</w:t>
                  </w:r>
                  <w:r w:rsidR="00F825CC" w:rsidRPr="007810D1">
                    <w:rPr>
                      <w:color w:val="000000" w:themeColor="text1"/>
                      <w:lang w:val="lv-LV"/>
                    </w:rPr>
                    <w:t>u īstenošanai:</w:t>
                  </w:r>
                </w:p>
                <w:p w14:paraId="0CD58360" w14:textId="05FCEC54" w:rsidR="00F825CC" w:rsidRPr="007810D1" w:rsidRDefault="00F825CC" w:rsidP="00A5484E">
                  <w:pPr>
                    <w:pStyle w:val="ListParagraph"/>
                    <w:numPr>
                      <w:ilvl w:val="0"/>
                      <w:numId w:val="30"/>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Daudzdzīvokļu </w:t>
                  </w:r>
                  <w:r w:rsidR="00493E74" w:rsidRPr="007810D1">
                    <w:rPr>
                      <w:color w:val="000000" w:themeColor="text1"/>
                      <w:lang w:val="lv-LV"/>
                    </w:rPr>
                    <w:t>dzīvojamo māju</w:t>
                  </w:r>
                  <w:r w:rsidRPr="007810D1">
                    <w:rPr>
                      <w:color w:val="000000" w:themeColor="text1"/>
                      <w:lang w:val="lv-LV"/>
                    </w:rPr>
                    <w:t xml:space="preserve"> atjaunošanai</w:t>
                  </w:r>
                  <w:r w:rsidR="00494F2C" w:rsidRPr="007810D1">
                    <w:rPr>
                      <w:color w:val="000000" w:themeColor="text1"/>
                      <w:lang w:val="lv-LV"/>
                    </w:rPr>
                    <w:t>;</w:t>
                  </w:r>
                </w:p>
                <w:p w14:paraId="7CF206E5" w14:textId="6808AE51" w:rsidR="00F825CC" w:rsidRPr="007810D1" w:rsidRDefault="00F825CC" w:rsidP="00A5484E">
                  <w:pPr>
                    <w:pStyle w:val="ListParagraph"/>
                    <w:numPr>
                      <w:ilvl w:val="0"/>
                      <w:numId w:val="30"/>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Privātmāju atj</w:t>
                  </w:r>
                  <w:r w:rsidR="00724E11" w:rsidRPr="007810D1">
                    <w:rPr>
                      <w:color w:val="000000" w:themeColor="text1"/>
                      <w:lang w:val="lv-LV"/>
                    </w:rPr>
                    <w:t>a</w:t>
                  </w:r>
                  <w:r w:rsidRPr="007810D1">
                    <w:rPr>
                      <w:color w:val="000000" w:themeColor="text1"/>
                      <w:lang w:val="lv-LV"/>
                    </w:rPr>
                    <w:t>unošanai</w:t>
                  </w:r>
                  <w:r w:rsidR="00494F2C" w:rsidRPr="007810D1">
                    <w:rPr>
                      <w:color w:val="000000" w:themeColor="text1"/>
                      <w:lang w:val="lv-LV"/>
                    </w:rPr>
                    <w:t>;</w:t>
                  </w:r>
                </w:p>
                <w:p w14:paraId="4B8F7DB5" w14:textId="2CC567F6" w:rsidR="00F825CC" w:rsidRPr="007810D1" w:rsidRDefault="00724E11" w:rsidP="00A5484E">
                  <w:pPr>
                    <w:pStyle w:val="ListParagraph"/>
                    <w:numPr>
                      <w:ilvl w:val="0"/>
                      <w:numId w:val="30"/>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Maza mēroga energoefektivitātes pasākumu īstenošanai</w:t>
                  </w:r>
                  <w:r w:rsidR="00494F2C" w:rsidRPr="007810D1">
                    <w:rPr>
                      <w:color w:val="000000" w:themeColor="text1"/>
                      <w:lang w:val="lv-LV"/>
                    </w:rPr>
                    <w:t>;</w:t>
                  </w:r>
                </w:p>
                <w:p w14:paraId="21F96797" w14:textId="30E3FC9E" w:rsidR="00494F2C" w:rsidRPr="007810D1" w:rsidRDefault="006D00C8" w:rsidP="00A5484E">
                  <w:pPr>
                    <w:pStyle w:val="ListParagraph"/>
                    <w:numPr>
                      <w:ilvl w:val="0"/>
                      <w:numId w:val="30"/>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Energoefektivitātes </w:t>
                  </w:r>
                  <w:r w:rsidR="009A0576" w:rsidRPr="007810D1">
                    <w:rPr>
                      <w:color w:val="000000" w:themeColor="text1"/>
                      <w:lang w:val="lv-LV"/>
                    </w:rPr>
                    <w:t>pasākumi</w:t>
                  </w:r>
                  <w:r w:rsidR="00E25C67" w:rsidRPr="007810D1">
                    <w:rPr>
                      <w:color w:val="000000" w:themeColor="text1"/>
                      <w:lang w:val="lv-LV"/>
                    </w:rPr>
                    <w:t>em</w:t>
                  </w:r>
                  <w:r w:rsidR="009A0576" w:rsidRPr="007810D1">
                    <w:rPr>
                      <w:color w:val="000000" w:themeColor="text1"/>
                      <w:lang w:val="lv-LV"/>
                    </w:rPr>
                    <w:t xml:space="preserve"> </w:t>
                  </w:r>
                  <w:r w:rsidRPr="007810D1">
                    <w:rPr>
                      <w:color w:val="000000" w:themeColor="text1"/>
                      <w:lang w:val="lv-LV"/>
                    </w:rPr>
                    <w:t xml:space="preserve">ēkās, </w:t>
                  </w:r>
                  <w:r w:rsidR="00840B4D" w:rsidRPr="007810D1">
                    <w:rPr>
                      <w:color w:val="000000" w:themeColor="text1"/>
                      <w:lang w:val="lv-LV"/>
                    </w:rPr>
                    <w:t>kur</w:t>
                  </w:r>
                  <w:r w:rsidR="00CF204B" w:rsidRPr="007810D1">
                    <w:rPr>
                      <w:color w:val="000000" w:themeColor="text1"/>
                      <w:lang w:val="lv-LV"/>
                    </w:rPr>
                    <w:t>ās tiek īstenotas</w:t>
                  </w:r>
                  <w:r w:rsidR="00FA7246" w:rsidRPr="007810D1">
                    <w:rPr>
                      <w:color w:val="000000" w:themeColor="text1"/>
                      <w:lang w:val="lv-LV"/>
                    </w:rPr>
                    <w:t xml:space="preserve"> </w:t>
                  </w:r>
                  <w:r w:rsidR="00304246" w:rsidRPr="007810D1">
                    <w:rPr>
                      <w:color w:val="000000" w:themeColor="text1"/>
                      <w:lang w:val="lv-LV"/>
                    </w:rPr>
                    <w:t>pašvaldību funkcijas</w:t>
                  </w:r>
                  <w:r w:rsidR="00891064" w:rsidRPr="007810D1">
                    <w:rPr>
                      <w:color w:val="000000" w:themeColor="text1"/>
                      <w:lang w:val="lv-LV"/>
                    </w:rPr>
                    <w:t xml:space="preserve"> </w:t>
                  </w:r>
                  <w:r w:rsidR="009C1B0B" w:rsidRPr="007810D1">
                    <w:rPr>
                      <w:color w:val="000000" w:themeColor="text1"/>
                      <w:lang w:val="lv-LV"/>
                    </w:rPr>
                    <w:t>(</w:t>
                  </w:r>
                  <w:r w:rsidR="00283FEE" w:rsidRPr="007810D1">
                    <w:rPr>
                      <w:color w:val="000000" w:themeColor="text1"/>
                      <w:lang w:val="lv-LV"/>
                    </w:rPr>
                    <w:t>sociāl</w:t>
                  </w:r>
                  <w:r w:rsidR="00B561FA" w:rsidRPr="007810D1">
                    <w:rPr>
                      <w:color w:val="000000" w:themeColor="text1"/>
                      <w:lang w:val="lv-LV"/>
                    </w:rPr>
                    <w:t>ie</w:t>
                  </w:r>
                  <w:r w:rsidR="00283FEE" w:rsidRPr="007810D1">
                    <w:rPr>
                      <w:color w:val="000000" w:themeColor="text1"/>
                      <w:lang w:val="lv-LV"/>
                    </w:rPr>
                    <w:t xml:space="preserve"> mājokļ</w:t>
                  </w:r>
                  <w:r w:rsidR="00B561FA" w:rsidRPr="007810D1">
                    <w:rPr>
                      <w:color w:val="000000" w:themeColor="text1"/>
                      <w:lang w:val="lv-LV"/>
                    </w:rPr>
                    <w:t>i</w:t>
                  </w:r>
                  <w:r w:rsidR="00283FEE" w:rsidRPr="007810D1">
                    <w:rPr>
                      <w:color w:val="000000" w:themeColor="text1"/>
                      <w:lang w:val="lv-LV"/>
                    </w:rPr>
                    <w:t>, īres</w:t>
                  </w:r>
                  <w:r w:rsidR="00123961" w:rsidRPr="007810D1">
                    <w:rPr>
                      <w:color w:val="000000" w:themeColor="text1"/>
                      <w:lang w:val="lv-LV"/>
                    </w:rPr>
                    <w:t xml:space="preserve"> mājokļ</w:t>
                  </w:r>
                  <w:r w:rsidR="00F02ECA" w:rsidRPr="007810D1">
                    <w:rPr>
                      <w:color w:val="000000" w:themeColor="text1"/>
                      <w:lang w:val="lv-LV"/>
                    </w:rPr>
                    <w:t>i</w:t>
                  </w:r>
                  <w:r w:rsidR="00123961" w:rsidRPr="007810D1">
                    <w:rPr>
                      <w:color w:val="000000" w:themeColor="text1"/>
                      <w:lang w:val="lv-LV"/>
                    </w:rPr>
                    <w:t xml:space="preserve"> un pakalpojum</w:t>
                  </w:r>
                  <w:r w:rsidR="00F02ECA" w:rsidRPr="007810D1">
                    <w:rPr>
                      <w:color w:val="000000" w:themeColor="text1"/>
                      <w:lang w:val="lv-LV"/>
                    </w:rPr>
                    <w:t>i</w:t>
                  </w:r>
                  <w:r w:rsidR="00123961" w:rsidRPr="007810D1">
                    <w:rPr>
                      <w:color w:val="000000" w:themeColor="text1"/>
                      <w:lang w:val="lv-LV"/>
                    </w:rPr>
                    <w:t xml:space="preserve"> ar izmitināšanu</w:t>
                  </w:r>
                  <w:r w:rsidR="009C1B0B" w:rsidRPr="007810D1">
                    <w:rPr>
                      <w:color w:val="000000" w:themeColor="text1"/>
                      <w:lang w:val="lv-LV"/>
                    </w:rPr>
                    <w:t>)</w:t>
                  </w:r>
                  <w:r w:rsidR="00494F2C" w:rsidRPr="007810D1">
                    <w:rPr>
                      <w:color w:val="000000" w:themeColor="text1"/>
                      <w:lang w:val="lv-LV"/>
                    </w:rPr>
                    <w:t>;</w:t>
                  </w:r>
                </w:p>
                <w:p w14:paraId="49322291" w14:textId="223A3490" w:rsidR="006D00C8" w:rsidRPr="007810D1" w:rsidRDefault="00494F2C" w:rsidP="00A5484E">
                  <w:pPr>
                    <w:pStyle w:val="ListParagraph"/>
                    <w:numPr>
                      <w:ilvl w:val="0"/>
                      <w:numId w:val="30"/>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Atjaunīgo </w:t>
                  </w:r>
                  <w:r w:rsidR="00410794" w:rsidRPr="007810D1">
                    <w:rPr>
                      <w:color w:val="000000" w:themeColor="text1"/>
                      <w:lang w:val="lv-LV"/>
                    </w:rPr>
                    <w:t>energ</w:t>
                  </w:r>
                  <w:r w:rsidR="00591A59" w:rsidRPr="007810D1">
                    <w:rPr>
                      <w:color w:val="000000" w:themeColor="text1"/>
                      <w:lang w:val="lv-LV"/>
                    </w:rPr>
                    <w:t>oresursu izmantošanai</w:t>
                  </w:r>
                  <w:r w:rsidR="00304246" w:rsidRPr="007810D1">
                    <w:rPr>
                      <w:color w:val="000000" w:themeColor="text1"/>
                      <w:lang w:val="lv-LV"/>
                    </w:rPr>
                    <w:t>.</w:t>
                  </w:r>
                </w:p>
                <w:p w14:paraId="1B2402F6" w14:textId="231741BD" w:rsidR="00BC6E9E" w:rsidRPr="007810D1" w:rsidRDefault="00304246" w:rsidP="001109F2">
                  <w:pPr>
                    <w:tabs>
                      <w:tab w:val="left" w:pos="873"/>
                    </w:tabs>
                    <w:suppressAutoHyphens/>
                    <w:autoSpaceDN w:val="0"/>
                    <w:spacing w:after="120"/>
                    <w:jc w:val="both"/>
                    <w:textAlignment w:val="baseline"/>
                    <w:rPr>
                      <w:rStyle w:val="s1"/>
                      <w:color w:val="000000" w:themeColor="text1"/>
                      <w:lang w:val="lv-LV"/>
                    </w:rPr>
                  </w:pPr>
                  <w:r w:rsidRPr="007810D1">
                    <w:rPr>
                      <w:color w:val="000000" w:themeColor="text1"/>
                      <w:lang w:val="lv-LV"/>
                    </w:rPr>
                    <w:t xml:space="preserve">Plānotās investīcijas </w:t>
                  </w:r>
                  <w:r w:rsidR="009A0576" w:rsidRPr="007810D1">
                    <w:rPr>
                      <w:color w:val="000000" w:themeColor="text1"/>
                      <w:lang w:val="lv-LV"/>
                    </w:rPr>
                    <w:t>būs papildinoš</w:t>
                  </w:r>
                  <w:r w:rsidRPr="007810D1">
                    <w:rPr>
                      <w:color w:val="000000" w:themeColor="text1"/>
                      <w:lang w:val="lv-LV"/>
                    </w:rPr>
                    <w:t>as</w:t>
                  </w:r>
                  <w:r w:rsidR="009A0576" w:rsidRPr="007810D1">
                    <w:rPr>
                      <w:color w:val="000000" w:themeColor="text1"/>
                      <w:lang w:val="lv-LV"/>
                    </w:rPr>
                    <w:t xml:space="preserve"> </w:t>
                  </w:r>
                  <w:r w:rsidR="007D0415" w:rsidRPr="007810D1">
                    <w:rPr>
                      <w:color w:val="000000" w:themeColor="text1"/>
                      <w:lang w:val="lv-LV"/>
                    </w:rPr>
                    <w:t>ES k</w:t>
                  </w:r>
                  <w:r w:rsidR="009A0576" w:rsidRPr="007810D1">
                    <w:rPr>
                      <w:color w:val="000000" w:themeColor="text1"/>
                      <w:lang w:val="lv-LV"/>
                    </w:rPr>
                    <w:t>ohēzijas politikas programmas 2021.-2027. gadam un Atveseļošanas un noturības mehānisma (ANM) ieguldījumiem, palielin</w:t>
                  </w:r>
                  <w:r w:rsidRPr="007810D1">
                    <w:rPr>
                      <w:color w:val="000000" w:themeColor="text1"/>
                      <w:lang w:val="lv-LV"/>
                    </w:rPr>
                    <w:t>ot</w:t>
                  </w:r>
                  <w:r w:rsidR="009A0576" w:rsidRPr="007810D1">
                    <w:rPr>
                      <w:color w:val="000000" w:themeColor="text1"/>
                      <w:lang w:val="lv-LV"/>
                    </w:rPr>
                    <w:t xml:space="preserve"> kopējo investīciju apjomu.</w:t>
                  </w:r>
                </w:p>
              </w:tc>
            </w:tr>
          </w:tbl>
          <w:p w14:paraId="0AA575EE" w14:textId="0E821625" w:rsidR="00BC6E9E" w:rsidRPr="007810D1" w:rsidRDefault="00852E85" w:rsidP="001109F2">
            <w:pPr>
              <w:pStyle w:val="p2"/>
              <w:spacing w:before="240" w:after="120"/>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Pasākumi un investīcijas:</w:t>
            </w:r>
          </w:p>
          <w:tbl>
            <w:tblPr>
              <w:tblStyle w:val="TableGrid"/>
              <w:tblW w:w="0" w:type="auto"/>
              <w:tblLook w:val="04A0" w:firstRow="1" w:lastRow="0" w:firstColumn="1" w:lastColumn="0" w:noHBand="0" w:noVBand="1"/>
            </w:tblPr>
            <w:tblGrid>
              <w:gridCol w:w="8634"/>
            </w:tblGrid>
            <w:tr w:rsidR="004F5E17" w:rsidRPr="007810D1" w14:paraId="61D6E50A" w14:textId="77777777">
              <w:tc>
                <w:tcPr>
                  <w:tcW w:w="8634" w:type="dxa"/>
                </w:tcPr>
                <w:p w14:paraId="3446FC17" w14:textId="3BC9120D" w:rsidR="009A0576" w:rsidRPr="007810D1" w:rsidRDefault="00EE20EC" w:rsidP="001109F2">
                  <w:pPr>
                    <w:pStyle w:val="p2"/>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Komponentes ietvaros tiks īstenotas </w:t>
                  </w:r>
                  <w:r w:rsidR="00252D34" w:rsidRPr="007810D1">
                    <w:rPr>
                      <w:rStyle w:val="s1"/>
                      <w:rFonts w:ascii="Times New Roman" w:hAnsi="Times New Roman"/>
                      <w:color w:val="000000" w:themeColor="text1"/>
                      <w:sz w:val="24"/>
                      <w:szCs w:val="24"/>
                      <w:lang w:val="lv-LV"/>
                    </w:rPr>
                    <w:t>č</w:t>
                  </w:r>
                  <w:r w:rsidR="00252D34" w:rsidRPr="007810D1">
                    <w:rPr>
                      <w:rStyle w:val="s1"/>
                      <w:sz w:val="24"/>
                      <w:szCs w:val="24"/>
                      <w:lang w:val="lv-LV"/>
                    </w:rPr>
                    <w:t>etras</w:t>
                  </w:r>
                  <w:r w:rsidR="009A0576" w:rsidRPr="007810D1">
                    <w:rPr>
                      <w:rStyle w:val="s1"/>
                      <w:rFonts w:ascii="Times New Roman" w:hAnsi="Times New Roman"/>
                      <w:color w:val="000000" w:themeColor="text1"/>
                      <w:sz w:val="24"/>
                      <w:szCs w:val="24"/>
                      <w:lang w:val="lv-LV"/>
                    </w:rPr>
                    <w:t xml:space="preserve"> investīcijas:</w:t>
                  </w:r>
                </w:p>
                <w:p w14:paraId="1A8B9421" w14:textId="090A2BF6" w:rsidR="00287EDA" w:rsidRPr="007810D1" w:rsidRDefault="00287EDA" w:rsidP="004D7642">
                  <w:pPr>
                    <w:pStyle w:val="p2"/>
                    <w:numPr>
                      <w:ilvl w:val="0"/>
                      <w:numId w:val="32"/>
                    </w:numPr>
                    <w:spacing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C1.A.I1</w:t>
                  </w:r>
                  <w:r w:rsidR="00B02441" w:rsidRPr="007810D1">
                    <w:rPr>
                      <w:rStyle w:val="s1"/>
                      <w:rFonts w:ascii="Times New Roman" w:hAnsi="Times New Roman"/>
                      <w:color w:val="000000" w:themeColor="text1"/>
                      <w:sz w:val="24"/>
                      <w:szCs w:val="24"/>
                      <w:lang w:val="lv-LV"/>
                    </w:rPr>
                    <w:t xml:space="preserve"> </w:t>
                  </w:r>
                  <w:r w:rsidR="0058708B" w:rsidRPr="007810D1">
                    <w:rPr>
                      <w:rStyle w:val="s1"/>
                      <w:rFonts w:ascii="Times New Roman" w:hAnsi="Times New Roman"/>
                      <w:color w:val="000000" w:themeColor="text1"/>
                      <w:sz w:val="24"/>
                      <w:szCs w:val="24"/>
                      <w:lang w:val="lv-LV"/>
                    </w:rPr>
                    <w:t>–</w:t>
                  </w:r>
                  <w:r w:rsidR="00B02441" w:rsidRPr="007810D1">
                    <w:rPr>
                      <w:rStyle w:val="s1"/>
                      <w:rFonts w:ascii="Times New Roman" w:hAnsi="Times New Roman"/>
                      <w:color w:val="000000" w:themeColor="text1"/>
                      <w:sz w:val="24"/>
                      <w:szCs w:val="24"/>
                      <w:lang w:val="lv-LV"/>
                    </w:rPr>
                    <w:t xml:space="preserve"> </w:t>
                  </w:r>
                  <w:r w:rsidR="4D87F76A" w:rsidRPr="007810D1">
                    <w:rPr>
                      <w:rStyle w:val="s1"/>
                      <w:rFonts w:ascii="Times New Roman" w:hAnsi="Times New Roman"/>
                      <w:color w:val="000000" w:themeColor="text1"/>
                      <w:sz w:val="24"/>
                      <w:szCs w:val="24"/>
                      <w:lang w:val="lv-LV"/>
                    </w:rPr>
                    <w:t>Energoefektivitātes paaugstināšana un atjaunīgo energoresursu izmantošana daudzdzīvokļu dzīvojamās mājās</w:t>
                  </w:r>
                  <w:r w:rsidR="0000117D" w:rsidRPr="007810D1">
                    <w:rPr>
                      <w:rStyle w:val="s1"/>
                      <w:rFonts w:ascii="Times New Roman" w:hAnsi="Times New Roman"/>
                      <w:color w:val="000000" w:themeColor="text1"/>
                      <w:sz w:val="24"/>
                      <w:szCs w:val="24"/>
                      <w:lang w:val="lv-LV"/>
                    </w:rPr>
                    <w:t>;</w:t>
                  </w:r>
                </w:p>
                <w:p w14:paraId="77BE7C0B" w14:textId="006B3B4C" w:rsidR="00287EDA" w:rsidRPr="007810D1" w:rsidRDefault="00287EDA" w:rsidP="004D7642">
                  <w:pPr>
                    <w:pStyle w:val="p2"/>
                    <w:numPr>
                      <w:ilvl w:val="0"/>
                      <w:numId w:val="32"/>
                    </w:numPr>
                    <w:spacing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lastRenderedPageBreak/>
                    <w:t>C1.B.I1</w:t>
                  </w:r>
                  <w:r w:rsidR="0058708B" w:rsidRPr="007810D1">
                    <w:rPr>
                      <w:rStyle w:val="s1"/>
                      <w:rFonts w:ascii="Times New Roman" w:hAnsi="Times New Roman"/>
                      <w:color w:val="000000" w:themeColor="text1"/>
                      <w:sz w:val="24"/>
                      <w:szCs w:val="24"/>
                      <w:lang w:val="lv-LV"/>
                    </w:rPr>
                    <w:t xml:space="preserve"> –</w:t>
                  </w:r>
                  <w:r w:rsidR="00B02441" w:rsidRPr="007810D1">
                    <w:rPr>
                      <w:rStyle w:val="s1"/>
                      <w:rFonts w:ascii="Times New Roman" w:hAnsi="Times New Roman"/>
                      <w:color w:val="000000" w:themeColor="text1"/>
                      <w:sz w:val="24"/>
                      <w:szCs w:val="24"/>
                      <w:lang w:val="lv-LV"/>
                    </w:rPr>
                    <w:t xml:space="preserve"> </w:t>
                  </w:r>
                  <w:r w:rsidRPr="007810D1">
                    <w:rPr>
                      <w:rStyle w:val="s1"/>
                      <w:rFonts w:ascii="Times New Roman" w:hAnsi="Times New Roman"/>
                      <w:color w:val="000000" w:themeColor="text1"/>
                      <w:sz w:val="24"/>
                      <w:szCs w:val="24"/>
                      <w:lang w:val="lv-LV"/>
                    </w:rPr>
                    <w:t>Atbalsts mazaizsargātām mājsaimniecībām maza mēroga energoefektivitātes pasākumu īstenošanai un privātmāju atjaunošanai</w:t>
                  </w:r>
                  <w:r w:rsidR="00AF0BCA" w:rsidRPr="007810D1">
                    <w:rPr>
                      <w:rStyle w:val="s1"/>
                      <w:rFonts w:ascii="Times New Roman" w:hAnsi="Times New Roman"/>
                      <w:color w:val="000000" w:themeColor="text1"/>
                      <w:sz w:val="24"/>
                      <w:szCs w:val="24"/>
                      <w:lang w:val="lv-LV"/>
                    </w:rPr>
                    <w:t>.</w:t>
                  </w:r>
                </w:p>
                <w:p w14:paraId="70B6CBD9" w14:textId="77777777" w:rsidR="00252D34" w:rsidRPr="007810D1" w:rsidRDefault="00287EDA" w:rsidP="004D7642">
                  <w:pPr>
                    <w:pStyle w:val="p2"/>
                    <w:numPr>
                      <w:ilvl w:val="0"/>
                      <w:numId w:val="32"/>
                    </w:numPr>
                    <w:spacing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C1.B.I2</w:t>
                  </w:r>
                  <w:r w:rsidR="0058708B" w:rsidRPr="007810D1">
                    <w:rPr>
                      <w:rStyle w:val="s1"/>
                      <w:rFonts w:ascii="Times New Roman" w:hAnsi="Times New Roman"/>
                      <w:color w:val="000000" w:themeColor="text1"/>
                      <w:sz w:val="24"/>
                      <w:szCs w:val="24"/>
                      <w:lang w:val="lv-LV"/>
                    </w:rPr>
                    <w:t xml:space="preserve"> –</w:t>
                  </w:r>
                  <w:r w:rsidR="00B02441" w:rsidRPr="007810D1">
                    <w:rPr>
                      <w:rStyle w:val="s1"/>
                      <w:rFonts w:ascii="Times New Roman" w:hAnsi="Times New Roman"/>
                      <w:color w:val="000000" w:themeColor="text1"/>
                      <w:sz w:val="24"/>
                      <w:szCs w:val="24"/>
                      <w:lang w:val="lv-LV"/>
                    </w:rPr>
                    <w:t xml:space="preserve"> </w:t>
                  </w:r>
                  <w:r w:rsidR="000753E7" w:rsidRPr="007810D1">
                    <w:rPr>
                      <w:rStyle w:val="s1"/>
                      <w:rFonts w:ascii="Times New Roman" w:hAnsi="Times New Roman"/>
                      <w:color w:val="000000" w:themeColor="text1"/>
                      <w:sz w:val="24"/>
                      <w:szCs w:val="24"/>
                      <w:lang w:val="lv-LV"/>
                    </w:rPr>
                    <w:t>Energoefektivitātes pasākumi ēkās, kas nodrošina pašvaldību sociālos mājokļus</w:t>
                  </w:r>
                  <w:r w:rsidR="00B2650F" w:rsidRPr="007810D1">
                    <w:rPr>
                      <w:rStyle w:val="s1"/>
                      <w:rFonts w:ascii="Times New Roman" w:hAnsi="Times New Roman"/>
                      <w:color w:val="000000" w:themeColor="text1"/>
                      <w:sz w:val="24"/>
                      <w:szCs w:val="24"/>
                      <w:lang w:val="lv-LV"/>
                    </w:rPr>
                    <w:t>, īres mājokļus</w:t>
                  </w:r>
                  <w:r w:rsidR="000753E7" w:rsidRPr="007810D1">
                    <w:rPr>
                      <w:rStyle w:val="s1"/>
                      <w:rFonts w:ascii="Times New Roman" w:hAnsi="Times New Roman"/>
                      <w:color w:val="000000" w:themeColor="text1"/>
                      <w:sz w:val="24"/>
                      <w:szCs w:val="24"/>
                      <w:lang w:val="lv-LV"/>
                    </w:rPr>
                    <w:t xml:space="preserve"> un pakalpojumus ar izmitināšanu</w:t>
                  </w:r>
                  <w:r w:rsidR="00252D34" w:rsidRPr="007810D1">
                    <w:rPr>
                      <w:rStyle w:val="s1"/>
                      <w:rFonts w:ascii="Times New Roman" w:hAnsi="Times New Roman"/>
                      <w:color w:val="000000" w:themeColor="text1"/>
                      <w:sz w:val="24"/>
                      <w:szCs w:val="24"/>
                      <w:lang w:val="lv-LV"/>
                    </w:rPr>
                    <w:t>;</w:t>
                  </w:r>
                </w:p>
                <w:p w14:paraId="3BCA37ED" w14:textId="23E3FEE6" w:rsidR="003D70BD" w:rsidRPr="007810D1" w:rsidRDefault="00252D34" w:rsidP="004D7642">
                  <w:pPr>
                    <w:pStyle w:val="p2"/>
                    <w:numPr>
                      <w:ilvl w:val="0"/>
                      <w:numId w:val="32"/>
                    </w:numPr>
                    <w:spacing w:after="40"/>
                    <w:ind w:left="714" w:hanging="357"/>
                    <w:jc w:val="both"/>
                    <w:rPr>
                      <w:rStyle w:val="s1"/>
                      <w:rFonts w:ascii="Times New Roman" w:hAnsi="Times New Roman"/>
                      <w:color w:val="000000" w:themeColor="text1"/>
                      <w:sz w:val="24"/>
                      <w:szCs w:val="24"/>
                      <w:lang w:val="lv-LV"/>
                    </w:rPr>
                  </w:pPr>
                  <w:r w:rsidRPr="007810D1">
                    <w:rPr>
                      <w:rStyle w:val="s1"/>
                      <w:sz w:val="24"/>
                      <w:szCs w:val="24"/>
                      <w:lang w:val="lv-LV"/>
                    </w:rPr>
                    <w:t>C1</w:t>
                  </w:r>
                  <w:r w:rsidR="00A85DA9" w:rsidRPr="007810D1">
                    <w:rPr>
                      <w:rStyle w:val="s1"/>
                      <w:sz w:val="24"/>
                      <w:szCs w:val="24"/>
                      <w:lang w:val="lv-LV"/>
                    </w:rPr>
                    <w:t xml:space="preserve">.D.I1 - </w:t>
                  </w:r>
                  <w:r w:rsidR="00247865" w:rsidRPr="007810D1">
                    <w:rPr>
                      <w:rStyle w:val="s1"/>
                      <w:sz w:val="24"/>
                      <w:szCs w:val="24"/>
                      <w:lang w:val="lv-LV"/>
                    </w:rPr>
                    <w:t>Vienas pieturas aģentūra daudzdzīvokļu dzīvojamo māju energoefektivitātes uzlabošanai</w:t>
                  </w:r>
                  <w:r w:rsidR="000753E7" w:rsidRPr="007810D1">
                    <w:rPr>
                      <w:rStyle w:val="s1"/>
                      <w:rFonts w:ascii="Times New Roman" w:hAnsi="Times New Roman"/>
                      <w:color w:val="000000" w:themeColor="text1"/>
                      <w:sz w:val="24"/>
                      <w:szCs w:val="24"/>
                      <w:lang w:val="lv-LV"/>
                    </w:rPr>
                    <w:t>.</w:t>
                  </w:r>
                </w:p>
                <w:p w14:paraId="573D32E8" w14:textId="79A3374C" w:rsidR="00BC6E9E" w:rsidRPr="007810D1" w:rsidRDefault="00D9662E" w:rsidP="003D70BD">
                  <w:pPr>
                    <w:pStyle w:val="p2"/>
                    <w:spacing w:before="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Investīciju ietvaros plānots sasniegt </w:t>
                  </w:r>
                  <w:r w:rsidR="004B4B63" w:rsidRPr="007810D1">
                    <w:rPr>
                      <w:rStyle w:val="s1"/>
                      <w:rFonts w:ascii="Times New Roman" w:hAnsi="Times New Roman"/>
                      <w:color w:val="000000" w:themeColor="text1"/>
                      <w:sz w:val="24"/>
                      <w:szCs w:val="24"/>
                      <w:lang w:val="lv-LV"/>
                    </w:rPr>
                    <w:t>11</w:t>
                  </w:r>
                  <w:r w:rsidRPr="007810D1">
                    <w:rPr>
                      <w:rStyle w:val="s1"/>
                      <w:rFonts w:ascii="Times New Roman" w:hAnsi="Times New Roman"/>
                      <w:color w:val="000000" w:themeColor="text1"/>
                      <w:sz w:val="24"/>
                      <w:szCs w:val="24"/>
                      <w:lang w:val="lv-LV"/>
                    </w:rPr>
                    <w:t xml:space="preserve"> rādītājus – </w:t>
                  </w:r>
                  <w:r w:rsidR="00676B1A" w:rsidRPr="007810D1">
                    <w:rPr>
                      <w:rStyle w:val="s1"/>
                      <w:rFonts w:ascii="Times New Roman" w:hAnsi="Times New Roman"/>
                      <w:color w:val="000000" w:themeColor="text1"/>
                      <w:sz w:val="24"/>
                      <w:szCs w:val="24"/>
                      <w:lang w:val="lv-LV"/>
                    </w:rPr>
                    <w:t>3</w:t>
                  </w:r>
                  <w:r w:rsidRPr="007810D1">
                    <w:rPr>
                      <w:rStyle w:val="s1"/>
                      <w:rFonts w:ascii="Times New Roman" w:hAnsi="Times New Roman"/>
                      <w:color w:val="000000" w:themeColor="text1"/>
                      <w:sz w:val="24"/>
                      <w:szCs w:val="24"/>
                      <w:lang w:val="lv-LV"/>
                    </w:rPr>
                    <w:t xml:space="preserve"> atskaites punktus un </w:t>
                  </w:r>
                  <w:r w:rsidR="00676B1A" w:rsidRPr="007810D1">
                    <w:rPr>
                      <w:rStyle w:val="s1"/>
                      <w:rFonts w:ascii="Times New Roman" w:hAnsi="Times New Roman"/>
                      <w:color w:val="000000" w:themeColor="text1"/>
                      <w:sz w:val="24"/>
                      <w:szCs w:val="24"/>
                      <w:lang w:val="lv-LV"/>
                    </w:rPr>
                    <w:t>8</w:t>
                  </w:r>
                  <w:r w:rsidRPr="007810D1">
                    <w:rPr>
                      <w:rStyle w:val="s1"/>
                      <w:rFonts w:ascii="Times New Roman" w:hAnsi="Times New Roman"/>
                      <w:color w:val="000000" w:themeColor="text1"/>
                      <w:sz w:val="24"/>
                      <w:szCs w:val="24"/>
                      <w:lang w:val="lv-LV"/>
                    </w:rPr>
                    <w:t xml:space="preserve"> mērķrādītājus.</w:t>
                  </w:r>
                </w:p>
              </w:tc>
            </w:tr>
          </w:tbl>
          <w:p w14:paraId="08A9D919" w14:textId="03DE4834" w:rsidR="00BC6E9E" w:rsidRPr="007810D1" w:rsidRDefault="009F0488" w:rsidP="001109F2">
            <w:pPr>
              <w:pStyle w:val="p2"/>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lastRenderedPageBreak/>
              <w:t>Aplē</w:t>
            </w:r>
            <w:r w:rsidR="0053300B" w:rsidRPr="007810D1">
              <w:rPr>
                <w:rStyle w:val="s1"/>
                <w:rFonts w:ascii="Times New Roman" w:hAnsi="Times New Roman"/>
                <w:color w:val="000000" w:themeColor="text1"/>
                <w:sz w:val="24"/>
                <w:szCs w:val="24"/>
                <w:lang w:val="lv-LV"/>
              </w:rPr>
              <w:t>stās</w:t>
            </w:r>
            <w:r w:rsidR="00852E85" w:rsidRPr="007810D1">
              <w:rPr>
                <w:rStyle w:val="s1"/>
                <w:rFonts w:ascii="Times New Roman" w:hAnsi="Times New Roman"/>
                <w:color w:val="000000" w:themeColor="text1"/>
                <w:sz w:val="24"/>
                <w:szCs w:val="24"/>
                <w:lang w:val="lv-LV"/>
              </w:rPr>
              <w:t xml:space="preserve"> kopējās </w:t>
            </w:r>
            <w:r w:rsidR="00627064" w:rsidRPr="007810D1">
              <w:rPr>
                <w:rStyle w:val="s1"/>
                <w:rFonts w:ascii="Times New Roman" w:hAnsi="Times New Roman"/>
                <w:color w:val="000000" w:themeColor="text1"/>
                <w:sz w:val="24"/>
                <w:szCs w:val="24"/>
                <w:lang w:val="lv-LV"/>
              </w:rPr>
              <w:t>p</w:t>
            </w:r>
            <w:r w:rsidR="00627064" w:rsidRPr="007810D1">
              <w:rPr>
                <w:rStyle w:val="s1"/>
                <w:sz w:val="24"/>
                <w:szCs w:val="24"/>
                <w:lang w:val="lv-LV"/>
              </w:rPr>
              <w:t xml:space="preserve">ubliskā finansējuma </w:t>
            </w:r>
            <w:r w:rsidR="00852E85" w:rsidRPr="007810D1">
              <w:rPr>
                <w:rStyle w:val="s1"/>
                <w:rFonts w:ascii="Times New Roman" w:hAnsi="Times New Roman"/>
                <w:color w:val="000000" w:themeColor="text1"/>
                <w:sz w:val="24"/>
                <w:szCs w:val="24"/>
                <w:lang w:val="lv-LV"/>
              </w:rPr>
              <w:t xml:space="preserve">izmaksas: </w:t>
            </w:r>
            <w:r w:rsidR="003D70BD" w:rsidRPr="007810D1">
              <w:rPr>
                <w:rFonts w:ascii="Times New Roman" w:hAnsi="Times New Roman"/>
                <w:b/>
                <w:bCs/>
                <w:color w:val="000000" w:themeColor="text1"/>
                <w:sz w:val="24"/>
                <w:szCs w:val="24"/>
                <w:lang w:val="lv-LV"/>
              </w:rPr>
              <w:t>37</w:t>
            </w:r>
            <w:r w:rsidR="00BB2500" w:rsidRPr="007810D1">
              <w:rPr>
                <w:rFonts w:ascii="Times New Roman" w:hAnsi="Times New Roman"/>
                <w:b/>
                <w:bCs/>
                <w:color w:val="000000" w:themeColor="text1"/>
                <w:sz w:val="24"/>
                <w:szCs w:val="24"/>
                <w:lang w:val="lv-LV"/>
              </w:rPr>
              <w:t xml:space="preserve">4 809 </w:t>
            </w:r>
            <w:r w:rsidR="00CC7260" w:rsidRPr="007810D1">
              <w:rPr>
                <w:rFonts w:ascii="Times New Roman" w:hAnsi="Times New Roman"/>
                <w:b/>
                <w:color w:val="000000" w:themeColor="text1"/>
                <w:sz w:val="24"/>
                <w:szCs w:val="24"/>
                <w:lang w:val="lv-LV"/>
              </w:rPr>
              <w:t>573</w:t>
            </w:r>
            <w:r w:rsidR="00852E85" w:rsidRPr="007810D1">
              <w:rPr>
                <w:rFonts w:ascii="Times New Roman" w:hAnsi="Times New Roman"/>
                <w:color w:val="000000" w:themeColor="text1"/>
                <w:sz w:val="24"/>
                <w:szCs w:val="24"/>
                <w:lang w:val="lv-LV"/>
              </w:rPr>
              <w:t xml:space="preserve"> </w:t>
            </w:r>
            <w:r w:rsidR="00852E85" w:rsidRPr="007810D1">
              <w:rPr>
                <w:rStyle w:val="s1"/>
                <w:rFonts w:ascii="Times New Roman" w:hAnsi="Times New Roman"/>
                <w:color w:val="000000" w:themeColor="text1"/>
                <w:sz w:val="24"/>
                <w:szCs w:val="24"/>
                <w:lang w:val="lv-LV"/>
              </w:rPr>
              <w:t>EUR, no kuriem</w:t>
            </w:r>
          </w:p>
          <w:p w14:paraId="76FA38F2" w14:textId="6B6CBC69" w:rsidR="00BC6E9E" w:rsidRPr="007810D1" w:rsidRDefault="00AF0BCA" w:rsidP="00B21B82">
            <w:pPr>
              <w:pStyle w:val="p2"/>
              <w:numPr>
                <w:ilvl w:val="0"/>
                <w:numId w:val="9"/>
              </w:numPr>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w:t>
            </w:r>
            <w:r w:rsidR="00852E85" w:rsidRPr="007810D1">
              <w:rPr>
                <w:rStyle w:val="s1"/>
                <w:rFonts w:ascii="Times New Roman" w:hAnsi="Times New Roman"/>
                <w:color w:val="000000" w:themeColor="text1"/>
                <w:sz w:val="24"/>
                <w:szCs w:val="24"/>
                <w:lang w:val="lv-LV"/>
              </w:rPr>
              <w:t>zmaksas, kuras piepra</w:t>
            </w:r>
            <w:r w:rsidR="00D71603" w:rsidRPr="007810D1">
              <w:rPr>
                <w:rStyle w:val="s1"/>
                <w:rFonts w:ascii="Times New Roman" w:hAnsi="Times New Roman"/>
                <w:color w:val="000000" w:themeColor="text1"/>
                <w:sz w:val="24"/>
                <w:szCs w:val="24"/>
                <w:lang w:val="lv-LV"/>
              </w:rPr>
              <w:t>s</w:t>
            </w:r>
            <w:r w:rsidR="0053300B" w:rsidRPr="007810D1">
              <w:rPr>
                <w:rStyle w:val="s1"/>
                <w:rFonts w:ascii="Times New Roman" w:hAnsi="Times New Roman"/>
                <w:color w:val="000000" w:themeColor="text1"/>
                <w:sz w:val="24"/>
                <w:szCs w:val="24"/>
                <w:lang w:val="lv-LV"/>
              </w:rPr>
              <w:t>a</w:t>
            </w:r>
            <w:r w:rsidR="00852E85" w:rsidRPr="007810D1">
              <w:rPr>
                <w:rStyle w:val="s1"/>
                <w:rFonts w:ascii="Times New Roman" w:hAnsi="Times New Roman"/>
                <w:color w:val="000000" w:themeColor="text1"/>
                <w:sz w:val="24"/>
                <w:szCs w:val="24"/>
                <w:lang w:val="lv-LV"/>
              </w:rPr>
              <w:t xml:space="preserve"> segt no Fonda līdzekļiem: </w:t>
            </w:r>
            <w:r w:rsidR="003D70BD" w:rsidRPr="007810D1">
              <w:rPr>
                <w:rFonts w:ascii="Times New Roman" w:hAnsi="Times New Roman"/>
                <w:b/>
                <w:color w:val="000000" w:themeColor="text1"/>
                <w:sz w:val="24"/>
                <w:szCs w:val="24"/>
                <w:lang w:val="lv-LV"/>
              </w:rPr>
              <w:t>281</w:t>
            </w:r>
            <w:r w:rsidR="00BB2500" w:rsidRPr="007810D1">
              <w:rPr>
                <w:rFonts w:ascii="Times New Roman" w:hAnsi="Times New Roman"/>
                <w:b/>
                <w:bCs/>
                <w:color w:val="000000" w:themeColor="text1"/>
                <w:sz w:val="24"/>
                <w:szCs w:val="24"/>
                <w:lang w:val="lv-LV"/>
              </w:rPr>
              <w:t> 107 180</w:t>
            </w:r>
            <w:r w:rsidR="00CC7260" w:rsidRPr="007810D1">
              <w:rPr>
                <w:rFonts w:ascii="Times New Roman" w:hAnsi="Times New Roman"/>
                <w:color w:val="000000" w:themeColor="text1"/>
                <w:sz w:val="24"/>
                <w:szCs w:val="24"/>
                <w:lang w:val="lv-LV"/>
              </w:rPr>
              <w:t xml:space="preserve"> </w:t>
            </w:r>
            <w:r w:rsidR="00852E85" w:rsidRPr="007810D1">
              <w:rPr>
                <w:rStyle w:val="s1"/>
                <w:rFonts w:ascii="Times New Roman" w:hAnsi="Times New Roman"/>
                <w:color w:val="000000" w:themeColor="text1"/>
                <w:sz w:val="24"/>
                <w:szCs w:val="24"/>
                <w:lang w:val="lv-LV"/>
              </w:rPr>
              <w:t>EUR</w:t>
            </w:r>
            <w:r w:rsidR="001F7998" w:rsidRPr="007810D1">
              <w:rPr>
                <w:rStyle w:val="s1"/>
                <w:rFonts w:ascii="Times New Roman" w:hAnsi="Times New Roman"/>
                <w:color w:val="000000" w:themeColor="text1"/>
                <w:sz w:val="24"/>
                <w:szCs w:val="24"/>
                <w:lang w:val="lv-LV"/>
              </w:rPr>
              <w:t>;</w:t>
            </w:r>
          </w:p>
          <w:p w14:paraId="0C371C3A" w14:textId="5277B319" w:rsidR="00BC6E9E" w:rsidRPr="007810D1" w:rsidRDefault="00AF0BCA" w:rsidP="00B21B82">
            <w:pPr>
              <w:pStyle w:val="p2"/>
              <w:numPr>
                <w:ilvl w:val="0"/>
                <w:numId w:val="9"/>
              </w:numPr>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w:t>
            </w:r>
            <w:r w:rsidR="00852E85" w:rsidRPr="007810D1">
              <w:rPr>
                <w:rStyle w:val="s1"/>
                <w:rFonts w:ascii="Times New Roman" w:hAnsi="Times New Roman"/>
                <w:color w:val="000000" w:themeColor="text1"/>
                <w:sz w:val="24"/>
                <w:szCs w:val="24"/>
                <w:lang w:val="lv-LV"/>
              </w:rPr>
              <w:t>zmaksas, kas jāsedz ar pārvietojumiem no dalīt</w:t>
            </w:r>
            <w:r w:rsidR="00EB5751" w:rsidRPr="007810D1">
              <w:rPr>
                <w:rStyle w:val="s1"/>
                <w:rFonts w:ascii="Times New Roman" w:hAnsi="Times New Roman"/>
                <w:color w:val="000000" w:themeColor="text1"/>
                <w:sz w:val="24"/>
                <w:szCs w:val="24"/>
                <w:lang w:val="lv-LV"/>
              </w:rPr>
              <w:t>ā</w:t>
            </w:r>
            <w:r w:rsidR="00852E85" w:rsidRPr="007810D1">
              <w:rPr>
                <w:rStyle w:val="s1"/>
                <w:rFonts w:ascii="Times New Roman" w:hAnsi="Times New Roman"/>
                <w:color w:val="000000" w:themeColor="text1"/>
                <w:sz w:val="24"/>
                <w:szCs w:val="24"/>
                <w:lang w:val="lv-LV"/>
              </w:rPr>
              <w:t xml:space="preserve">s pārvaldības programmām (piemēram, </w:t>
            </w:r>
            <w:r w:rsidR="004B2EDE" w:rsidRPr="007810D1">
              <w:rPr>
                <w:rStyle w:val="s1"/>
                <w:rFonts w:ascii="Times New Roman" w:hAnsi="Times New Roman"/>
                <w:color w:val="000000" w:themeColor="text1"/>
                <w:sz w:val="24"/>
                <w:szCs w:val="24"/>
                <w:lang w:val="lv-LV"/>
              </w:rPr>
              <w:t>Eiropas Sociālā fonda Plus programma (</w:t>
            </w:r>
            <w:r w:rsidR="00852E85" w:rsidRPr="007810D1">
              <w:rPr>
                <w:rStyle w:val="s1"/>
                <w:rFonts w:ascii="Times New Roman" w:hAnsi="Times New Roman"/>
                <w:color w:val="000000" w:themeColor="text1"/>
                <w:sz w:val="24"/>
                <w:szCs w:val="24"/>
                <w:lang w:val="lv-LV"/>
              </w:rPr>
              <w:t>ESF+</w:t>
            </w:r>
            <w:r w:rsidR="004B2EDE" w:rsidRPr="007810D1">
              <w:rPr>
                <w:rStyle w:val="s1"/>
                <w:rFonts w:ascii="Times New Roman" w:hAnsi="Times New Roman"/>
                <w:color w:val="000000" w:themeColor="text1"/>
                <w:sz w:val="24"/>
                <w:szCs w:val="24"/>
                <w:lang w:val="lv-LV"/>
              </w:rPr>
              <w:t>)</w:t>
            </w:r>
            <w:r w:rsidR="00852E85" w:rsidRPr="007810D1">
              <w:rPr>
                <w:rStyle w:val="s1"/>
                <w:rFonts w:ascii="Times New Roman" w:hAnsi="Times New Roman"/>
                <w:color w:val="000000" w:themeColor="text1"/>
                <w:sz w:val="24"/>
                <w:szCs w:val="24"/>
                <w:lang w:val="lv-LV"/>
              </w:rPr>
              <w:t xml:space="preserve">, </w:t>
            </w:r>
            <w:r w:rsidR="008E010A" w:rsidRPr="007810D1">
              <w:rPr>
                <w:rStyle w:val="s1"/>
                <w:rFonts w:ascii="Times New Roman" w:hAnsi="Times New Roman"/>
                <w:color w:val="000000" w:themeColor="text1"/>
                <w:sz w:val="24"/>
                <w:szCs w:val="24"/>
                <w:lang w:val="lv-LV"/>
              </w:rPr>
              <w:t>Eiropas Reģionālās attīstības fonds (</w:t>
            </w:r>
            <w:r w:rsidR="00852E85" w:rsidRPr="007810D1">
              <w:rPr>
                <w:rStyle w:val="s1"/>
                <w:rFonts w:ascii="Times New Roman" w:hAnsi="Times New Roman"/>
                <w:color w:val="000000" w:themeColor="text1"/>
                <w:sz w:val="24"/>
                <w:szCs w:val="24"/>
                <w:lang w:val="lv-LV"/>
              </w:rPr>
              <w:t>ERAF</w:t>
            </w:r>
            <w:r w:rsidR="008E010A" w:rsidRPr="007810D1">
              <w:rPr>
                <w:rStyle w:val="s1"/>
                <w:rFonts w:ascii="Times New Roman" w:hAnsi="Times New Roman"/>
                <w:color w:val="000000" w:themeColor="text1"/>
                <w:sz w:val="24"/>
                <w:szCs w:val="24"/>
                <w:lang w:val="lv-LV"/>
              </w:rPr>
              <w:t>)</w:t>
            </w:r>
            <w:r w:rsidR="00852E85" w:rsidRPr="007810D1">
              <w:rPr>
                <w:rStyle w:val="s1"/>
                <w:rFonts w:ascii="Times New Roman" w:hAnsi="Times New Roman"/>
                <w:color w:val="000000" w:themeColor="text1"/>
                <w:sz w:val="24"/>
                <w:szCs w:val="24"/>
                <w:lang w:val="lv-LV"/>
              </w:rPr>
              <w:t xml:space="preserve"> u. c.): </w:t>
            </w:r>
            <w:r w:rsidR="00F01BF4" w:rsidRPr="007810D1">
              <w:rPr>
                <w:rStyle w:val="s1"/>
                <w:rFonts w:ascii="Times New Roman" w:hAnsi="Times New Roman"/>
                <w:b/>
                <w:color w:val="000000" w:themeColor="text1"/>
                <w:sz w:val="24"/>
                <w:szCs w:val="24"/>
                <w:lang w:val="lv-LV"/>
              </w:rPr>
              <w:t>0 </w:t>
            </w:r>
            <w:r w:rsidR="00852E85" w:rsidRPr="007810D1">
              <w:rPr>
                <w:rStyle w:val="s1"/>
                <w:rFonts w:ascii="Times New Roman" w:hAnsi="Times New Roman"/>
                <w:b/>
                <w:color w:val="000000" w:themeColor="text1"/>
                <w:sz w:val="24"/>
                <w:szCs w:val="24"/>
                <w:lang w:val="lv-LV"/>
              </w:rPr>
              <w:t>E</w:t>
            </w:r>
            <w:r w:rsidR="00852E85" w:rsidRPr="007810D1">
              <w:rPr>
                <w:rStyle w:val="s1"/>
                <w:rFonts w:ascii="Times New Roman" w:hAnsi="Times New Roman"/>
                <w:color w:val="000000" w:themeColor="text1"/>
                <w:sz w:val="24"/>
                <w:szCs w:val="24"/>
                <w:lang w:val="lv-LV"/>
              </w:rPr>
              <w:t>UR</w:t>
            </w:r>
            <w:r w:rsidR="001F7998" w:rsidRPr="007810D1">
              <w:rPr>
                <w:rStyle w:val="s1"/>
                <w:rFonts w:ascii="Times New Roman" w:hAnsi="Times New Roman"/>
                <w:color w:val="000000" w:themeColor="text1"/>
                <w:sz w:val="24"/>
                <w:szCs w:val="24"/>
                <w:lang w:val="lv-LV"/>
              </w:rPr>
              <w:t>;</w:t>
            </w:r>
          </w:p>
          <w:p w14:paraId="786783D6" w14:textId="7FA8EA1B" w:rsidR="00BC6E9E" w:rsidRPr="007810D1" w:rsidRDefault="00AF0BCA" w:rsidP="00B21B82">
            <w:pPr>
              <w:pStyle w:val="p2"/>
              <w:numPr>
                <w:ilvl w:val="0"/>
                <w:numId w:val="9"/>
              </w:numPr>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w:t>
            </w:r>
            <w:r w:rsidR="00852E85" w:rsidRPr="007810D1">
              <w:rPr>
                <w:rStyle w:val="s1"/>
                <w:rFonts w:ascii="Times New Roman" w:hAnsi="Times New Roman"/>
                <w:color w:val="000000" w:themeColor="text1"/>
                <w:sz w:val="24"/>
                <w:szCs w:val="24"/>
                <w:lang w:val="lv-LV"/>
              </w:rPr>
              <w:t xml:space="preserve">zmaksas, kas jāsedz no </w:t>
            </w:r>
            <w:r w:rsidR="00D71603" w:rsidRPr="007810D1">
              <w:rPr>
                <w:rStyle w:val="s1"/>
                <w:rFonts w:ascii="Times New Roman" w:hAnsi="Times New Roman"/>
                <w:color w:val="000000" w:themeColor="text1"/>
                <w:sz w:val="24"/>
                <w:szCs w:val="24"/>
                <w:lang w:val="lv-LV"/>
              </w:rPr>
              <w:t>nacionālā līdzfin</w:t>
            </w:r>
            <w:r w:rsidR="00ED4CBB" w:rsidRPr="007810D1">
              <w:rPr>
                <w:rStyle w:val="s1"/>
                <w:rFonts w:ascii="Times New Roman" w:hAnsi="Times New Roman"/>
                <w:color w:val="000000" w:themeColor="text1"/>
                <w:sz w:val="24"/>
                <w:szCs w:val="24"/>
                <w:lang w:val="lv-LV"/>
              </w:rPr>
              <w:t>an</w:t>
            </w:r>
            <w:r w:rsidR="00D71603" w:rsidRPr="007810D1">
              <w:rPr>
                <w:rStyle w:val="s1"/>
                <w:rFonts w:ascii="Times New Roman" w:hAnsi="Times New Roman"/>
                <w:color w:val="000000" w:themeColor="text1"/>
                <w:sz w:val="24"/>
                <w:szCs w:val="24"/>
                <w:lang w:val="lv-LV"/>
              </w:rPr>
              <w:t>sējuma</w:t>
            </w:r>
            <w:r w:rsidR="00852E85" w:rsidRPr="007810D1">
              <w:rPr>
                <w:rStyle w:val="s1"/>
                <w:rFonts w:ascii="Times New Roman" w:hAnsi="Times New Roman"/>
                <w:color w:val="000000" w:themeColor="text1"/>
                <w:sz w:val="24"/>
                <w:szCs w:val="24"/>
                <w:lang w:val="lv-LV"/>
              </w:rPr>
              <w:t xml:space="preserve">: </w:t>
            </w:r>
            <w:r w:rsidR="003D70BD" w:rsidRPr="007810D1">
              <w:rPr>
                <w:rFonts w:ascii="Times New Roman" w:hAnsi="Times New Roman"/>
                <w:b/>
                <w:color w:val="000000" w:themeColor="text1"/>
                <w:sz w:val="24"/>
                <w:szCs w:val="24"/>
                <w:lang w:val="lv-LV"/>
              </w:rPr>
              <w:t>93</w:t>
            </w:r>
            <w:r w:rsidR="001A434E" w:rsidRPr="007810D1">
              <w:rPr>
                <w:rFonts w:ascii="Times New Roman" w:hAnsi="Times New Roman"/>
                <w:b/>
                <w:bCs/>
                <w:color w:val="000000" w:themeColor="text1"/>
                <w:sz w:val="24"/>
                <w:szCs w:val="24"/>
                <w:lang w:val="lv-LV"/>
              </w:rPr>
              <w:t> 702 393</w:t>
            </w:r>
            <w:r w:rsidR="00852E85" w:rsidRPr="007810D1">
              <w:rPr>
                <w:rFonts w:ascii="Times New Roman" w:hAnsi="Times New Roman"/>
                <w:color w:val="000000" w:themeColor="text1"/>
                <w:sz w:val="24"/>
                <w:szCs w:val="24"/>
                <w:lang w:val="lv-LV"/>
              </w:rPr>
              <w:t xml:space="preserve"> </w:t>
            </w:r>
            <w:r w:rsidR="00852E85" w:rsidRPr="007810D1">
              <w:rPr>
                <w:rStyle w:val="s1"/>
                <w:rFonts w:ascii="Times New Roman" w:hAnsi="Times New Roman"/>
                <w:color w:val="000000" w:themeColor="text1"/>
                <w:sz w:val="24"/>
                <w:szCs w:val="24"/>
                <w:lang w:val="lv-LV"/>
              </w:rPr>
              <w:t>EUR</w:t>
            </w:r>
            <w:r w:rsidR="001F7998" w:rsidRPr="007810D1">
              <w:rPr>
                <w:rStyle w:val="s1"/>
                <w:rFonts w:ascii="Times New Roman" w:hAnsi="Times New Roman"/>
                <w:color w:val="000000" w:themeColor="text1"/>
                <w:sz w:val="24"/>
                <w:szCs w:val="24"/>
                <w:lang w:val="lv-LV"/>
              </w:rPr>
              <w:t>.</w:t>
            </w:r>
          </w:p>
        </w:tc>
      </w:tr>
    </w:tbl>
    <w:p w14:paraId="6CBC4D0D" w14:textId="77777777" w:rsidR="00BC6E9E" w:rsidRPr="007810D1" w:rsidRDefault="00BC6E9E" w:rsidP="001109F2">
      <w:pPr>
        <w:pStyle w:val="p2"/>
        <w:rPr>
          <w:rStyle w:val="s1"/>
          <w:rFonts w:ascii="Times New Roman" w:hAnsi="Times New Roman"/>
          <w:b/>
          <w:bCs/>
          <w:color w:val="000000" w:themeColor="text1"/>
          <w:lang w:val="lv-LV"/>
        </w:rPr>
      </w:pPr>
    </w:p>
    <w:p w14:paraId="014BE150" w14:textId="570F76FA" w:rsidR="00BC6E9E" w:rsidRPr="007810D1" w:rsidRDefault="00852E85" w:rsidP="001109F2">
      <w:pPr>
        <w:rPr>
          <w:rStyle w:val="s1"/>
          <w:b/>
          <w:bCs/>
          <w:color w:val="000000" w:themeColor="text1"/>
          <w:sz w:val="18"/>
          <w:szCs w:val="18"/>
          <w:lang w:val="lv-LV"/>
        </w:rPr>
      </w:pPr>
      <w:r w:rsidRPr="007810D1">
        <w:rPr>
          <w:rStyle w:val="s1"/>
          <w:color w:val="000000" w:themeColor="text1"/>
          <w:lang w:val="lv-LV"/>
        </w:rPr>
        <w:br w:type="page"/>
      </w:r>
    </w:p>
    <w:p w14:paraId="0BD12360" w14:textId="350D871B" w:rsidR="00BC6E9E" w:rsidRPr="007810D1" w:rsidRDefault="00852E85" w:rsidP="00BE6AAF">
      <w:pPr>
        <w:pStyle w:val="P68B1DB1-Heading314"/>
        <w:numPr>
          <w:ilvl w:val="2"/>
          <w:numId w:val="1"/>
        </w:numPr>
        <w:rPr>
          <w:rFonts w:ascii="Times New Roman" w:hAnsi="Times New Roman" w:cs="Times New Roman"/>
          <w:color w:val="000000" w:themeColor="text1"/>
          <w:lang w:val="lv-LV"/>
        </w:rPr>
      </w:pPr>
      <w:bookmarkStart w:id="43" w:name="_Toc228359936"/>
      <w:r w:rsidRPr="007810D1">
        <w:rPr>
          <w:rFonts w:ascii="Times New Roman" w:hAnsi="Times New Roman" w:cs="Times New Roman"/>
          <w:color w:val="000000" w:themeColor="text1"/>
          <w:lang w:val="lv-LV"/>
        </w:rPr>
        <w:lastRenderedPageBreak/>
        <w:t>Komponent</w:t>
      </w:r>
      <w:r w:rsidR="00A00D4F"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pasākumu un investīciju apraksts</w:t>
      </w:r>
      <w:bookmarkEnd w:id="43"/>
    </w:p>
    <w:p w14:paraId="606B0D9D" w14:textId="77777777" w:rsidR="00956A28" w:rsidRPr="007810D1" w:rsidRDefault="00956A28" w:rsidP="00435654">
      <w:pPr>
        <w:pStyle w:val="P68B1DB1-Heading415"/>
        <w:numPr>
          <w:ilvl w:val="3"/>
          <w:numId w:val="1"/>
        </w:numPr>
        <w:ind w:left="851" w:hanging="851"/>
        <w:jc w:val="both"/>
        <w:rPr>
          <w:rFonts w:ascii="Times New Roman" w:hAnsi="Times New Roman" w:cs="Times New Roman"/>
          <w:color w:val="000000" w:themeColor="text1"/>
          <w:lang w:val="lv-LV"/>
        </w:rPr>
      </w:pPr>
      <w:bookmarkStart w:id="44" w:name="_Toc223377477"/>
      <w:bookmarkStart w:id="45" w:name="_Toc228359937"/>
      <w:r w:rsidRPr="007810D1">
        <w:rPr>
          <w:rFonts w:ascii="Times New Roman" w:hAnsi="Times New Roman" w:cs="Times New Roman"/>
          <w:color w:val="000000" w:themeColor="text1"/>
          <w:lang w:val="lv-LV"/>
        </w:rPr>
        <w:t>(C1.A.I1) Energoefektivitātes paaugstināšana un atjaunīgo energoresursu izmantošana daudzdzīvokļu dzīvojamās mājās</w:t>
      </w:r>
      <w:bookmarkEnd w:id="44"/>
      <w:bookmarkEnd w:id="45"/>
    </w:p>
    <w:p w14:paraId="05F61D40" w14:textId="77777777" w:rsidR="00956A28" w:rsidRPr="000E62FB" w:rsidRDefault="00956A28" w:rsidP="00956A28">
      <w:pPr>
        <w:rPr>
          <w:b/>
          <w:bCs/>
          <w:color w:val="000000" w:themeColor="text1"/>
          <w:lang w:val="lv-LV"/>
        </w:rPr>
      </w:pPr>
      <w:r w:rsidRPr="007810D1">
        <w:rPr>
          <w:rStyle w:val="s1"/>
          <w:i/>
          <w:iCs/>
          <w:color w:val="000000" w:themeColor="text1"/>
          <w:lang w:val="lv-LV"/>
        </w:rPr>
        <w:t>Intervences apgabals</w:t>
      </w:r>
      <w:r w:rsidRPr="007810D1">
        <w:rPr>
          <w:rStyle w:val="s1"/>
          <w:color w:val="000000" w:themeColor="text1"/>
          <w:lang w:val="lv-LV"/>
        </w:rPr>
        <w:t xml:space="preserve">: </w:t>
      </w:r>
      <w:r w:rsidRPr="000E62FB">
        <w:rPr>
          <w:b/>
          <w:bCs/>
          <w:color w:val="000000" w:themeColor="text1"/>
          <w:lang w:val="lv-LV"/>
        </w:rPr>
        <w:t>(A)</w:t>
      </w:r>
    </w:p>
    <w:p w14:paraId="4DCCD23A" w14:textId="77777777" w:rsidR="00956A28" w:rsidRPr="007810D1" w:rsidRDefault="00956A28" w:rsidP="00956A28">
      <w:pPr>
        <w:rPr>
          <w:rStyle w:val="s1"/>
          <w:bCs/>
          <w:i/>
          <w:iCs/>
          <w:color w:val="000000" w:themeColor="text1"/>
          <w:lang w:val="lv-LV"/>
        </w:rPr>
      </w:pPr>
      <w:r w:rsidRPr="007810D1">
        <w:rPr>
          <w:rStyle w:val="s1"/>
          <w:i/>
          <w:iCs/>
          <w:color w:val="000000" w:themeColor="text1"/>
          <w:sz w:val="18"/>
          <w:szCs w:val="18"/>
          <w:lang w:val="lv-LV"/>
        </w:rPr>
        <w:t>(Saskaņā ar Regulas 2023/955 8. panta 1. punkta attiecīgo apakšpunktu)</w:t>
      </w:r>
    </w:p>
    <w:p w14:paraId="45A9DAD4" w14:textId="77777777" w:rsidR="00956A28" w:rsidRPr="007810D1" w:rsidRDefault="00956A28" w:rsidP="006E43F6">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Komponentes pasākuma/investīcijas apraksts</w:t>
      </w:r>
    </w:p>
    <w:p w14:paraId="58EE6A2D" w14:textId="574D0054" w:rsidR="00956A28" w:rsidRPr="007810D1" w:rsidRDefault="00956A28" w:rsidP="00517BEC">
      <w:pPr>
        <w:spacing w:before="240" w:after="120"/>
        <w:jc w:val="both"/>
        <w:rPr>
          <w:i/>
          <w:iCs/>
          <w:color w:val="000000" w:themeColor="text1"/>
          <w:sz w:val="18"/>
          <w:szCs w:val="18"/>
          <w:lang w:val="lv-LV"/>
        </w:rPr>
      </w:pPr>
      <w:r w:rsidRPr="007810D1">
        <w:rPr>
          <w:rStyle w:val="s1"/>
          <w:i/>
          <w:iCs/>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956A28" w:rsidRPr="007810D1" w14:paraId="289FC883" w14:textId="77777777">
        <w:tc>
          <w:tcPr>
            <w:tcW w:w="13948" w:type="dxa"/>
            <w:tcBorders>
              <w:left w:val="single" w:sz="12" w:space="0" w:color="0F9ED5" w:themeColor="accent4"/>
            </w:tcBorders>
          </w:tcPr>
          <w:p w14:paraId="4D6C2C2B" w14:textId="77EECF4F" w:rsidR="00956A28" w:rsidRPr="007810D1" w:rsidRDefault="00956A28">
            <w:pPr>
              <w:spacing w:after="120"/>
              <w:jc w:val="both"/>
              <w:rPr>
                <w:rFonts w:eastAsia="Yu Gothic"/>
                <w:color w:val="000000"/>
                <w:lang w:val="lv-LV"/>
              </w:rPr>
            </w:pPr>
            <w:r w:rsidRPr="007810D1">
              <w:rPr>
                <w:rFonts w:eastAsia="Yu Gothic"/>
                <w:color w:val="000000"/>
                <w:lang w:val="lv-LV"/>
              </w:rPr>
              <w:t>Latvijā daudzdzīvokļu dzīvojamais fonds veido būtisku daļu no kopējā dzīvojamo mājokļu sektora — vairāk nekā 38 000 daudzdzīvokļu ēku aptver ap 56 % no kopējās dzīvojamās platības valstī. No šīm ēkām aptuveni 60% ir tehniski un energoefektivitātes ziņā novecojušas, uzbūvētas Padomju Savienības laikā, ar augstu siltumenerģijas patēriņu un zemu energoefektivitāti.</w:t>
            </w:r>
          </w:p>
          <w:p w14:paraId="49E75612" w14:textId="77777777" w:rsidR="00956A28" w:rsidRPr="007810D1" w:rsidRDefault="00956A28">
            <w:pPr>
              <w:spacing w:after="120"/>
              <w:jc w:val="both"/>
              <w:rPr>
                <w:rFonts w:eastAsia="Yu Gothic"/>
                <w:lang w:val="lv-LV"/>
              </w:rPr>
            </w:pPr>
            <w:r w:rsidRPr="007810D1">
              <w:rPr>
                <w:rFonts w:eastAsia="Yu Gothic"/>
                <w:color w:val="000000"/>
                <w:lang w:val="lv-LV"/>
              </w:rPr>
              <w:t>Šajās ēkās dzīvo lielākā daļa mazaizsargāto mājsaimniecību — pensionāri, daudzbērnu ģimenes, personas ar invaliditāti, mājsaimniecības ar zemiem ienākumiem. Tām raksturīga augsta energoizdevumu attiecība pret ienākumiem, kas vairumā gadījumu pārsniedz 15 % no mājsaimniecības budžeta, un augsts enerģētiskās nabadzības risks.</w:t>
            </w:r>
          </w:p>
          <w:p w14:paraId="4ADDD252" w14:textId="77777777" w:rsidR="00956A28" w:rsidRPr="007810D1" w:rsidRDefault="00956A28">
            <w:pPr>
              <w:spacing w:after="120"/>
              <w:jc w:val="both"/>
              <w:rPr>
                <w:rFonts w:eastAsia="Yu Gothic"/>
                <w:color w:val="000000"/>
                <w:lang w:val="lv-LV"/>
              </w:rPr>
            </w:pPr>
            <w:r w:rsidRPr="007810D1">
              <w:rPr>
                <w:rFonts w:eastAsia="Yu Gothic"/>
                <w:color w:val="000000"/>
                <w:lang w:val="lv-LV"/>
              </w:rPr>
              <w:t>Daudzdzīvokļu ēku renovācijas mērķi Latvijā līdz 2030. gadam, atbilstoši aktualizētajam NEKP 2021–2030, ir būtiski samazināt enerģijas patēriņu dzīvojamajā sektorā, uzlabojot ēku energoefektivitāti un veicinot pāreju uz ilgtspējīgu siltumapgādi. Galvenie mērķi ir:</w:t>
            </w:r>
          </w:p>
          <w:p w14:paraId="3ADA6F34" w14:textId="77777777" w:rsidR="00956A28" w:rsidRPr="007810D1" w:rsidRDefault="00956A28" w:rsidP="001A17A8">
            <w:pPr>
              <w:numPr>
                <w:ilvl w:val="0"/>
                <w:numId w:val="86"/>
              </w:numPr>
              <w:spacing w:after="120"/>
              <w:contextualSpacing/>
              <w:jc w:val="both"/>
              <w:rPr>
                <w:rFonts w:eastAsia="Yu Gothic"/>
                <w:color w:val="000000"/>
                <w:lang w:val="lv-LV"/>
              </w:rPr>
            </w:pPr>
            <w:r w:rsidRPr="007810D1">
              <w:rPr>
                <w:rFonts w:eastAsia="Yu Gothic"/>
                <w:color w:val="000000"/>
                <w:lang w:val="lv-LV"/>
              </w:rPr>
              <w:t>Atjaunot vismaz 2000 daudzdzīvokļu dzīvojamās ēkas līdz 2030. gadam, izmantojot valsts un Eiropas Savienības fondu atbalsta programmas.</w:t>
            </w:r>
          </w:p>
          <w:p w14:paraId="68E8E871" w14:textId="77777777" w:rsidR="00956A28" w:rsidRPr="007810D1" w:rsidRDefault="00956A28" w:rsidP="001A17A8">
            <w:pPr>
              <w:numPr>
                <w:ilvl w:val="0"/>
                <w:numId w:val="86"/>
              </w:numPr>
              <w:spacing w:after="120"/>
              <w:contextualSpacing/>
              <w:jc w:val="both"/>
              <w:rPr>
                <w:rFonts w:eastAsia="Yu Gothic"/>
                <w:color w:val="000000"/>
                <w:lang w:val="lv-LV"/>
              </w:rPr>
            </w:pPr>
            <w:r w:rsidRPr="007810D1">
              <w:rPr>
                <w:rFonts w:eastAsia="Yu Gothic"/>
                <w:color w:val="000000"/>
                <w:lang w:val="lv-LV"/>
              </w:rPr>
              <w:t>Samazināt dzīvojamo ēku enerģijas patēriņu, īpaši siltumenerģijas jomā.</w:t>
            </w:r>
          </w:p>
          <w:p w14:paraId="4A2A2CFD" w14:textId="77777777" w:rsidR="00956A28" w:rsidRPr="007810D1" w:rsidRDefault="00956A28" w:rsidP="001A17A8">
            <w:pPr>
              <w:numPr>
                <w:ilvl w:val="0"/>
                <w:numId w:val="86"/>
              </w:numPr>
              <w:spacing w:after="120"/>
              <w:ind w:left="714" w:hanging="357"/>
              <w:jc w:val="both"/>
              <w:rPr>
                <w:rFonts w:eastAsia="Yu Gothic"/>
                <w:color w:val="000000"/>
                <w:lang w:val="lv-LV"/>
              </w:rPr>
            </w:pPr>
            <w:r w:rsidRPr="007810D1">
              <w:rPr>
                <w:rFonts w:eastAsia="Yu Gothic"/>
                <w:color w:val="000000"/>
                <w:lang w:val="lv-LV"/>
              </w:rPr>
              <w:t>Virzīt ēkas uz augstāku energoefektivitātes klasi, atbilstoši ēkas tipam un tehniskajām iespējām.</w:t>
            </w:r>
          </w:p>
          <w:p w14:paraId="4F0CBC01" w14:textId="77777777" w:rsidR="00956A28" w:rsidRPr="007810D1" w:rsidRDefault="00956A28">
            <w:pPr>
              <w:spacing w:after="120"/>
              <w:jc w:val="both"/>
              <w:rPr>
                <w:rFonts w:eastAsia="Times New Roman"/>
                <w:lang w:val="lv-LV"/>
              </w:rPr>
            </w:pPr>
            <w:r w:rsidRPr="007810D1">
              <w:rPr>
                <w:rFonts w:eastAsia="Times New Roman"/>
                <w:lang w:val="lv-LV"/>
              </w:rPr>
              <w:t>Renovācijas mērķis ir arī samazināt iedzīvotāju izdevumus par apkuri atkarībā no ēkas tipa un renovācijas dziļuma, tādējādi uzlabojot mājsaimniecību enerģētisko drošību, īpaši iedzīvotājiem ar zemiem ienākumiem.</w:t>
            </w:r>
          </w:p>
          <w:p w14:paraId="369540E4" w14:textId="77777777" w:rsidR="00956A28" w:rsidRPr="007810D1" w:rsidRDefault="00956A28">
            <w:pPr>
              <w:spacing w:after="120"/>
              <w:jc w:val="both"/>
              <w:rPr>
                <w:rFonts w:eastAsia="Yu Gothic"/>
                <w:color w:val="000000"/>
                <w:lang w:val="lv-LV"/>
              </w:rPr>
            </w:pPr>
            <w:r w:rsidRPr="007810D1">
              <w:rPr>
                <w:rFonts w:eastAsia="Yu Gothic"/>
                <w:color w:val="000000"/>
                <w:lang w:val="lv-LV"/>
              </w:rPr>
              <w:t>Daudzdzīvokļu ēku energoefektivitātes uzlabošanai ir augsts SEG emisiju samazināšanas un sociālā taisnīguma potenciāls. Atjaunošanas programmās, kuras jau īstenotas, sasniegts apkures enerģijas ietaupījums vidēji 60 % apmērā un tas ir būtisks CO₂ emisiju samazinājums, līdz ar to, tas pierāda šī segmenta augsto efektivitāti klimata politikas mērķu sasniegšanā.</w:t>
            </w:r>
          </w:p>
          <w:p w14:paraId="16E72C18" w14:textId="77777777" w:rsidR="00956A28" w:rsidRPr="007810D1" w:rsidRDefault="00956A28">
            <w:pPr>
              <w:spacing w:after="120"/>
              <w:jc w:val="both"/>
              <w:rPr>
                <w:rFonts w:eastAsia="Montserrat"/>
                <w:color w:val="000000"/>
                <w:lang w:val="lv-LV"/>
              </w:rPr>
            </w:pPr>
            <w:r w:rsidRPr="007810D1">
              <w:rPr>
                <w:rFonts w:eastAsia="Montserrat"/>
                <w:color w:val="000000"/>
                <w:lang w:val="lv-LV"/>
              </w:rPr>
              <w:t>Šīs investīcijas mērķis ir uzlabot energoefektivitāti un modernizēt ēku tehniskās sistēmas mazaizsargātām mājsaimniecībām daudzdzīvokļu mājās ar īpaši lielu enerģijas patēriņu. Investīcija ir saskaņota ar NEKP pasākumu (3.2.3.5.) “Daudzdzīvokļu ēku energoefektivitātes darbību ietvaros sniegt atbalstu enerģētikas nabadzības riskam pakļautajiem iedzīvotājiem”.</w:t>
            </w:r>
          </w:p>
          <w:p w14:paraId="3D935036" w14:textId="77777777" w:rsidR="00956A28" w:rsidRPr="007810D1" w:rsidRDefault="00956A28">
            <w:pPr>
              <w:spacing w:after="120"/>
              <w:jc w:val="both"/>
              <w:rPr>
                <w:rFonts w:eastAsia="Montserrat"/>
                <w:color w:val="000000"/>
                <w:lang w:val="lv-LV"/>
              </w:rPr>
            </w:pPr>
            <w:r w:rsidRPr="007810D1">
              <w:rPr>
                <w:rFonts w:eastAsia="Montserrat"/>
                <w:color w:val="000000"/>
                <w:lang w:val="lv-LV"/>
              </w:rPr>
              <w:t>Saskaņā ar EK 2023.gada 23.oktobra ieteikumu 2023/2407 “Par enerģētisko nabadzību”</w:t>
            </w:r>
            <w:r w:rsidRPr="007810D1">
              <w:rPr>
                <w:rFonts w:eastAsia="Montserrat"/>
                <w:color w:val="000000"/>
                <w:vertAlign w:val="superscript"/>
                <w:lang w:val="lv-LV"/>
              </w:rPr>
              <w:footnoteReference w:id="86"/>
            </w:r>
            <w:r w:rsidRPr="007810D1">
              <w:rPr>
                <w:rFonts w:eastAsia="Montserrat"/>
                <w:color w:val="000000"/>
                <w:lang w:val="lv-LV"/>
              </w:rPr>
              <w:t xml:space="preserve"> viens no atbalsta pasākumiem ir "Veikt pasākumus, kas paātrinātu vissliktākā energosnieguma ēku atjaunošanas rādītāja kāpumu tā, ka ietaupījums mājsaimniecībai ir pietiekams, lai panāktu pietiekamu iekštelpu siltumkomfortu. Enerģētiski nabadzīgu mājsaimniecību atbalsta pasākumos būtu jāņem vērā mājokļu tirgus īpašumtiesību struktūra, </w:t>
            </w:r>
            <w:r w:rsidRPr="007810D1">
              <w:rPr>
                <w:rFonts w:eastAsia="Montserrat"/>
                <w:color w:val="000000"/>
                <w:lang w:val="lv-LV"/>
              </w:rPr>
              <w:lastRenderedPageBreak/>
              <w:t>un nedrīkstētu pieļaut, ka tiek izslēgti enerģētiskās nabadzības skartie mājokļu īpašnieki, no vienas puses, un īrnieki, no otras puses."</w:t>
            </w:r>
          </w:p>
          <w:p w14:paraId="577909FF"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ES nav noteiks vienots enerģijas patēriņa slieksnis, kas definētu “zema energosnieguma ēkas”. Tomēr ir izstrādātas vadlīnijas un direktīvas, kuru ietvaros dalībvalstis var noteikt ēkas ar vislielāko enerģijas patēriņu. Pamatojoties uz Ēku energoefektivitātes likuma 4. panta otro daļu, Eiropas Parlamenta un Padomes 2018. gada 30. maija Direktīvu (ES) 2018/844, ar ko groza Direktīvu 2010/31/ES par ēku energoefektivitāti un Direktīvu 2012/27/ES par energoefektivitāti kā arī Eiropas Parlamenta un Padomes 2018. gada 11. decembra Direktīvu (ES) 2018/2002, ar ko groza Direktīvu 2012/27/ES par energoefektivitāti, ir izstrādāti MK 2020. gada 10. decembra noteikumi Nr. 730 “Ekspluatējamu ēku energoefektivitātes minimālās prasības” (MK noteikumi Nr. 730). MK noteikumu Nr. 730 2. punkts nosaka, ka ēka uzskatāma par atbilstošu enerģijas patēriņa līmeņa un primārās enerģijas patēriņa līmeņa minimālajām prasībām, ja tās energoefektivitātes klases rādītājs saskaņā ar normatīvajiem aktiem ēku energosertifikācijas jomā atbilst E klasei vai augstākai klasei. </w:t>
            </w:r>
          </w:p>
          <w:p w14:paraId="5981686E"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Līdz ar to secināms, ka visas ēkas, kuras neatbilst E klasei un ir ar zemāku energoefektivitātes klasi, uzskatāmas par neatbilstoša enerģijas patēriņa ēkām jeb tādām ēkām, kurās ir augsts enerģijas patēriņš un augstas ekspluatācijas izmaksas </w:t>
            </w:r>
            <w:r w:rsidRPr="007810D1">
              <w:rPr>
                <w:rFonts w:eastAsia="Yu Gothic"/>
                <w:lang w:val="lv-LV"/>
              </w:rPr>
              <w:t>- līdz ar to tajās dzīvojošās mājsaimniecības ir definējamas kā enerģētiskās nabadzības riskam pakļautas mājsaimniecības</w:t>
            </w:r>
            <w:r w:rsidRPr="007810D1">
              <w:rPr>
                <w:rFonts w:eastAsia="Yu Gothic"/>
                <w:color w:val="000000"/>
                <w:lang w:val="lv-LV"/>
              </w:rPr>
              <w:t>.</w:t>
            </w:r>
          </w:p>
          <w:p w14:paraId="54903A46"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Saskaņā ar MK 2021. gada 8. aprīļa noteikumu Nr. 222 “Ēku energoefektivitātes aprēķina metodes un ēku energosertifikācijas noteikumi” 3. pielikuma 1. tabulu, daudzdzīvokļu dzīvojamās mājas, kuru apkurināmā platība ir no 120 līdz 250 m</w:t>
            </w:r>
            <w:r w:rsidRPr="007810D1">
              <w:rPr>
                <w:rFonts w:eastAsia="Times New Roman"/>
                <w:color w:val="000000"/>
                <w:vertAlign w:val="superscript"/>
                <w:lang w:val="lv-LV"/>
              </w:rPr>
              <w:t>2</w:t>
            </w:r>
            <w:r w:rsidRPr="007810D1">
              <w:rPr>
                <w:rFonts w:eastAsia="Times New Roman"/>
                <w:color w:val="000000"/>
                <w:lang w:val="lv-LV"/>
              </w:rPr>
              <w:t xml:space="preserve"> un apkures patēriņš pārsniedz 150 kWh/m</w:t>
            </w:r>
            <w:r w:rsidRPr="007810D1">
              <w:rPr>
                <w:rFonts w:eastAsia="Times New Roman"/>
                <w:color w:val="000000"/>
                <w:vertAlign w:val="superscript"/>
                <w:lang w:val="lv-LV"/>
              </w:rPr>
              <w:t>2</w:t>
            </w:r>
            <w:r w:rsidRPr="007810D1">
              <w:rPr>
                <w:rFonts w:eastAsia="Times New Roman"/>
                <w:color w:val="000000"/>
                <w:lang w:val="lv-LV"/>
              </w:rPr>
              <w:t xml:space="preserve"> gadā, savukārt ēkas ar apkurināmo platību virs 250 m</w:t>
            </w:r>
            <w:r w:rsidRPr="007810D1">
              <w:rPr>
                <w:rFonts w:eastAsia="Times New Roman"/>
                <w:color w:val="000000"/>
                <w:vertAlign w:val="superscript"/>
                <w:lang w:val="lv-LV"/>
              </w:rPr>
              <w:t>2</w:t>
            </w:r>
            <w:r w:rsidRPr="007810D1">
              <w:rPr>
                <w:rFonts w:eastAsia="Times New Roman"/>
                <w:color w:val="000000"/>
                <w:lang w:val="lv-LV"/>
              </w:rPr>
              <w:t xml:space="preserve"> un apkures patēriņu, kas pārsniedz 125 kWh/m</w:t>
            </w:r>
            <w:r w:rsidRPr="007810D1">
              <w:rPr>
                <w:rFonts w:eastAsia="Times New Roman"/>
                <w:color w:val="000000"/>
                <w:vertAlign w:val="superscript"/>
                <w:lang w:val="lv-LV"/>
              </w:rPr>
              <w:t>2</w:t>
            </w:r>
            <w:r w:rsidRPr="007810D1">
              <w:rPr>
                <w:rFonts w:eastAsia="Times New Roman"/>
                <w:color w:val="000000"/>
                <w:lang w:val="lv-LV"/>
              </w:rPr>
              <w:t xml:space="preserve"> gadā, atbilst F klases ēkai. </w:t>
            </w:r>
          </w:p>
          <w:p w14:paraId="3C186200"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Balstoties uz pieejamajiem datiem, kopējais daudzdzīvokļu dzīvojamo māju skaits Latvijā ir aptuveni 39 500, no kurām aptuveni 34 000 līdz 36 000 ēku atbilst F apkures energoefektivitātes klasei. No šīm ēkām aptuveni 30% ir uzskatāmi par tehniski un/vai ekonomiski nelietderīgi atjaunojamām, līdz ar to pēc EM aplēsēm nepieciešams atjaunot aptuveni 26 600 daudzdzīvokļu dzīvojamo ēku.</w:t>
            </w:r>
          </w:p>
          <w:p w14:paraId="0E747A49"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Lai nodrošinātu, ka F klases ēkas izpildītu minimālās energoefektivitātes prasības, ēkās jāveic nozīmīgi energoefektivitātes paaugstināšanas pasākumi. Jo zemāka ēkas energoefektivitātes klase, jo finansiāli ietilpīgāka ir to atjaunošana. Atbilstoši ANM plāna 1.2. reformu un investīciju virziena "Energoefektivitātes uzlabošana" 1.2.1.1.i. investīcijas “Daudzdzīvokļu māju energoefektivitātes uzlabošana un pāreja uz atjaunojamo energoresursu tehnoloģiju izmantošanu”</w:t>
            </w:r>
            <w:r w:rsidRPr="007810D1">
              <w:rPr>
                <w:rFonts w:eastAsia="Times New Roman"/>
                <w:color w:val="000000"/>
                <w:vertAlign w:val="superscript"/>
                <w:lang w:val="lv-LV"/>
              </w:rPr>
              <w:footnoteReference w:id="87"/>
            </w:r>
            <w:r w:rsidRPr="007810D1">
              <w:rPr>
                <w:rFonts w:eastAsia="Times New Roman"/>
                <w:color w:val="000000"/>
                <w:lang w:val="lv-LV"/>
              </w:rPr>
              <w:t xml:space="preserve"> (turpmāk - 1.2.1.1.i. investīcija) ietvaros īstenotajiem ēku atjaunošanas projektiem, daudzdzīvokļu ēkām, kuru kopējais primārais enerģijas patēriņš:</w:t>
            </w:r>
          </w:p>
          <w:p w14:paraId="258405A8" w14:textId="77777777" w:rsidR="00956A28" w:rsidRPr="007810D1" w:rsidRDefault="00956A28" w:rsidP="009F79A6">
            <w:pPr>
              <w:numPr>
                <w:ilvl w:val="0"/>
                <w:numId w:val="61"/>
              </w:numPr>
              <w:spacing w:after="120"/>
              <w:contextualSpacing/>
              <w:jc w:val="both"/>
              <w:rPr>
                <w:rFonts w:eastAsia="Times New Roman"/>
                <w:color w:val="000000"/>
                <w:lang w:val="lv-LV"/>
              </w:rPr>
            </w:pPr>
            <w:r w:rsidRPr="007810D1">
              <w:rPr>
                <w:rFonts w:eastAsia="Times New Roman"/>
                <w:color w:val="000000"/>
                <w:lang w:val="lv-LV"/>
              </w:rPr>
              <w:t>ir līdz 125 kWh/m</w:t>
            </w:r>
            <w:r w:rsidRPr="007810D1">
              <w:rPr>
                <w:rFonts w:eastAsia="Times New Roman"/>
                <w:color w:val="000000"/>
                <w:vertAlign w:val="superscript"/>
                <w:lang w:val="lv-LV"/>
              </w:rPr>
              <w:t>2</w:t>
            </w:r>
            <w:r w:rsidRPr="007810D1">
              <w:rPr>
                <w:rFonts w:eastAsia="Times New Roman"/>
                <w:color w:val="000000"/>
                <w:lang w:val="lv-LV"/>
              </w:rPr>
              <w:t xml:space="preserve"> gadā, vidējais nepieciešamais finansējums to atjaunošanai – 455 tūkst. EUR;</w:t>
            </w:r>
          </w:p>
          <w:p w14:paraId="54D9CE47" w14:textId="77777777" w:rsidR="00956A28" w:rsidRPr="007810D1" w:rsidRDefault="00956A28" w:rsidP="009F79A6">
            <w:pPr>
              <w:numPr>
                <w:ilvl w:val="0"/>
                <w:numId w:val="61"/>
              </w:numPr>
              <w:spacing w:after="120"/>
              <w:ind w:left="714" w:hanging="357"/>
              <w:jc w:val="both"/>
              <w:rPr>
                <w:rFonts w:eastAsia="Times New Roman"/>
                <w:color w:val="000000"/>
                <w:lang w:val="lv-LV"/>
              </w:rPr>
            </w:pPr>
            <w:r w:rsidRPr="007810D1">
              <w:rPr>
                <w:rFonts w:eastAsia="Times New Roman"/>
                <w:color w:val="000000"/>
                <w:lang w:val="lv-LV"/>
              </w:rPr>
              <w:t>pārsniedz 125 kWh/m</w:t>
            </w:r>
            <w:r w:rsidRPr="007810D1">
              <w:rPr>
                <w:rFonts w:eastAsia="Times New Roman"/>
                <w:color w:val="000000"/>
                <w:vertAlign w:val="superscript"/>
                <w:lang w:val="lv-LV"/>
              </w:rPr>
              <w:t>2</w:t>
            </w:r>
            <w:r w:rsidRPr="007810D1">
              <w:rPr>
                <w:rFonts w:eastAsia="Times New Roman"/>
                <w:color w:val="000000"/>
                <w:lang w:val="lv-LV"/>
              </w:rPr>
              <w:t xml:space="preserve"> gadā – vidējais nepieciešamais finansējums to atjaunošanai 567 tūkst. EUR (sasniedzot pat 1,6 milj. EUR).</w:t>
            </w:r>
          </w:p>
          <w:p w14:paraId="42CB683D"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 xml:space="preserve">Tāpat arī mājsaimniecības, dzīvojot F klases ēkās, ir pakļautas augstākām ekspluatācijas izmaksām, t.sk. augstām enerģijas izmaksām, piemēram, apkures sezonā šādās ēkās enerģijas izmaksas ir pat 2–3 reizes augstākas nekā B vai C klases ēkās. Līdz ar to liels ienākumu </w:t>
            </w:r>
            <w:r w:rsidRPr="007810D1">
              <w:rPr>
                <w:rFonts w:eastAsia="Times New Roman"/>
                <w:color w:val="000000"/>
                <w:lang w:val="lv-LV"/>
              </w:rPr>
              <w:lastRenderedPageBreak/>
              <w:t>īpatsvars tiek izmantots apkures nodrošināšanai, neradot iespēju veikt iekrājumus ēkas energoefektivitātes paaugstināšanai.</w:t>
            </w:r>
          </w:p>
          <w:p w14:paraId="106ABBF6" w14:textId="77777777" w:rsidR="00956A28" w:rsidRPr="007810D1" w:rsidRDefault="00956A28">
            <w:pPr>
              <w:spacing w:after="120"/>
              <w:jc w:val="both"/>
              <w:rPr>
                <w:rFonts w:eastAsia="Montserrat"/>
                <w:color w:val="000000"/>
                <w:lang w:val="lv-LV"/>
              </w:rPr>
            </w:pPr>
            <w:r w:rsidRPr="007810D1">
              <w:rPr>
                <w:rFonts w:eastAsia="Montserrat"/>
                <w:color w:val="000000"/>
                <w:lang w:val="lv-LV"/>
              </w:rPr>
              <w:t xml:space="preserve">Enerģētiskās nabadzības rādītāji liecina, ka ir liels skaits mājsaimniecību, kas norāda uz zemu mājokļu kvalitāti. Pieaugot ienākumiem, samazinās to mājsaimniecību un personu īpatsvars, kuras identificē “noplūdi, mitrumu, puvi” un 26 % personu un 24 % mājsaimniecību pirmajā kvintilē ziņoja, ka dzīvo mājās ar noplūdēm, mitrumu vai puvi. Tas jo īpaši ir sastopams lauku apvidos, kā arī grupās ar zemiem ienākumiem, kurām var trūkt resursu, lai ieguldītu ēku atjaunošanā. Turklāt Latvijā ir augsts mājokļu īpašumtiesību līmenis visās ienākumu kvintilēs. Šī plašā līdzatbildība ir radījusi arī būtiskas problēmas saistībā ar mājokļu atjaunošanu. Daudziem, jo īpaši zemāko ienākumu kvintiļu iedzīvotājiem, ir grūtības finansēt nepieciešamos atjaunošanas darbus, lai uzlabotu energoefektivitāti un dzīves apstākļus. Lai gan mājokļa īpašumtiesības nodrošina stabilitāti, šo īpašumu atjaunošanas vai modernizācijas izmaksas bieži vien pārsniedz mazaizsargāto mājsaimniecību finansiālās spējas, tādējādi radot grūtības uzturēt un uzlabot mājokļu standartus. Atbalsts par energoefektīvas atjaunošanas projektiem dos tiešu labumu iedzīvotāju grupām ar zemiem ienākumiem, kas pakļautas enerģētiskajai nabadzībai. </w:t>
            </w:r>
          </w:p>
          <w:p w14:paraId="69B99100" w14:textId="77777777" w:rsidR="00956A28" w:rsidRPr="007810D1" w:rsidRDefault="00956A28">
            <w:pPr>
              <w:spacing w:after="120"/>
              <w:jc w:val="both"/>
              <w:rPr>
                <w:rFonts w:eastAsia="Montserrat"/>
                <w:color w:val="000000"/>
                <w:lang w:val="lv-LV"/>
              </w:rPr>
            </w:pPr>
            <w:r w:rsidRPr="007810D1">
              <w:rPr>
                <w:rFonts w:eastAsia="Yu Gothic"/>
                <w:color w:val="000000"/>
                <w:lang w:val="lv-LV"/>
              </w:rPr>
              <w:t>Lai sasniegtu investīcijas mērķi, atbalstu paredzēts sniegt:</w:t>
            </w:r>
          </w:p>
          <w:p w14:paraId="0EFC9587" w14:textId="77777777" w:rsidR="00956A28" w:rsidRPr="007810D1" w:rsidRDefault="00956A28" w:rsidP="001A17A8">
            <w:pPr>
              <w:numPr>
                <w:ilvl w:val="0"/>
                <w:numId w:val="87"/>
              </w:numPr>
              <w:spacing w:after="120"/>
              <w:contextualSpacing/>
              <w:jc w:val="both"/>
              <w:rPr>
                <w:rFonts w:eastAsia="Yu Gothic"/>
                <w:color w:val="000000"/>
                <w:lang w:val="lv-LV"/>
              </w:rPr>
            </w:pPr>
            <w:r w:rsidRPr="007810D1">
              <w:rPr>
                <w:rFonts w:eastAsia="Yu Gothic"/>
                <w:color w:val="000000"/>
                <w:lang w:val="lv-LV"/>
              </w:rPr>
              <w:t>mazaizsargātām mājsaimniecībām (EIKIS datu izmatošana) un ēku energoefektivitātes klasei;</w:t>
            </w:r>
          </w:p>
          <w:p w14:paraId="0B011E6F" w14:textId="77777777" w:rsidR="00956A28" w:rsidRPr="007810D1" w:rsidRDefault="00956A28" w:rsidP="001A17A8">
            <w:pPr>
              <w:numPr>
                <w:ilvl w:val="0"/>
                <w:numId w:val="87"/>
              </w:numPr>
              <w:spacing w:after="120"/>
              <w:contextualSpacing/>
              <w:jc w:val="both"/>
              <w:rPr>
                <w:rFonts w:eastAsia="Yu Gothic"/>
                <w:color w:val="000000"/>
                <w:lang w:val="lv-LV"/>
              </w:rPr>
            </w:pPr>
            <w:r w:rsidRPr="007810D1">
              <w:rPr>
                <w:rFonts w:eastAsia="Yu Gothic"/>
                <w:color w:val="000000"/>
                <w:lang w:val="lv-LV"/>
              </w:rPr>
              <w:t>ETS2 ietekme;</w:t>
            </w:r>
          </w:p>
          <w:p w14:paraId="44F93941" w14:textId="77777777" w:rsidR="00956A28" w:rsidRPr="007810D1" w:rsidRDefault="00956A28" w:rsidP="001A17A8">
            <w:pPr>
              <w:numPr>
                <w:ilvl w:val="0"/>
                <w:numId w:val="87"/>
              </w:numPr>
              <w:spacing w:after="120"/>
              <w:jc w:val="both"/>
              <w:rPr>
                <w:rFonts w:eastAsia="Yu Gothic"/>
                <w:color w:val="000000"/>
                <w:lang w:val="lv-LV"/>
              </w:rPr>
            </w:pPr>
            <w:r w:rsidRPr="007810D1">
              <w:rPr>
                <w:rFonts w:eastAsia="Yu Gothic"/>
                <w:lang w:val="lv-LV"/>
              </w:rPr>
              <w:t>pārējām mājsaimniecībām kvalificētajā daudzdzīvokļu dzīvojamajā ēkā;</w:t>
            </w:r>
          </w:p>
          <w:p w14:paraId="28163D8B" w14:textId="77777777" w:rsidR="00956A28" w:rsidRPr="007810D1" w:rsidRDefault="00956A28">
            <w:pPr>
              <w:spacing w:after="120"/>
              <w:jc w:val="both"/>
              <w:rPr>
                <w:rFonts w:eastAsia="Times New Roman"/>
                <w:lang w:val="lv-LV"/>
              </w:rPr>
            </w:pPr>
            <w:r w:rsidRPr="007810D1">
              <w:rPr>
                <w:rFonts w:eastAsia="Times New Roman"/>
                <w:lang w:val="lv-LV"/>
              </w:rPr>
              <w:t xml:space="preserve">Ņemot vērā, ka SKF plāna līdzekļi ir jāmērķē uz mājsaimniecībām, kas ir maznodrošinātas vai pakļautas enerģētiskās nabadzības riskam, mērķgrupas noteikšanai nepieciešams kombinēt gan ēkas tehniskos parametrus, gan mājsaimniecību sociālekonomisko situāciju. </w:t>
            </w:r>
          </w:p>
          <w:p w14:paraId="7843C98C" w14:textId="77777777" w:rsidR="00956A28" w:rsidRPr="007810D1" w:rsidRDefault="00956A28">
            <w:pPr>
              <w:spacing w:after="120"/>
              <w:jc w:val="both"/>
              <w:rPr>
                <w:rFonts w:eastAsia="Yu Gothic"/>
                <w:color w:val="000000"/>
                <w:lang w:val="lv-LV"/>
              </w:rPr>
            </w:pPr>
            <w:r w:rsidRPr="007810D1">
              <w:rPr>
                <w:rFonts w:eastAsia="Yu Gothic"/>
                <w:color w:val="000000"/>
                <w:lang w:val="lv-LV"/>
              </w:rPr>
              <w:t>Īstenojot investīciju, atbalsts tiks mērķēts uz mazaizsargātām mājsaimniecībām. Šāda pieeja nodrošinātu pakāpenisku kopēju daudzdzīvokļu ēku atbalsta sistēmas evolūciju un pieredzes gūšanu jaunu atbalsta veidu izmantošanā. Balstoties jau esošajā pieredzē un īstenošanas sistēmā būtu iespējams efektīvāk vadīt programmas īstenošanas riskus un sasniegt plānotos programmas rezultātus. Tas ļautu nākotnē īstenot līdzīga veida programmas. Programmas īstenošanā paredzēts izmantot gan tiešos, gan netiešos atbalsta instrumentus (ar kredītiestāžu starpniecību).</w:t>
            </w:r>
          </w:p>
          <w:p w14:paraId="5B97E7B5" w14:textId="77777777" w:rsidR="00956A28" w:rsidRPr="007810D1" w:rsidRDefault="00956A28">
            <w:pPr>
              <w:spacing w:after="120"/>
              <w:jc w:val="both"/>
              <w:rPr>
                <w:rFonts w:eastAsia="Yu Gothic"/>
                <w:color w:val="000000"/>
                <w:lang w:val="lv-LV"/>
              </w:rPr>
            </w:pPr>
            <w:r w:rsidRPr="007810D1">
              <w:rPr>
                <w:rFonts w:eastAsia="Yu Gothic"/>
                <w:color w:val="000000"/>
                <w:lang w:val="lv-LV"/>
              </w:rPr>
              <w:t>Līdzšinējā pieredze liecina, ka energoefektivitātes projektu īstenošana parasti ir saistīta ar mazākām energoresursu izmaksām, tomēr kopēji lielākām izmaksām sākotnējā periodā saistībā ar aizdevumu atmaksu. Investīcijas ietvaros sniegtais atbalsts varētu sniegt papildus motivāciju energoefektivitātes pasākumu īstenošanai.</w:t>
            </w:r>
          </w:p>
          <w:p w14:paraId="6DA101AA"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Izvēlētais atbalsta sniegšanas risinājums nodrošina kompleksu atbilstošu daudzdzīvokļu ēku atjaunošanu. Programmas īstenošana nav atkarīga no citu atbalsta instrumentu pieejamības, kas rastos gadījumā, ja atbalsts tiktu sniegts tikai mazaizsargātajām mājsaimniecībām (identificē atbilstoši EIKIS). </w:t>
            </w:r>
          </w:p>
          <w:p w14:paraId="54C9BAB6"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Īstenojot investīciju, atbalsts tiek mērķēts uz tām mājsaimniecībām daudzdzīvokļu ēkās, kuras atbilst enerģētiskās nabadzības kritērijiem (daudzīvokļu mājas, kas atrodas reģionos, kuros pēc EIKIS datiem ir augstākais īpatsvars enerģētiskai nabadzībai pakļauto mājsaimniecību un daudzdzīvokļu mājas, kurās EIKIS sistēmā iekļautās mājsaimniecības sasniedz konkrētu īpatsvaru). </w:t>
            </w:r>
          </w:p>
          <w:p w14:paraId="5A0CBDF2" w14:textId="77777777" w:rsidR="00956A28" w:rsidRPr="007810D1" w:rsidRDefault="00956A28">
            <w:pPr>
              <w:keepNext/>
              <w:keepLines/>
              <w:spacing w:after="120"/>
              <w:jc w:val="both"/>
              <w:rPr>
                <w:rFonts w:eastAsia="Times New Roman"/>
                <w:lang w:val="lv-LV"/>
              </w:rPr>
            </w:pPr>
            <w:r w:rsidRPr="007810D1">
              <w:rPr>
                <w:rFonts w:eastAsia="Times New Roman"/>
                <w:lang w:val="lv-LV"/>
              </w:rPr>
              <w:lastRenderedPageBreak/>
              <w:t xml:space="preserve">EIKIS nodrošina sociālekonomisko mērķēšanu, identificējot mājsaimniecības, kurām ir ierobežotas iespējas segt enerģijas izmaksu pieaugumu. Programmas īstenošanā paredzēts izmantot gan tiešos atbalsta instrumentus, gan netiešos instrumentus sadarbībā ar kredītiestādēm. </w:t>
            </w:r>
          </w:p>
          <w:p w14:paraId="35DFC0FC" w14:textId="77777777" w:rsidR="00956A28" w:rsidRPr="007810D1" w:rsidRDefault="00956A28">
            <w:pPr>
              <w:keepNext/>
              <w:keepLines/>
              <w:spacing w:after="120"/>
              <w:jc w:val="both"/>
              <w:rPr>
                <w:rFonts w:eastAsia="Yu Gothic"/>
                <w:color w:val="000000"/>
                <w:u w:val="single"/>
                <w:lang w:val="lv-LV"/>
              </w:rPr>
            </w:pPr>
            <w:r w:rsidRPr="007810D1">
              <w:rPr>
                <w:rFonts w:eastAsia="Yu Gothic"/>
                <w:color w:val="000000"/>
                <w:u w:val="single"/>
                <w:lang w:val="lv-LV"/>
              </w:rPr>
              <w:t>Mazaizsargātas mājsaimniecības</w:t>
            </w:r>
          </w:p>
          <w:p w14:paraId="63FB55BE" w14:textId="77777777" w:rsidR="00956A28" w:rsidRPr="007810D1" w:rsidRDefault="00956A28">
            <w:pPr>
              <w:spacing w:after="120"/>
              <w:jc w:val="both"/>
              <w:rPr>
                <w:rFonts w:eastAsia="Montserrat"/>
                <w:color w:val="000000"/>
                <w:lang w:val="lv-LV"/>
              </w:rPr>
            </w:pPr>
            <w:r w:rsidRPr="007810D1">
              <w:rPr>
                <w:rFonts w:eastAsia="Montserrat"/>
                <w:color w:val="000000"/>
                <w:lang w:val="lv-LV"/>
              </w:rPr>
              <w:t>Investīcijas aktivitātes ietvaros tiek nodrošināts mērķēts atbalsts sociāli un ekonomiski mazaizsargātām mājsaimniecībām, ņemot vērā nepieciešamību mazināt enerģētisko nabadzību un veicināt sociālo kohēziju, vienlaikus sekmējot klimatneitralitātes mērķu sasniegšanu.</w:t>
            </w:r>
          </w:p>
          <w:p w14:paraId="3C153DD4" w14:textId="77777777" w:rsidR="00956A28" w:rsidRPr="007810D1" w:rsidRDefault="00956A28">
            <w:pPr>
              <w:spacing w:after="120"/>
              <w:jc w:val="both"/>
              <w:rPr>
                <w:rFonts w:eastAsia="Yu Gothic"/>
                <w:color w:val="000000"/>
                <w:lang w:val="lv-LV"/>
              </w:rPr>
            </w:pPr>
            <w:r w:rsidRPr="007810D1">
              <w:rPr>
                <w:rFonts w:eastAsia="Montserrat"/>
                <w:lang w:val="lv-LV"/>
              </w:rPr>
              <w:t>Investīcijas ietvaros mazaizsargātajām mājsaimniecībā, kuras identificē EIKIS, tiks nodrošināts atbalsts līdz 100% ēku atjaunošanas izmaksu segšanai, paredzot iespēju būtiski samazināt šo mājsaimniecību finansiālo slogu, kas saistīts ar investīciju īstenošanu. Papildus tiks nodrošināta mērķēta informēšana un konsultācijas projektu sagatavošanas un īstenošanas posmos.</w:t>
            </w:r>
          </w:p>
          <w:p w14:paraId="15F1C5C2" w14:textId="77777777" w:rsidR="00956A28" w:rsidRPr="007810D1" w:rsidRDefault="00956A28">
            <w:pPr>
              <w:spacing w:before="120" w:after="120"/>
              <w:jc w:val="both"/>
              <w:rPr>
                <w:rFonts w:eastAsia="Montserrat"/>
                <w:lang w:val="lv-LV"/>
              </w:rPr>
            </w:pPr>
            <w:r w:rsidRPr="007810D1">
              <w:rPr>
                <w:rFonts w:eastAsia="Montserrat"/>
                <w:lang w:val="lv-LV"/>
              </w:rPr>
              <w:t>EIKIS sistēma automatizēti identificē mājsaimniecības, balstoties uz ienākumu līmeni un sociālās aizsardzības sistēmu datiem, tādējādi nosakot atbilstību maznodrošinātas vai trūcīgas mājsaimniecības statusam.</w:t>
            </w:r>
          </w:p>
          <w:p w14:paraId="773C71D9" w14:textId="77777777" w:rsidR="00956A28" w:rsidRPr="007810D1" w:rsidRDefault="00956A28">
            <w:pPr>
              <w:spacing w:before="120" w:after="120"/>
              <w:jc w:val="both"/>
              <w:rPr>
                <w:rFonts w:eastAsia="Montserrat"/>
                <w:color w:val="000000"/>
                <w:lang w:val="lv-LV"/>
              </w:rPr>
            </w:pPr>
            <w:r w:rsidRPr="007810D1">
              <w:rPr>
                <w:rFonts w:eastAsia="Montserrat"/>
                <w:lang w:val="lv-LV"/>
              </w:rPr>
              <w:t xml:space="preserve">EIKIS sistēma nodrošina mērķētu un automatizētu mazaizsargāto mājsaimniecību identificēšanu, ņemot vērā mājsaimniecību ienākumu līmeni. Kritēriji balstīti uz valsts un pašvaldību sociālās aizsardzības sistēmu datiem, nodrošinot mērķētu valsts atbalstu sociāli neaizsargātākajām iedzīvotāju grupām. </w:t>
            </w:r>
          </w:p>
          <w:p w14:paraId="64E891E2" w14:textId="77777777" w:rsidR="00956A28" w:rsidRPr="007810D1" w:rsidRDefault="00956A28">
            <w:pPr>
              <w:spacing w:after="120"/>
              <w:jc w:val="both"/>
              <w:rPr>
                <w:rFonts w:eastAsia="Yu Gothic"/>
                <w:color w:val="000000"/>
                <w:lang w:val="lv-LV"/>
              </w:rPr>
            </w:pPr>
            <w:r w:rsidRPr="007810D1">
              <w:rPr>
                <w:rFonts w:eastAsia="Montserrat"/>
                <w:color w:val="000000"/>
                <w:lang w:val="lv-LV"/>
              </w:rPr>
              <w:t xml:space="preserve">Tiek pieņemts, ka mājsaimniecības ir pakļautas enerģētiskās nabadzības riskam, ja tās vairāk nekā 30 % no saviem mājsaimniecības ienākumiem uz vienu mājsaimniecības locekli tērē ikmēneša mājokļa izdevumiem. Pieejas pamatā ir </w:t>
            </w:r>
            <w:r w:rsidRPr="007810D1">
              <w:rPr>
                <w:rFonts w:eastAsia="Yu Gothic" w:cs="Arial"/>
                <w:color w:val="000000"/>
                <w:lang w:val="lv-LV"/>
              </w:rPr>
              <w:t>Ekon</w:t>
            </w:r>
            <w:r w:rsidRPr="007810D1">
              <w:rPr>
                <w:rFonts w:eastAsia="Times New Roman"/>
                <w:lang w:val="lv-LV"/>
              </w:rPr>
              <w:t xml:space="preserve">omiskās sadarbības un attīstības organizācijas </w:t>
            </w:r>
            <w:r w:rsidRPr="007810D1">
              <w:rPr>
                <w:lang w:val="lv-LV"/>
              </w:rPr>
              <w:t>(OECD)</w:t>
            </w:r>
            <w:r w:rsidRPr="007810D1">
              <w:rPr>
                <w:rFonts w:eastAsia="Montserrat"/>
                <w:color w:val="000000"/>
                <w:lang w:val="lv-LV"/>
              </w:rPr>
              <w:t xml:space="preserve"> definīcija par cenas ziņā pieejamiem mājokļiem. Tādējādi to izmantotu, lai identificētu mājsaimniecības, kurām draud enerģētiskā nabadzība. </w:t>
            </w:r>
          </w:p>
          <w:p w14:paraId="49317546" w14:textId="77777777" w:rsidR="00956A28" w:rsidRPr="007810D1" w:rsidRDefault="00956A28">
            <w:pPr>
              <w:spacing w:after="120"/>
              <w:jc w:val="both"/>
              <w:rPr>
                <w:rFonts w:eastAsia="Montserrat"/>
                <w:lang w:val="lv-LV"/>
              </w:rPr>
            </w:pPr>
            <w:r w:rsidRPr="007810D1">
              <w:rPr>
                <w:rFonts w:eastAsia="Montserrat"/>
                <w:color w:val="000000"/>
                <w:lang w:val="lv-LV"/>
              </w:rPr>
              <w:t>I</w:t>
            </w:r>
            <w:r w:rsidRPr="007810D1">
              <w:rPr>
                <w:rFonts w:eastAsia="Montserrat"/>
                <w:lang w:val="lv-LV"/>
              </w:rPr>
              <w:t>nvestīcijas īstenošana ar mērķētu atbalstu mazaizsargātām mājsaimniecībām, kas identificētas izmantojot EIKIS, nodrošina sociāli taisnīgu pāreju uz energoefektīvāku un klimatneitrālu dzīves vidi, vienlaikus mazinot sociāli ekonomiskās nevienlīdzības riskus un veicinot sabiedrības noturību pret energoresursu cenu svārstībām.</w:t>
            </w:r>
          </w:p>
          <w:p w14:paraId="31E7E743" w14:textId="427A171E" w:rsidR="00956A28" w:rsidRPr="003439C3" w:rsidRDefault="00956A28">
            <w:pPr>
              <w:spacing w:after="120"/>
              <w:jc w:val="both"/>
              <w:rPr>
                <w:rFonts w:eastAsia="Montserrat"/>
                <w:lang w:val="lv-LV"/>
              </w:rPr>
            </w:pPr>
            <w:r w:rsidRPr="007810D1">
              <w:rPr>
                <w:rFonts w:eastAsia="Montserrat"/>
                <w:lang w:val="lv-LV"/>
              </w:rPr>
              <w:t>ETS2 ietekmē esošās mājsaimniecības tiek identificētas atlases procesā, piešķirot tām augstāku prioritāti projektu īstenošanai, piešķirot zemāk prioritāti tiem projektiem, kuros dzīvojamās mājas pieslēgtas centralizētajai siltumapgādei, kuru nodrošina ETS1 operatori</w:t>
            </w:r>
            <w:r w:rsidRPr="007810D1">
              <w:rPr>
                <w:rFonts w:eastAsia="Yu Gothic"/>
                <w:color w:val="000000"/>
                <w:lang w:val="lv-LV"/>
              </w:rPr>
              <w:t>.</w:t>
            </w:r>
          </w:p>
        </w:tc>
      </w:tr>
    </w:tbl>
    <w:p w14:paraId="5A1A5DB9" w14:textId="77777777" w:rsidR="00956A28" w:rsidRPr="007810D1" w:rsidRDefault="00956A28" w:rsidP="00077EF5">
      <w:pPr>
        <w:keepNext/>
        <w:spacing w:before="240" w:after="60"/>
        <w:jc w:val="both"/>
        <w:rPr>
          <w:rStyle w:val="s1"/>
          <w:rFonts w:eastAsia="Times New Roman"/>
          <w:lang w:val="lv-LV"/>
        </w:rPr>
      </w:pPr>
      <w:r w:rsidRPr="007810D1">
        <w:rPr>
          <w:rStyle w:val="s1"/>
          <w:rFonts w:eastAsia="Times New Roman"/>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Look w:val="04A0" w:firstRow="1" w:lastRow="0" w:firstColumn="1" w:lastColumn="0" w:noHBand="0" w:noVBand="1"/>
      </w:tblPr>
      <w:tblGrid>
        <w:gridCol w:w="9033"/>
      </w:tblGrid>
      <w:tr w:rsidR="00956A28" w:rsidRPr="007810D1" w14:paraId="292B47EB" w14:textId="77777777">
        <w:tc>
          <w:tcPr>
            <w:tcW w:w="13948" w:type="dxa"/>
            <w:tcBorders>
              <w:left w:val="single" w:sz="12" w:space="0" w:color="0F9ED5" w:themeColor="accent4"/>
            </w:tcBorders>
          </w:tcPr>
          <w:p w14:paraId="408A5574" w14:textId="77777777" w:rsidR="00956A28" w:rsidRPr="007810D1" w:rsidRDefault="00956A28">
            <w:pPr>
              <w:spacing w:after="120"/>
              <w:jc w:val="both"/>
              <w:rPr>
                <w:rFonts w:eastAsia="Montserrat"/>
                <w:color w:val="000000"/>
                <w:lang w:val="lv-LV"/>
              </w:rPr>
            </w:pPr>
            <w:r w:rsidRPr="007810D1">
              <w:rPr>
                <w:rFonts w:eastAsia="Yu Gothic"/>
                <w:lang w:val="lv-LV"/>
              </w:rPr>
              <w:t>Investīcijas ietvaros tiks sniegts</w:t>
            </w:r>
            <w:r w:rsidRPr="007810D1">
              <w:rPr>
                <w:rFonts w:eastAsia="Montserrat"/>
                <w:lang w:val="lv-LV"/>
              </w:rPr>
              <w:t xml:space="preserve"> atbalsts daudzdzīvokļu dzīvojamo ēku atjaunošanai, fokusējoties uz atbalsta sniegšanas mājsaimniecībām, kuras ir pakļautas enerģētiskās nabadzības riskam. Mazaizargātajām mājsaimniecībām investīcijas ietvaros tiks piešķirts grants līdz 100 % apmērā no ēkas atjaunošanas izmaksām. Pārējām mājsaimniecībām tiek piedāvāts aizdevums un, izpildot noteiktos kritērijus, iespēja saņemt kapitāla atlaidi, kas sedz līdz 40 % no ēkas atjaunošanas attiecināmām izmaksām.</w:t>
            </w:r>
          </w:p>
          <w:p w14:paraId="15FD156A" w14:textId="7606676E" w:rsidR="00956A28" w:rsidRPr="007810D1" w:rsidRDefault="00956A28">
            <w:pPr>
              <w:spacing w:before="120" w:after="120"/>
              <w:jc w:val="both"/>
              <w:rPr>
                <w:rFonts w:eastAsia="Montserrat"/>
                <w:color w:val="000000" w:themeColor="text1"/>
                <w:lang w:val="lv-LV"/>
              </w:rPr>
            </w:pPr>
            <w:r w:rsidRPr="007810D1">
              <w:rPr>
                <w:rFonts w:eastAsia="Montserrat"/>
                <w:color w:val="000000"/>
                <w:lang w:val="lv-LV"/>
              </w:rPr>
              <w:t xml:space="preserve">Šī ir jauna investīcija, kas papildina Eiropas Savienības kohēzijas politikas programmas 2021.–2027. gadam 2.1.1. specifiskā atbalsta mērķa </w:t>
            </w:r>
            <w:r w:rsidR="00BB1BD2" w:rsidRPr="007810D1">
              <w:rPr>
                <w:rFonts w:eastAsia="Montserrat"/>
                <w:color w:val="000000"/>
                <w:lang w:val="lv-LV"/>
              </w:rPr>
              <w:t>“</w:t>
            </w:r>
            <w:r w:rsidRPr="007810D1">
              <w:rPr>
                <w:rFonts w:eastAsia="Montserrat"/>
                <w:color w:val="000000"/>
                <w:lang w:val="lv-LV"/>
              </w:rPr>
              <w:t>Energoefektivitātes veicināšana un siltumnīcefekta gāzu emisiju samazināšana</w:t>
            </w:r>
            <w:r w:rsidR="00BB1BD2" w:rsidRPr="007810D1">
              <w:rPr>
                <w:rFonts w:eastAsia="Montserrat"/>
                <w:color w:val="000000"/>
                <w:lang w:val="lv-LV"/>
              </w:rPr>
              <w:t>”</w:t>
            </w:r>
            <w:r w:rsidRPr="007810D1">
              <w:rPr>
                <w:rFonts w:eastAsia="Montserrat"/>
                <w:color w:val="000000"/>
                <w:lang w:val="lv-LV"/>
              </w:rPr>
              <w:t xml:space="preserve"> 2.1.1.1. pasākumu “Energoefektivitātes </w:t>
            </w:r>
            <w:r w:rsidRPr="007810D1">
              <w:rPr>
                <w:rFonts w:eastAsia="Montserrat"/>
                <w:color w:val="000000"/>
                <w:lang w:val="lv-LV"/>
              </w:rPr>
              <w:lastRenderedPageBreak/>
              <w:t>paaugstināšana dzīvojamās ēkās, t. sk. attīstot ESKO tirgu (daudzdzīvokļu, privātās un neliela dzīvokļu skaita ēku kompleksos)”</w:t>
            </w:r>
            <w:r w:rsidRPr="007810D1">
              <w:rPr>
                <w:rFonts w:eastAsia="Montserrat"/>
                <w:color w:val="000000"/>
                <w:vertAlign w:val="superscript"/>
                <w:lang w:val="lv-LV"/>
              </w:rPr>
              <w:footnoteReference w:id="88"/>
            </w:r>
            <w:r w:rsidRPr="007810D1">
              <w:rPr>
                <w:rFonts w:eastAsia="Montserrat"/>
                <w:color w:val="000000"/>
                <w:lang w:val="lv-LV"/>
              </w:rPr>
              <w:t xml:space="preserve"> (turpmāk – 2.1.1.1. pasākums) un ietverot rūpnieciski ražotu koka karkasu paneļu pilotprojektu pasākumu, kā arī </w:t>
            </w:r>
            <w:r w:rsidRPr="007810D1">
              <w:rPr>
                <w:rFonts w:eastAsia="Times New Roman"/>
                <w:color w:val="000000"/>
                <w:lang w:val="lv-LV"/>
              </w:rPr>
              <w:t xml:space="preserve">ANM 1.2.1.1.i. investīciju un </w:t>
            </w:r>
            <w:r w:rsidRPr="007810D1">
              <w:rPr>
                <w:rFonts w:eastAsia="Yu Gothic"/>
                <w:lang w:val="lv-LV"/>
              </w:rPr>
              <w:t>Eiropas Savienības kohēzijas politikas programmas 2021.–2027. gadam 2.2.3. specifiskā atbalsta mērķa “Uzlabot dabas aizsardzību un bioloģisko daudzveidību, “zaļo” infrastruktūru, it īpaši pilsētvidē, un samazināt piesārņojumu” 2.2.3.6. pasākumu "Gaisa piesārņojumu mazinošu pasākumu īstenošana, uzlabojot mājsaimniecību siltumapgādes sistēmas" īstenošanas noteikumi</w:t>
            </w:r>
            <w:r w:rsidRPr="007810D1">
              <w:rPr>
                <w:rFonts w:eastAsia="Yu Gothic"/>
                <w:vertAlign w:val="superscript"/>
                <w:lang w:val="lv-LV"/>
              </w:rPr>
              <w:footnoteReference w:id="89"/>
            </w:r>
            <w:r w:rsidRPr="007810D1">
              <w:rPr>
                <w:rFonts w:eastAsia="Yu Gothic"/>
                <w:lang w:val="lv-LV"/>
              </w:rPr>
              <w:t xml:space="preserve"> (turpmāk - 2.2.3.6.pasākums). </w:t>
            </w:r>
            <w:r w:rsidRPr="007810D1">
              <w:rPr>
                <w:rFonts w:eastAsia="Montserrat"/>
                <w:color w:val="000000"/>
                <w:lang w:val="lv-LV"/>
              </w:rPr>
              <w:t>ANM </w:t>
            </w:r>
            <w:r w:rsidRPr="007810D1">
              <w:rPr>
                <w:rFonts w:eastAsia="Times New Roman"/>
                <w:color w:val="000000"/>
                <w:lang w:val="lv-LV"/>
              </w:rPr>
              <w:t>1.2.1.1.i. </w:t>
            </w:r>
            <w:r w:rsidRPr="007810D1">
              <w:rPr>
                <w:rFonts w:eastAsia="Montserrat"/>
                <w:color w:val="000000"/>
                <w:lang w:val="lv-LV"/>
              </w:rPr>
              <w:t>investīcijas, 2.1.1.pasākuma un 2.2.3.6.pasākuma atbalsta projektu pieteikumu pieņemšana kompleksās atjaunošanas projektu īstenošanai ir noslēgusies.</w:t>
            </w:r>
          </w:p>
        </w:tc>
      </w:tr>
    </w:tbl>
    <w:p w14:paraId="5C884006" w14:textId="77777777" w:rsidR="00956A28" w:rsidRPr="007810D1" w:rsidRDefault="00956A28" w:rsidP="00077EF5">
      <w:pPr>
        <w:keepNext/>
        <w:spacing w:before="240" w:after="60"/>
        <w:jc w:val="both"/>
        <w:rPr>
          <w:rStyle w:val="s1"/>
          <w:rFonts w:eastAsia="Times New Roman"/>
          <w:lang w:val="lv-LV"/>
        </w:rPr>
      </w:pPr>
      <w:r w:rsidRPr="007810D1">
        <w:rPr>
          <w:rStyle w:val="s1"/>
          <w:rFonts w:eastAsia="Times New Roman"/>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Look w:val="04A0" w:firstRow="1" w:lastRow="0" w:firstColumn="1" w:lastColumn="0" w:noHBand="0" w:noVBand="1"/>
      </w:tblPr>
      <w:tblGrid>
        <w:gridCol w:w="9033"/>
      </w:tblGrid>
      <w:tr w:rsidR="00956A28" w:rsidRPr="007810D1" w14:paraId="47318EBF" w14:textId="77777777">
        <w:tc>
          <w:tcPr>
            <w:tcW w:w="13948" w:type="dxa"/>
            <w:tcBorders>
              <w:left w:val="single" w:sz="12" w:space="0" w:color="0F9ED5" w:themeColor="accent4"/>
            </w:tcBorders>
          </w:tcPr>
          <w:p w14:paraId="720CFC6B" w14:textId="77777777" w:rsidR="00956A28" w:rsidRPr="007810D1" w:rsidRDefault="00956A28">
            <w:pPr>
              <w:spacing w:after="120"/>
              <w:jc w:val="both"/>
              <w:rPr>
                <w:rFonts w:eastAsia="Montserrat"/>
                <w:color w:val="000000"/>
                <w:lang w:val="lv-LV"/>
              </w:rPr>
            </w:pPr>
            <w:r w:rsidRPr="007810D1">
              <w:rPr>
                <w:rFonts w:eastAsia="Montserrat"/>
                <w:lang w:val="lv-LV"/>
              </w:rPr>
              <w:t xml:space="preserve">Atbalsts tiks mērķēts uz daudzdzīvokļu dzīvojamajām ēkām kurās vismaz 66 % (kas ir vismaz 2/3 iedzīvotāju ēkā un tādējādi ļauj panākt kopības lēmumu par ēkas atjaunošanu) mājsaimniecību atbilst enerģētiskās nabadzības kritērijiem vai tādām daudzdzīvokļu ēkām, kas atrodas reģionā, kurā enerģētiskās nabadzības īpatsvars iepriekšējā gadā sasniedza vismaz 50% (Latgales reģions). </w:t>
            </w:r>
            <w:r w:rsidRPr="007810D1">
              <w:rPr>
                <w:rFonts w:eastAsia="Montserrat"/>
                <w:color w:val="000000"/>
                <w:lang w:val="lv-LV"/>
              </w:rPr>
              <w:t>Šī kombinētā pieeja nodrošina, ka investīcija tiek novirzīta ēkām ar visaugstāko energoresursu izmaksu un sociālekonomiskā riska līmeni. Atbalsts būs pieejams arī citām mājsaimniecībām ēkās, kas kvalificējas investīcijas nosacījumiem atbilstoši Ministru kabineta noteikumiem, neatkarīgi no to atbilstības mazaisargātās mājsaimniecības statusam.</w:t>
            </w:r>
          </w:p>
          <w:p w14:paraId="773C97B1" w14:textId="77777777" w:rsidR="00956A28" w:rsidRPr="007810D1" w:rsidRDefault="00956A28">
            <w:pPr>
              <w:spacing w:after="120"/>
              <w:jc w:val="both"/>
              <w:rPr>
                <w:rFonts w:eastAsia="Montserrat"/>
                <w:color w:val="000000"/>
                <w:lang w:val="lv-LV"/>
              </w:rPr>
            </w:pPr>
            <w:r w:rsidRPr="007810D1">
              <w:rPr>
                <w:rFonts w:eastAsia="Montserrat"/>
                <w:color w:val="000000"/>
                <w:lang w:val="lv-LV"/>
              </w:rPr>
              <w:t>Daudzdzīvokļu dzīvojamo māju atlase tiks balstīta uz šādiem kritērijiem:</w:t>
            </w:r>
          </w:p>
          <w:p w14:paraId="6A946732" w14:textId="77777777" w:rsidR="00956A28" w:rsidRPr="007810D1" w:rsidRDefault="00956A28" w:rsidP="001A17A8">
            <w:pPr>
              <w:numPr>
                <w:ilvl w:val="0"/>
                <w:numId w:val="123"/>
              </w:numPr>
              <w:spacing w:after="120"/>
              <w:jc w:val="both"/>
              <w:rPr>
                <w:rFonts w:eastAsia="Montserrat"/>
                <w:lang w:val="lv-LV"/>
              </w:rPr>
            </w:pPr>
            <w:r w:rsidRPr="007810D1">
              <w:rPr>
                <w:rFonts w:eastAsia="Montserrat"/>
                <w:lang w:val="lv-LV"/>
              </w:rPr>
              <w:t>mazaizsargāto mājsaimniecību % apjoms konkrētā daudzdzīvokļu dzīvojamā ēkā – 66% un vairāk, prioritāri dodot priekšroku ar lielāku īpatsvaru;</w:t>
            </w:r>
          </w:p>
          <w:p w14:paraId="5A47D9C8" w14:textId="2AB91117" w:rsidR="00956A28" w:rsidRPr="007810D1" w:rsidRDefault="00956A28" w:rsidP="001A17A8">
            <w:pPr>
              <w:numPr>
                <w:ilvl w:val="0"/>
                <w:numId w:val="123"/>
              </w:numPr>
              <w:spacing w:after="120"/>
              <w:jc w:val="both"/>
              <w:rPr>
                <w:rFonts w:eastAsia="Montserrat"/>
                <w:lang w:val="lv-LV"/>
              </w:rPr>
            </w:pPr>
            <w:r w:rsidRPr="007810D1">
              <w:rPr>
                <w:rFonts w:eastAsia="Montserrat"/>
                <w:lang w:val="lv-LV"/>
              </w:rPr>
              <w:t>primārās enerģijas ietaupījuma potenciāls – vismaz 30%</w:t>
            </w:r>
            <w:r w:rsidR="00561B04">
              <w:rPr>
                <w:rFonts w:eastAsia="Montserrat"/>
                <w:lang w:val="lv-LV"/>
              </w:rPr>
              <w:t>.</w:t>
            </w:r>
          </w:p>
          <w:p w14:paraId="117AA7B9" w14:textId="77777777" w:rsidR="00956A28" w:rsidRPr="007810D1" w:rsidRDefault="00956A28">
            <w:pPr>
              <w:spacing w:after="120"/>
              <w:jc w:val="both"/>
              <w:rPr>
                <w:rFonts w:eastAsia="Montserrat"/>
                <w:color w:val="000000"/>
                <w:lang w:val="lv-LV"/>
              </w:rPr>
            </w:pPr>
            <w:r w:rsidRPr="007810D1">
              <w:rPr>
                <w:rFonts w:eastAsia="Montserrat"/>
                <w:color w:val="000000"/>
                <w:lang w:val="lv-LV"/>
              </w:rPr>
              <w:t>Atbalsts daudzdzīvokļu dzīvojamo ēku energoefektivitātes paaugstināšanai SKF plāna ietvaros tiks nodrošināts prioritārā kārtībā. A</w:t>
            </w:r>
            <w:r w:rsidRPr="007810D1">
              <w:rPr>
                <w:rFonts w:eastAsia="Montserrat"/>
                <w:lang w:val="lv-LV"/>
              </w:rPr>
              <w:t>ugstāka prioritāte īstenošanai tiks piešķirta ēkai</w:t>
            </w:r>
            <w:r w:rsidRPr="007810D1">
              <w:rPr>
                <w:rFonts w:eastAsia="Montserrat"/>
                <w:color w:val="000000"/>
                <w:lang w:val="lv-LV"/>
              </w:rPr>
              <w:t>:</w:t>
            </w:r>
          </w:p>
          <w:p w14:paraId="2981246C" w14:textId="77777777" w:rsidR="00956A28" w:rsidRPr="007810D1" w:rsidRDefault="00956A28" w:rsidP="001A17A8">
            <w:pPr>
              <w:pStyle w:val="ListParagraph"/>
              <w:numPr>
                <w:ilvl w:val="0"/>
                <w:numId w:val="124"/>
              </w:numPr>
              <w:spacing w:after="120"/>
              <w:jc w:val="both"/>
              <w:rPr>
                <w:rFonts w:eastAsia="Montserrat"/>
                <w:lang w:val="lv-LV"/>
              </w:rPr>
            </w:pPr>
            <w:r w:rsidRPr="007810D1">
              <w:rPr>
                <w:rFonts w:eastAsia="Montserrat"/>
                <w:color w:val="000000"/>
                <w:lang w:val="lv-LV"/>
              </w:rPr>
              <w:t>balstoties uz ēkā dzīvojošo mazaizsargāto mājsaimniecību īpatsvaru;</w:t>
            </w:r>
          </w:p>
          <w:p w14:paraId="5A5F1042" w14:textId="77777777" w:rsidR="00956A28" w:rsidRPr="007810D1" w:rsidRDefault="00956A28" w:rsidP="001A17A8">
            <w:pPr>
              <w:numPr>
                <w:ilvl w:val="0"/>
                <w:numId w:val="124"/>
              </w:numPr>
              <w:spacing w:after="120"/>
              <w:jc w:val="both"/>
              <w:rPr>
                <w:rFonts w:eastAsia="Montserrat"/>
                <w:color w:val="000000"/>
                <w:lang w:val="lv-LV"/>
              </w:rPr>
            </w:pPr>
            <w:r w:rsidRPr="007810D1">
              <w:rPr>
                <w:rFonts w:eastAsia="Montserrat"/>
                <w:lang w:val="lv-LV"/>
              </w:rPr>
              <w:t>ja ēka atrodas novadā, kurā vismaz 50% mājsaimniecību pakļautas enerģētiskās nabadzības riskam (balstoties uz EIKIS datiem, skatīt SKF plāna 1.4.1.sadaļu);</w:t>
            </w:r>
          </w:p>
          <w:p w14:paraId="0BFFA9B1" w14:textId="77777777" w:rsidR="00956A28" w:rsidRPr="007810D1" w:rsidRDefault="00956A28" w:rsidP="001A17A8">
            <w:pPr>
              <w:numPr>
                <w:ilvl w:val="0"/>
                <w:numId w:val="124"/>
              </w:numPr>
              <w:spacing w:after="120"/>
              <w:jc w:val="both"/>
              <w:rPr>
                <w:rFonts w:eastAsia="Montserrat"/>
                <w:color w:val="000000"/>
                <w:lang w:val="lv-LV"/>
              </w:rPr>
            </w:pPr>
            <w:r w:rsidRPr="007810D1">
              <w:rPr>
                <w:rFonts w:eastAsia="Montserrat"/>
                <w:lang w:val="lv-LV"/>
              </w:rPr>
              <w:t>ja ēkai ir ETS2 ietekme.</w:t>
            </w:r>
          </w:p>
          <w:p w14:paraId="6A1DAC7C" w14:textId="77777777" w:rsidR="00956A28" w:rsidRPr="007810D1" w:rsidRDefault="00956A28">
            <w:pPr>
              <w:spacing w:after="120"/>
              <w:jc w:val="both"/>
              <w:rPr>
                <w:rFonts w:eastAsia="Montserrat"/>
                <w:color w:val="000000"/>
                <w:lang w:val="lv-LV"/>
              </w:rPr>
            </w:pPr>
            <w:r w:rsidRPr="007810D1">
              <w:rPr>
                <w:rFonts w:eastAsia="Montserrat"/>
                <w:color w:val="000000"/>
                <w:lang w:val="lv-LV"/>
              </w:rPr>
              <w:t>Daudzdzīvokļu dzīvojamo māju atlases kritērijos kā viens no pamatnosacījumiem ir noteikts vismaz 30 % primārās enerģijas ietaupījums. Vienlaikus šāda pieeja paredz iespēju nākotnē īstenot papildu atjaunošanas pasākumus, nodrošinot pakāpenisku pāreju uz dziļo renovāciju.</w:t>
            </w:r>
          </w:p>
          <w:p w14:paraId="0F6F124D" w14:textId="77777777" w:rsidR="00956A28" w:rsidRPr="007810D1" w:rsidRDefault="00956A28">
            <w:pPr>
              <w:spacing w:after="120"/>
              <w:jc w:val="both"/>
              <w:rPr>
                <w:rFonts w:eastAsia="Montserrat"/>
                <w:color w:val="000000"/>
                <w:lang w:val="lv-LV"/>
              </w:rPr>
            </w:pPr>
            <w:r w:rsidRPr="007810D1">
              <w:rPr>
                <w:rFonts w:eastAsia="Montserrat"/>
                <w:color w:val="000000"/>
                <w:lang w:val="lv-LV"/>
              </w:rPr>
              <w:t xml:space="preserve">Latvija īsteno mehānismus, kas veicina dziļo renovāciju gan vienā etapā, gan pakāpeniski īstenojamu atjaunošanu. Atbalsta programmas prioritāri vērstas uz būtisku primārās </w:t>
            </w:r>
            <w:r w:rsidRPr="007810D1">
              <w:rPr>
                <w:rFonts w:eastAsia="Montserrat"/>
                <w:color w:val="000000"/>
                <w:lang w:val="lv-LV"/>
              </w:rPr>
              <w:lastRenderedPageBreak/>
              <w:t>enerģijas patēriņa samazinājumu un augsta ēkas energoefektivitātes līmeņa sasniegšanu, kas atbilst Eiropas Savienības klimata un enerģētikas mērķiem.</w:t>
            </w:r>
          </w:p>
          <w:p w14:paraId="331DD41D" w14:textId="77777777" w:rsidR="00956A28" w:rsidRPr="007810D1" w:rsidRDefault="00956A28">
            <w:pPr>
              <w:spacing w:after="120"/>
              <w:jc w:val="both"/>
              <w:rPr>
                <w:rFonts w:eastAsia="Montserrat"/>
                <w:color w:val="000000"/>
                <w:lang w:val="lv-LV"/>
              </w:rPr>
            </w:pPr>
            <w:r w:rsidRPr="007810D1">
              <w:rPr>
                <w:rFonts w:eastAsia="Montserrat"/>
                <w:color w:val="000000"/>
                <w:lang w:val="lv-LV"/>
              </w:rPr>
              <w:t>Renovācijas projekti balstās uz energoauditu un ilgtermiņa atjaunošanas plānu, nodrošinot, ka izvēlētie risinājumi neierobežo iespējas nākotnē sasniegt augstāku energoefektivitātes līmeni.</w:t>
            </w:r>
          </w:p>
          <w:p w14:paraId="1A5F2299" w14:textId="77777777" w:rsidR="00956A28" w:rsidRPr="007810D1" w:rsidRDefault="00956A28">
            <w:pPr>
              <w:spacing w:after="120"/>
              <w:jc w:val="both"/>
              <w:rPr>
                <w:rFonts w:eastAsia="Yu Gothic"/>
                <w:lang w:val="lv-LV"/>
              </w:rPr>
            </w:pPr>
            <w:r w:rsidRPr="007810D1">
              <w:rPr>
                <w:rFonts w:eastAsia="Montserrat"/>
                <w:color w:val="000000"/>
                <w:lang w:val="lv-LV"/>
              </w:rPr>
              <w:t>Vienlaikus Latvijā ir uzsākta rūpnieciski ražotu koka karkasa paneļu izmantošana daudzdzīvokļu dzīvojamo ēku atjaunošanā. Šī pieeja atbilst dziļās renovācijas definīcijai, nodrošinot kompleksu ēkas norobežojošo konstrukciju uzlabošanu un ilgtermiņa energoefektivitātes rezultātu, kas samazina nepieciešamību pēc būtiskiem papildu ieguldījumiem turpmākajos 30 un vairāk gados.</w:t>
            </w:r>
            <w:r w:rsidRPr="007810D1">
              <w:rPr>
                <w:rFonts w:eastAsia="Yu Gothic"/>
                <w:lang w:val="lv-LV"/>
              </w:rPr>
              <w:t xml:space="preserve"> </w:t>
            </w:r>
          </w:p>
          <w:p w14:paraId="4EBEF4B0" w14:textId="77777777" w:rsidR="00956A28" w:rsidRPr="007810D1" w:rsidRDefault="00956A28">
            <w:pPr>
              <w:spacing w:after="120"/>
              <w:jc w:val="both"/>
              <w:rPr>
                <w:rFonts w:eastAsia="Montserrat"/>
                <w:color w:val="000000"/>
                <w:lang w:val="lv-LV"/>
              </w:rPr>
            </w:pPr>
            <w:r w:rsidRPr="007810D1">
              <w:rPr>
                <w:rFonts w:eastAsia="Montserrat"/>
                <w:color w:val="000000"/>
                <w:lang w:val="lv-LV"/>
              </w:rPr>
              <w:t>Rūpnieciski ražotu koka karkasa paneļu izmantošana daudzdzīvokļu dzīvojamo ēku atjaunošanā piemērošanas iespējas tiks izvērtētas arī attiecīgās programmas ietvaros, lai veicinātu inovatīvu tehnoloģiju izmantošanu un sekmētu dziļās renovācijas īstenošanu.</w:t>
            </w:r>
          </w:p>
          <w:p w14:paraId="0EBDEB1E" w14:textId="77777777" w:rsidR="00956A28" w:rsidRPr="007810D1" w:rsidRDefault="00956A28">
            <w:pPr>
              <w:spacing w:after="120"/>
              <w:jc w:val="both"/>
              <w:rPr>
                <w:rFonts w:eastAsia="Montserrat"/>
                <w:color w:val="000000"/>
                <w:lang w:val="lv-LV"/>
              </w:rPr>
            </w:pPr>
            <w:r w:rsidRPr="007810D1">
              <w:rPr>
                <w:rFonts w:eastAsia="Montserrat"/>
                <w:color w:val="000000"/>
                <w:lang w:val="lv-LV"/>
              </w:rPr>
              <w:t>Inovatīvo tehnoloģiju ieviešana renovācijas nozarē ir pakāpenisks process, un šobrīd tiek veikti izvērtējumi un izmēģinājumi, lai nodrošinātu šo tehnoloģiju piemērojamību un efektivitāti. Rūpnieciski ražotu koka karkasa paneļu izmantošana ir tehnoloģija ar lielu potenciālu, un, lai gan šobrīd vēl nav īstenoti plaša mēroga renovācijas projekti, tā ir daļa no ilgtermiņa plāniem par energotaupības uzlabošanu un ilgtspējīgas būvniecības veicināšanu.</w:t>
            </w:r>
          </w:p>
          <w:p w14:paraId="26F195F2" w14:textId="77777777" w:rsidR="00956A28" w:rsidRPr="007810D1" w:rsidRDefault="00956A28">
            <w:pPr>
              <w:spacing w:after="120"/>
              <w:jc w:val="both"/>
              <w:rPr>
                <w:rFonts w:eastAsia="Montserrat"/>
                <w:color w:val="000000"/>
                <w:lang w:val="lv-LV"/>
              </w:rPr>
            </w:pPr>
            <w:r w:rsidRPr="007810D1">
              <w:rPr>
                <w:rFonts w:eastAsia="Montserrat"/>
                <w:color w:val="000000"/>
                <w:lang w:val="lv-LV"/>
              </w:rPr>
              <w:t>Latvijas valdība atbalsta jauno tehnoloģiju ieviešanu un novērtē iespējas to plašākai izmantošanai nākotnē, nodrošinot konkurenci un attīstību būvniecības sektorā. Tā ir pirmā fāze, lai izpētītu, kā šī pieeja var būt vispiemērotākā daudzdzīvokļu ēku renovācijai.</w:t>
            </w:r>
          </w:p>
          <w:p w14:paraId="1D1239A9" w14:textId="77777777" w:rsidR="00956A28" w:rsidRPr="007810D1" w:rsidRDefault="00956A28">
            <w:pPr>
              <w:spacing w:after="120"/>
              <w:jc w:val="both"/>
              <w:rPr>
                <w:rFonts w:eastAsia="Montserrat"/>
                <w:color w:val="000000"/>
                <w:lang w:val="lv-LV"/>
              </w:rPr>
            </w:pPr>
            <w:r w:rsidRPr="007810D1">
              <w:rPr>
                <w:rFonts w:eastAsia="Montserrat"/>
                <w:color w:val="000000"/>
                <w:lang w:val="lv-LV"/>
              </w:rPr>
              <w:t>Atbalsts mājsaimniecībām tiks piešķirts diferencēti, balstoties uz mājsaimniecības atbilstību mazaizsargātas mājsaimniecības statusam:</w:t>
            </w:r>
          </w:p>
          <w:p w14:paraId="5F3ACC94" w14:textId="77777777" w:rsidR="00956A28" w:rsidRPr="007810D1" w:rsidRDefault="00956A28" w:rsidP="001A17A8">
            <w:pPr>
              <w:numPr>
                <w:ilvl w:val="0"/>
                <w:numId w:val="88"/>
              </w:numPr>
              <w:spacing w:after="120"/>
              <w:jc w:val="both"/>
              <w:rPr>
                <w:rFonts w:eastAsia="Montserrat"/>
                <w:color w:val="000000"/>
                <w:lang w:val="lv-LV"/>
              </w:rPr>
            </w:pPr>
            <w:r w:rsidRPr="007810D1">
              <w:rPr>
                <w:rFonts w:eastAsia="Montserrat"/>
                <w:color w:val="000000"/>
                <w:lang w:val="lv-LV"/>
              </w:rPr>
              <w:t>līdz 100 % atbalsts tām mājsaimniecībām, kas klasificējas kā enerģētiskās nabadzības riskam pakļautās, ja dzīvojamajā ēkā 66 % un vairāk mājsaimniecību atbilst mazaizsargātās mājsaimniecības statusam, un tiek sasniegts vismaz 30% primārās enerģijas ietaupījums;</w:t>
            </w:r>
          </w:p>
          <w:p w14:paraId="6DC72ED7" w14:textId="77777777" w:rsidR="00956A28" w:rsidRPr="007810D1" w:rsidRDefault="00956A28" w:rsidP="001A17A8">
            <w:pPr>
              <w:numPr>
                <w:ilvl w:val="0"/>
                <w:numId w:val="88"/>
              </w:numPr>
              <w:spacing w:after="120"/>
              <w:jc w:val="both"/>
              <w:rPr>
                <w:rFonts w:eastAsia="Montserrat"/>
                <w:color w:val="000000"/>
                <w:lang w:val="lv-LV"/>
              </w:rPr>
            </w:pPr>
            <w:r w:rsidRPr="007810D1">
              <w:rPr>
                <w:rFonts w:eastAsia="Montserrat"/>
                <w:color w:val="000000"/>
                <w:lang w:val="lv-LV"/>
              </w:rPr>
              <w:t>līdz 40 %, citām mājsaimniecībām ēkā, kas kvalificējas investīcijas nosacījumiem atbilstoši MK noteikumiem par investīcijas īstenošanu, neatkarīgi no to atbilstības mazaizsargātās mājsaimniecības statusam.</w:t>
            </w:r>
          </w:p>
          <w:p w14:paraId="0D5CEF96" w14:textId="58AC97CC" w:rsidR="00956A28" w:rsidRPr="007810D1" w:rsidRDefault="00956A28">
            <w:pPr>
              <w:spacing w:after="120"/>
              <w:jc w:val="both"/>
              <w:rPr>
                <w:rFonts w:eastAsia="Montserrat"/>
                <w:color w:val="000000"/>
                <w:lang w:val="lv-LV"/>
              </w:rPr>
            </w:pPr>
            <w:r w:rsidRPr="007810D1" w:rsidDel="3000B58D">
              <w:rPr>
                <w:rFonts w:eastAsia="Montserrat"/>
                <w:color w:val="000000"/>
                <w:lang w:val="lv-LV"/>
              </w:rPr>
              <w:t>Atbalsta intensitāte</w:t>
            </w:r>
            <w:r w:rsidRPr="007810D1">
              <w:rPr>
                <w:rFonts w:eastAsia="Montserrat"/>
                <w:color w:val="000000"/>
                <w:lang w:val="lv-LV"/>
              </w:rPr>
              <w:t xml:space="preserve"> līdz 40 % apmērā mājsaimniecībām, kuras neatbilst mazaizsargātas mājsaimniecības statusam, tiek noteikta, balstoties uz līdzšinējo daudzdzīvokļu ēku energoefektivitātes programmu pieredzi un rezultātiem, proti, ANM 1.2.1.1.i. investīcija</w:t>
            </w:r>
            <w:r w:rsidRPr="007810D1">
              <w:rPr>
                <w:rFonts w:eastAsia="Montserrat"/>
                <w:color w:val="000000"/>
                <w:vertAlign w:val="superscript"/>
                <w:lang w:val="lv-LV"/>
              </w:rPr>
              <w:footnoteReference w:id="90"/>
            </w:r>
            <w:r w:rsidRPr="007810D1">
              <w:rPr>
                <w:rFonts w:eastAsia="Montserrat"/>
                <w:color w:val="000000"/>
                <w:lang w:val="lv-LV"/>
              </w:rPr>
              <w:t xml:space="preserve"> un 2.1.1.1. pasākums</w:t>
            </w:r>
            <w:r w:rsidRPr="007810D1">
              <w:rPr>
                <w:rFonts w:eastAsia="Montserrat"/>
                <w:color w:val="000000"/>
                <w:vertAlign w:val="superscript"/>
                <w:lang w:val="lv-LV"/>
              </w:rPr>
              <w:footnoteReference w:id="91"/>
            </w:r>
            <w:r w:rsidRPr="007810D1">
              <w:rPr>
                <w:rFonts w:eastAsia="Montserrat"/>
                <w:color w:val="000000"/>
                <w:lang w:val="lv-LV"/>
              </w:rPr>
              <w:t>. Minētajās programmās lielākajai daļai mājsaimniecību tika piemērota 40–50</w:t>
            </w:r>
            <w:r w:rsidR="00DA5FF1">
              <w:rPr>
                <w:rFonts w:eastAsia="Montserrat"/>
                <w:color w:val="000000"/>
                <w:lang w:val="lv-LV"/>
              </w:rPr>
              <w:t> </w:t>
            </w:r>
            <w:r w:rsidRPr="007810D1">
              <w:rPr>
                <w:rFonts w:eastAsia="Montserrat"/>
                <w:color w:val="000000"/>
                <w:lang w:val="lv-LV"/>
              </w:rPr>
              <w:t>% kapitāla atlaide, kas praksē pierādījās kā efektīvs, samērīgs un iedzīvotājiem pieņemams līdzdalības modelis, nodrošinot līdzsvaru starp publisko finansējumu un dzīvokļu īpašnieku ieguldījumu</w:t>
            </w:r>
          </w:p>
          <w:p w14:paraId="415FFC2C" w14:textId="77777777" w:rsidR="00956A28" w:rsidRPr="007810D1" w:rsidRDefault="00956A28" w:rsidP="00DA5FF1">
            <w:pPr>
              <w:spacing w:after="120"/>
              <w:jc w:val="both"/>
              <w:rPr>
                <w:rFonts w:eastAsia="Montserrat"/>
                <w:color w:val="000000"/>
                <w:lang w:val="lv-LV"/>
              </w:rPr>
            </w:pPr>
            <w:r w:rsidRPr="007810D1">
              <w:rPr>
                <w:rFonts w:eastAsia="Montserrat"/>
                <w:color w:val="000000"/>
                <w:lang w:val="lv-LV"/>
              </w:rPr>
              <w:t>2.1.1.1. pasākuma dati apliecināja, ka:</w:t>
            </w:r>
          </w:p>
          <w:p w14:paraId="1A5A040C" w14:textId="77777777" w:rsidR="00956A28" w:rsidRPr="007810D1" w:rsidRDefault="00956A28" w:rsidP="001A17A8">
            <w:pPr>
              <w:numPr>
                <w:ilvl w:val="0"/>
                <w:numId w:val="89"/>
              </w:numPr>
              <w:spacing w:after="120"/>
              <w:contextualSpacing/>
              <w:jc w:val="both"/>
              <w:rPr>
                <w:rFonts w:eastAsia="Montserrat"/>
                <w:color w:val="000000"/>
                <w:lang w:val="lv-LV"/>
              </w:rPr>
            </w:pPr>
            <w:r w:rsidRPr="007810D1">
              <w:rPr>
                <w:rFonts w:eastAsia="Montserrat"/>
                <w:lang w:val="lv-LV"/>
              </w:rPr>
              <w:t>40 % kapitāla atlaide nodrošina pietiekamu motivāciju mājsaimniecībām piedalīties renovācijas projektos;</w:t>
            </w:r>
          </w:p>
          <w:p w14:paraId="0A59EE98" w14:textId="77777777" w:rsidR="00956A28" w:rsidRPr="007810D1" w:rsidRDefault="00956A28" w:rsidP="001A17A8">
            <w:pPr>
              <w:numPr>
                <w:ilvl w:val="0"/>
                <w:numId w:val="89"/>
              </w:numPr>
              <w:spacing w:after="120"/>
              <w:jc w:val="both"/>
              <w:rPr>
                <w:rFonts w:eastAsia="Montserrat"/>
                <w:color w:val="000000"/>
                <w:lang w:val="lv-LV"/>
              </w:rPr>
            </w:pPr>
            <w:r w:rsidRPr="007810D1">
              <w:rPr>
                <w:rFonts w:eastAsia="Montserrat"/>
                <w:lang w:val="lv-LV"/>
              </w:rPr>
              <w:lastRenderedPageBreak/>
              <w:t>šī atbalsta apmēra ietvaros projekti tiek īstenoti finansiāli ilgtspējīgi, saglabājot pārvaldāmu privātā līdzfinansējuma slodzi.</w:t>
            </w:r>
          </w:p>
          <w:p w14:paraId="3722F378" w14:textId="77777777" w:rsidR="00956A28" w:rsidRPr="007810D1" w:rsidRDefault="00956A28">
            <w:pPr>
              <w:spacing w:after="120"/>
              <w:contextualSpacing/>
              <w:jc w:val="both"/>
              <w:rPr>
                <w:rFonts w:eastAsia="Montserrat"/>
                <w:color w:val="000000"/>
                <w:lang w:val="lv-LV"/>
              </w:rPr>
            </w:pPr>
            <w:r w:rsidRPr="007810D1">
              <w:rPr>
                <w:rFonts w:eastAsia="Montserrat"/>
                <w:lang w:val="lv-LV"/>
              </w:rPr>
              <w:t>Balstoties uz šo pieredzi, arī SKF plānā iekļautās investīcijas ietvaros līdz 40 % kapitāla atlaide tiek noteikta kā optimāls risinājums mājsaimniecībām, kas nav klasificējamas kā mazaizsargātas mājsaimniecības. Tas nodrošina:</w:t>
            </w:r>
          </w:p>
          <w:p w14:paraId="52E3098D" w14:textId="77777777" w:rsidR="00956A28" w:rsidRPr="007810D1" w:rsidRDefault="00956A28" w:rsidP="001A17A8">
            <w:pPr>
              <w:numPr>
                <w:ilvl w:val="0"/>
                <w:numId w:val="90"/>
              </w:numPr>
              <w:spacing w:after="120"/>
              <w:contextualSpacing/>
              <w:jc w:val="both"/>
              <w:rPr>
                <w:rFonts w:eastAsia="Montserrat"/>
                <w:color w:val="000000"/>
                <w:lang w:val="lv-LV"/>
              </w:rPr>
            </w:pPr>
            <w:r w:rsidRPr="007810D1">
              <w:rPr>
                <w:rFonts w:eastAsia="Montserrat"/>
                <w:color w:val="000000"/>
                <w:lang w:val="lv-LV"/>
              </w:rPr>
              <w:t>vienlīdzīgu piekļuvi atbalstam,</w:t>
            </w:r>
          </w:p>
          <w:p w14:paraId="6AF24095" w14:textId="77777777" w:rsidR="00956A28" w:rsidRPr="007810D1" w:rsidRDefault="00956A28" w:rsidP="001A17A8">
            <w:pPr>
              <w:numPr>
                <w:ilvl w:val="0"/>
                <w:numId w:val="90"/>
              </w:numPr>
              <w:spacing w:after="120"/>
              <w:contextualSpacing/>
              <w:jc w:val="both"/>
              <w:rPr>
                <w:rFonts w:eastAsia="Montserrat"/>
                <w:color w:val="000000"/>
                <w:lang w:val="lv-LV"/>
              </w:rPr>
            </w:pPr>
            <w:r w:rsidRPr="007810D1">
              <w:rPr>
                <w:rFonts w:eastAsia="Montserrat"/>
                <w:color w:val="000000"/>
                <w:lang w:val="lv-LV"/>
              </w:rPr>
              <w:t>sociāli taisnīgu diferencētu pieeju,</w:t>
            </w:r>
          </w:p>
          <w:p w14:paraId="6AA49694" w14:textId="77777777" w:rsidR="00956A28" w:rsidRPr="007810D1" w:rsidRDefault="00956A28" w:rsidP="001A17A8">
            <w:pPr>
              <w:numPr>
                <w:ilvl w:val="0"/>
                <w:numId w:val="90"/>
              </w:numPr>
              <w:spacing w:after="120"/>
              <w:contextualSpacing/>
              <w:jc w:val="both"/>
              <w:rPr>
                <w:rFonts w:eastAsia="Montserrat"/>
                <w:color w:val="000000"/>
                <w:lang w:val="lv-LV"/>
              </w:rPr>
            </w:pPr>
            <w:r w:rsidRPr="007810D1">
              <w:rPr>
                <w:rFonts w:eastAsia="Montserrat"/>
                <w:color w:val="000000"/>
                <w:lang w:val="lv-LV"/>
              </w:rPr>
              <w:t>publiskā finansējuma efektīvu izmantošanu.</w:t>
            </w:r>
          </w:p>
        </w:tc>
      </w:tr>
    </w:tbl>
    <w:p w14:paraId="0E8D593D" w14:textId="77777777" w:rsidR="00956A28" w:rsidRPr="007810D1" w:rsidRDefault="00956A28" w:rsidP="00077EF5">
      <w:pPr>
        <w:keepNext/>
        <w:spacing w:before="240" w:after="60"/>
        <w:jc w:val="both"/>
        <w:rPr>
          <w:rStyle w:val="s1"/>
          <w:rFonts w:eastAsia="Times New Roman"/>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Look w:val="04A0" w:firstRow="1" w:lastRow="0" w:firstColumn="1" w:lastColumn="0" w:noHBand="0" w:noVBand="1"/>
      </w:tblPr>
      <w:tblGrid>
        <w:gridCol w:w="9033"/>
      </w:tblGrid>
      <w:tr w:rsidR="00956A28" w:rsidRPr="007810D1" w14:paraId="060A5523" w14:textId="77777777">
        <w:tc>
          <w:tcPr>
            <w:tcW w:w="13948" w:type="dxa"/>
            <w:tcBorders>
              <w:left w:val="single" w:sz="12" w:space="0" w:color="0F9ED5" w:themeColor="accent4"/>
            </w:tcBorders>
          </w:tcPr>
          <w:p w14:paraId="5FA5285D" w14:textId="77777777" w:rsidR="00956A28" w:rsidRPr="007810D1" w:rsidRDefault="00956A28">
            <w:pPr>
              <w:spacing w:before="120" w:after="120"/>
              <w:jc w:val="both"/>
              <w:rPr>
                <w:rFonts w:eastAsia="Times New Roman"/>
                <w:color w:val="000000"/>
                <w:lang w:val="lv-LV"/>
              </w:rPr>
            </w:pPr>
            <w:r w:rsidRPr="007810D1">
              <w:rPr>
                <w:rFonts w:eastAsia="Times New Roman"/>
                <w:color w:val="000000"/>
                <w:lang w:val="lv-LV"/>
              </w:rPr>
              <w:t>Atbalstu mājsaimniecībām pārvaldīs ALTUM; atbildīgā ministrija - Ekonomikas ministrija.</w:t>
            </w:r>
          </w:p>
          <w:p w14:paraId="5E0A6242" w14:textId="77777777" w:rsidR="00956A28" w:rsidRPr="007810D1" w:rsidRDefault="00956A28">
            <w:pPr>
              <w:spacing w:before="120" w:after="120"/>
              <w:jc w:val="both"/>
              <w:rPr>
                <w:rFonts w:eastAsia="Times New Roman"/>
                <w:lang w:val="lv-LV"/>
              </w:rPr>
            </w:pPr>
            <w:r w:rsidRPr="007810D1">
              <w:rPr>
                <w:rFonts w:eastAsia="Times New Roman"/>
                <w:lang w:val="lv-LV"/>
              </w:rPr>
              <w:t>Atbalsts pieejams daudzdzīvokļu dzīvojamo māju energoefektivitātes paaugstināšanai, ilgtspējas nodrošināšanai un pārejai uz atjaunojamiem energoresursiem. Investīcijas ietvaros paredzēti plaša spektra pasākumi, kas vērsti uz ēku enerģijas patēriņa samazināšanu, ekspluatācijas izmaksu mazināšanu un iedzīvotāju dzīves kvalitātes uzlabošanu. Atbalsts ietver:</w:t>
            </w:r>
          </w:p>
          <w:p w14:paraId="4F685C16" w14:textId="77777777" w:rsidR="00956A28" w:rsidRPr="007810D1" w:rsidRDefault="00956A28" w:rsidP="001A17A8">
            <w:pPr>
              <w:pStyle w:val="ListParagraph"/>
              <w:numPr>
                <w:ilvl w:val="0"/>
                <w:numId w:val="76"/>
              </w:numPr>
              <w:spacing w:before="120" w:after="120"/>
              <w:jc w:val="both"/>
              <w:rPr>
                <w:rFonts w:eastAsia="Times New Roman"/>
                <w:lang w:val="lv-LV"/>
              </w:rPr>
            </w:pPr>
            <w:r w:rsidRPr="007810D1">
              <w:rPr>
                <w:rFonts w:eastAsia="Times New Roman"/>
                <w:lang w:val="lv-LV"/>
              </w:rPr>
              <w:t>Ēku norobežojošo konstrukciju atjaunošanu un siltināšanu, tostarp ārsienu, jumtu, pamatu un bēniņu siltināšanu, logu un durvju nomaiņu vai atjaunošanu, balkonu un lodžiju sakārtošanu, kā arī citu pasākumu veikšanu, kas nodrošina būtisku energoefektivitātes uzlabojumu.</w:t>
            </w:r>
          </w:p>
          <w:p w14:paraId="71A19739" w14:textId="77777777" w:rsidR="00956A28" w:rsidRPr="007810D1" w:rsidRDefault="00956A28" w:rsidP="001A17A8">
            <w:pPr>
              <w:pStyle w:val="ListParagraph"/>
              <w:numPr>
                <w:ilvl w:val="0"/>
                <w:numId w:val="76"/>
              </w:numPr>
              <w:spacing w:before="120" w:after="120"/>
              <w:jc w:val="both"/>
              <w:rPr>
                <w:rFonts w:eastAsia="Times New Roman"/>
                <w:lang w:val="lv-LV"/>
              </w:rPr>
            </w:pPr>
            <w:r w:rsidRPr="007810D1">
              <w:rPr>
                <w:rFonts w:eastAsia="Times New Roman"/>
                <w:lang w:val="lv-LV"/>
              </w:rPr>
              <w:t>Inženiertehnisko sistēmu modernizāciju, tai skaitā apkures, karstā ūdens sagatavošanas, ventilācijas, elektroapgādes un citu ēku tehnisko sistēmu sakārtošanu, lai nodrošinātu efektīvāku un drošāku to darbību.</w:t>
            </w:r>
          </w:p>
          <w:p w14:paraId="5F3360BD" w14:textId="77777777" w:rsidR="00956A28" w:rsidRPr="007810D1" w:rsidRDefault="00956A28" w:rsidP="001A17A8">
            <w:pPr>
              <w:pStyle w:val="ListParagraph"/>
              <w:numPr>
                <w:ilvl w:val="0"/>
                <w:numId w:val="76"/>
              </w:numPr>
              <w:spacing w:before="120" w:after="120"/>
              <w:jc w:val="both"/>
              <w:rPr>
                <w:rFonts w:eastAsia="Times New Roman"/>
                <w:lang w:val="lv-LV"/>
              </w:rPr>
            </w:pPr>
            <w:r w:rsidRPr="007810D1">
              <w:rPr>
                <w:rFonts w:eastAsia="Times New Roman"/>
                <w:lang w:val="lv-LV"/>
              </w:rPr>
              <w:t>Pāreju uz atjaunojamiem energoresursiem un bezemisiju tehnoloģijām, uzstādot saules paneļus, saules kolektorus, siltumsūkņus un citas AER izmantojošas tehnoloģijas.</w:t>
            </w:r>
          </w:p>
          <w:p w14:paraId="51131664" w14:textId="77777777" w:rsidR="00956A28" w:rsidRPr="007810D1" w:rsidRDefault="00956A28" w:rsidP="001A17A8">
            <w:pPr>
              <w:pStyle w:val="ListParagraph"/>
              <w:numPr>
                <w:ilvl w:val="0"/>
                <w:numId w:val="76"/>
              </w:numPr>
              <w:spacing w:before="120" w:after="120"/>
              <w:jc w:val="both"/>
              <w:rPr>
                <w:rFonts w:eastAsia="Times New Roman"/>
                <w:lang w:val="lv-LV"/>
              </w:rPr>
            </w:pPr>
            <w:r w:rsidRPr="007810D1">
              <w:rPr>
                <w:rFonts w:eastAsia="Times New Roman"/>
                <w:lang w:val="lv-LV"/>
              </w:rPr>
              <w:t>Apkures iekārtu nomaiņu lokālajā un individuālajā apkurē, aizstājot novecojušas, neefektīvas un emisijas radošas iekārtas ar modernākām, videi draudzīgākām un energoefektīvākām tehnoloģijām.</w:t>
            </w:r>
          </w:p>
          <w:p w14:paraId="644ECB19" w14:textId="77777777" w:rsidR="00956A28" w:rsidRPr="007810D1" w:rsidRDefault="00956A28" w:rsidP="001A17A8">
            <w:pPr>
              <w:pStyle w:val="ListParagraph"/>
              <w:numPr>
                <w:ilvl w:val="0"/>
                <w:numId w:val="76"/>
              </w:numPr>
              <w:spacing w:before="120" w:after="120"/>
              <w:jc w:val="both"/>
              <w:rPr>
                <w:rFonts w:eastAsia="Times New Roman"/>
                <w:lang w:val="lv-LV"/>
              </w:rPr>
            </w:pPr>
            <w:r w:rsidRPr="007810D1">
              <w:rPr>
                <w:rFonts w:eastAsia="Times New Roman"/>
                <w:lang w:val="lv-LV"/>
              </w:rPr>
              <w:t>Viedās energoefektivitātes vadības risinājumus, tai skaitā gudrās vadības sistēmas apkurei un enerģijas patēriņam, automatizācijas risinājumus un energoefektivitāti uzlabojošu tehnoloģiju integrēšanu ēkās.</w:t>
            </w:r>
          </w:p>
          <w:p w14:paraId="3DD276F1" w14:textId="77777777" w:rsidR="00956A28" w:rsidRPr="007810D1" w:rsidRDefault="00956A28">
            <w:pPr>
              <w:spacing w:before="120" w:after="120"/>
              <w:jc w:val="both"/>
              <w:rPr>
                <w:rFonts w:eastAsia="Times New Roman"/>
                <w:lang w:val="lv-LV"/>
              </w:rPr>
            </w:pPr>
            <w:r w:rsidRPr="007810D1">
              <w:rPr>
                <w:rFonts w:eastAsia="Times New Roman"/>
                <w:lang w:val="lv-LV"/>
              </w:rPr>
              <w:t>Šie pasākumi kopumā nodrošina būtisku primārās enerģijas ietaupījumu, mazāku siltumnīcefekta gāzu emisiju apjomu, uzlabotu iedzīvotāju dzīves kvalitāti un ēku ilgtspēju, kā arī atbalsta pāreju uz klimatneitrālu un videi draudzīgu dzīvojamo fondu.</w:t>
            </w:r>
          </w:p>
          <w:p w14:paraId="4E29D4DD" w14:textId="77777777" w:rsidR="00956A28" w:rsidRPr="007810D1" w:rsidRDefault="00956A28">
            <w:pPr>
              <w:spacing w:before="120" w:after="120"/>
              <w:jc w:val="both"/>
              <w:rPr>
                <w:rFonts w:eastAsia="Times New Roman"/>
                <w:color w:val="000000"/>
                <w:lang w:val="lv-LV"/>
              </w:rPr>
            </w:pPr>
            <w:r w:rsidRPr="007810D1">
              <w:rPr>
                <w:rFonts w:eastAsia="Times New Roman"/>
                <w:color w:val="000000"/>
                <w:lang w:val="lv-LV"/>
              </w:rPr>
              <w:t>Atbalsts tiks sniegts darbībām, kas atbilst principam “nenodarīt būtisku kaitējumu”.</w:t>
            </w:r>
          </w:p>
          <w:p w14:paraId="35D80FE8" w14:textId="77777777" w:rsidR="00956A28" w:rsidRDefault="00956A28" w:rsidP="004A2DD8">
            <w:pPr>
              <w:spacing w:before="120" w:after="120"/>
              <w:jc w:val="both"/>
              <w:rPr>
                <w:rFonts w:eastAsia="Times New Roman"/>
                <w:color w:val="000000"/>
                <w:lang w:val="lv-LV"/>
              </w:rPr>
            </w:pPr>
            <w:r w:rsidRPr="007810D1">
              <w:rPr>
                <w:rFonts w:eastAsia="Times New Roman"/>
                <w:color w:val="000000"/>
                <w:lang w:val="lv-LV"/>
              </w:rPr>
              <w:t>Atbalsta pretendents varēs saņemt tehnisko atbalstu energoauditam un tehniskās dokumentācijas sagatavošanai līdz šim ALTUM esošās atbalsta programmas</w:t>
            </w:r>
            <w:r w:rsidRPr="007810D1">
              <w:rPr>
                <w:rFonts w:eastAsia="Times New Roman"/>
                <w:color w:val="000000"/>
                <w:vertAlign w:val="superscript"/>
                <w:lang w:val="lv-LV"/>
              </w:rPr>
              <w:footnoteReference w:id="92"/>
            </w:r>
            <w:r w:rsidRPr="007810D1">
              <w:rPr>
                <w:rFonts w:eastAsia="Times New Roman"/>
                <w:color w:val="000000"/>
                <w:vertAlign w:val="superscript"/>
                <w:lang w:val="lv-LV"/>
              </w:rPr>
              <w:t xml:space="preserve"> </w:t>
            </w:r>
            <w:r w:rsidRPr="007810D1">
              <w:rPr>
                <w:rFonts w:eastAsia="Times New Roman"/>
                <w:color w:val="000000"/>
                <w:lang w:val="lv-LV"/>
              </w:rPr>
              <w:t xml:space="preserve">ietvaros, vai arī SKF plāna investīcijas “(C1.D.I1) Vienas pieturas aģentūra daudzdzīvokļu dzīvojamo māju energoefektivitātes uzlabošanai” ietvaros (pēc ALTUM esošās atbalsta programmas īstenošanas pabeigšanas). Pēc finansiālā atbalsta rezervācijas pieteikuma saņemšanas, ALTUM izvērtēs saņemto dokumentāciju un pēc atbalsta piešķiršanas noslēgs atbalsta </w:t>
            </w:r>
            <w:r w:rsidRPr="007810D1">
              <w:rPr>
                <w:rFonts w:eastAsia="Times New Roman"/>
                <w:color w:val="000000"/>
                <w:lang w:val="lv-LV"/>
              </w:rPr>
              <w:lastRenderedPageBreak/>
              <w:t>līgumu, kā arī izsniegs aizdevuma garantiju, ja atbalsta saņēmējs finansējumu saņems kredītiestādē, vai sniegs tiešo aizdevumu. Pēc tam ALTUM</w:t>
            </w:r>
            <w:r w:rsidRPr="007810D1" w:rsidDel="1B12A62F">
              <w:rPr>
                <w:rFonts w:eastAsia="Times New Roman"/>
                <w:color w:val="000000"/>
                <w:lang w:val="lv-LV"/>
              </w:rPr>
              <w:t xml:space="preserve"> </w:t>
            </w:r>
            <w:r w:rsidRPr="007810D1">
              <w:rPr>
                <w:rFonts w:eastAsia="Times New Roman"/>
                <w:color w:val="000000"/>
                <w:lang w:val="lv-LV"/>
              </w:rPr>
              <w:t>vai kredītiestāde pārskaita līdzekļus energoefektivitātes projekta īstenošanai pamatojoties uz projekta tāmi. Pēc energoefektivitātes darbu pabeigšanas pakalpojuma sniedzējs sagatavo pagaidu energosertifikātu un ievada to Būvniecības valsts informācijas sistēmā. Papildus ALTUM izsniegs grantu mājsaimniecībām, kas pakļautas enerģētiskās nabadzības riskam, attiecīgās energoefektivitātes projekta izmaksu daļas segšanai līdz 100% apmērā.</w:t>
            </w:r>
          </w:p>
          <w:p w14:paraId="2CE352AA" w14:textId="74426428" w:rsidR="003439C3" w:rsidRPr="007810D1" w:rsidRDefault="003439C3" w:rsidP="004A2DD8">
            <w:pPr>
              <w:spacing w:before="120" w:after="120"/>
              <w:jc w:val="both"/>
              <w:rPr>
                <w:rFonts w:eastAsia="Times New Roman"/>
                <w:color w:val="000000"/>
                <w:lang w:val="lv-LV"/>
              </w:rPr>
            </w:pPr>
            <w:r w:rsidRPr="007810D1">
              <w:rPr>
                <w:rFonts w:eastAsia="Yu Gothic"/>
                <w:color w:val="000000"/>
                <w:lang w:val="lv-LV"/>
              </w:rPr>
              <w:t>Tiks nodrošināta 5 gadu pēcuzraudzība pēc noslēguma maksājuma. Šajā periodā atbalsta saņēmējam (mazaizsargātajai mājsaimniecībai) jāuztur īpašumtiesības, nemainīt dzīvokļa lietošanas veidu un nodrošināt investīciju izmantošanu paredzētajam mērķim. Ja dzīvoklis vairs netiek izmantots mazaizsargātās mājsaimniecības vajadzībām (piemēram, pārdots vai mantots citai personai), MK noteikumos tiks paredzēti attiecīgi nosacījumi šādos gadījumos</w:t>
            </w:r>
            <w:r w:rsidR="00EF2162">
              <w:rPr>
                <w:rFonts w:eastAsia="Yu Gothic"/>
                <w:color w:val="000000"/>
                <w:lang w:val="lv-LV"/>
              </w:rPr>
              <w:t>.</w:t>
            </w:r>
          </w:p>
          <w:p w14:paraId="3CE70728" w14:textId="77777777" w:rsidR="00956A28" w:rsidRPr="007810D1" w:rsidRDefault="00956A28">
            <w:pPr>
              <w:spacing w:before="120" w:after="120"/>
              <w:jc w:val="both"/>
              <w:rPr>
                <w:rFonts w:eastAsia="Times New Roman"/>
                <w:color w:val="000000" w:themeColor="text1"/>
                <w:lang w:val="lv-LV"/>
              </w:rPr>
            </w:pPr>
            <w:r w:rsidRPr="007810D1">
              <w:rPr>
                <w:rFonts w:eastAsia="Times New Roman"/>
                <w:color w:val="000000"/>
                <w:lang w:val="lv-LV"/>
              </w:rPr>
              <w:t>ALTUM sadarbībā ar pašvaldībām informēs par pieejamo atbalstu programmas ietvaros.</w:t>
            </w:r>
          </w:p>
        </w:tc>
      </w:tr>
    </w:tbl>
    <w:p w14:paraId="5570DDC1" w14:textId="77777777" w:rsidR="00956A28" w:rsidRPr="007810D1" w:rsidRDefault="00956A28" w:rsidP="00956A28">
      <w:pPr>
        <w:rPr>
          <w:rStyle w:val="s1"/>
          <w:rFonts w:eastAsia="Times New Roman"/>
          <w:i/>
          <w:iCs/>
          <w:color w:val="000000" w:themeColor="text1"/>
          <w:lang w:val="lv-LV"/>
        </w:rPr>
      </w:pPr>
    </w:p>
    <w:p w14:paraId="65F81E3C" w14:textId="77777777" w:rsidR="00956A28" w:rsidRPr="007810D1" w:rsidRDefault="00956A28" w:rsidP="00956A28">
      <w:pPr>
        <w:spacing w:after="120"/>
        <w:jc w:val="both"/>
        <w:rPr>
          <w:i/>
          <w:iCs/>
          <w:color w:val="000000" w:themeColor="text1"/>
          <w:sz w:val="18"/>
          <w:szCs w:val="18"/>
          <w:lang w:val="lv-LV"/>
        </w:rPr>
      </w:pPr>
      <w:r w:rsidRPr="007810D1">
        <w:rPr>
          <w:rStyle w:val="s1"/>
          <w:i/>
          <w:iCs/>
          <w:color w:val="000000" w:themeColor="text1"/>
          <w:lang w:val="lv-LV"/>
        </w:rPr>
        <w:t>Attiecīgā gadījumā - skaidrojums par to, kā pasākums vai investīcija tieksies novērst dzimumu nevienlīdzību</w:t>
      </w:r>
    </w:p>
    <w:tbl>
      <w:tblPr>
        <w:tblStyle w:val="TableGrid"/>
        <w:tblW w:w="0" w:type="auto"/>
        <w:tblLook w:val="04A0" w:firstRow="1" w:lastRow="0" w:firstColumn="1" w:lastColumn="0" w:noHBand="0" w:noVBand="1"/>
      </w:tblPr>
      <w:tblGrid>
        <w:gridCol w:w="9033"/>
      </w:tblGrid>
      <w:tr w:rsidR="00956A28" w:rsidRPr="007810D1" w14:paraId="54CAD025" w14:textId="77777777">
        <w:tc>
          <w:tcPr>
            <w:tcW w:w="13948" w:type="dxa"/>
            <w:tcBorders>
              <w:left w:val="single" w:sz="12" w:space="0" w:color="0F9ED5" w:themeColor="accent4"/>
            </w:tcBorders>
          </w:tcPr>
          <w:p w14:paraId="7AACDDED" w14:textId="77777777" w:rsidR="00956A28" w:rsidRPr="007810D1" w:rsidRDefault="00956A28">
            <w:pPr>
              <w:spacing w:before="120" w:after="120"/>
              <w:jc w:val="both"/>
              <w:rPr>
                <w:rStyle w:val="s1"/>
                <w:rFonts w:eastAsia="Montserrat"/>
                <w:color w:val="000000" w:themeColor="text1"/>
                <w:lang w:val="lv-LV"/>
              </w:rPr>
            </w:pPr>
            <w:r w:rsidRPr="007810D1">
              <w:rPr>
                <w:rFonts w:eastAsia="Montserrat"/>
                <w:color w:val="000000" w:themeColor="text1"/>
                <w:lang w:val="lv-LV"/>
              </w:rPr>
              <w:t>Enerģētiskā nabadzība nesamērīgi skar sievietes, jo īpaši vientuļās mātes, vecāka gadagājuma sievietes un sieviešu vadītas mājsaimniecības. 2023. gadā 37,3 % ģimeņu Latvijā bija viena vecāka ģimenes</w:t>
            </w:r>
            <w:r w:rsidRPr="007810D1">
              <w:rPr>
                <w:rStyle w:val="FootnoteReference"/>
                <w:rFonts w:eastAsia="Montserrat"/>
                <w:color w:val="000000" w:themeColor="text1"/>
                <w:lang w:val="lv-LV"/>
              </w:rPr>
              <w:footnoteReference w:id="93"/>
            </w:r>
            <w:r w:rsidRPr="007810D1">
              <w:rPr>
                <w:rFonts w:eastAsia="Montserrat"/>
                <w:color w:val="000000" w:themeColor="text1"/>
                <w:lang w:val="lv-LV"/>
              </w:rPr>
              <w:t>, kur bērnus audzina māte. Saskaņā ar EU-SILC datiem 15 % sieviešu, kas dzīvo vienas personas mājsaimniecībās, ziņoja, ka nespēj uzturēt mājokli pietiekami siltu, salīdzinot ar 10 % vīriešu. viena vecāka mājsaimniecībās, 9 % sieviešu norādīja uz grūtībām uzturēt mājokli siltu, savukārt tikai 2 % vīriešu ziņoja par to pašu problēmu.</w:t>
            </w:r>
          </w:p>
        </w:tc>
      </w:tr>
    </w:tbl>
    <w:p w14:paraId="2E8B2F0C"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 vai investīcijas grafiks</w:t>
      </w:r>
    </w:p>
    <w:tbl>
      <w:tblPr>
        <w:tblStyle w:val="TableGrid"/>
        <w:tblW w:w="0" w:type="auto"/>
        <w:tblLook w:val="04A0" w:firstRow="1" w:lastRow="0" w:firstColumn="1" w:lastColumn="0" w:noHBand="0" w:noVBand="1"/>
      </w:tblPr>
      <w:tblGrid>
        <w:gridCol w:w="9033"/>
      </w:tblGrid>
      <w:tr w:rsidR="00956A28" w:rsidRPr="007810D1" w14:paraId="4CEB6D9E" w14:textId="77777777">
        <w:tc>
          <w:tcPr>
            <w:tcW w:w="9033" w:type="dxa"/>
            <w:tcBorders>
              <w:left w:val="single" w:sz="12" w:space="0" w:color="0F9ED5" w:themeColor="accent4"/>
            </w:tcBorders>
          </w:tcPr>
          <w:p w14:paraId="2C98B7B4" w14:textId="77777777" w:rsidR="00956A28" w:rsidRPr="007810D1" w:rsidRDefault="00956A28">
            <w:pPr>
              <w:spacing w:before="120" w:after="120"/>
              <w:jc w:val="both"/>
              <w:rPr>
                <w:rFonts w:eastAsia="Montserrat"/>
                <w:color w:val="000000" w:themeColor="text1"/>
                <w:lang w:val="lv-LV"/>
              </w:rPr>
            </w:pPr>
            <w:r w:rsidRPr="007810D1">
              <w:rPr>
                <w:rFonts w:eastAsia="Montserrat"/>
                <w:color w:val="000000" w:themeColor="text1"/>
                <w:lang w:val="lv-LV"/>
              </w:rPr>
              <w:t xml:space="preserve">Tiek plānots, ka 2027. gada IV ceturksnī stāsies spēkā MK noteikumi par atbalsta pasākuma īstenošanu. </w:t>
            </w:r>
          </w:p>
          <w:p w14:paraId="79CC2DC8" w14:textId="77777777" w:rsidR="00956A28" w:rsidRPr="007810D1" w:rsidRDefault="00956A28">
            <w:pPr>
              <w:spacing w:before="120" w:after="120"/>
              <w:jc w:val="both"/>
              <w:rPr>
                <w:rFonts w:eastAsia="Montserrat"/>
                <w:color w:val="000000" w:themeColor="text1"/>
                <w:lang w:val="lv-LV"/>
              </w:rPr>
            </w:pPr>
            <w:r w:rsidRPr="007810D1">
              <w:rPr>
                <w:rFonts w:eastAsia="Montserrat"/>
                <w:color w:val="000000" w:themeColor="text1"/>
                <w:lang w:val="lv-LV"/>
              </w:rPr>
              <w:t xml:space="preserve">Projektu iesniegumu pieņemšana tiks izsludināta 2028. gada I ceturksnī. </w:t>
            </w:r>
          </w:p>
          <w:p w14:paraId="2905571B" w14:textId="77777777" w:rsidR="00956A28" w:rsidRPr="007810D1" w:rsidRDefault="00956A28">
            <w:pPr>
              <w:spacing w:before="120" w:after="120"/>
              <w:jc w:val="both"/>
              <w:rPr>
                <w:rFonts w:eastAsia="Montserrat"/>
                <w:color w:val="000000" w:themeColor="text1"/>
                <w:lang w:val="lv-LV"/>
              </w:rPr>
            </w:pPr>
            <w:r w:rsidRPr="007810D1">
              <w:rPr>
                <w:rFonts w:eastAsia="Montserrat"/>
                <w:color w:val="000000" w:themeColor="text1"/>
                <w:lang w:val="lv-LV"/>
              </w:rPr>
              <w:t>Projektu īstenošana noslēgsies līdz 2032. gada 31. jūlijam.</w:t>
            </w:r>
          </w:p>
        </w:tc>
      </w:tr>
    </w:tbl>
    <w:p w14:paraId="7ED912D2" w14:textId="77777777" w:rsidR="00956A28" w:rsidRPr="007810D1" w:rsidRDefault="00956A28" w:rsidP="00956A28">
      <w:pPr>
        <w:pStyle w:val="p2"/>
        <w:rPr>
          <w:rStyle w:val="s1"/>
          <w:rFonts w:ascii="Times New Roman" w:hAnsi="Times New Roman"/>
          <w:color w:val="000000" w:themeColor="text1"/>
          <w:lang w:val="lv-LV"/>
        </w:rPr>
      </w:pPr>
    </w:p>
    <w:p w14:paraId="68B40CFB" w14:textId="77777777" w:rsidR="00956A28" w:rsidRPr="007810D1" w:rsidRDefault="00956A28" w:rsidP="006157AE">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 (DNSH)</w:t>
      </w:r>
    </w:p>
    <w:p w14:paraId="5E62DB6A" w14:textId="2AB28187" w:rsidR="00956A28" w:rsidRPr="007810D1" w:rsidRDefault="00956A28" w:rsidP="00D15884">
      <w:pPr>
        <w:pStyle w:val="p2"/>
        <w:keepNext/>
        <w:keepLines/>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w:t>
      </w:r>
      <w:r w:rsidR="00F05D94" w:rsidRPr="007810D1">
        <w:rPr>
          <w:rStyle w:val="s1"/>
          <w:rFonts w:ascii="Times New Roman" w:hAnsi="Times New Roman"/>
          <w:i/>
          <w:iCs/>
          <w:color w:val="000000" w:themeColor="text1"/>
          <w:lang w:val="lv-LV"/>
        </w:rPr>
        <w:t>ē</w:t>
      </w:r>
      <w:r w:rsidRPr="007810D1">
        <w:rPr>
          <w:rStyle w:val="s1"/>
          <w:rFonts w:ascii="Times New Roman" w:hAnsi="Times New Roman"/>
          <w:i/>
          <w:iCs/>
          <w:color w:val="000000" w:themeColor="text1"/>
          <w:lang w:val="lv-LV"/>
        </w:rPr>
        <w:t xml:space="preserve"> iekļauto pasākumu un investīciju atbilstību principam “nenodari būtisku kaitējumu” Regulas</w:t>
      </w:r>
      <w:r w:rsidR="00936D1D" w:rsidRPr="007810D1">
        <w:rPr>
          <w:rStyle w:val="s1"/>
          <w:rFonts w:ascii="Times New Roman" w:hAnsi="Times New Roman"/>
          <w:i/>
          <w:iCs/>
          <w:color w:val="000000" w:themeColor="text1"/>
          <w:lang w:val="lv-LV"/>
        </w:rPr>
        <w:t> </w:t>
      </w:r>
      <w:r w:rsidRPr="007810D1">
        <w:rPr>
          <w:rStyle w:val="s1"/>
          <w:rFonts w:ascii="Times New Roman" w:hAnsi="Times New Roman"/>
          <w:i/>
          <w:iCs/>
          <w:color w:val="000000" w:themeColor="text1"/>
          <w:lang w:val="lv-LV"/>
        </w:rPr>
        <w:t>(ES)</w:t>
      </w:r>
      <w:r w:rsidR="00936D1D" w:rsidRPr="007810D1">
        <w:rPr>
          <w:rStyle w:val="s1"/>
          <w:rFonts w:ascii="Times New Roman" w:hAnsi="Times New Roman"/>
          <w:i/>
          <w:iCs/>
          <w:color w:val="000000" w:themeColor="text1"/>
          <w:lang w:val="lv-LV"/>
        </w:rPr>
        <w:t> </w:t>
      </w:r>
      <w:r w:rsidRPr="007810D1">
        <w:rPr>
          <w:rStyle w:val="s1"/>
          <w:rFonts w:ascii="Times New Roman" w:hAnsi="Times New Roman"/>
          <w:i/>
          <w:iCs/>
          <w:color w:val="000000" w:themeColor="text1"/>
          <w:lang w:val="lv-LV"/>
        </w:rPr>
        <w:t>2020/852 17. panta nozīmē.</w:t>
      </w:r>
      <w:r w:rsidR="00915E58" w:rsidRPr="007810D1">
        <w:rPr>
          <w:rStyle w:val="s1"/>
          <w:rFonts w:ascii="Times New Roman" w:hAnsi="Times New Roman"/>
          <w:i/>
          <w:iCs/>
          <w:color w:val="000000" w:themeColor="text1"/>
          <w:lang w:val="lv-LV"/>
        </w:rPr>
        <w:t xml:space="preserve"> EK 2025.gada 25.marta paziņojums “Tehniskie norādījumi par principa “nenodarīt būtisku kaitējumu” piemērošanu saskaņā ar Sociālā klimata fonda regulu” (</w:t>
      </w:r>
      <w:r w:rsidR="00254C3C" w:rsidRPr="007810D1">
        <w:rPr>
          <w:rStyle w:val="s1"/>
          <w:rFonts w:ascii="Times New Roman" w:hAnsi="Times New Roman"/>
          <w:i/>
          <w:iCs/>
          <w:color w:val="000000" w:themeColor="text1"/>
          <w:lang w:val="lv-LV"/>
        </w:rPr>
        <w:t xml:space="preserve">turpmāk – EK paziņojums </w:t>
      </w:r>
      <w:r w:rsidR="00915E58" w:rsidRPr="007810D1">
        <w:rPr>
          <w:rStyle w:val="s1"/>
          <w:rFonts w:ascii="Times New Roman" w:hAnsi="Times New Roman"/>
          <w:i/>
          <w:iCs/>
          <w:color w:val="000000" w:themeColor="text1"/>
          <w:lang w:val="lv-LV"/>
        </w:rPr>
        <w:t>C/2025/1596)</w:t>
      </w:r>
      <w:r w:rsidR="006926D6">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w:t>
      </w:r>
      <w:r w:rsidR="00962770" w:rsidRPr="007810D1">
        <w:rPr>
          <w:rStyle w:val="s1"/>
          <w:rFonts w:ascii="Times New Roman" w:hAnsi="Times New Roman"/>
          <w:i/>
          <w:iCs/>
          <w:color w:val="000000" w:themeColor="text1"/>
          <w:lang w:val="lv-LV"/>
        </w:rPr>
        <w:t>pieejam</w:t>
      </w:r>
      <w:r w:rsidR="00915E58" w:rsidRPr="007810D1">
        <w:rPr>
          <w:rStyle w:val="s1"/>
          <w:rFonts w:ascii="Times New Roman" w:hAnsi="Times New Roman"/>
          <w:i/>
          <w:iCs/>
          <w:color w:val="000000" w:themeColor="text1"/>
          <w:lang w:val="lv-LV"/>
        </w:rPr>
        <w:t>s</w:t>
      </w:r>
      <w:r w:rsidR="00962770" w:rsidRPr="007810D1">
        <w:rPr>
          <w:rStyle w:val="s1"/>
          <w:rFonts w:ascii="Times New Roman" w:hAnsi="Times New Roman"/>
          <w:i/>
          <w:iCs/>
          <w:color w:val="000000" w:themeColor="text1"/>
          <w:lang w:val="lv-LV"/>
        </w:rPr>
        <w:t xml:space="preserve"> tiešsaistē</w:t>
      </w:r>
      <w:r w:rsidRPr="007810D1">
        <w:rPr>
          <w:rStyle w:val="s1"/>
          <w:rFonts w:ascii="Times New Roman" w:hAnsi="Times New Roman"/>
          <w:i/>
          <w:iCs/>
          <w:color w:val="000000" w:themeColor="text1"/>
          <w:lang w:val="lv-LV"/>
        </w:rPr>
        <w:t xml:space="preserve"> </w:t>
      </w:r>
      <w:r w:rsidR="00915E58" w:rsidRPr="007810D1">
        <w:rPr>
          <w:rStyle w:val="s1"/>
          <w:rFonts w:ascii="Times New Roman" w:hAnsi="Times New Roman"/>
          <w:i/>
          <w:iCs/>
          <w:color w:val="000000" w:themeColor="text1"/>
          <w:lang w:val="lv-LV"/>
        </w:rPr>
        <w:t>(</w:t>
      </w:r>
      <w:hyperlink r:id="rId48" w:history="1">
        <w:r w:rsidR="00915E58" w:rsidRPr="007810D1">
          <w:rPr>
            <w:rStyle w:val="Hyperlink"/>
            <w:i/>
            <w:iCs/>
            <w:lang w:val="lv-LV"/>
          </w:rPr>
          <w:t>https://eur-lex.europa.eu/eli/C/2025/1596/oj</w:t>
        </w:r>
      </w:hyperlink>
      <w:r w:rsidR="00915E58"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956A28" w:rsidRPr="007810D1" w14:paraId="3110AB79"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956A28" w:rsidRPr="007810D1" w14:paraId="0A4D216E" w14:textId="77777777" w:rsidTr="006157AE">
              <w:tc>
                <w:tcPr>
                  <w:tcW w:w="3836" w:type="dxa"/>
                </w:tcPr>
                <w:p w14:paraId="1188505F" w14:textId="77777777" w:rsidR="00956A28" w:rsidRPr="007810D1" w:rsidRDefault="00956A28">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357FFE57" w14:textId="77777777" w:rsidR="00956A28" w:rsidRPr="007810D1" w:rsidRDefault="00956A28">
                  <w:pPr>
                    <w:keepNext/>
                    <w:keepLines/>
                    <w:spacing w:before="120" w:after="120"/>
                    <w:jc w:val="both"/>
                    <w:rPr>
                      <w:rStyle w:val="s1"/>
                      <w:b/>
                      <w:sz w:val="20"/>
                      <w:szCs w:val="20"/>
                      <w:lang w:val="lv-LV"/>
                    </w:rPr>
                  </w:pPr>
                  <w:r w:rsidRPr="007810D1">
                    <w:rPr>
                      <w:b/>
                      <w:bCs/>
                      <w:sz w:val="20"/>
                      <w:szCs w:val="20"/>
                      <w:lang w:val="lv-LV"/>
                    </w:rPr>
                    <w:t>Praktiskie apsvērumi</w:t>
                  </w:r>
                </w:p>
              </w:tc>
            </w:tr>
            <w:tr w:rsidR="00956A28" w:rsidRPr="007810D1" w14:paraId="15452054" w14:textId="77777777" w:rsidTr="006157AE">
              <w:tc>
                <w:tcPr>
                  <w:tcW w:w="3836" w:type="dxa"/>
                </w:tcPr>
                <w:p w14:paraId="4C0839EC" w14:textId="77777777" w:rsidR="00956A28" w:rsidRPr="007810D1" w:rsidRDefault="00956A28">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72A2FF14" w14:textId="5CF6E273" w:rsidR="00956A28" w:rsidRPr="007810D1" w:rsidRDefault="00956A28">
                  <w:pPr>
                    <w:keepNext/>
                    <w:keepLines/>
                    <w:spacing w:before="120" w:after="120"/>
                    <w:jc w:val="both"/>
                    <w:rPr>
                      <w:rStyle w:val="s1"/>
                      <w:b/>
                      <w:sz w:val="20"/>
                      <w:szCs w:val="20"/>
                      <w:lang w:val="lv-LV"/>
                    </w:rPr>
                  </w:pPr>
                  <w:r w:rsidRPr="007810D1">
                    <w:rPr>
                      <w:i/>
                      <w:iCs/>
                      <w:sz w:val="20"/>
                      <w:szCs w:val="20"/>
                      <w:lang w:val="lv-LV"/>
                    </w:rPr>
                    <w:t>(</w:t>
                  </w:r>
                  <w:r w:rsidR="0031734E" w:rsidRPr="007810D1">
                    <w:rPr>
                      <w:i/>
                      <w:iCs/>
                      <w:sz w:val="20"/>
                      <w:szCs w:val="20"/>
                      <w:lang w:val="lv-LV"/>
                    </w:rPr>
                    <w:t>EK paziņojuma C/2025/1596</w:t>
                  </w:r>
                  <w:r w:rsidRPr="007810D1">
                    <w:rPr>
                      <w:i/>
                      <w:iCs/>
                      <w:sz w:val="20"/>
                      <w:szCs w:val="20"/>
                      <w:lang w:val="lv-LV"/>
                    </w:rPr>
                    <w:t xml:space="preserve"> 2.1. iedaļa.) </w:t>
                  </w:r>
                </w:p>
              </w:tc>
              <w:tc>
                <w:tcPr>
                  <w:tcW w:w="4823" w:type="dxa"/>
                </w:tcPr>
                <w:p w14:paraId="72209521" w14:textId="6F409DDE" w:rsidR="00956A28" w:rsidRPr="007810D1" w:rsidRDefault="00956A28" w:rsidP="00F97F46">
                  <w:pPr>
                    <w:keepNext/>
                    <w:keepLines/>
                    <w:spacing w:after="60"/>
                    <w:jc w:val="both"/>
                    <w:rPr>
                      <w:rFonts w:eastAsia="Times New Roman"/>
                      <w:sz w:val="20"/>
                      <w:szCs w:val="20"/>
                      <w:lang w:val="lv-LV"/>
                    </w:rPr>
                  </w:pPr>
                  <w:r w:rsidRPr="007810D1">
                    <w:rPr>
                      <w:rFonts w:eastAsia="Times New Roman"/>
                      <w:sz w:val="20"/>
                      <w:szCs w:val="20"/>
                      <w:lang w:val="lv-LV"/>
                    </w:rPr>
                    <w:t xml:space="preserve">Šī investīcija attiecas uz divām darbībām, kas uzskaitītas </w:t>
                  </w:r>
                  <w:r w:rsidR="00AA1D6B" w:rsidRPr="007810D1">
                    <w:rPr>
                      <w:rFonts w:eastAsia="Times New Roman"/>
                      <w:sz w:val="20"/>
                      <w:szCs w:val="20"/>
                      <w:lang w:val="lv-LV"/>
                    </w:rPr>
                    <w:t xml:space="preserve">EK paziņojuma C/2025/1596 </w:t>
                  </w:r>
                  <w:r w:rsidRPr="007810D1">
                    <w:rPr>
                      <w:rFonts w:eastAsia="Times New Roman"/>
                      <w:sz w:val="20"/>
                      <w:szCs w:val="20"/>
                      <w:lang w:val="lv-LV"/>
                    </w:rPr>
                    <w:t>1. pielikumā:</w:t>
                  </w:r>
                </w:p>
                <w:p w14:paraId="6705FE5C" w14:textId="77777777" w:rsidR="00956A28" w:rsidRPr="007810D1" w:rsidRDefault="00956A28" w:rsidP="001A17A8">
                  <w:pPr>
                    <w:pStyle w:val="ListParagraph"/>
                    <w:keepNext/>
                    <w:keepLines/>
                    <w:numPr>
                      <w:ilvl w:val="0"/>
                      <w:numId w:val="91"/>
                    </w:numPr>
                    <w:spacing w:after="160"/>
                    <w:jc w:val="both"/>
                    <w:rPr>
                      <w:rFonts w:eastAsia="Times New Roman"/>
                      <w:sz w:val="20"/>
                      <w:szCs w:val="20"/>
                      <w:lang w:val="lv-LV"/>
                    </w:rPr>
                  </w:pPr>
                  <w:r w:rsidRPr="007810D1">
                    <w:rPr>
                      <w:rFonts w:eastAsia="Times New Roman"/>
                      <w:sz w:val="20"/>
                      <w:szCs w:val="20"/>
                      <w:lang w:val="lv-LV"/>
                    </w:rPr>
                    <w:t>B3.1 – daudzdzīvokļu māju energoefektivitātes uzlabošana;</w:t>
                  </w:r>
                </w:p>
                <w:p w14:paraId="6BFBF47F" w14:textId="77777777" w:rsidR="00956A28" w:rsidRPr="007810D1" w:rsidRDefault="00956A28" w:rsidP="001A17A8">
                  <w:pPr>
                    <w:pStyle w:val="ListParagraph"/>
                    <w:keepNext/>
                    <w:keepLines/>
                    <w:numPr>
                      <w:ilvl w:val="0"/>
                      <w:numId w:val="91"/>
                    </w:numPr>
                    <w:spacing w:after="120"/>
                    <w:jc w:val="both"/>
                    <w:rPr>
                      <w:rFonts w:eastAsia="Times New Roman"/>
                      <w:sz w:val="20"/>
                      <w:szCs w:val="20"/>
                      <w:lang w:val="lv-LV"/>
                    </w:rPr>
                  </w:pPr>
                  <w:r w:rsidRPr="007810D1">
                    <w:rPr>
                      <w:rFonts w:eastAsia="Times New Roman"/>
                      <w:sz w:val="20"/>
                      <w:szCs w:val="20"/>
                      <w:lang w:val="lv-LV"/>
                    </w:rPr>
                    <w:t>B6 – atjaunīgās enerģijas aprīkojuma uzstādīšana daudzdzīvokļu māju apkurei.</w:t>
                  </w:r>
                </w:p>
                <w:p w14:paraId="3BDFAD9D" w14:textId="4BE7C515" w:rsidR="00956A28" w:rsidRPr="007810D1" w:rsidRDefault="00956A28" w:rsidP="00F97F46">
                  <w:pPr>
                    <w:keepNext/>
                    <w:keepLines/>
                    <w:spacing w:after="120"/>
                    <w:jc w:val="both"/>
                    <w:rPr>
                      <w:rFonts w:eastAsia="Times New Roman"/>
                      <w:sz w:val="20"/>
                      <w:szCs w:val="20"/>
                      <w:lang w:val="lv-LV"/>
                    </w:rPr>
                  </w:pPr>
                  <w:r w:rsidRPr="007810D1">
                    <w:rPr>
                      <w:rFonts w:eastAsia="Times New Roman"/>
                      <w:sz w:val="20"/>
                      <w:szCs w:val="20"/>
                      <w:lang w:val="lv-LV"/>
                    </w:rPr>
                    <w:t xml:space="preserve">Šīs investīcijas elementi, kas saistīti ar darbību B6 (atjaunīgās enerģijas aprīkojuma uzstādīšana daudzdzīvokļu ēku apkurei), pēc definīcijas atbilst DNSH kritērijiem, kas noteikti </w:t>
                  </w:r>
                  <w:r w:rsidR="00A51B34" w:rsidRPr="007810D1">
                    <w:rPr>
                      <w:rFonts w:eastAsia="Times New Roman"/>
                      <w:sz w:val="20"/>
                      <w:szCs w:val="20"/>
                      <w:lang w:val="lv-LV"/>
                    </w:rPr>
                    <w:t>EK paziņojumā C/2025/1596</w:t>
                  </w:r>
                  <w:r w:rsidRPr="007810D1">
                    <w:rPr>
                      <w:rFonts w:eastAsia="Times New Roman"/>
                      <w:sz w:val="20"/>
                      <w:szCs w:val="20"/>
                      <w:lang w:val="lv-LV"/>
                    </w:rPr>
                    <w:t>.</w:t>
                  </w:r>
                </w:p>
                <w:p w14:paraId="45BE9375" w14:textId="77777777" w:rsidR="00D35197" w:rsidRDefault="00956A28" w:rsidP="00F97F46">
                  <w:pPr>
                    <w:keepNext/>
                    <w:keepLines/>
                    <w:spacing w:before="120" w:after="120"/>
                    <w:jc w:val="both"/>
                    <w:rPr>
                      <w:rFonts w:eastAsia="Times New Roman"/>
                      <w:sz w:val="20"/>
                      <w:szCs w:val="20"/>
                      <w:lang w:val="lv-LV"/>
                    </w:rPr>
                  </w:pPr>
                  <w:r w:rsidRPr="007810D1">
                    <w:rPr>
                      <w:rFonts w:eastAsia="Times New Roman"/>
                      <w:sz w:val="20"/>
                      <w:szCs w:val="20"/>
                      <w:lang w:val="lv-LV"/>
                    </w:rPr>
                    <w:t xml:space="preserve">Šīs investīcijas elementiem, kas saistīti ar darbību B3.1, ir papildu DNSH kritēriji pielāgošanās klimata pārmaiņām un pāreja uz aprites ekonomiku. </w:t>
                  </w:r>
                </w:p>
                <w:p w14:paraId="0F143515" w14:textId="4F8A6055" w:rsidR="00956A28" w:rsidRPr="007810D1" w:rsidRDefault="00D35197" w:rsidP="00F97F46">
                  <w:pPr>
                    <w:keepNext/>
                    <w:keepLines/>
                    <w:spacing w:before="120" w:after="120"/>
                    <w:jc w:val="both"/>
                    <w:rPr>
                      <w:rStyle w:val="s1"/>
                      <w:b/>
                      <w:sz w:val="20"/>
                      <w:szCs w:val="20"/>
                      <w:lang w:val="lv-LV"/>
                    </w:rPr>
                  </w:pPr>
                  <w:r>
                    <w:rPr>
                      <w:rFonts w:eastAsia="Times New Roman"/>
                      <w:sz w:val="20"/>
                      <w:szCs w:val="20"/>
                      <w:lang w:val="lv-LV"/>
                    </w:rPr>
                    <w:t>I</w:t>
                  </w:r>
                  <w:r w:rsidR="00956A28" w:rsidRPr="007810D1">
                    <w:rPr>
                      <w:rFonts w:eastAsia="Times New Roman"/>
                      <w:sz w:val="20"/>
                      <w:szCs w:val="20"/>
                      <w:lang w:val="lv-LV"/>
                    </w:rPr>
                    <w:t>nvestīcijas īstenošanas MK noteikumos tiks iekļauti visi DNSH kritēriji un pierādījumi par šīs investīcijas elementiem, un tie būs daļa no investīcijas pirmā atskaites punkta.</w:t>
                  </w:r>
                </w:p>
              </w:tc>
            </w:tr>
            <w:tr w:rsidR="005121A8" w:rsidRPr="007810D1" w14:paraId="4A454F5E" w14:textId="77777777" w:rsidTr="006157AE">
              <w:tc>
                <w:tcPr>
                  <w:tcW w:w="3836" w:type="dxa"/>
                </w:tcPr>
                <w:p w14:paraId="36018617" w14:textId="43311F91" w:rsidR="005121A8" w:rsidRPr="007810D1" w:rsidRDefault="005121A8" w:rsidP="005121A8">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4F554FFF" w14:textId="7381E2B4" w:rsidR="005121A8" w:rsidRPr="007810D1" w:rsidRDefault="005121A8" w:rsidP="005121A8">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16EAD6F6" w14:textId="77777777" w:rsidR="005121A8" w:rsidRPr="007810D1" w:rsidRDefault="005121A8" w:rsidP="005121A8">
                  <w:pPr>
                    <w:keepNext/>
                    <w:keepLines/>
                    <w:spacing w:before="120" w:after="120"/>
                    <w:jc w:val="both"/>
                    <w:rPr>
                      <w:rStyle w:val="s1"/>
                      <w:b/>
                      <w:sz w:val="20"/>
                      <w:szCs w:val="20"/>
                      <w:lang w:val="lv-LV"/>
                    </w:rPr>
                  </w:pPr>
                  <w:r w:rsidRPr="007810D1">
                    <w:rPr>
                      <w:i/>
                      <w:iCs/>
                      <w:sz w:val="20"/>
                      <w:szCs w:val="20"/>
                      <w:lang w:val="lv-LV"/>
                    </w:rPr>
                    <w:t>Nav attiecināms</w:t>
                  </w:r>
                </w:p>
              </w:tc>
            </w:tr>
            <w:tr w:rsidR="00956A28" w:rsidRPr="007810D1" w14:paraId="5B0878A0" w14:textId="77777777" w:rsidTr="006157AE">
              <w:tc>
                <w:tcPr>
                  <w:tcW w:w="3836" w:type="dxa"/>
                </w:tcPr>
                <w:p w14:paraId="6002A53C" w14:textId="77777777" w:rsidR="00956A28" w:rsidRPr="007810D1" w:rsidRDefault="00956A28">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6089D1B3" w14:textId="3D979136" w:rsidR="00956A28" w:rsidRPr="007810D1" w:rsidRDefault="00956A28">
                  <w:pPr>
                    <w:keepNext/>
                    <w:keepLines/>
                    <w:spacing w:before="120" w:after="120"/>
                    <w:jc w:val="both"/>
                    <w:rPr>
                      <w:rStyle w:val="s1"/>
                      <w:b/>
                      <w:sz w:val="20"/>
                      <w:szCs w:val="20"/>
                      <w:lang w:val="lv-LV"/>
                    </w:rPr>
                  </w:pPr>
                  <w:r w:rsidRPr="007810D1">
                    <w:rPr>
                      <w:rFonts w:eastAsia="Times New Roman"/>
                      <w:i/>
                      <w:iCs/>
                      <w:sz w:val="20"/>
                      <w:szCs w:val="20"/>
                      <w:lang w:val="lv-LV"/>
                    </w:rPr>
                    <w:t>(</w:t>
                  </w:r>
                  <w:r w:rsidR="0031734E"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223EB73E" w14:textId="77777777" w:rsidR="00956A28" w:rsidRPr="007810D1" w:rsidRDefault="00956A28">
                  <w:pPr>
                    <w:keepNext/>
                    <w:keepLines/>
                    <w:spacing w:before="120" w:after="120"/>
                    <w:jc w:val="both"/>
                    <w:rPr>
                      <w:rStyle w:val="s1"/>
                      <w:b/>
                      <w:sz w:val="20"/>
                      <w:szCs w:val="20"/>
                      <w:lang w:val="lv-LV"/>
                    </w:rPr>
                  </w:pPr>
                  <w:r w:rsidRPr="007810D1">
                    <w:rPr>
                      <w:i/>
                      <w:iCs/>
                      <w:sz w:val="20"/>
                      <w:szCs w:val="20"/>
                      <w:lang w:val="lv-LV"/>
                    </w:rPr>
                    <w:t>Nav attiecināms</w:t>
                  </w:r>
                </w:p>
              </w:tc>
            </w:tr>
            <w:tr w:rsidR="00956A28" w:rsidRPr="007810D1" w14:paraId="66620796" w14:textId="77777777" w:rsidTr="006157AE">
              <w:tc>
                <w:tcPr>
                  <w:tcW w:w="3836" w:type="dxa"/>
                </w:tcPr>
                <w:p w14:paraId="6F086751" w14:textId="26C2523C" w:rsidR="00956A28" w:rsidRPr="007810D1" w:rsidRDefault="00956A28">
                  <w:pPr>
                    <w:keepNext/>
                    <w:keepLines/>
                    <w:spacing w:before="120" w:after="120"/>
                    <w:jc w:val="both"/>
                    <w:rPr>
                      <w:rStyle w:val="s1"/>
                      <w:b/>
                      <w:sz w:val="20"/>
                      <w:szCs w:val="20"/>
                      <w:lang w:val="lv-LV"/>
                    </w:rPr>
                  </w:pPr>
                  <w:r w:rsidRPr="007810D1">
                    <w:rPr>
                      <w:sz w:val="20"/>
                      <w:szCs w:val="20"/>
                      <w:lang w:val="lv-LV"/>
                    </w:rPr>
                    <w:t xml:space="preserve">4. Vai šis pasākums vai investīcija ir finanšu produkts, ko īsteno InvestEU dalībvalsts nodalījuma ietvaros saskaņā ar </w:t>
                  </w:r>
                  <w:r w:rsidR="0031734E" w:rsidRPr="007810D1">
                    <w:rPr>
                      <w:sz w:val="20"/>
                      <w:szCs w:val="20"/>
                      <w:lang w:val="lv-LV"/>
                    </w:rPr>
                    <w:t>EK paziņojuma C/2025/1596</w:t>
                  </w:r>
                  <w:r w:rsidR="0031734E" w:rsidRPr="007810D1">
                    <w:rPr>
                      <w:i/>
                      <w:iCs/>
                      <w:sz w:val="20"/>
                      <w:szCs w:val="20"/>
                      <w:lang w:val="lv-LV"/>
                    </w:rPr>
                    <w:t xml:space="preserve"> </w:t>
                  </w:r>
                  <w:r w:rsidRPr="007810D1">
                    <w:rPr>
                      <w:sz w:val="20"/>
                      <w:szCs w:val="20"/>
                      <w:lang w:val="lv-LV"/>
                    </w:rPr>
                    <w:t>2.4. iedaļu?</w:t>
                  </w:r>
                </w:p>
              </w:tc>
              <w:tc>
                <w:tcPr>
                  <w:tcW w:w="4823" w:type="dxa"/>
                </w:tcPr>
                <w:p w14:paraId="30707C6C" w14:textId="77777777" w:rsidR="00956A28" w:rsidRPr="007810D1" w:rsidRDefault="00956A28">
                  <w:pPr>
                    <w:keepNext/>
                    <w:keepLines/>
                    <w:spacing w:before="120" w:after="120"/>
                    <w:jc w:val="both"/>
                    <w:rPr>
                      <w:rStyle w:val="s1"/>
                      <w:b/>
                      <w:sz w:val="20"/>
                      <w:szCs w:val="20"/>
                      <w:lang w:val="lv-LV"/>
                    </w:rPr>
                  </w:pPr>
                  <w:r w:rsidRPr="007810D1">
                    <w:rPr>
                      <w:i/>
                      <w:iCs/>
                      <w:sz w:val="20"/>
                      <w:szCs w:val="20"/>
                      <w:lang w:val="lv-LV"/>
                    </w:rPr>
                    <w:t>Nav attiecināms</w:t>
                  </w:r>
                </w:p>
              </w:tc>
            </w:tr>
          </w:tbl>
          <w:p w14:paraId="59C9E2DA" w14:textId="77777777" w:rsidR="00956A28" w:rsidRPr="007810D1" w:rsidRDefault="00956A28">
            <w:pPr>
              <w:keepNext/>
              <w:keepLines/>
              <w:spacing w:before="120" w:after="120"/>
              <w:jc w:val="both"/>
              <w:rPr>
                <w:rStyle w:val="s1"/>
                <w:color w:val="000000" w:themeColor="text1"/>
                <w:shd w:val="clear" w:color="auto" w:fill="FFFFFF"/>
                <w:lang w:val="lv-LV"/>
              </w:rPr>
            </w:pPr>
          </w:p>
        </w:tc>
      </w:tr>
    </w:tbl>
    <w:p w14:paraId="678F1879" w14:textId="77777777" w:rsidR="00956A28" w:rsidRPr="007810D1" w:rsidRDefault="00956A28" w:rsidP="00956A28">
      <w:pPr>
        <w:pStyle w:val="p2"/>
        <w:rPr>
          <w:rStyle w:val="s1"/>
          <w:rFonts w:ascii="Times New Roman" w:hAnsi="Times New Roman"/>
          <w:color w:val="000000" w:themeColor="text1"/>
          <w:lang w:val="lv-LV"/>
        </w:rPr>
      </w:pPr>
    </w:p>
    <w:p w14:paraId="77AAB9CA" w14:textId="77777777" w:rsidR="00956A28" w:rsidRPr="007810D1" w:rsidRDefault="00956A28" w:rsidP="00C50C6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6BA6606F" w14:textId="77777777" w:rsidR="00956A28" w:rsidRPr="007810D1" w:rsidRDefault="00956A28" w:rsidP="00956A28">
      <w:pPr>
        <w:pStyle w:val="p2"/>
        <w:spacing w:after="0"/>
        <w:rPr>
          <w:rFonts w:ascii="Times New Roman" w:eastAsia="Times New Roman" w:hAnsi="Times New Roman"/>
          <w:color w:val="000000" w:themeColor="text1"/>
          <w:sz w:val="24"/>
          <w:szCs w:val="24"/>
          <w:lang w:val="lv-LV"/>
        </w:rPr>
      </w:pPr>
    </w:p>
    <w:p w14:paraId="68CE6B72" w14:textId="77777777" w:rsidR="00956A28" w:rsidRPr="007810D1" w:rsidRDefault="00956A28" w:rsidP="00956A28">
      <w:pPr>
        <w:pStyle w:val="p2"/>
        <w:spacing w:after="0"/>
        <w:rPr>
          <w:rFonts w:ascii="Times New Roman" w:eastAsia="Times New Roman" w:hAnsi="Times New Roman"/>
          <w:color w:val="000000" w:themeColor="text1"/>
          <w:sz w:val="24"/>
          <w:szCs w:val="24"/>
          <w:lang w:val="lv-LV"/>
        </w:rPr>
      </w:pPr>
      <w:r w:rsidRPr="007810D1">
        <w:rPr>
          <w:rFonts w:ascii="Times New Roman" w:eastAsia="Times New Roman" w:hAnsi="Times New Roman"/>
          <w:i/>
          <w:iCs/>
          <w:color w:val="000000" w:themeColor="text1"/>
          <w:sz w:val="24"/>
          <w:szCs w:val="24"/>
          <w:lang w:val="lv-LV"/>
        </w:rPr>
        <w:t>Atskaites punkts:</w:t>
      </w:r>
      <w:r w:rsidRPr="007810D1">
        <w:rPr>
          <w:rFonts w:ascii="Times New Roman" w:eastAsia="Times New Roman" w:hAnsi="Times New Roman"/>
          <w:color w:val="000000" w:themeColor="text1"/>
          <w:sz w:val="24"/>
          <w:szCs w:val="24"/>
          <w:lang w:val="lv-LV"/>
        </w:rPr>
        <w:t xml:space="preserve"> Projektu iesniegumu pieņemšanas izsludināšana</w:t>
      </w:r>
    </w:p>
    <w:p w14:paraId="51FCEE9F" w14:textId="77777777" w:rsidR="00956A28" w:rsidRPr="007810D1" w:rsidRDefault="00956A28" w:rsidP="00B62E3E">
      <w:pPr>
        <w:pStyle w:val="p2"/>
        <w:spacing w:before="60" w:after="120"/>
        <w:rPr>
          <w:rFonts w:ascii="Times New Roman" w:eastAsia="Times New Roman" w:hAnsi="Times New Roman"/>
          <w:i/>
          <w:iCs/>
          <w:color w:val="000000" w:themeColor="text1"/>
          <w:sz w:val="24"/>
          <w:szCs w:val="24"/>
          <w:lang w:val="lv-LV"/>
        </w:rPr>
      </w:pPr>
      <w:r w:rsidRPr="007810D1">
        <w:rPr>
          <w:rFonts w:ascii="Times New Roman" w:eastAsia="Times New Roman" w:hAnsi="Times New Roman"/>
          <w:i/>
          <w:iCs/>
          <w:color w:val="000000" w:themeColor="text1"/>
          <w:sz w:val="24"/>
          <w:szCs w:val="24"/>
          <w:lang w:val="lv-LV"/>
        </w:rPr>
        <w:t>Atskaites punkta apraksts</w:t>
      </w:r>
    </w:p>
    <w:tbl>
      <w:tblPr>
        <w:tblStyle w:val="TableGrid"/>
        <w:tblW w:w="0" w:type="auto"/>
        <w:tblLook w:val="04A0" w:firstRow="1" w:lastRow="0" w:firstColumn="1" w:lastColumn="0" w:noHBand="0" w:noVBand="1"/>
      </w:tblPr>
      <w:tblGrid>
        <w:gridCol w:w="8988"/>
      </w:tblGrid>
      <w:tr w:rsidR="00956A28" w:rsidRPr="007810D1" w14:paraId="37E3F4A8" w14:textId="77777777">
        <w:tc>
          <w:tcPr>
            <w:tcW w:w="8988"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6F5B2D6A" w14:textId="0D74CC2D" w:rsidR="00956A28" w:rsidRPr="007810D1" w:rsidRDefault="00956A28" w:rsidP="009D0726">
            <w:pPr>
              <w:pStyle w:val="p2"/>
              <w:spacing w:before="120" w:after="120"/>
              <w:jc w:val="both"/>
              <w:rPr>
                <w:rFonts w:ascii="Times New Roman" w:eastAsia="Times New Roman" w:hAnsi="Times New Roman"/>
                <w:color w:val="000000" w:themeColor="text1"/>
                <w:sz w:val="24"/>
                <w:szCs w:val="24"/>
                <w:lang w:val="lv-LV"/>
              </w:rPr>
            </w:pPr>
            <w:r w:rsidRPr="007810D1">
              <w:rPr>
                <w:rFonts w:ascii="Times New Roman" w:eastAsia="Times New Roman" w:hAnsi="Times New Roman"/>
                <w:color w:val="000000" w:themeColor="text1"/>
                <w:sz w:val="24"/>
                <w:szCs w:val="24"/>
                <w:lang w:val="lv-LV"/>
              </w:rPr>
              <w:t xml:space="preserve">Oficiāli izsludināta projektu </w:t>
            </w:r>
            <w:r w:rsidR="00A7138C" w:rsidRPr="007810D1">
              <w:rPr>
                <w:rFonts w:ascii="Times New Roman" w:eastAsia="Times New Roman" w:hAnsi="Times New Roman"/>
                <w:color w:val="000000" w:themeColor="text1"/>
                <w:sz w:val="24"/>
                <w:szCs w:val="24"/>
                <w:lang w:val="lv-LV"/>
              </w:rPr>
              <w:t>iesniegumu</w:t>
            </w:r>
            <w:r w:rsidRPr="007810D1">
              <w:rPr>
                <w:rFonts w:ascii="Times New Roman" w:eastAsia="Times New Roman" w:hAnsi="Times New Roman"/>
                <w:color w:val="000000" w:themeColor="text1"/>
                <w:sz w:val="24"/>
                <w:szCs w:val="24"/>
                <w:lang w:val="lv-LV"/>
              </w:rPr>
              <w:t xml:space="preserve"> pieņemšana atbilstoši normatīvajiem aktiem par investīcijas īstenošanu, nodrošinot iespēju projektu iesniedzējiem iesniegt </w:t>
            </w:r>
            <w:r w:rsidR="00CD2252" w:rsidRPr="007810D1">
              <w:rPr>
                <w:rFonts w:ascii="Times New Roman" w:eastAsia="Times New Roman" w:hAnsi="Times New Roman"/>
                <w:color w:val="000000" w:themeColor="text1"/>
                <w:sz w:val="24"/>
                <w:szCs w:val="24"/>
                <w:lang w:val="lv-LV"/>
              </w:rPr>
              <w:t>projekta iesniegumu</w:t>
            </w:r>
            <w:r w:rsidRPr="007810D1">
              <w:rPr>
                <w:rFonts w:ascii="Times New Roman" w:eastAsia="Times New Roman" w:hAnsi="Times New Roman"/>
                <w:color w:val="000000" w:themeColor="text1"/>
                <w:sz w:val="24"/>
                <w:szCs w:val="24"/>
                <w:lang w:val="lv-LV"/>
              </w:rPr>
              <w:t xml:space="preserve"> finansējuma saņemšanai. Atskaites punkts apliecina, ka ir izstrādāta un apstiprināta visa nepieciešamā normatīvā un administratīvā bāze, sagatavota dokumentācija </w:t>
            </w:r>
            <w:r w:rsidRPr="007810D1">
              <w:rPr>
                <w:rFonts w:ascii="Times New Roman" w:eastAsia="Times New Roman" w:hAnsi="Times New Roman"/>
                <w:color w:val="000000" w:themeColor="text1"/>
                <w:sz w:val="24"/>
                <w:szCs w:val="24"/>
                <w:lang w:val="lv-LV"/>
              </w:rPr>
              <w:lastRenderedPageBreak/>
              <w:t xml:space="preserve">un nodrošināta </w:t>
            </w:r>
            <w:r w:rsidR="00140616" w:rsidRPr="007810D1">
              <w:rPr>
                <w:rFonts w:ascii="Times New Roman" w:eastAsia="Times New Roman" w:hAnsi="Times New Roman"/>
                <w:color w:val="000000" w:themeColor="text1"/>
                <w:sz w:val="24"/>
                <w:szCs w:val="24"/>
                <w:lang w:val="lv-LV"/>
              </w:rPr>
              <w:t>projektu iesniegumu</w:t>
            </w:r>
            <w:r w:rsidRPr="007810D1">
              <w:rPr>
                <w:rFonts w:ascii="Times New Roman" w:eastAsia="Times New Roman" w:hAnsi="Times New Roman"/>
                <w:color w:val="000000" w:themeColor="text1"/>
                <w:sz w:val="24"/>
                <w:szCs w:val="24"/>
                <w:lang w:val="lv-LV"/>
              </w:rPr>
              <w:t xml:space="preserve"> pieņemšanas informācijas sistēmu funkcionalitāte, kā arī ir nodrošināta sabiedrības informēšana par nosacījumiem un projektu pieteikumu iesniegšanas termiņiem.</w:t>
            </w:r>
          </w:p>
          <w:p w14:paraId="17EA2BAE" w14:textId="77777777" w:rsidR="00956A28" w:rsidRPr="007810D1" w:rsidRDefault="00956A28">
            <w:pPr>
              <w:pStyle w:val="p2"/>
              <w:spacing w:after="60"/>
              <w:jc w:val="both"/>
              <w:rPr>
                <w:rFonts w:ascii="Times New Roman" w:eastAsia="Times New Roman" w:hAnsi="Times New Roman"/>
                <w:color w:val="000000" w:themeColor="text1"/>
                <w:sz w:val="24"/>
                <w:szCs w:val="24"/>
                <w:lang w:val="lv-LV"/>
              </w:rPr>
            </w:pPr>
            <w:r w:rsidRPr="007810D1">
              <w:rPr>
                <w:rFonts w:ascii="Times New Roman" w:eastAsia="Times New Roman" w:hAnsi="Times New Roman"/>
                <w:color w:val="000000" w:themeColor="text1"/>
                <w:sz w:val="24"/>
                <w:szCs w:val="24"/>
                <w:lang w:val="lv-LV"/>
              </w:rPr>
              <w:t>Atbalsta sniegšana tiek īstenota, ievērojot:</w:t>
            </w:r>
          </w:p>
          <w:p w14:paraId="0D9A628B" w14:textId="77777777" w:rsidR="00956A28" w:rsidRPr="007810D1" w:rsidRDefault="00956A28" w:rsidP="009F79A6">
            <w:pPr>
              <w:pStyle w:val="p2"/>
              <w:numPr>
                <w:ilvl w:val="0"/>
                <w:numId w:val="63"/>
              </w:numPr>
              <w:spacing w:after="60"/>
              <w:jc w:val="both"/>
              <w:rPr>
                <w:rFonts w:ascii="Times New Roman" w:eastAsia="Times New Roman" w:hAnsi="Times New Roman"/>
                <w:color w:val="000000" w:themeColor="text1"/>
                <w:sz w:val="24"/>
                <w:szCs w:val="24"/>
                <w:lang w:val="lv-LV"/>
              </w:rPr>
            </w:pPr>
            <w:r w:rsidRPr="007810D1">
              <w:rPr>
                <w:rFonts w:ascii="Times New Roman" w:eastAsia="Times New Roman" w:hAnsi="Times New Roman"/>
                <w:color w:val="000000" w:themeColor="text1"/>
                <w:sz w:val="24"/>
                <w:szCs w:val="24"/>
                <w:lang w:val="lv-LV"/>
              </w:rPr>
              <w:t>noteikumus par atbalsta atbilstību mazaizsargātām mājsaimniecībām, kā noteikts SKF plāna 2.1.2.1.1. sadaļā par attiecīgās investīcijas īstenošanu;</w:t>
            </w:r>
          </w:p>
          <w:p w14:paraId="76C3280A" w14:textId="2A0FC59C" w:rsidR="00956A28" w:rsidRPr="007810D1" w:rsidRDefault="00956A28" w:rsidP="009F79A6">
            <w:pPr>
              <w:pStyle w:val="p2"/>
              <w:numPr>
                <w:ilvl w:val="0"/>
                <w:numId w:val="63"/>
              </w:numPr>
              <w:spacing w:after="60"/>
              <w:jc w:val="both"/>
              <w:rPr>
                <w:rFonts w:ascii="Times New Roman" w:eastAsia="Times New Roman" w:hAnsi="Times New Roman"/>
                <w:color w:val="000000" w:themeColor="text1"/>
                <w:sz w:val="24"/>
                <w:szCs w:val="24"/>
                <w:lang w:val="lv-LV"/>
              </w:rPr>
            </w:pPr>
            <w:r w:rsidRPr="007810D1">
              <w:rPr>
                <w:rFonts w:ascii="Times New Roman" w:eastAsia="Times New Roman" w:hAnsi="Times New Roman"/>
                <w:color w:val="000000" w:themeColor="text1"/>
                <w:sz w:val="24"/>
                <w:szCs w:val="24"/>
                <w:lang w:val="lv-LV"/>
              </w:rPr>
              <w:t xml:space="preserve">atbilstību DNSH kritērijiem, tostarp </w:t>
            </w:r>
            <w:r w:rsidR="00DE7A30" w:rsidRPr="007810D1">
              <w:rPr>
                <w:rFonts w:ascii="Times New Roman" w:eastAsia="Times New Roman" w:hAnsi="Times New Roman"/>
                <w:color w:val="000000" w:themeColor="text1"/>
                <w:sz w:val="24"/>
                <w:szCs w:val="24"/>
                <w:lang w:val="lv-LV"/>
              </w:rPr>
              <w:t xml:space="preserve">EK paziņojuma C/2025/1596 </w:t>
            </w:r>
            <w:r w:rsidRPr="007810D1">
              <w:rPr>
                <w:rFonts w:ascii="Times New Roman" w:eastAsia="Times New Roman" w:hAnsi="Times New Roman"/>
                <w:color w:val="000000" w:themeColor="text1"/>
                <w:sz w:val="24"/>
                <w:szCs w:val="24"/>
                <w:lang w:val="lv-LV"/>
              </w:rPr>
              <w:t>1. pielikuma B3.1. un B6 darbības prasībām.</w:t>
            </w:r>
          </w:p>
        </w:tc>
      </w:tr>
    </w:tbl>
    <w:p w14:paraId="3F2D8F99" w14:textId="77777777" w:rsidR="00956A28" w:rsidRPr="007810D1" w:rsidRDefault="00956A28" w:rsidP="00956A28">
      <w:pPr>
        <w:pStyle w:val="p2"/>
        <w:spacing w:after="0"/>
        <w:jc w:val="both"/>
        <w:rPr>
          <w:rFonts w:ascii="Times New Roman" w:eastAsia="Times New Roman" w:hAnsi="Times New Roman"/>
          <w:color w:val="000000" w:themeColor="text1"/>
          <w:sz w:val="24"/>
          <w:szCs w:val="24"/>
          <w:lang w:val="lv-LV"/>
        </w:rPr>
      </w:pPr>
    </w:p>
    <w:p w14:paraId="51EAADC2" w14:textId="77777777" w:rsidR="00956A28" w:rsidRPr="007810D1" w:rsidRDefault="00956A28" w:rsidP="00B62E3E">
      <w:pPr>
        <w:spacing w:before="240" w:after="60"/>
        <w:ind w:left="1418" w:hanging="1418"/>
        <w:jc w:val="both"/>
        <w:rPr>
          <w:rFonts w:eastAsia="Times New Roman"/>
          <w:color w:val="000000"/>
          <w:lang w:val="lv-LV"/>
        </w:rPr>
      </w:pPr>
      <w:r w:rsidRPr="007810D1">
        <w:rPr>
          <w:rFonts w:eastAsia="Times New Roman"/>
          <w:i/>
          <w:iCs/>
          <w:color w:val="000000"/>
          <w:lang w:val="lv-LV"/>
        </w:rPr>
        <w:t>Mērķrādītājs</w:t>
      </w:r>
      <w:r w:rsidRPr="007810D1">
        <w:rPr>
          <w:rFonts w:eastAsia="Times New Roman"/>
          <w:color w:val="000000"/>
          <w:lang w:val="lv-LV"/>
        </w:rPr>
        <w:t xml:space="preserve">: </w:t>
      </w:r>
      <w:r w:rsidRPr="007810D1">
        <w:rPr>
          <w:rFonts w:eastAsia="Yu Gothic"/>
          <w:lang w:val="lv-LV"/>
        </w:rPr>
        <w:t>To ēku skaits, kurās veikta cita energorenovācija (t. i., visa veida energorenovācija, izņemot dziļā renovācija)</w:t>
      </w:r>
    </w:p>
    <w:p w14:paraId="3318C8C3" w14:textId="77777777" w:rsidR="00956A28" w:rsidRPr="007810D1" w:rsidRDefault="00956A28" w:rsidP="00B62E3E">
      <w:pPr>
        <w:spacing w:before="120" w:after="120"/>
        <w:rPr>
          <w:rFonts w:eastAsia="Times New Roman"/>
          <w:i/>
          <w:iCs/>
          <w:color w:val="000000" w:themeColor="text1"/>
          <w:lang w:val="lv-LV"/>
        </w:rPr>
      </w:pPr>
      <w:r w:rsidRPr="007810D1">
        <w:rPr>
          <w:rFonts w:eastAsia="Times New Roman"/>
          <w:i/>
          <w:iCs/>
          <w:color w:val="000000"/>
          <w:lang w:val="lv-LV"/>
        </w:rPr>
        <w:t>Mērķrādītāja apraksts</w:t>
      </w:r>
    </w:p>
    <w:tbl>
      <w:tblPr>
        <w:tblStyle w:val="TableGrid"/>
        <w:tblW w:w="0" w:type="auto"/>
        <w:tblLook w:val="04A0" w:firstRow="1" w:lastRow="0" w:firstColumn="1" w:lastColumn="0" w:noHBand="0" w:noVBand="1"/>
      </w:tblPr>
      <w:tblGrid>
        <w:gridCol w:w="8988"/>
      </w:tblGrid>
      <w:tr w:rsidR="00956A28" w:rsidRPr="007810D1" w14:paraId="5B0A4D71" w14:textId="77777777">
        <w:trPr>
          <w:trHeight w:val="172"/>
        </w:trPr>
        <w:tc>
          <w:tcPr>
            <w:tcW w:w="8988" w:type="dxa"/>
            <w:tcBorders>
              <w:left w:val="single" w:sz="12" w:space="0" w:color="0F9ED5" w:themeColor="accent4"/>
            </w:tcBorders>
          </w:tcPr>
          <w:p w14:paraId="58DAC026"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Energoefektivitātes uzlabošanas pasākumu īstenošanas rezultātā ir sniegts atbalsts </w:t>
            </w:r>
            <w:r w:rsidRPr="007810D1">
              <w:rPr>
                <w:rFonts w:eastAsia="Yu Gothic"/>
                <w:lang w:val="lv-LV"/>
              </w:rPr>
              <w:t>vismaz 72 daudzdzīvokļu dzīvojamām ēkām, nodrošinot to kompleksu renovācij</w:t>
            </w:r>
            <w:r w:rsidRPr="007810D1">
              <w:rPr>
                <w:rFonts w:eastAsia="Yu Gothic"/>
                <w:color w:val="000000"/>
                <w:lang w:val="lv-LV"/>
              </w:rPr>
              <w:t xml:space="preserve">u un būtisku energosnieguma uzlabošanos. </w:t>
            </w:r>
          </w:p>
        </w:tc>
      </w:tr>
    </w:tbl>
    <w:p w14:paraId="6A77AFCC" w14:textId="77777777" w:rsidR="00956A28" w:rsidRPr="007810D1" w:rsidRDefault="00956A28" w:rsidP="00077EF5">
      <w:pPr>
        <w:keepNext/>
        <w:spacing w:before="240" w:after="60"/>
        <w:jc w:val="both"/>
        <w:rPr>
          <w:rStyle w:val="s1"/>
          <w:rFonts w:eastAsia="Times New Roman"/>
          <w:i/>
          <w:color w:val="000000" w:themeColor="text1"/>
          <w:lang w:val="lv-LV"/>
        </w:rPr>
      </w:pPr>
      <w:bookmarkStart w:id="46" w:name="_Hlk187582610"/>
      <w:r w:rsidRPr="007810D1">
        <w:rPr>
          <w:rStyle w:val="s1"/>
          <w:rFonts w:eastAsia="Times New Roman"/>
          <w:i/>
          <w:color w:val="000000" w:themeColor="text1"/>
          <w:lang w:val="lv-LV"/>
        </w:rPr>
        <w:lastRenderedPageBreak/>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701"/>
        <w:gridCol w:w="992"/>
        <w:gridCol w:w="1276"/>
        <w:gridCol w:w="850"/>
        <w:gridCol w:w="851"/>
        <w:gridCol w:w="850"/>
        <w:gridCol w:w="567"/>
        <w:gridCol w:w="567"/>
      </w:tblGrid>
      <w:tr w:rsidR="00956A28" w:rsidRPr="007810D1" w14:paraId="5B1A080E" w14:textId="77777777">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0CA022B1"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765FA442"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2" w:type="dxa"/>
            <w:vMerge w:val="restart"/>
            <w:tcBorders>
              <w:top w:val="single" w:sz="4" w:space="0" w:color="0F9ED5"/>
              <w:left w:val="single" w:sz="4" w:space="0" w:color="0F9ED5"/>
              <w:bottom w:val="single" w:sz="4" w:space="0" w:color="0F9ED5"/>
              <w:right w:val="single" w:sz="4" w:space="0" w:color="0F9ED5"/>
            </w:tcBorders>
            <w:vAlign w:val="center"/>
            <w:hideMark/>
          </w:tcPr>
          <w:p w14:paraId="4E2D6E83"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276" w:type="dxa"/>
            <w:vMerge w:val="restart"/>
            <w:tcBorders>
              <w:top w:val="single" w:sz="4" w:space="0" w:color="0F9ED5"/>
              <w:left w:val="single" w:sz="4" w:space="0" w:color="0F9ED5"/>
              <w:bottom w:val="single" w:sz="4" w:space="0" w:color="0F9ED5"/>
              <w:right w:val="single" w:sz="4" w:space="0" w:color="0F9ED5"/>
            </w:tcBorders>
            <w:vAlign w:val="center"/>
            <w:hideMark/>
          </w:tcPr>
          <w:p w14:paraId="3FF57F37"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481E42D6"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4BF6EE1F"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956A28" w:rsidRPr="007810D1" w14:paraId="7790737C" w14:textId="77777777">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10B3F767" w14:textId="77777777" w:rsidR="00956A28" w:rsidRPr="007810D1" w:rsidRDefault="00956A28">
            <w:pPr>
              <w:keepNext/>
              <w:keepLines/>
              <w:ind w:left="-57" w:right="-57"/>
              <w:jc w:val="both"/>
              <w:rPr>
                <w:rFonts w:eastAsia="Yu Gothic"/>
                <w:color w:val="000000" w:themeColor="text1"/>
                <w:sz w:val="18"/>
                <w:szCs w:val="18"/>
                <w:lang w:val="lv-LV"/>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6326D6A0" w14:textId="77777777" w:rsidR="00956A28" w:rsidRPr="007810D1" w:rsidRDefault="00956A28">
            <w:pPr>
              <w:keepNext/>
              <w:keepLines/>
              <w:ind w:left="-57" w:right="-57"/>
              <w:jc w:val="both"/>
              <w:rPr>
                <w:rFonts w:eastAsia="Yu Gothic"/>
                <w:color w:val="000000" w:themeColor="text1"/>
                <w:sz w:val="18"/>
                <w:szCs w:val="18"/>
                <w:lang w:val="lv-LV"/>
              </w:rPr>
            </w:pPr>
          </w:p>
        </w:tc>
        <w:tc>
          <w:tcPr>
            <w:tcW w:w="992" w:type="dxa"/>
            <w:vMerge/>
            <w:tcBorders>
              <w:top w:val="single" w:sz="4" w:space="0" w:color="0F9ED5"/>
              <w:left w:val="single" w:sz="4" w:space="0" w:color="0F9ED5"/>
              <w:bottom w:val="single" w:sz="4" w:space="0" w:color="0F9ED5"/>
              <w:right w:val="single" w:sz="4" w:space="0" w:color="0F9ED5"/>
            </w:tcBorders>
            <w:vAlign w:val="center"/>
            <w:hideMark/>
          </w:tcPr>
          <w:p w14:paraId="64049868" w14:textId="77777777" w:rsidR="00956A28" w:rsidRPr="007810D1" w:rsidRDefault="00956A28">
            <w:pPr>
              <w:keepNext/>
              <w:keepLines/>
              <w:ind w:left="-57" w:right="-57"/>
              <w:jc w:val="both"/>
              <w:rPr>
                <w:rFonts w:eastAsia="Yu Gothic"/>
                <w:color w:val="000000" w:themeColor="text1"/>
                <w:sz w:val="18"/>
                <w:szCs w:val="18"/>
                <w:lang w:val="lv-LV"/>
              </w:rPr>
            </w:pPr>
          </w:p>
        </w:tc>
        <w:tc>
          <w:tcPr>
            <w:tcW w:w="1276" w:type="dxa"/>
            <w:vMerge/>
            <w:tcBorders>
              <w:top w:val="single" w:sz="4" w:space="0" w:color="0F9ED5"/>
              <w:left w:val="single" w:sz="4" w:space="0" w:color="0F9ED5"/>
              <w:bottom w:val="single" w:sz="4" w:space="0" w:color="0F9ED5"/>
              <w:right w:val="single" w:sz="4" w:space="0" w:color="0F9ED5"/>
            </w:tcBorders>
            <w:vAlign w:val="center"/>
            <w:hideMark/>
          </w:tcPr>
          <w:p w14:paraId="1F57B748" w14:textId="77777777" w:rsidR="00956A28" w:rsidRPr="007810D1" w:rsidRDefault="00956A28">
            <w:pPr>
              <w:keepNext/>
              <w:keepLines/>
              <w:ind w:left="-57" w:right="-57"/>
              <w:jc w:val="both"/>
              <w:rPr>
                <w:rFonts w:eastAsia="Yu Gothic"/>
                <w:color w:val="000000" w:themeColor="text1"/>
                <w:sz w:val="18"/>
                <w:szCs w:val="18"/>
                <w:lang w:val="lv-LV"/>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031F1569"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A84FEDC"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B323416"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10050BA2"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2C9BFEF3"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956A28" w:rsidRPr="007810D1" w14:paraId="5DCE1B45"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7BAB59A0" w14:textId="77777777" w:rsidR="00956A28" w:rsidRPr="007810D1" w:rsidRDefault="00956A28">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C1.A.I1.1.2028Q1</w:t>
            </w:r>
          </w:p>
        </w:tc>
        <w:tc>
          <w:tcPr>
            <w:tcW w:w="1701" w:type="dxa"/>
            <w:tcBorders>
              <w:top w:val="single" w:sz="4" w:space="0" w:color="0F9ED5"/>
              <w:left w:val="single" w:sz="4" w:space="0" w:color="0F9ED5"/>
              <w:bottom w:val="single" w:sz="4" w:space="0" w:color="0F9ED5"/>
              <w:right w:val="single" w:sz="4" w:space="0" w:color="0F9ED5"/>
            </w:tcBorders>
          </w:tcPr>
          <w:p w14:paraId="779A3972"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992" w:type="dxa"/>
            <w:tcBorders>
              <w:top w:val="single" w:sz="4" w:space="0" w:color="0F9ED5"/>
              <w:left w:val="single" w:sz="4" w:space="0" w:color="0F9ED5"/>
              <w:bottom w:val="single" w:sz="4" w:space="0" w:color="0F9ED5"/>
              <w:right w:val="single" w:sz="4" w:space="0" w:color="0F9ED5"/>
            </w:tcBorders>
          </w:tcPr>
          <w:p w14:paraId="729AC106"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Atskaites punkts</w:t>
            </w:r>
          </w:p>
        </w:tc>
        <w:tc>
          <w:tcPr>
            <w:tcW w:w="1276" w:type="dxa"/>
            <w:tcBorders>
              <w:top w:val="single" w:sz="4" w:space="0" w:color="0F9ED5"/>
              <w:left w:val="single" w:sz="4" w:space="0" w:color="0F9ED5"/>
              <w:bottom w:val="single" w:sz="4" w:space="0" w:color="0F9ED5"/>
              <w:right w:val="single" w:sz="4" w:space="0" w:color="0F9ED5"/>
            </w:tcBorders>
          </w:tcPr>
          <w:p w14:paraId="35EBF1B3" w14:textId="77777777" w:rsidR="00956A28" w:rsidRPr="007810D1" w:rsidRDefault="00956A28">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Projektu iesniegumu pieņemšanas izsludināšana</w:t>
            </w:r>
          </w:p>
        </w:tc>
        <w:tc>
          <w:tcPr>
            <w:tcW w:w="850" w:type="dxa"/>
            <w:tcBorders>
              <w:top w:val="single" w:sz="4" w:space="0" w:color="0F9ED5"/>
              <w:left w:val="single" w:sz="4" w:space="0" w:color="0F9ED5"/>
              <w:bottom w:val="single" w:sz="4" w:space="0" w:color="0F9ED5"/>
              <w:right w:val="single" w:sz="4" w:space="0" w:color="0F9ED5"/>
            </w:tcBorders>
          </w:tcPr>
          <w:p w14:paraId="37A436DF"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31D9D07F"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0C20568E"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4FA544D3" w14:textId="77777777" w:rsidR="00956A28" w:rsidRPr="007810D1" w:rsidRDefault="00956A28">
            <w:pPr>
              <w:keepNext/>
              <w:keepLines/>
              <w:jc w:val="center"/>
              <w:rPr>
                <w:rFonts w:eastAsia="Yu Gothic"/>
                <w:color w:val="000000" w:themeColor="text1"/>
                <w:sz w:val="18"/>
                <w:szCs w:val="18"/>
                <w:lang w:val="lv-LV"/>
              </w:rPr>
            </w:pPr>
            <w:r w:rsidRPr="007810D1">
              <w:rPr>
                <w:rStyle w:val="s1"/>
                <w:color w:val="000000" w:themeColor="text1"/>
                <w:sz w:val="18"/>
                <w:szCs w:val="18"/>
                <w:lang w:val="lv-LV"/>
              </w:rPr>
              <w:t>2028</w:t>
            </w:r>
          </w:p>
        </w:tc>
        <w:tc>
          <w:tcPr>
            <w:tcW w:w="567" w:type="dxa"/>
            <w:tcBorders>
              <w:top w:val="single" w:sz="4" w:space="0" w:color="0F9ED5"/>
              <w:left w:val="single" w:sz="4" w:space="0" w:color="0F9ED5"/>
              <w:bottom w:val="single" w:sz="4" w:space="0" w:color="0F9ED5"/>
              <w:right w:val="single" w:sz="4" w:space="0" w:color="0F9ED5"/>
            </w:tcBorders>
          </w:tcPr>
          <w:p w14:paraId="124E382F" w14:textId="77777777" w:rsidR="00956A28" w:rsidRPr="007810D1" w:rsidRDefault="00956A28">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w:t>
            </w:r>
          </w:p>
        </w:tc>
      </w:tr>
      <w:tr w:rsidR="00956A28" w:rsidRPr="007810D1" w14:paraId="49F308CC"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46F908BF" w14:textId="77777777" w:rsidR="00956A28" w:rsidRPr="007810D1" w:rsidRDefault="00956A28">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C1.A.I1.I5.2030Q4</w:t>
            </w:r>
          </w:p>
        </w:tc>
        <w:tc>
          <w:tcPr>
            <w:tcW w:w="1701" w:type="dxa"/>
            <w:tcBorders>
              <w:top w:val="single" w:sz="4" w:space="0" w:color="0F9ED5"/>
              <w:left w:val="single" w:sz="4" w:space="0" w:color="0F9ED5"/>
              <w:bottom w:val="single" w:sz="4" w:space="0" w:color="0F9ED5"/>
              <w:right w:val="single" w:sz="4" w:space="0" w:color="0F9ED5"/>
            </w:tcBorders>
          </w:tcPr>
          <w:p w14:paraId="5AD169B1"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992" w:type="dxa"/>
            <w:tcBorders>
              <w:top w:val="single" w:sz="4" w:space="0" w:color="0F9ED5"/>
              <w:left w:val="single" w:sz="4" w:space="0" w:color="0F9ED5"/>
              <w:bottom w:val="single" w:sz="4" w:space="0" w:color="0F9ED5"/>
              <w:right w:val="single" w:sz="4" w:space="0" w:color="0F9ED5"/>
            </w:tcBorders>
          </w:tcPr>
          <w:p w14:paraId="2ED09121"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Mērķrādītājs</w:t>
            </w:r>
          </w:p>
        </w:tc>
        <w:tc>
          <w:tcPr>
            <w:tcW w:w="1276" w:type="dxa"/>
            <w:tcBorders>
              <w:top w:val="single" w:sz="4" w:space="0" w:color="0F9ED5"/>
              <w:left w:val="single" w:sz="4" w:space="0" w:color="0F9ED5"/>
              <w:bottom w:val="single" w:sz="4" w:space="0" w:color="0F9ED5"/>
              <w:right w:val="single" w:sz="4" w:space="0" w:color="0F9ED5"/>
            </w:tcBorders>
          </w:tcPr>
          <w:p w14:paraId="125C7310" w14:textId="1D07198D" w:rsidR="00956A28" w:rsidRPr="007810D1" w:rsidRDefault="00956A28">
            <w:pPr>
              <w:keepNext/>
              <w:keepLines/>
              <w:jc w:val="center"/>
              <w:rPr>
                <w:rFonts w:eastAsia="Yu Gothic"/>
                <w:color w:val="000000" w:themeColor="text1"/>
                <w:sz w:val="18"/>
                <w:szCs w:val="18"/>
                <w:lang w:val="lv-LV"/>
              </w:rPr>
            </w:pPr>
            <w:r w:rsidRPr="007810D1">
              <w:rPr>
                <w:sz w:val="18"/>
                <w:szCs w:val="18"/>
                <w:lang w:val="lv-LV"/>
              </w:rPr>
              <w:t>To ēku skaits, kurās veikta cita energorenovācija (t. i., visa veida energorenovācija</w:t>
            </w:r>
            <w:r w:rsidR="00D03845">
              <w:rPr>
                <w:sz w:val="18"/>
                <w:szCs w:val="18"/>
                <w:lang w:val="lv-LV"/>
              </w:rPr>
              <w:t>,</w:t>
            </w:r>
            <w:r w:rsidRPr="007810D1">
              <w:rPr>
                <w:sz w:val="18"/>
                <w:szCs w:val="18"/>
                <w:lang w:val="lv-LV"/>
              </w:rPr>
              <w:t xml:space="preserve"> izņemot dziļā renovācija)</w:t>
            </w:r>
          </w:p>
        </w:tc>
        <w:tc>
          <w:tcPr>
            <w:tcW w:w="850" w:type="dxa"/>
            <w:tcBorders>
              <w:top w:val="single" w:sz="4" w:space="0" w:color="0F9ED5"/>
              <w:left w:val="single" w:sz="4" w:space="0" w:color="0F9ED5"/>
              <w:bottom w:val="single" w:sz="4" w:space="0" w:color="0F9ED5"/>
              <w:right w:val="single" w:sz="4" w:space="0" w:color="0F9ED5"/>
            </w:tcBorders>
          </w:tcPr>
          <w:p w14:paraId="7FB6D8A4"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24A215BF"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79291820"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20</w:t>
            </w:r>
          </w:p>
        </w:tc>
        <w:tc>
          <w:tcPr>
            <w:tcW w:w="567" w:type="dxa"/>
            <w:tcBorders>
              <w:top w:val="single" w:sz="4" w:space="0" w:color="0F9ED5"/>
              <w:left w:val="single" w:sz="4" w:space="0" w:color="0F9ED5"/>
              <w:bottom w:val="single" w:sz="4" w:space="0" w:color="0F9ED5"/>
              <w:right w:val="single" w:sz="4" w:space="0" w:color="0F9ED5"/>
            </w:tcBorders>
          </w:tcPr>
          <w:p w14:paraId="388F785D"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7309619F" w14:textId="77777777" w:rsidR="00956A28" w:rsidRPr="007810D1" w:rsidRDefault="00956A28">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IV</w:t>
            </w:r>
          </w:p>
        </w:tc>
      </w:tr>
      <w:tr w:rsidR="00956A28" w:rsidRPr="007810D1" w14:paraId="24F2686E"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0BA553A7" w14:textId="77777777" w:rsidR="00956A28" w:rsidRPr="007810D1" w:rsidRDefault="00956A28">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C1.A.I1.I5.2032Q3</w:t>
            </w:r>
          </w:p>
        </w:tc>
        <w:tc>
          <w:tcPr>
            <w:tcW w:w="1701" w:type="dxa"/>
            <w:tcBorders>
              <w:top w:val="single" w:sz="4" w:space="0" w:color="0F9ED5"/>
              <w:left w:val="single" w:sz="4" w:space="0" w:color="0F9ED5"/>
              <w:bottom w:val="single" w:sz="4" w:space="0" w:color="0F9ED5"/>
              <w:right w:val="single" w:sz="4" w:space="0" w:color="0F9ED5"/>
            </w:tcBorders>
          </w:tcPr>
          <w:p w14:paraId="6086E377" w14:textId="77777777" w:rsidR="00956A28" w:rsidRPr="007810D1" w:rsidRDefault="00956A28">
            <w:pPr>
              <w:keepNext/>
              <w:keepLines/>
              <w:jc w:val="center"/>
              <w:rPr>
                <w:rFonts w:eastAsia="Times New Roman"/>
                <w:color w:val="000000" w:themeColor="text1"/>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992" w:type="dxa"/>
            <w:tcBorders>
              <w:top w:val="single" w:sz="4" w:space="0" w:color="0F9ED5"/>
              <w:left w:val="single" w:sz="4" w:space="0" w:color="0F9ED5"/>
              <w:bottom w:val="single" w:sz="4" w:space="0" w:color="0F9ED5"/>
              <w:right w:val="single" w:sz="4" w:space="0" w:color="0F9ED5"/>
            </w:tcBorders>
          </w:tcPr>
          <w:p w14:paraId="31D1361B" w14:textId="77777777" w:rsidR="00956A28" w:rsidRPr="007810D1" w:rsidRDefault="00956A28">
            <w:pPr>
              <w:keepNext/>
              <w:keepLines/>
              <w:jc w:val="center"/>
              <w:rPr>
                <w:rFonts w:eastAsia="Times New Roman"/>
                <w:color w:val="000000" w:themeColor="text1"/>
                <w:sz w:val="18"/>
                <w:szCs w:val="18"/>
                <w:lang w:val="lv-LV"/>
              </w:rPr>
            </w:pPr>
            <w:r w:rsidRPr="007810D1">
              <w:rPr>
                <w:color w:val="000000" w:themeColor="text1"/>
                <w:sz w:val="18"/>
                <w:szCs w:val="18"/>
                <w:lang w:val="lv-LV"/>
              </w:rPr>
              <w:t>Mērķrādītājs</w:t>
            </w:r>
          </w:p>
        </w:tc>
        <w:tc>
          <w:tcPr>
            <w:tcW w:w="1276" w:type="dxa"/>
            <w:tcBorders>
              <w:top w:val="single" w:sz="4" w:space="0" w:color="0F9ED5"/>
              <w:left w:val="single" w:sz="4" w:space="0" w:color="0F9ED5"/>
              <w:bottom w:val="single" w:sz="4" w:space="0" w:color="0F9ED5"/>
              <w:right w:val="single" w:sz="4" w:space="0" w:color="0F9ED5"/>
            </w:tcBorders>
          </w:tcPr>
          <w:p w14:paraId="42157689" w14:textId="346BFEC1" w:rsidR="00956A28" w:rsidRPr="007810D1" w:rsidRDefault="00956A28">
            <w:pPr>
              <w:keepNext/>
              <w:keepLines/>
              <w:jc w:val="center"/>
              <w:rPr>
                <w:rFonts w:eastAsia="Times New Roman"/>
                <w:color w:val="000000" w:themeColor="text1"/>
                <w:sz w:val="18"/>
                <w:szCs w:val="18"/>
                <w:lang w:val="lv-LV"/>
              </w:rPr>
            </w:pPr>
            <w:r w:rsidRPr="007810D1">
              <w:rPr>
                <w:sz w:val="18"/>
                <w:szCs w:val="18"/>
                <w:lang w:val="lv-LV"/>
              </w:rPr>
              <w:t>To ēku skaits, kurās veikta cita energorenovācija (t. i., visa veida energorenovācija,</w:t>
            </w:r>
            <w:r w:rsidR="00D03845">
              <w:rPr>
                <w:sz w:val="18"/>
                <w:szCs w:val="18"/>
                <w:lang w:val="lv-LV"/>
              </w:rPr>
              <w:t xml:space="preserve"> </w:t>
            </w:r>
            <w:r w:rsidRPr="007810D1">
              <w:rPr>
                <w:sz w:val="18"/>
                <w:szCs w:val="18"/>
                <w:lang w:val="lv-LV"/>
              </w:rPr>
              <w:t>izņemot dziļā renovācija)</w:t>
            </w:r>
          </w:p>
        </w:tc>
        <w:tc>
          <w:tcPr>
            <w:tcW w:w="850" w:type="dxa"/>
            <w:tcBorders>
              <w:top w:val="single" w:sz="4" w:space="0" w:color="0F9ED5"/>
              <w:left w:val="single" w:sz="4" w:space="0" w:color="0F9ED5"/>
              <w:bottom w:val="single" w:sz="4" w:space="0" w:color="0F9ED5"/>
              <w:right w:val="single" w:sz="4" w:space="0" w:color="0F9ED5"/>
            </w:tcBorders>
          </w:tcPr>
          <w:p w14:paraId="4C713F9C" w14:textId="77777777" w:rsidR="00956A28" w:rsidRPr="007810D1" w:rsidRDefault="00956A28">
            <w:pPr>
              <w:keepNext/>
              <w:keepLines/>
              <w:jc w:val="center"/>
              <w:rPr>
                <w:rFonts w:eastAsia="Yu Mincho"/>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2FA21558" w14:textId="77777777" w:rsidR="00956A28" w:rsidRPr="007810D1" w:rsidRDefault="00956A28">
            <w:pPr>
              <w:keepNext/>
              <w:keepLines/>
              <w:jc w:val="center"/>
              <w:rPr>
                <w:rFonts w:eastAsia="Yu Mincho"/>
                <w:color w:val="000000" w:themeColor="text1"/>
                <w:sz w:val="18"/>
                <w:szCs w:val="18"/>
                <w:lang w:val="lv-LV"/>
              </w:rPr>
            </w:pPr>
            <w:r w:rsidRPr="007810D1">
              <w:rPr>
                <w:color w:val="000000" w:themeColor="text1"/>
                <w:sz w:val="18"/>
                <w:szCs w:val="18"/>
                <w:lang w:val="lv-LV"/>
              </w:rPr>
              <w:t>20</w:t>
            </w:r>
          </w:p>
        </w:tc>
        <w:tc>
          <w:tcPr>
            <w:tcW w:w="850" w:type="dxa"/>
            <w:tcBorders>
              <w:top w:val="single" w:sz="4" w:space="0" w:color="0F9ED5"/>
              <w:left w:val="single" w:sz="4" w:space="0" w:color="0F9ED5"/>
              <w:bottom w:val="single" w:sz="4" w:space="0" w:color="0F9ED5"/>
              <w:right w:val="single" w:sz="4" w:space="0" w:color="0F9ED5"/>
            </w:tcBorders>
          </w:tcPr>
          <w:p w14:paraId="7819AA5B" w14:textId="77777777" w:rsidR="00956A28" w:rsidRPr="007810D1" w:rsidRDefault="00956A28">
            <w:pPr>
              <w:keepNext/>
              <w:keepLines/>
              <w:jc w:val="center"/>
              <w:rPr>
                <w:rFonts w:eastAsia="Yu Mincho"/>
                <w:color w:val="000000" w:themeColor="text1"/>
                <w:sz w:val="18"/>
                <w:szCs w:val="18"/>
                <w:lang w:val="lv-LV"/>
              </w:rPr>
            </w:pPr>
            <w:r w:rsidRPr="007810D1">
              <w:rPr>
                <w:color w:val="000000" w:themeColor="text1"/>
                <w:sz w:val="18"/>
                <w:szCs w:val="18"/>
                <w:lang w:val="lv-LV"/>
              </w:rPr>
              <w:t>72</w:t>
            </w:r>
          </w:p>
        </w:tc>
        <w:tc>
          <w:tcPr>
            <w:tcW w:w="567" w:type="dxa"/>
            <w:tcBorders>
              <w:top w:val="single" w:sz="4" w:space="0" w:color="0F9ED5"/>
              <w:left w:val="single" w:sz="4" w:space="0" w:color="0F9ED5"/>
              <w:bottom w:val="single" w:sz="4" w:space="0" w:color="0F9ED5"/>
              <w:right w:val="single" w:sz="4" w:space="0" w:color="0F9ED5"/>
            </w:tcBorders>
          </w:tcPr>
          <w:p w14:paraId="0BA959A7" w14:textId="77777777" w:rsidR="00956A28" w:rsidRPr="007810D1" w:rsidRDefault="00956A28">
            <w:pPr>
              <w:keepNext/>
              <w:keepLines/>
              <w:jc w:val="center"/>
              <w:rPr>
                <w:rFonts w:eastAsia="Yu Mincho"/>
                <w:color w:val="000000" w:themeColor="text1"/>
                <w:sz w:val="18"/>
                <w:szCs w:val="18"/>
                <w:lang w:val="lv-LV"/>
              </w:rPr>
            </w:pPr>
            <w:r w:rsidRPr="007810D1">
              <w:rPr>
                <w:color w:val="000000" w:themeColor="text1"/>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7AE1010E" w14:textId="77777777" w:rsidR="00956A28" w:rsidRPr="007810D1" w:rsidRDefault="00956A28">
            <w:pPr>
              <w:keepNext/>
              <w:keepLines/>
              <w:jc w:val="center"/>
              <w:rPr>
                <w:rFonts w:eastAsia="Yu Mincho"/>
                <w:color w:val="000000" w:themeColor="text1"/>
                <w:sz w:val="18"/>
                <w:szCs w:val="18"/>
                <w:lang w:val="lv-LV"/>
              </w:rPr>
            </w:pPr>
            <w:r w:rsidRPr="007810D1">
              <w:rPr>
                <w:rFonts w:eastAsia="Yu Mincho"/>
                <w:color w:val="000000" w:themeColor="text1"/>
                <w:sz w:val="18"/>
                <w:szCs w:val="18"/>
                <w:lang w:val="lv-LV"/>
              </w:rPr>
              <w:t>III</w:t>
            </w:r>
          </w:p>
        </w:tc>
      </w:tr>
    </w:tbl>
    <w:bookmarkEnd w:id="46"/>
    <w:p w14:paraId="5BE148F1"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Look w:val="04A0" w:firstRow="1" w:lastRow="0" w:firstColumn="1" w:lastColumn="0" w:noHBand="0" w:noVBand="1"/>
      </w:tblPr>
      <w:tblGrid>
        <w:gridCol w:w="8916"/>
      </w:tblGrid>
      <w:tr w:rsidR="00956A28" w:rsidRPr="007810D1" w14:paraId="0FCB9CEF"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6CB83951" w14:textId="77777777" w:rsidR="00956A28" w:rsidRPr="007810D1" w:rsidRDefault="00956A28">
            <w:pPr>
              <w:keepNext/>
              <w:keepLines/>
              <w:spacing w:after="120"/>
              <w:jc w:val="both"/>
              <w:rPr>
                <w:rFonts w:eastAsia="Yu Gothic"/>
                <w:color w:val="000000"/>
                <w:lang w:val="lv-LV"/>
              </w:rPr>
            </w:pPr>
            <w:r w:rsidRPr="007810D1">
              <w:rPr>
                <w:rFonts w:eastAsia="Yu Gothic"/>
                <w:color w:val="000000"/>
                <w:lang w:val="lv-LV"/>
              </w:rPr>
              <w:t>Atskaites punkts nodrošina atbalsta pasākuma investīcijas uzsākšanu.</w:t>
            </w:r>
          </w:p>
          <w:p w14:paraId="727BBB41" w14:textId="77777777" w:rsidR="00956A28" w:rsidRPr="007810D1" w:rsidRDefault="00956A28">
            <w:pPr>
              <w:keepNext/>
              <w:keepLines/>
              <w:spacing w:after="120"/>
              <w:jc w:val="both"/>
              <w:rPr>
                <w:rFonts w:eastAsia="Yu Gothic"/>
                <w:color w:val="000000"/>
                <w:lang w:val="lv-LV"/>
              </w:rPr>
            </w:pPr>
            <w:r w:rsidRPr="007810D1">
              <w:rPr>
                <w:rFonts w:eastAsia="Yu Gothic"/>
                <w:color w:val="000000"/>
                <w:lang w:val="lv-LV"/>
              </w:rPr>
              <w:t>Mērķrādītājs nodrošina mērāmu progresu daudzdzīvokļu dzīvojamā fonda atjaunošanā, apliecinot, ka noteiktais skaits ēku ir pilnībā īstenojušas energoefektivitātes paaugstināšanas pasākumus.</w:t>
            </w:r>
          </w:p>
        </w:tc>
      </w:tr>
    </w:tbl>
    <w:p w14:paraId="4DF7B905"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Look w:val="04A0" w:firstRow="1" w:lastRow="0" w:firstColumn="1" w:lastColumn="0" w:noHBand="0" w:noVBand="1"/>
      </w:tblPr>
      <w:tblGrid>
        <w:gridCol w:w="8916"/>
      </w:tblGrid>
      <w:tr w:rsidR="00956A28" w:rsidRPr="007810D1" w14:paraId="33936602"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3381E296" w14:textId="616DEC9A" w:rsidR="00956A28" w:rsidRPr="007810D1" w:rsidRDefault="00956A28">
            <w:pPr>
              <w:spacing w:before="120" w:after="60"/>
              <w:jc w:val="both"/>
              <w:rPr>
                <w:color w:val="000000" w:themeColor="text1"/>
                <w:lang w:val="lv-LV"/>
              </w:rPr>
            </w:pPr>
            <w:r w:rsidRPr="007810D1">
              <w:rPr>
                <w:color w:val="000000" w:themeColor="text1"/>
                <w:lang w:val="lv-LV"/>
              </w:rPr>
              <w:t xml:space="preserve">Atskaites punkts mēra programmas īstenošanas uzsākšanu, apliecinot, ka ir oficiāli atvērta </w:t>
            </w:r>
            <w:r w:rsidR="00CD2252" w:rsidRPr="007810D1">
              <w:rPr>
                <w:color w:val="000000" w:themeColor="text1"/>
                <w:lang w:val="lv-LV"/>
              </w:rPr>
              <w:t>projektu iesniegumu</w:t>
            </w:r>
            <w:r w:rsidRPr="007810D1">
              <w:rPr>
                <w:color w:val="000000" w:themeColor="text1"/>
                <w:lang w:val="lv-LV"/>
              </w:rPr>
              <w:t xml:space="preserve"> pieņemšana, publicēti atbalsta nosacījumi un nodrošināta administratīvā kapacitāte projektu </w:t>
            </w:r>
            <w:r w:rsidR="009517C6" w:rsidRPr="007810D1">
              <w:rPr>
                <w:color w:val="000000" w:themeColor="text1"/>
                <w:lang w:val="lv-LV"/>
              </w:rPr>
              <w:t xml:space="preserve">iesniegumu </w:t>
            </w:r>
            <w:r w:rsidRPr="007810D1">
              <w:rPr>
                <w:color w:val="000000" w:themeColor="text1"/>
                <w:lang w:val="lv-LV"/>
              </w:rPr>
              <w:t>vērtēšanas procesam. Projektu iesniegumu pieņemšanas uzsākšana ietver oficiālu pieteikumu pieņemšanas izsludināšanu, atbalsta nosacījumu publicēšanu un administratīvās sistēmas sagatavošanu vērtēšanas procesa uzsākšanai. Atbalsta sniegšana tiek īstenota, ievērojot:</w:t>
            </w:r>
          </w:p>
          <w:p w14:paraId="18DE724E" w14:textId="77777777" w:rsidR="00956A28" w:rsidRPr="007810D1" w:rsidRDefault="00956A28" w:rsidP="009F79A6">
            <w:pPr>
              <w:pStyle w:val="ListParagraph"/>
              <w:numPr>
                <w:ilvl w:val="0"/>
                <w:numId w:val="63"/>
              </w:numPr>
              <w:spacing w:before="60" w:after="120"/>
              <w:ind w:left="357" w:hanging="357"/>
              <w:jc w:val="both"/>
              <w:rPr>
                <w:color w:val="000000" w:themeColor="text1"/>
                <w:lang w:val="lv-LV"/>
              </w:rPr>
            </w:pPr>
            <w:r w:rsidRPr="007810D1">
              <w:rPr>
                <w:color w:val="000000" w:themeColor="text1"/>
                <w:lang w:val="lv-LV"/>
              </w:rPr>
              <w:t>noteikumus par atbalsta atbilstību mazaizsargātām mājsaimniecībām, kā noteikts SKF plāna 2.1.2.1.1. sadaļā par attiecīgās investīcijas īstenošanu;</w:t>
            </w:r>
          </w:p>
          <w:p w14:paraId="28D3DDB3" w14:textId="5D56586D" w:rsidR="00956A28" w:rsidRPr="007810D1" w:rsidRDefault="00956A28" w:rsidP="009F79A6">
            <w:pPr>
              <w:pStyle w:val="ListParagraph"/>
              <w:numPr>
                <w:ilvl w:val="0"/>
                <w:numId w:val="63"/>
              </w:numPr>
              <w:spacing w:before="120" w:after="120"/>
              <w:jc w:val="both"/>
              <w:rPr>
                <w:color w:val="000000" w:themeColor="text1"/>
                <w:lang w:val="lv-LV"/>
              </w:rPr>
            </w:pPr>
            <w:r w:rsidRPr="007810D1">
              <w:rPr>
                <w:color w:val="000000" w:themeColor="text1"/>
                <w:lang w:val="lv-LV"/>
              </w:rPr>
              <w:t xml:space="preserve">atbilstību DNSH kritērijiem, tostarp </w:t>
            </w:r>
            <w:r w:rsidR="009517C6" w:rsidRPr="007810D1">
              <w:rPr>
                <w:rFonts w:eastAsia="Times New Roman"/>
                <w:color w:val="000000" w:themeColor="text1"/>
                <w:lang w:val="lv-LV"/>
              </w:rPr>
              <w:t>EK paziņojuma C/2025/1596 1. pielikuma B3.1. un B6 darbības prasībām.</w:t>
            </w:r>
          </w:p>
          <w:p w14:paraId="62ECDAD1" w14:textId="77777777" w:rsidR="00956A28" w:rsidRPr="007810D1" w:rsidRDefault="00956A28">
            <w:pPr>
              <w:spacing w:before="120" w:after="120"/>
              <w:jc w:val="both"/>
              <w:rPr>
                <w:color w:val="000000" w:themeColor="text1"/>
                <w:lang w:val="lv-LV"/>
              </w:rPr>
            </w:pPr>
            <w:r w:rsidRPr="007810D1">
              <w:rPr>
                <w:rFonts w:cstheme="minorBidi"/>
                <w:color w:val="000000" w:themeColor="text1"/>
                <w:lang w:val="lv-LV"/>
              </w:rPr>
              <w:t>Mērķrādītājs mēra to daudzdzīvokļu ēku skaitu, kurās ir pilnībā pabeigti energoefektivitātes paaugstināšanas darbi, renovācija nodota ekspluatācijā un sasniegti noteiktie energoefektivitātes uzlabojuma rādītāji, pamatojoties uz Būvniecības informācijas sistēmā reģistrēto ēkas pagaidu energosertifikātu</w:t>
            </w:r>
            <w:r w:rsidRPr="007810D1">
              <w:rPr>
                <w:color w:val="000000" w:themeColor="text1"/>
                <w:lang w:val="lv-LV"/>
              </w:rPr>
              <w:t>.</w:t>
            </w:r>
          </w:p>
        </w:tc>
      </w:tr>
    </w:tbl>
    <w:p w14:paraId="4C405FBD"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 to mērīs, kāda metodika un avots tiks izmantots un kā tiks objektīvi pārbaudīta atskaites punkta vai mērķrādītāja pienācīga izpilde?</w:t>
      </w:r>
    </w:p>
    <w:tbl>
      <w:tblPr>
        <w:tblStyle w:val="TableGrid"/>
        <w:tblW w:w="9057" w:type="dxa"/>
        <w:tblLook w:val="04A0" w:firstRow="1" w:lastRow="0" w:firstColumn="1" w:lastColumn="0" w:noHBand="0" w:noVBand="1"/>
      </w:tblPr>
      <w:tblGrid>
        <w:gridCol w:w="9057"/>
      </w:tblGrid>
      <w:tr w:rsidR="00956A28" w:rsidRPr="007810D1" w14:paraId="70CE732A" w14:textId="77777777">
        <w:tc>
          <w:tcPr>
            <w:tcW w:w="9057"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5CA5A6BB" w14:textId="380F1B9D" w:rsidR="00956A28" w:rsidRPr="007810D1" w:rsidRDefault="00956A28">
            <w:pPr>
              <w:spacing w:after="120"/>
              <w:jc w:val="both"/>
              <w:rPr>
                <w:rFonts w:eastAsia="Yu Gothic"/>
                <w:color w:val="000000"/>
                <w:lang w:val="lv-LV"/>
              </w:rPr>
            </w:pPr>
            <w:r w:rsidRPr="007810D1">
              <w:rPr>
                <w:rFonts w:eastAsia="Yu Gothic"/>
                <w:color w:val="000000"/>
                <w:lang w:val="lv-LV"/>
              </w:rPr>
              <w:t xml:space="preserve">Atskaites punkts tiks mērīts, pamatojoties uz oficiālu paziņojumu par </w:t>
            </w:r>
            <w:r w:rsidR="00C70AE0" w:rsidRPr="007810D1">
              <w:rPr>
                <w:rFonts w:eastAsia="Yu Gothic"/>
                <w:color w:val="000000"/>
                <w:lang w:val="lv-LV"/>
              </w:rPr>
              <w:t>projektu iesniegumu</w:t>
            </w:r>
            <w:r w:rsidRPr="007810D1">
              <w:rPr>
                <w:rFonts w:eastAsia="Yu Gothic"/>
                <w:color w:val="000000"/>
                <w:lang w:val="lv-LV"/>
              </w:rPr>
              <w:t xml:space="preserve"> uzsākšanu, kas publicēts atbilstoši noteiktajām procedūrām. Mērīšanas avoti: Ekonomikas </w:t>
            </w:r>
            <w:r w:rsidRPr="007810D1">
              <w:rPr>
                <w:rFonts w:eastAsia="Yu Gothic"/>
                <w:color w:val="000000"/>
                <w:lang w:val="lv-LV"/>
              </w:rPr>
              <w:lastRenderedPageBreak/>
              <w:t>ministrijas un ALTUM publicētie paziņojumi, oficiālais izsludinājums, programmas dokumentācija.</w:t>
            </w:r>
          </w:p>
          <w:p w14:paraId="59FA424D" w14:textId="77777777" w:rsidR="00956A28" w:rsidRPr="007810D1" w:rsidRDefault="00956A28">
            <w:pPr>
              <w:spacing w:after="120"/>
              <w:jc w:val="both"/>
              <w:rPr>
                <w:rFonts w:eastAsia="Yu Gothic"/>
                <w:color w:val="000000"/>
                <w:lang w:val="lv-LV"/>
              </w:rPr>
            </w:pPr>
            <w:r w:rsidRPr="007810D1">
              <w:rPr>
                <w:rFonts w:eastAsia="Yu Gothic"/>
                <w:color w:val="000000"/>
                <w:lang w:val="lv-LV"/>
              </w:rPr>
              <w:t>Mērķrādītājs</w:t>
            </w:r>
            <w:r w:rsidRPr="007810D1">
              <w:rPr>
                <w:rFonts w:eastAsia="Yu Gothic"/>
                <w:b/>
                <w:bCs/>
                <w:color w:val="000000"/>
                <w:lang w:val="lv-LV"/>
              </w:rPr>
              <w:t xml:space="preserve"> </w:t>
            </w:r>
            <w:r w:rsidRPr="007810D1">
              <w:rPr>
                <w:rFonts w:eastAsia="Yu Gothic"/>
                <w:color w:val="000000"/>
                <w:lang w:val="lv-LV"/>
              </w:rPr>
              <w:t>tiks mērīts pēc tā faktiskā renovēto ēku skaita, kurās ir pabeigti visi energoefektivitātes paaugstināšanas būvdarbi un renovācija ir nodota ekspluatācijā. Ēka tiks ieskaitīta rādītājā brīdī, kad ALTUM ir apstiprinājis gala maksājuma pieprasījumu un veicis projekta verifikāciju.</w:t>
            </w:r>
          </w:p>
        </w:tc>
      </w:tr>
    </w:tbl>
    <w:p w14:paraId="15B2A81A"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Kāda ir bāzlīnija (sākumpunkts) un kāds ir sasniedzamais līmenis vai konkrētais punkts (tikai mērķrādītājiem)?</w:t>
      </w:r>
    </w:p>
    <w:tbl>
      <w:tblPr>
        <w:tblStyle w:val="TableGrid"/>
        <w:tblW w:w="8988" w:type="dxa"/>
        <w:tblInd w:w="-8" w:type="dxa"/>
        <w:tblLook w:val="04A0" w:firstRow="1" w:lastRow="0" w:firstColumn="1" w:lastColumn="0" w:noHBand="0" w:noVBand="1"/>
      </w:tblPr>
      <w:tblGrid>
        <w:gridCol w:w="8988"/>
      </w:tblGrid>
      <w:tr w:rsidR="00956A28" w:rsidRPr="007810D1" w14:paraId="31E3C391" w14:textId="77777777">
        <w:tc>
          <w:tcPr>
            <w:tcW w:w="8988"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hideMark/>
          </w:tcPr>
          <w:p w14:paraId="01E7BA53" w14:textId="77777777" w:rsidR="00956A28" w:rsidRPr="007810D1" w:rsidRDefault="00956A28">
            <w:pPr>
              <w:spacing w:before="120" w:after="120"/>
              <w:jc w:val="both"/>
              <w:rPr>
                <w:rFonts w:eastAsia="Times New Roman"/>
                <w:color w:val="000000" w:themeColor="text1"/>
                <w:lang w:val="lv-LV"/>
              </w:rPr>
            </w:pPr>
            <w:r w:rsidRPr="007810D1">
              <w:rPr>
                <w:rStyle w:val="s1"/>
                <w:color w:val="000000" w:themeColor="text1"/>
                <w:lang w:val="lv-LV"/>
              </w:rPr>
              <w:t>M</w:t>
            </w:r>
            <w:r w:rsidRPr="007810D1">
              <w:rPr>
                <w:rFonts w:eastAsia="Times New Roman"/>
                <w:color w:val="000000" w:themeColor="text1"/>
                <w:lang w:val="lv-LV"/>
              </w:rPr>
              <w:t>ērķrādītājs tiek veidots uz jaunas iniciatīvas bāzes, līdz ar to bāzlīnija nosakāma kā 0. Sasniedzamais rādītājs –</w:t>
            </w:r>
            <w:r w:rsidRPr="007810D1">
              <w:rPr>
                <w:rFonts w:eastAsia="Times New Roman"/>
                <w:color w:val="FF0000"/>
                <w:lang w:val="lv-LV"/>
              </w:rPr>
              <w:t xml:space="preserve"> </w:t>
            </w:r>
            <w:r w:rsidRPr="007810D1">
              <w:rPr>
                <w:rFonts w:eastAsia="Times New Roman"/>
                <w:lang w:val="lv-LV"/>
              </w:rPr>
              <w:t>72.</w:t>
            </w:r>
          </w:p>
        </w:tc>
      </w:tr>
    </w:tbl>
    <w:p w14:paraId="65FE0BF3"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Līdz kuram laikam (ceturksnis un gads) atskaites punkts/ mērķrādītājs tiks sasniegts?</w:t>
      </w:r>
    </w:p>
    <w:tbl>
      <w:tblPr>
        <w:tblStyle w:val="TableGrid"/>
        <w:tblW w:w="9057" w:type="dxa"/>
        <w:tblLook w:val="04A0" w:firstRow="1" w:lastRow="0" w:firstColumn="1" w:lastColumn="0" w:noHBand="0" w:noVBand="1"/>
      </w:tblPr>
      <w:tblGrid>
        <w:gridCol w:w="9057"/>
      </w:tblGrid>
      <w:tr w:rsidR="00956A28" w:rsidRPr="007810D1" w14:paraId="29CC21E8" w14:textId="77777777">
        <w:tc>
          <w:tcPr>
            <w:tcW w:w="9057"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5E1D4DC1" w14:textId="77777777" w:rsidR="00956A28" w:rsidRPr="007810D1" w:rsidRDefault="00956A28">
            <w:pPr>
              <w:spacing w:before="120" w:after="120"/>
              <w:jc w:val="both"/>
              <w:rPr>
                <w:color w:val="000000" w:themeColor="text1"/>
                <w:lang w:val="lv-LV"/>
              </w:rPr>
            </w:pPr>
            <w:r w:rsidRPr="007810D1">
              <w:rPr>
                <w:color w:val="000000" w:themeColor="text1"/>
                <w:lang w:val="lv-LV"/>
              </w:rPr>
              <w:t>Atskaites punkts tiks sasniegts līdz 2028. gada I ceturksnim.</w:t>
            </w:r>
          </w:p>
          <w:p w14:paraId="253CD535" w14:textId="77777777" w:rsidR="00956A28" w:rsidRPr="007810D1" w:rsidRDefault="00956A28">
            <w:pPr>
              <w:spacing w:before="120" w:after="120"/>
              <w:jc w:val="both"/>
              <w:rPr>
                <w:color w:val="000000" w:themeColor="text1"/>
                <w:lang w:val="lv-LV"/>
              </w:rPr>
            </w:pPr>
            <w:r w:rsidRPr="007810D1">
              <w:rPr>
                <w:color w:val="000000" w:themeColor="text1"/>
                <w:lang w:val="lv-LV"/>
              </w:rPr>
              <w:t>Mērķrādītājs tiks sasniegts līdz 2032. gada 31. jūlijam.</w:t>
            </w:r>
          </w:p>
        </w:tc>
      </w:tr>
    </w:tbl>
    <w:p w14:paraId="2C30A297"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w:t>
      </w:r>
    </w:p>
    <w:tbl>
      <w:tblPr>
        <w:tblStyle w:val="TableGrid"/>
        <w:tblW w:w="9033" w:type="dxa"/>
        <w:tblInd w:w="-8" w:type="dxa"/>
        <w:tblLook w:val="04A0" w:firstRow="1" w:lastRow="0" w:firstColumn="1" w:lastColumn="0" w:noHBand="0" w:noVBand="1"/>
      </w:tblPr>
      <w:tblGrid>
        <w:gridCol w:w="9033"/>
      </w:tblGrid>
      <w:tr w:rsidR="00956A28" w:rsidRPr="007810D1" w14:paraId="4A08C195" w14:textId="77777777">
        <w:trPr>
          <w:trHeight w:val="300"/>
        </w:trPr>
        <w:tc>
          <w:tcPr>
            <w:tcW w:w="9033"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hideMark/>
          </w:tcPr>
          <w:p w14:paraId="7C639699" w14:textId="708A6912" w:rsidR="00E5272D" w:rsidRPr="00E5272D" w:rsidRDefault="00E5272D" w:rsidP="00E5272D">
            <w:pPr>
              <w:spacing w:before="120" w:after="120"/>
              <w:jc w:val="both"/>
              <w:rPr>
                <w:rFonts w:eastAsia="Times New Roman"/>
                <w:color w:val="000000"/>
              </w:rPr>
            </w:pPr>
            <w:r w:rsidRPr="00E5272D">
              <w:rPr>
                <w:rFonts w:eastAsia="Times New Roman"/>
                <w:color w:val="000000"/>
              </w:rPr>
              <w:t xml:space="preserve">Par investīcijas īstenošanas nosacījumu un atlases kritēriju izstrādi atbildīga ir </w:t>
            </w:r>
            <w:r>
              <w:rPr>
                <w:rFonts w:eastAsia="Times New Roman"/>
                <w:color w:val="000000"/>
              </w:rPr>
              <w:t>EM</w:t>
            </w:r>
            <w:r w:rsidRPr="00E5272D">
              <w:rPr>
                <w:rFonts w:eastAsia="Times New Roman"/>
                <w:color w:val="000000"/>
              </w:rPr>
              <w:t>.</w:t>
            </w:r>
          </w:p>
          <w:p w14:paraId="13955396" w14:textId="505A0082" w:rsidR="00E5272D" w:rsidRPr="00E5272D" w:rsidRDefault="00E5272D" w:rsidP="00E5272D">
            <w:pPr>
              <w:spacing w:before="120" w:after="120"/>
              <w:jc w:val="both"/>
              <w:rPr>
                <w:rFonts w:eastAsia="Times New Roman"/>
                <w:color w:val="000000"/>
              </w:rPr>
            </w:pPr>
            <w:r w:rsidRPr="00E5272D">
              <w:rPr>
                <w:rFonts w:eastAsia="Times New Roman"/>
                <w:color w:val="000000"/>
              </w:rPr>
              <w:t>Par atskaites punkta īstenošanu</w:t>
            </w:r>
            <w:r>
              <w:rPr>
                <w:rFonts w:eastAsia="Times New Roman"/>
                <w:color w:val="000000"/>
              </w:rPr>
              <w:t xml:space="preserve"> un sasniegša</w:t>
            </w:r>
            <w:r w:rsidR="008B3683">
              <w:rPr>
                <w:rFonts w:eastAsia="Times New Roman"/>
                <w:color w:val="000000"/>
              </w:rPr>
              <w:t>nu</w:t>
            </w:r>
            <w:r w:rsidRPr="00E5272D">
              <w:rPr>
                <w:rFonts w:eastAsia="Times New Roman"/>
                <w:color w:val="000000"/>
              </w:rPr>
              <w:t xml:space="preserve"> ir atbildīga </w:t>
            </w:r>
            <w:r>
              <w:rPr>
                <w:rFonts w:eastAsia="Times New Roman"/>
                <w:color w:val="000000"/>
              </w:rPr>
              <w:t>EM</w:t>
            </w:r>
            <w:r w:rsidRPr="00E5272D">
              <w:rPr>
                <w:rFonts w:eastAsia="Times New Roman"/>
                <w:color w:val="000000"/>
              </w:rPr>
              <w:t xml:space="preserve"> sadarbībā ar CFLA.</w:t>
            </w:r>
          </w:p>
          <w:p w14:paraId="60DA3C7E" w14:textId="30803EA8" w:rsidR="00956A28" w:rsidRPr="007810D1" w:rsidRDefault="00956A28" w:rsidP="00E5272D">
            <w:pPr>
              <w:spacing w:before="120" w:after="120"/>
              <w:jc w:val="both"/>
              <w:rPr>
                <w:rFonts w:eastAsia="Yu Gothic"/>
                <w:color w:val="000000"/>
                <w:lang w:val="lv-LV" w:eastAsia="en-US"/>
              </w:rPr>
            </w:pPr>
            <w:r w:rsidRPr="007810D1">
              <w:rPr>
                <w:rFonts w:eastAsia="Yu Gothic"/>
                <w:color w:val="000000"/>
                <w:lang w:val="lv-LV" w:eastAsia="en-US"/>
              </w:rPr>
              <w:t>Par investīcijas praktisko ieviešanu kā projekta īstenotāju plānots noteikt ALTUM, kas nodrošinās mērķrādītāja īstenošanu un sasniegšanu, kā arī informācijas sniegšanu par investīcijas īstenošanas progresu, tostarp sasniegt</w:t>
            </w:r>
            <w:r w:rsidR="001E225D">
              <w:rPr>
                <w:rFonts w:eastAsia="Yu Gothic"/>
                <w:color w:val="000000"/>
                <w:lang w:val="lv-LV" w:eastAsia="en-US"/>
              </w:rPr>
              <w:t xml:space="preserve">o </w:t>
            </w:r>
            <w:r w:rsidRPr="007810D1">
              <w:rPr>
                <w:rFonts w:eastAsia="Yu Gothic"/>
                <w:color w:val="000000"/>
                <w:lang w:val="lv-LV" w:eastAsia="en-US"/>
              </w:rPr>
              <w:t>mērķrādītāj</w:t>
            </w:r>
            <w:r w:rsidR="001E225D">
              <w:rPr>
                <w:rFonts w:eastAsia="Yu Gothic"/>
                <w:color w:val="000000"/>
                <w:lang w:val="lv-LV" w:eastAsia="en-US"/>
              </w:rPr>
              <w:t>u</w:t>
            </w:r>
            <w:r w:rsidRPr="007810D1">
              <w:rPr>
                <w:rFonts w:eastAsia="Yu Gothic"/>
                <w:color w:val="000000"/>
                <w:lang w:val="lv-LV" w:eastAsia="en-US"/>
              </w:rPr>
              <w:t xml:space="preserve">. </w:t>
            </w:r>
          </w:p>
          <w:p w14:paraId="2F4F8C1C" w14:textId="77777777" w:rsidR="00956A28" w:rsidRPr="007810D1" w:rsidRDefault="00956A28">
            <w:pPr>
              <w:spacing w:before="120" w:after="120"/>
              <w:jc w:val="both"/>
              <w:rPr>
                <w:rFonts w:eastAsia="Yu Gothic"/>
                <w:color w:val="000000"/>
                <w:lang w:val="lv-LV" w:eastAsia="en-US"/>
              </w:rPr>
            </w:pPr>
            <w:r w:rsidRPr="007810D1">
              <w:rPr>
                <w:rFonts w:eastAsia="Yu Gothic"/>
                <w:color w:val="000000"/>
                <w:lang w:val="lv-LV" w:eastAsia="en-US"/>
              </w:rPr>
              <w:t>CFLA kā līguma slēdzējs ar projekta īstenotāju nodrošinās investīcijas projekta izpildes uzraudzību. Atbilstoši starp EM un CFLA noslēgtajai starpresoru vienošanās, EM un CFLA nodrošinās atskaites punkta un mērķrādītāja sasniegšanas uzraudzību un novērtēšanu. EM sekos līdzi investīcijas, t.sk. atskaites punkta un mērķrādītāja izpildes progresam, nepieciešamības gadījumā rosinās grozījumus SKF Plānā un investīcijas īstenošanas noteikumos.</w:t>
            </w:r>
          </w:p>
          <w:p w14:paraId="19BEDBF3" w14:textId="77777777" w:rsidR="00956A28" w:rsidRPr="007810D1" w:rsidRDefault="00956A28">
            <w:pPr>
              <w:spacing w:before="120" w:after="120"/>
              <w:jc w:val="both"/>
              <w:rPr>
                <w:rFonts w:eastAsia="Yu Gothic"/>
                <w:color w:val="000000"/>
                <w:lang w:val="lv-LV" w:eastAsia="en-US"/>
              </w:rPr>
            </w:pPr>
            <w:r w:rsidRPr="007810D1">
              <w:rPr>
                <w:rFonts w:eastAsia="Yu Gothic"/>
                <w:color w:val="000000"/>
                <w:lang w:val="lv-LV" w:eastAsia="en-US"/>
              </w:rPr>
              <w:t>Par atskaites punkta un mērķrādītāja ziņošanu EK, balstoties uz CFLA un EM sniegto informāciju, atbildīga ir KEM kā vadošā iestāde.</w:t>
            </w:r>
          </w:p>
        </w:tc>
      </w:tr>
    </w:tbl>
    <w:p w14:paraId="4CF755D5" w14:textId="77777777" w:rsidR="00956A28" w:rsidRPr="007810D1" w:rsidRDefault="00956A28" w:rsidP="00956A28">
      <w:pPr>
        <w:spacing w:after="180"/>
        <w:rPr>
          <w:rFonts w:eastAsia="Yu Gothic"/>
          <w:color w:val="000000"/>
          <w:sz w:val="18"/>
          <w:szCs w:val="18"/>
          <w:lang w:val="lv-LV"/>
        </w:rPr>
      </w:pPr>
    </w:p>
    <w:p w14:paraId="47A4AB03" w14:textId="77777777" w:rsidR="00956A28" w:rsidRPr="007810D1" w:rsidRDefault="00956A28" w:rsidP="00B62E3E">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13417BBE" w14:textId="0EF7841F" w:rsidR="00956A28" w:rsidRPr="007810D1" w:rsidRDefault="00956A28" w:rsidP="00956A28">
      <w:pPr>
        <w:pStyle w:val="p2"/>
        <w:keepNext/>
        <w:keepLines/>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E55147">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5234DFD8" w14:textId="77777777" w:rsidR="00956A28" w:rsidRPr="007810D1" w:rsidRDefault="00956A28" w:rsidP="00956A28">
      <w:pPr>
        <w:keepNext/>
        <w:keepLines/>
        <w:spacing w:after="120"/>
        <w:rPr>
          <w:rStyle w:val="s1"/>
          <w:rFonts w:eastAsia="Times New Roman"/>
          <w:i/>
          <w:iCs/>
          <w:color w:val="000000" w:themeColor="text1"/>
          <w:lang w:val="lv-LV"/>
        </w:rPr>
      </w:pPr>
      <w:r w:rsidRPr="007810D1">
        <w:rPr>
          <w:rStyle w:val="s1"/>
          <w:rFonts w:eastAsia="Times New Roman"/>
          <w:i/>
          <w:iCs/>
          <w:color w:val="000000" w:themeColor="text1"/>
          <w:lang w:val="lv-LV"/>
        </w:rPr>
        <w:t>Izmantotā metodika, izdarītie pamatpieņēmumi (piemēram, par vienības izmaksām, resursu izmaksām) un šo pieņēmumu pamatojums</w:t>
      </w:r>
    </w:p>
    <w:tbl>
      <w:tblPr>
        <w:tblStyle w:val="TableGrid"/>
        <w:tblW w:w="9037" w:type="dxa"/>
        <w:tblInd w:w="-8" w:type="dxa"/>
        <w:tblLook w:val="04A0" w:firstRow="1" w:lastRow="0" w:firstColumn="1" w:lastColumn="0" w:noHBand="0" w:noVBand="1"/>
      </w:tblPr>
      <w:tblGrid>
        <w:gridCol w:w="9037"/>
      </w:tblGrid>
      <w:tr w:rsidR="00956A28" w:rsidRPr="007810D1" w14:paraId="343D868C" w14:textId="77777777">
        <w:trPr>
          <w:trHeight w:val="300"/>
        </w:trPr>
        <w:tc>
          <w:tcPr>
            <w:tcW w:w="9037" w:type="dxa"/>
          </w:tcPr>
          <w:p w14:paraId="517C47AC" w14:textId="77777777" w:rsidR="00956A28" w:rsidRPr="007810D1" w:rsidRDefault="00956A28">
            <w:pPr>
              <w:spacing w:before="120" w:after="120"/>
              <w:jc w:val="both"/>
              <w:rPr>
                <w:lang w:val="lv-LV"/>
              </w:rPr>
            </w:pPr>
            <w:r w:rsidRPr="007810D1">
              <w:rPr>
                <w:color w:val="000000" w:themeColor="text1"/>
                <w:lang w:val="lv-LV"/>
              </w:rPr>
              <w:t>Plānotās izmaksas tiek aprēķinātas, ņemot vērā vairākus pamatpieņēmumus, kas ļauj nodrošināt atbalsta efektivitāti un projekta īstenošanas plānošanu. Kopējās programmas izmaksas ir 152,176 miljoni EUR, no kuriem 123,</w:t>
            </w:r>
            <w:r w:rsidRPr="007810D1">
              <w:rPr>
                <w:rFonts w:eastAsia="Times New Roman"/>
                <w:color w:val="000000" w:themeColor="text1"/>
                <w:lang w:val="lv-LV" w:eastAsia="en-US"/>
              </w:rPr>
              <w:t>794</w:t>
            </w:r>
            <w:r w:rsidRPr="007810D1">
              <w:rPr>
                <w:rFonts w:eastAsia="Times New Roman"/>
                <w:b/>
                <w:bCs/>
                <w:color w:val="000000" w:themeColor="text1"/>
                <w:lang w:val="lv-LV" w:eastAsia="en-US"/>
              </w:rPr>
              <w:t xml:space="preserve"> </w:t>
            </w:r>
            <w:r w:rsidRPr="007810D1">
              <w:rPr>
                <w:color w:val="000000" w:themeColor="text1"/>
                <w:lang w:val="lv-LV"/>
              </w:rPr>
              <w:t xml:space="preserve">milj. EUR tiks segtas SKF plāna </w:t>
            </w:r>
            <w:r w:rsidRPr="007810D1">
              <w:rPr>
                <w:color w:val="000000" w:themeColor="text1"/>
                <w:lang w:val="lv-LV"/>
              </w:rPr>
              <w:lastRenderedPageBreak/>
              <w:t xml:space="preserve">finansējuma ietvaros, kamēr 28 milj. EUR būs ALTUM un kredītiestāžu piesaistītie resursi aizdevumu sniegšanai. </w:t>
            </w:r>
          </w:p>
          <w:p w14:paraId="27D66209" w14:textId="07D08B9C" w:rsidR="00956A28" w:rsidRPr="007810D1" w:rsidRDefault="00956A28">
            <w:pPr>
              <w:spacing w:before="120" w:after="120"/>
              <w:jc w:val="both"/>
              <w:rPr>
                <w:color w:val="000000" w:themeColor="text1"/>
                <w:lang w:val="lv-LV"/>
              </w:rPr>
            </w:pPr>
            <w:r w:rsidRPr="007810D1">
              <w:rPr>
                <w:color w:val="000000" w:themeColor="text1"/>
                <w:lang w:val="lv-LV"/>
              </w:rPr>
              <w:t>Izmaksu pamatpieņēmumi tiek balstīti uz vidējo renovācijas izmaksu aprēķiniem, kas ietver visas nepieciešamās darbības, piemēram, ēkas siltināšanu, logu nomaiņu un apkures sistēmu uzlabošanu. Izmaksu aprēķini un atbalsta mehānismi ir balstīti uz līdzīgu projektu pieredzi un paredzēti, lai nodrošinātu ēku atjaunošanas efektivitāti, ņemot vērā gan finansējuma pieejamību, gan iedzīvotāju vajadzības. Investīcijas programmas ietvaros tiks ievēroti principi “Energoefektivitāte pirmajā vietā”, “Nenodarīt būtisku kaitējumu” un “Klimatdrošināšana”, atbalsta saņēmējiem paredzot atbilstošas prasības līgumos ar piegādātājiem un pakalpojumu sniedzējiem.</w:t>
            </w:r>
          </w:p>
          <w:p w14:paraId="667BB0DC" w14:textId="397796EC" w:rsidR="00956A28" w:rsidRPr="007810D1" w:rsidRDefault="00956A28">
            <w:pPr>
              <w:spacing w:before="120" w:after="120"/>
              <w:jc w:val="both"/>
              <w:rPr>
                <w:color w:val="000000" w:themeColor="text1"/>
                <w:lang w:val="lv-LV"/>
              </w:rPr>
            </w:pPr>
            <w:r w:rsidRPr="007810D1">
              <w:rPr>
                <w:color w:val="000000" w:themeColor="text1"/>
                <w:lang w:val="lv-LV"/>
              </w:rPr>
              <w:t xml:space="preserve">Investīcijas pieņēmumi </w:t>
            </w:r>
            <w:r w:rsidRPr="006F2142">
              <w:rPr>
                <w:color w:val="000000" w:themeColor="text1"/>
                <w:lang w:val="lv-LV"/>
              </w:rPr>
              <w:t xml:space="preserve">(skat. </w:t>
            </w:r>
            <w:r w:rsidR="006F2142" w:rsidRPr="006F2142">
              <w:rPr>
                <w:color w:val="000000" w:themeColor="text1"/>
                <w:lang w:val="lv-LV"/>
              </w:rPr>
              <w:t>6</w:t>
            </w:r>
            <w:r w:rsidRPr="006F2142">
              <w:rPr>
                <w:color w:val="000000" w:themeColor="text1"/>
                <w:lang w:val="lv-LV"/>
              </w:rPr>
              <w:t>. tabulu)</w:t>
            </w:r>
            <w:r w:rsidRPr="007810D1">
              <w:rPr>
                <w:color w:val="000000" w:themeColor="text1"/>
                <w:lang w:val="lv-LV"/>
              </w:rPr>
              <w:t xml:space="preserve"> sagatavoti, balstoties uz līdzšinējo pieredzi daudzdzīvokļu dzīvojamo māju energoefektivitātes uzlabošanas programmu īstenošanā. Informācija par 2.1.1.pasākuma īstenošanas rezultātiem pieejama ALTUM tīmekļvietnē</w:t>
            </w:r>
            <w:r w:rsidRPr="007810D1">
              <w:rPr>
                <w:rStyle w:val="FootnoteReference"/>
                <w:color w:val="000000" w:themeColor="text1"/>
                <w:lang w:val="lv-LV"/>
              </w:rPr>
              <w:footnoteReference w:id="94"/>
            </w:r>
            <w:r w:rsidRPr="007810D1">
              <w:rPr>
                <w:color w:val="000000" w:themeColor="text1"/>
                <w:lang w:val="lv-LV"/>
              </w:rPr>
              <w:t>. Pamatojoties uz datiem uz 31.12.2025., vidējā atjaunotā ēka bija 2032 m² ar 36 dzīvokļiem, kas atbilst vidējai dzīvokļa platībai 56,4 m².</w:t>
            </w:r>
          </w:p>
          <w:p w14:paraId="323CCD9A" w14:textId="77777777" w:rsidR="00956A28" w:rsidRPr="007810D1" w:rsidRDefault="00956A28">
            <w:pPr>
              <w:spacing w:before="120" w:after="120"/>
              <w:jc w:val="both"/>
              <w:rPr>
                <w:color w:val="000000" w:themeColor="text1"/>
                <w:lang w:val="lv-LV"/>
              </w:rPr>
            </w:pPr>
            <w:r w:rsidRPr="007810D1">
              <w:rPr>
                <w:color w:val="000000" w:themeColor="text1"/>
                <w:lang w:val="lv-LV"/>
              </w:rPr>
              <w:t>Plānotajā investīcijā izmantotais pieņēmums – 3000 m² un 60 dzīvokļi vienā ēkā – paredz vidējo dzīvokļa platību 50 m², kas ir statistiski salīdzināma ar līdzšinējo pieredzi un atbilst tipveida daudzdzīvokļu ēku parametriem Latvijā. Lielāka mēroga ēku izvēle ļauj nodrošināt apjoma ekonomiju, samazinot administratīvās un sagatavošanas izmaksas uz vienu mājsaimniecību, kā arī palielinot energoefektivitātes un sociālo ietekmi uz vienu atbalstīto projektu.</w:t>
            </w:r>
          </w:p>
          <w:p w14:paraId="2948C1A8" w14:textId="77854E7D" w:rsidR="008A4C4C" w:rsidRPr="007810D1" w:rsidRDefault="00956A28">
            <w:pPr>
              <w:spacing w:before="120" w:after="120"/>
              <w:jc w:val="both"/>
              <w:rPr>
                <w:rStyle w:val="s1"/>
                <w:rFonts w:eastAsia="Times New Roman"/>
                <w:color w:val="000000" w:themeColor="text1"/>
                <w:lang w:val="lv-LV"/>
              </w:rPr>
            </w:pPr>
            <w:r w:rsidRPr="007810D1">
              <w:rPr>
                <w:color w:val="000000" w:themeColor="text1"/>
                <w:lang w:val="lv-LV"/>
              </w:rPr>
              <w:t>Ievērojot investīcijas kopapjomu, tās ietvaros plānots atjaunot 72 daudzdzīvokļu dzīvojamās ēkas. Pamatojoties uz 2.1.1.pasākuma īstenošanas datu analīzi uz 19.03.2026.</w:t>
            </w:r>
            <w:r w:rsidRPr="007810D1">
              <w:rPr>
                <w:rStyle w:val="FootnoteReference"/>
                <w:color w:val="000000" w:themeColor="text1"/>
                <w:lang w:val="lv-LV"/>
              </w:rPr>
              <w:footnoteReference w:id="95"/>
            </w:r>
            <w:r w:rsidRPr="007810D1">
              <w:rPr>
                <w:color w:val="000000" w:themeColor="text1"/>
                <w:lang w:val="lv-LV"/>
              </w:rPr>
              <w:t xml:space="preserve"> par projektiem, kuros nav paredzēti inženiersistēmu atjaunošanas, pārbūves vai izveides darbi un kuriem ir noslēgti aizdevuma līgumi, vidējā attiecināmo izmaksu vērtība ir 620 EUR/m². Vienlaikus, ņemot vērā būvniecības nozares inflācijas risku līdz 5,9% gadā (</w:t>
            </w:r>
            <w:r w:rsidR="002F00FA" w:rsidRPr="00394361">
              <w:rPr>
                <w:color w:val="000000" w:themeColor="text1"/>
              </w:rPr>
              <w:t>atbilstoši CSP datiem par 2023.gada 12 mēnešu vidējo būvniecības izmaksu līmeņa izmaiņām salīdzinājumā ar 2022. gada 12 mēnešu vidējo</w:t>
            </w:r>
            <w:r w:rsidR="00463934">
              <w:rPr>
                <w:color w:val="000000" w:themeColor="text1"/>
              </w:rPr>
              <w:t xml:space="preserve"> būvniecības izmaksu līmeni</w:t>
            </w:r>
            <w:r w:rsidRPr="007810D1">
              <w:rPr>
                <w:color w:val="000000" w:themeColor="text1"/>
                <w:lang w:val="lv-LV"/>
              </w:rPr>
              <w:t>), izmaksu līmenis ir palielināts līdz uz 657 EUR/m².</w:t>
            </w:r>
          </w:p>
          <w:p w14:paraId="118800B5" w14:textId="068122CB" w:rsidR="00956A28" w:rsidRPr="007810D1" w:rsidRDefault="00956A28">
            <w:pPr>
              <w:spacing w:before="120" w:after="120"/>
              <w:jc w:val="both"/>
              <w:rPr>
                <w:rStyle w:val="s1"/>
                <w:rFonts w:eastAsia="Times New Roman"/>
                <w:color w:val="000000" w:themeColor="text1"/>
                <w:lang w:val="lv-LV"/>
              </w:rPr>
            </w:pPr>
            <w:r w:rsidRPr="007810D1">
              <w:rPr>
                <w:rStyle w:val="s1"/>
                <w:rFonts w:eastAsia="Times New Roman"/>
                <w:color w:val="000000" w:themeColor="text1"/>
                <w:lang w:val="lv-LV"/>
              </w:rPr>
              <w:t>A</w:t>
            </w:r>
            <w:r w:rsidRPr="007810D1">
              <w:rPr>
                <w:rStyle w:val="s1"/>
                <w:lang w:val="lv-LV"/>
              </w:rPr>
              <w:t xml:space="preserve">tbilstoši ALTUM sagatavotajai aplēsei SKF plānā iekļautās investīcijas </w:t>
            </w:r>
            <w:r w:rsidRPr="007810D1">
              <w:rPr>
                <w:rStyle w:val="s1"/>
                <w:rFonts w:eastAsia="Times New Roman"/>
                <w:color w:val="000000" w:themeColor="text1"/>
                <w:lang w:val="lv-LV"/>
              </w:rPr>
              <w:t>programmas pārvaldības un ieviešanas, tostarp IT un datu pārvaldības izmaksu apmērs</w:t>
            </w:r>
            <w:r w:rsidR="00A12B49">
              <w:rPr>
                <w:rStyle w:val="FootnoteReference"/>
                <w:rFonts w:eastAsia="Times New Roman"/>
                <w:color w:val="000000" w:themeColor="text1"/>
                <w:lang w:val="lv-LV"/>
              </w:rPr>
              <w:footnoteReference w:id="96"/>
            </w:r>
            <w:r w:rsidRPr="007810D1">
              <w:rPr>
                <w:rStyle w:val="s1"/>
                <w:rFonts w:eastAsia="Times New Roman"/>
                <w:color w:val="000000" w:themeColor="text1"/>
                <w:lang w:val="lv-LV"/>
              </w:rPr>
              <w:t xml:space="preserve"> ir 7,3% no sniegtā atbalsta apmēra, proti, 142</w:t>
            </w:r>
            <w:r w:rsidR="00010EF2">
              <w:rPr>
                <w:rStyle w:val="s1"/>
                <w:rFonts w:eastAsia="Times New Roman"/>
                <w:color w:val="000000" w:themeColor="text1"/>
                <w:lang w:val="lv-LV"/>
              </w:rPr>
              <w:t> </w:t>
            </w:r>
            <w:r w:rsidRPr="007810D1">
              <w:rPr>
                <w:rStyle w:val="s1"/>
                <w:rFonts w:eastAsia="Times New Roman"/>
                <w:color w:val="000000" w:themeColor="text1"/>
                <w:lang w:val="lv-LV"/>
              </w:rPr>
              <w:t>561,11 EUR uz vienu atjaunotu daudzdzīvokļu ēku</w:t>
            </w:r>
            <w:r w:rsidR="006926D6">
              <w:rPr>
                <w:rStyle w:val="s1"/>
                <w:rFonts w:eastAsia="Times New Roman"/>
                <w:color w:val="000000" w:themeColor="text1"/>
                <w:lang w:val="lv-LV"/>
              </w:rPr>
              <w:t xml:space="preserve"> </w:t>
            </w:r>
            <w:r w:rsidRPr="007810D1">
              <w:rPr>
                <w:rStyle w:val="s1"/>
                <w:rFonts w:eastAsia="Times New Roman"/>
                <w:color w:val="000000" w:themeColor="text1"/>
                <w:lang w:val="lv-LV"/>
              </w:rPr>
              <w:t>(informācijai: ES fondu 2021.-2027.gadu plānošanas perioda programmu īst</w:t>
            </w:r>
            <w:r w:rsidRPr="007810D1">
              <w:rPr>
                <w:rStyle w:val="s1"/>
                <w:rFonts w:eastAsia="Times New Roman"/>
                <w:lang w:val="lv-LV"/>
              </w:rPr>
              <w:t>e</w:t>
            </w:r>
            <w:r w:rsidRPr="007810D1">
              <w:rPr>
                <w:rStyle w:val="s1"/>
                <w:rFonts w:eastAsia="Times New Roman"/>
                <w:color w:val="000000" w:themeColor="text1"/>
                <w:lang w:val="lv-LV"/>
              </w:rPr>
              <w:t>nošanas ietvaros</w:t>
            </w:r>
            <w:r w:rsidR="004A0BB3">
              <w:rPr>
                <w:rStyle w:val="s1"/>
                <w:rFonts w:eastAsia="Times New Roman"/>
                <w:color w:val="000000" w:themeColor="text1"/>
                <w:lang w:val="lv-LV"/>
              </w:rPr>
              <w:t xml:space="preserve"> ALTUM</w:t>
            </w:r>
            <w:r w:rsidRPr="007810D1">
              <w:rPr>
                <w:rStyle w:val="s1"/>
                <w:rFonts w:eastAsia="Times New Roman"/>
                <w:color w:val="000000" w:themeColor="text1"/>
                <w:lang w:val="lv-LV"/>
              </w:rPr>
              <w:t xml:space="preserve"> programmas pārvaldības un ieviešanas izmaksas ir </w:t>
            </w:r>
            <w:r w:rsidR="00B13011" w:rsidRPr="00342ADF">
              <w:rPr>
                <w:rStyle w:val="s1"/>
                <w:rFonts w:eastAsia="Times New Roman"/>
                <w:color w:val="000000" w:themeColor="text1"/>
                <w:lang w:val="lv-LV"/>
              </w:rPr>
              <w:t>12</w:t>
            </w:r>
            <w:r w:rsidR="004A0BB3">
              <w:rPr>
                <w:rStyle w:val="s1"/>
                <w:rFonts w:eastAsia="Times New Roman"/>
                <w:color w:val="000000" w:themeColor="text1"/>
                <w:lang w:val="lv-LV"/>
              </w:rPr>
              <w:t> %</w:t>
            </w:r>
            <w:r w:rsidR="00B13011" w:rsidRPr="00342ADF">
              <w:rPr>
                <w:rStyle w:val="s1"/>
                <w:rFonts w:eastAsia="Times New Roman"/>
                <w:color w:val="000000" w:themeColor="text1"/>
                <w:lang w:val="lv-LV"/>
              </w:rPr>
              <w:t xml:space="preserve"> </w:t>
            </w:r>
            <w:r w:rsidRPr="007810D1">
              <w:rPr>
                <w:rStyle w:val="s1"/>
                <w:rFonts w:eastAsia="Times New Roman"/>
                <w:color w:val="000000" w:themeColor="text1"/>
                <w:lang w:val="lv-LV"/>
              </w:rPr>
              <w:t>no sniegtā atbalsta apmēra)</w:t>
            </w:r>
            <w:r w:rsidR="00CF4B22" w:rsidRPr="007810D1">
              <w:rPr>
                <w:rStyle w:val="s1"/>
                <w:rFonts w:eastAsia="Times New Roman"/>
                <w:color w:val="000000" w:themeColor="text1"/>
                <w:lang w:val="lv-LV"/>
              </w:rPr>
              <w:t>.</w:t>
            </w:r>
          </w:p>
          <w:p w14:paraId="298FDC73" w14:textId="77777777" w:rsidR="00956A28" w:rsidRPr="007810D1" w:rsidRDefault="00956A28">
            <w:pPr>
              <w:jc w:val="both"/>
              <w:rPr>
                <w:color w:val="000000" w:themeColor="text1"/>
                <w:lang w:val="lv-LV"/>
              </w:rPr>
            </w:pPr>
            <w:r w:rsidRPr="007810D1">
              <w:rPr>
                <w:color w:val="000000" w:themeColor="text1"/>
                <w:lang w:val="lv-LV"/>
              </w:rPr>
              <w:t>Pieņemts, ka vidēji 40 mājsaimniecības katrā ēkā atbildīs enerģētiskās nabadzības kritērijiem. Balstoties uz minētajiem parametriem, vidējās atjaunošanas izmaksas uz vienu mājsaimniecību tiek aprēķinātas aptuveni 32 850 EUR apmērā.</w:t>
            </w:r>
          </w:p>
          <w:p w14:paraId="0F08E034" w14:textId="77777777" w:rsidR="00956A28" w:rsidRDefault="00956A28">
            <w:pPr>
              <w:spacing w:before="120" w:after="120"/>
              <w:jc w:val="both"/>
              <w:rPr>
                <w:color w:val="000000" w:themeColor="text1"/>
                <w:lang w:val="lv-LV"/>
              </w:rPr>
            </w:pPr>
            <w:r w:rsidRPr="007810D1">
              <w:rPr>
                <w:color w:val="000000" w:themeColor="text1"/>
                <w:lang w:val="lv-LV"/>
              </w:rPr>
              <w:t>Mazaizsargātajām mājsaimniecībām tiks piešķirts līdz 100% atbalsts,</w:t>
            </w:r>
            <w:r w:rsidRPr="007810D1">
              <w:rPr>
                <w:lang w:val="lv-LV"/>
              </w:rPr>
              <w:t xml:space="preserve"> proti </w:t>
            </w:r>
            <w:r w:rsidRPr="007810D1">
              <w:rPr>
                <w:color w:val="000000" w:themeColor="text1"/>
                <w:lang w:val="lv-LV"/>
              </w:rPr>
              <w:t>94,6</w:t>
            </w:r>
            <w:r w:rsidRPr="007810D1">
              <w:rPr>
                <w:lang w:val="lv-LV"/>
              </w:rPr>
              <w:t xml:space="preserve"> miljonu EUR</w:t>
            </w:r>
            <w:r w:rsidRPr="007810D1">
              <w:rPr>
                <w:color w:val="000000" w:themeColor="text1"/>
                <w:lang w:val="lv-LV"/>
              </w:rPr>
              <w:t xml:space="preserve"> apmērā. Pārējām mājsaimniecībām, kuras dzīvo ēkā, kas kvalificējusies investīcijas nosacījumiem, tiks nodrošināts atbalsts aizdevuma vai aizdevuma garantijas veidā, kas tiek piešķirts ar kapitāla atlaidi līdz 40%. Šāda pieeja palīdz nodrošināt mērķtiecīgu un ilgtspējīgu </w:t>
            </w:r>
            <w:r w:rsidRPr="007810D1">
              <w:rPr>
                <w:color w:val="000000" w:themeColor="text1"/>
                <w:lang w:val="lv-LV"/>
              </w:rPr>
              <w:lastRenderedPageBreak/>
              <w:t>ieguldījumu, sniedzot atbalstu mazaizsargātām mājsaimniecībām, kas visvairāk cieš no augošajām enerģijas izmaksām, un uzlabojot ēku energoefektivitāti.</w:t>
            </w:r>
          </w:p>
          <w:p w14:paraId="785542C5" w14:textId="77777777" w:rsidR="00DC6A58" w:rsidRPr="007810D1" w:rsidRDefault="00DC6A58" w:rsidP="00DC6A58">
            <w:pPr>
              <w:spacing w:before="120" w:after="120"/>
              <w:jc w:val="both"/>
              <w:rPr>
                <w:rStyle w:val="s1"/>
                <w:rFonts w:eastAsia="Times New Roman"/>
                <w:color w:val="000000" w:themeColor="text1"/>
                <w:lang w:val="lv-LV"/>
              </w:rPr>
            </w:pPr>
            <w:r w:rsidRPr="007810D1">
              <w:rPr>
                <w:rStyle w:val="s1"/>
                <w:rFonts w:eastAsia="Times New Roman"/>
                <w:color w:val="000000" w:themeColor="text1"/>
                <w:lang w:val="lv-LV"/>
              </w:rPr>
              <w:t>Atbilstoši Attīstības finanšu institūcijas likuma</w:t>
            </w:r>
            <w:r w:rsidRPr="007810D1">
              <w:rPr>
                <w:rStyle w:val="FootnoteReference"/>
                <w:rFonts w:eastAsia="Times New Roman"/>
                <w:color w:val="000000" w:themeColor="text1"/>
                <w:lang w:val="lv-LV"/>
              </w:rPr>
              <w:footnoteReference w:id="97"/>
            </w:r>
            <w:r w:rsidRPr="007810D1">
              <w:rPr>
                <w:rStyle w:val="s1"/>
                <w:rFonts w:eastAsia="Times New Roman"/>
                <w:color w:val="000000" w:themeColor="text1"/>
                <w:lang w:val="lv-LV"/>
              </w:rPr>
              <w:t xml:space="preserve"> 12.pantam pirms i</w:t>
            </w:r>
            <w:r w:rsidRPr="007810D1">
              <w:rPr>
                <w:rStyle w:val="s1"/>
                <w:lang w:val="lv-LV"/>
              </w:rPr>
              <w:t xml:space="preserve">nvestīcijas </w:t>
            </w:r>
            <w:r w:rsidRPr="007810D1">
              <w:rPr>
                <w:rStyle w:val="s1"/>
                <w:rFonts w:eastAsia="Times New Roman"/>
                <w:color w:val="000000" w:themeColor="text1"/>
                <w:lang w:val="lv-LV"/>
              </w:rPr>
              <w:t>programmas apstiprināšanas MK A</w:t>
            </w:r>
            <w:r w:rsidRPr="007810D1">
              <w:rPr>
                <w:rStyle w:val="s1"/>
                <w:lang w:val="lv-LV"/>
              </w:rPr>
              <w:t>LTUM ir</w:t>
            </w:r>
            <w:r w:rsidRPr="007810D1">
              <w:rPr>
                <w:rStyle w:val="s1"/>
                <w:rFonts w:eastAsia="Times New Roman"/>
                <w:color w:val="000000" w:themeColor="text1"/>
                <w:lang w:val="lv-LV"/>
              </w:rPr>
              <w:t xml:space="preserve"> novērtē programmas ietekmi, riskus un sagaidāmos zaudējumus, finansiālos rezultātus un programmas īstenošanas izmaksas. Attiecīgi precīzas programmas pārvaldības un ieviešanas, tostarp IT un datu pārvaldības izmaksa būs novērtētas pirms MK noteikumu apstiprināšanas par investīcijas programmas īstenošanu (plānots 2027.gada beigās). </w:t>
            </w:r>
          </w:p>
          <w:p w14:paraId="21A29F7F" w14:textId="79EF70A1" w:rsidR="00DC6A58" w:rsidRPr="007810D1" w:rsidRDefault="00DC6A58" w:rsidP="00DC6A58">
            <w:pPr>
              <w:spacing w:before="120" w:after="120"/>
              <w:jc w:val="both"/>
              <w:rPr>
                <w:color w:val="000000" w:themeColor="text1"/>
                <w:lang w:val="lv-LV"/>
              </w:rPr>
            </w:pPr>
            <w:r w:rsidRPr="007810D1">
              <w:rPr>
                <w:rStyle w:val="s1"/>
                <w:rFonts w:eastAsia="Times New Roman"/>
                <w:color w:val="000000" w:themeColor="text1"/>
                <w:lang w:val="lv-LV"/>
              </w:rPr>
              <w:t>Aprēķinot precīzas īstenošanas izmaksas, pirms MK noteikumu apstiprināšanas, attiecīgais apjoms var tikt precizēts un starpība tiks novirzīta papildus atbalsta sniegšanai, palielinot atjaunoto daudzdzīvokļu māju skaitu.</w:t>
            </w:r>
          </w:p>
          <w:p w14:paraId="628DD5BF" w14:textId="71557489" w:rsidR="00956A28" w:rsidRPr="007F4AB1" w:rsidRDefault="00956A28">
            <w:pPr>
              <w:spacing w:before="120" w:after="120"/>
              <w:jc w:val="both"/>
              <w:rPr>
                <w:i/>
                <w:iCs/>
                <w:lang w:val="lv-LV"/>
              </w:rPr>
            </w:pPr>
            <w:r w:rsidRPr="007F4AB1">
              <w:rPr>
                <w:color w:val="000000" w:themeColor="text1"/>
                <w:lang w:val="lv-LV"/>
              </w:rPr>
              <w:t xml:space="preserve">Apkopojumu par investīciju programmas pieņēmumiem un investīcijas izmaksām skatīt </w:t>
            </w:r>
            <w:r w:rsidR="007F4AB1" w:rsidRPr="007F4AB1">
              <w:rPr>
                <w:color w:val="000000" w:themeColor="text1"/>
                <w:lang w:val="lv-LV"/>
              </w:rPr>
              <w:t>6.</w:t>
            </w:r>
            <w:r w:rsidR="00DB3124">
              <w:rPr>
                <w:color w:val="000000" w:themeColor="text1"/>
                <w:lang w:val="lv-LV"/>
              </w:rPr>
              <w:t> </w:t>
            </w:r>
            <w:r w:rsidRPr="007F4AB1">
              <w:rPr>
                <w:color w:val="000000" w:themeColor="text1"/>
                <w:lang w:val="lv-LV"/>
              </w:rPr>
              <w:t xml:space="preserve">un </w:t>
            </w:r>
            <w:r w:rsidR="007F4AB1" w:rsidRPr="007F4AB1">
              <w:rPr>
                <w:color w:val="000000" w:themeColor="text1"/>
                <w:lang w:val="lv-LV"/>
              </w:rPr>
              <w:t xml:space="preserve">7. </w:t>
            </w:r>
            <w:r w:rsidRPr="007F4AB1">
              <w:rPr>
                <w:color w:val="000000" w:themeColor="text1"/>
                <w:lang w:val="lv-LV"/>
              </w:rPr>
              <w:t>tabulās.</w:t>
            </w:r>
          </w:p>
          <w:p w14:paraId="764DFCB1" w14:textId="76681A97" w:rsidR="00956A28" w:rsidRPr="007810D1" w:rsidRDefault="006F2142" w:rsidP="007F1137">
            <w:pPr>
              <w:keepNext/>
              <w:keepLines/>
              <w:spacing w:before="120" w:after="120"/>
              <w:jc w:val="center"/>
              <w:rPr>
                <w:i/>
                <w:iCs/>
                <w:lang w:val="lv-LV"/>
              </w:rPr>
            </w:pPr>
            <w:r w:rsidRPr="006F2142">
              <w:rPr>
                <w:i/>
                <w:iCs/>
                <w:lang w:val="lv-LV"/>
              </w:rPr>
              <w:t>6</w:t>
            </w:r>
            <w:r w:rsidR="00956A28" w:rsidRPr="006F2142">
              <w:rPr>
                <w:i/>
                <w:iCs/>
                <w:lang w:val="lv-LV"/>
              </w:rPr>
              <w:t>.tabula. Investīcijas programmas īstenošana: galvenie pieņēmumi</w:t>
            </w:r>
            <w:r w:rsidR="00956A28" w:rsidRPr="007810D1">
              <w:rPr>
                <w:i/>
                <w:iCs/>
                <w:lang w:val="lv-LV"/>
              </w:rPr>
              <w:t xml:space="preserve"> </w:t>
            </w:r>
          </w:p>
          <w:tbl>
            <w:tblPr>
              <w:tblW w:w="8811" w:type="dxa"/>
              <w:tblLook w:val="06A0" w:firstRow="1" w:lastRow="0" w:firstColumn="1" w:lastColumn="0" w:noHBand="1" w:noVBand="1"/>
            </w:tblPr>
            <w:tblGrid>
              <w:gridCol w:w="539"/>
              <w:gridCol w:w="6167"/>
              <w:gridCol w:w="1019"/>
              <w:gridCol w:w="1086"/>
            </w:tblGrid>
            <w:tr w:rsidR="004251F8" w:rsidRPr="007810D1" w14:paraId="22809F92" w14:textId="77777777" w:rsidTr="004251F8">
              <w:trPr>
                <w:trHeight w:val="300"/>
              </w:trPr>
              <w:tc>
                <w:tcPr>
                  <w:tcW w:w="442" w:type="dxa"/>
                  <w:tcBorders>
                    <w:top w:val="single" w:sz="4" w:space="0" w:color="auto"/>
                    <w:left w:val="single" w:sz="4" w:space="0" w:color="auto"/>
                    <w:bottom w:val="single" w:sz="4" w:space="0" w:color="auto"/>
                    <w:right w:val="single" w:sz="4" w:space="0" w:color="auto"/>
                  </w:tcBorders>
                </w:tcPr>
                <w:p w14:paraId="3519F49F" w14:textId="726CD026" w:rsidR="004251F8" w:rsidRPr="007810D1" w:rsidRDefault="004251F8" w:rsidP="004251F8">
                  <w:pPr>
                    <w:jc w:val="center"/>
                    <w:rPr>
                      <w:rFonts w:eastAsia="Times New Roman"/>
                      <w:b/>
                      <w:bCs/>
                      <w:color w:val="000000" w:themeColor="text1"/>
                      <w:kern w:val="2"/>
                      <w:sz w:val="20"/>
                      <w:szCs w:val="20"/>
                      <w:lang w:val="lv-LV" w:eastAsia="en-US"/>
                      <w14:ligatures w14:val="standardContextual"/>
                    </w:rPr>
                  </w:pPr>
                  <w:r>
                    <w:rPr>
                      <w:rFonts w:eastAsia="Times New Roman"/>
                      <w:b/>
                      <w:bCs/>
                      <w:color w:val="000000" w:themeColor="text1"/>
                      <w:kern w:val="2"/>
                      <w:sz w:val="20"/>
                      <w:szCs w:val="20"/>
                      <w:lang w:val="lv-LV" w:eastAsia="en-US"/>
                      <w14:ligatures w14:val="standardContextual"/>
                    </w:rPr>
                    <w:t>Nr. p.k.</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8E3F941" w14:textId="733E38E7" w:rsidR="004251F8" w:rsidRPr="007810D1" w:rsidRDefault="004251F8" w:rsidP="007F1137">
                  <w:pPr>
                    <w:keepNext/>
                    <w:keepLines/>
                    <w:jc w:val="center"/>
                    <w:rPr>
                      <w:rFonts w:eastAsia="Times New Roman"/>
                      <w:b/>
                      <w:bCs/>
                      <w:color w:val="000000" w:themeColor="text1"/>
                      <w:kern w:val="2"/>
                      <w:sz w:val="20"/>
                      <w:szCs w:val="20"/>
                      <w:lang w:val="lv-LV" w:eastAsia="en-US"/>
                      <w14:ligatures w14:val="standardContextual"/>
                    </w:rPr>
                  </w:pPr>
                  <w:r w:rsidRPr="007810D1">
                    <w:rPr>
                      <w:rFonts w:eastAsia="Times New Roman"/>
                      <w:b/>
                      <w:bCs/>
                      <w:color w:val="000000" w:themeColor="text1"/>
                      <w:kern w:val="2"/>
                      <w:sz w:val="20"/>
                      <w:szCs w:val="20"/>
                      <w:lang w:val="lv-LV" w:eastAsia="en-US"/>
                      <w14:ligatures w14:val="standardContextual"/>
                    </w:rPr>
                    <w:t>Rādītājs</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4CDDFC44" w14:textId="77777777" w:rsidR="004251F8" w:rsidRPr="007810D1" w:rsidRDefault="004251F8" w:rsidP="007F1137">
                  <w:pPr>
                    <w:keepNext/>
                    <w:keepLines/>
                    <w:jc w:val="center"/>
                    <w:rPr>
                      <w:rFonts w:eastAsia="Times New Roman"/>
                      <w:b/>
                      <w:bCs/>
                      <w:color w:val="000000" w:themeColor="text1"/>
                      <w:kern w:val="2"/>
                      <w:sz w:val="20"/>
                      <w:szCs w:val="20"/>
                      <w:lang w:val="lv-LV" w:eastAsia="en-US"/>
                      <w14:ligatures w14:val="standardContextual"/>
                    </w:rPr>
                  </w:pPr>
                  <w:r w:rsidRPr="007810D1">
                    <w:rPr>
                      <w:rFonts w:eastAsia="Times New Roman"/>
                      <w:b/>
                      <w:bCs/>
                      <w:color w:val="000000" w:themeColor="text1"/>
                      <w:kern w:val="2"/>
                      <w:sz w:val="20"/>
                      <w:szCs w:val="20"/>
                      <w:lang w:val="lv-LV" w:eastAsia="en-US"/>
                      <w14:ligatures w14:val="standardContextual"/>
                    </w:rPr>
                    <w:t>Mērvienība</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7B23ABBE" w14:textId="77777777" w:rsidR="004251F8" w:rsidRPr="007810D1" w:rsidRDefault="004251F8" w:rsidP="007F1137">
                  <w:pPr>
                    <w:keepNext/>
                    <w:keepLines/>
                    <w:jc w:val="center"/>
                    <w:rPr>
                      <w:rFonts w:eastAsia="Times New Roman"/>
                      <w:b/>
                      <w:bCs/>
                      <w:color w:val="000000" w:themeColor="text1"/>
                      <w:kern w:val="2"/>
                      <w:sz w:val="20"/>
                      <w:szCs w:val="20"/>
                      <w:lang w:val="lv-LV" w:eastAsia="en-US"/>
                      <w14:ligatures w14:val="standardContextual"/>
                    </w:rPr>
                  </w:pPr>
                  <w:r w:rsidRPr="007810D1">
                    <w:rPr>
                      <w:rFonts w:eastAsia="Times New Roman"/>
                      <w:b/>
                      <w:bCs/>
                      <w:color w:val="000000" w:themeColor="text1"/>
                      <w:kern w:val="2"/>
                      <w:sz w:val="20"/>
                      <w:szCs w:val="20"/>
                      <w:lang w:val="lv-LV" w:eastAsia="en-US"/>
                      <w14:ligatures w14:val="standardContextual"/>
                    </w:rPr>
                    <w:t>Vērtība</w:t>
                  </w:r>
                </w:p>
              </w:tc>
            </w:tr>
            <w:tr w:rsidR="004251F8" w:rsidRPr="007810D1" w14:paraId="29AEAE6A"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26A833D5" w14:textId="14EF90B7"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1.</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B766E25" w14:textId="23D4680B"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 xml:space="preserve">Atjaunotas daudzdzīvokļu dzīvojamās mājas </w:t>
                  </w:r>
                  <w:r w:rsidRPr="007810D1">
                    <w:rPr>
                      <w:rFonts w:eastAsia="Times New Roman"/>
                      <w:kern w:val="2"/>
                      <w:sz w:val="20"/>
                      <w:szCs w:val="20"/>
                      <w:lang w:val="lv-LV" w:eastAsia="en-US"/>
                      <w14:ligatures w14:val="standardContextual"/>
                    </w:rPr>
                    <w:t>(mājas)</w:t>
                  </w:r>
                  <w:r w:rsidRPr="007810D1">
                    <w:rPr>
                      <w:rFonts w:eastAsia="Times New Roman"/>
                      <w:color w:val="000000" w:themeColor="text1"/>
                      <w:kern w:val="2"/>
                      <w:sz w:val="20"/>
                      <w:szCs w:val="20"/>
                      <w:lang w:val="lv-LV" w:eastAsia="en-US"/>
                      <w14:ligatures w14:val="standardContextual"/>
                    </w:rPr>
                    <w:t xml:space="preserve"> (1)</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96C4D91"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Skaits</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AE8A27E"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sz w:val="20"/>
                      <w:szCs w:val="20"/>
                      <w:lang w:val="lv-LV" w:eastAsia="en-US"/>
                    </w:rPr>
                    <w:t>7</w:t>
                  </w:r>
                  <w:r w:rsidRPr="007810D1">
                    <w:rPr>
                      <w:rFonts w:eastAsia="Times New Roman"/>
                      <w:color w:val="000000" w:themeColor="text1"/>
                      <w:kern w:val="2"/>
                      <w:sz w:val="20"/>
                      <w:szCs w:val="20"/>
                      <w:lang w:val="lv-LV" w:eastAsia="en-US"/>
                      <w14:ligatures w14:val="standardContextual"/>
                    </w:rPr>
                    <w:t>2</w:t>
                  </w:r>
                </w:p>
              </w:tc>
            </w:tr>
            <w:tr w:rsidR="004251F8" w:rsidRPr="007810D1" w14:paraId="32251603"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709D6EE2" w14:textId="2EF14BB2"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2.</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D65EEE7" w14:textId="5C602CA4"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M</w:t>
                  </w:r>
                  <w:r w:rsidRPr="007810D1">
                    <w:rPr>
                      <w:rFonts w:eastAsia="Times New Roman"/>
                      <w:kern w:val="2"/>
                      <w:sz w:val="20"/>
                      <w:szCs w:val="20"/>
                      <w:lang w:val="lv-LV" w:eastAsia="en-US"/>
                      <w14:ligatures w14:val="standardContextual"/>
                    </w:rPr>
                    <w:t>ājas</w:t>
                  </w:r>
                  <w:r w:rsidRPr="007810D1">
                    <w:rPr>
                      <w:rFonts w:eastAsia="Times New Roman"/>
                      <w:color w:val="000000" w:themeColor="text1"/>
                      <w:kern w:val="2"/>
                      <w:sz w:val="20"/>
                      <w:szCs w:val="20"/>
                      <w:lang w:val="lv-LV" w:eastAsia="en-US"/>
                      <w14:ligatures w14:val="standardContextual"/>
                    </w:rPr>
                    <w:t xml:space="preserve"> vidējā platība (2)</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A8AD7F4"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m</w:t>
                  </w:r>
                  <w:r w:rsidRPr="007810D1">
                    <w:rPr>
                      <w:rFonts w:eastAsia="Times New Roman"/>
                      <w:color w:val="000000" w:themeColor="text1"/>
                      <w:kern w:val="2"/>
                      <w:sz w:val="20"/>
                      <w:szCs w:val="20"/>
                      <w:vertAlign w:val="superscript"/>
                      <w:lang w:val="lv-LV" w:eastAsia="en-US"/>
                      <w14:ligatures w14:val="standardContextual"/>
                    </w:rPr>
                    <w:t>2</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B8B82C7"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3 000</w:t>
                  </w:r>
                </w:p>
              </w:tc>
            </w:tr>
            <w:tr w:rsidR="004251F8" w:rsidRPr="007810D1" w14:paraId="005E13A7"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23453FE2" w14:textId="4BF90E9C"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3.</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3CA4588" w14:textId="5B92A15C"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Attiecināmās izmaksas (ņemot vērā inflācijas pieaugumu būvniecības nozarē līdz</w:t>
                  </w:r>
                  <w:r w:rsidRPr="007810D1">
                    <w:rPr>
                      <w:rFonts w:eastAsia="Times New Roman"/>
                      <w:color w:val="000000" w:themeColor="text1"/>
                      <w:sz w:val="20"/>
                      <w:szCs w:val="20"/>
                      <w:lang w:val="lv-LV" w:eastAsia="en-US"/>
                    </w:rPr>
                    <w:t xml:space="preserve"> 5,9% gadā</w:t>
                  </w:r>
                  <w:r w:rsidRPr="007810D1">
                    <w:rPr>
                      <w:rFonts w:eastAsia="Times New Roman"/>
                      <w:color w:val="000000" w:themeColor="text1"/>
                      <w:kern w:val="2"/>
                      <w:sz w:val="20"/>
                      <w:szCs w:val="20"/>
                      <w:lang w:val="lv-LV" w:eastAsia="en-US"/>
                      <w14:ligatures w14:val="standardContextual"/>
                    </w:rPr>
                    <w:t>) (3)</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1DA6773"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EUR/m</w:t>
                  </w:r>
                  <w:r w:rsidRPr="007810D1">
                    <w:rPr>
                      <w:rFonts w:eastAsia="Times New Roman"/>
                      <w:color w:val="000000" w:themeColor="text1"/>
                      <w:kern w:val="2"/>
                      <w:sz w:val="20"/>
                      <w:szCs w:val="20"/>
                      <w:vertAlign w:val="superscript"/>
                      <w:lang w:val="lv-LV" w:eastAsia="en-US"/>
                      <w14:ligatures w14:val="standardContextual"/>
                    </w:rPr>
                    <w:t>2</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2BF4F9E"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657</w:t>
                  </w:r>
                </w:p>
              </w:tc>
            </w:tr>
            <w:tr w:rsidR="004251F8" w:rsidRPr="007810D1" w14:paraId="55809D40" w14:textId="77777777" w:rsidTr="001A1D9F">
              <w:trPr>
                <w:trHeight w:val="300"/>
              </w:trPr>
              <w:tc>
                <w:tcPr>
                  <w:tcW w:w="442" w:type="dxa"/>
                  <w:tcBorders>
                    <w:top w:val="single" w:sz="4" w:space="0" w:color="auto"/>
                    <w:left w:val="single" w:sz="4" w:space="0" w:color="auto"/>
                    <w:bottom w:val="single" w:sz="4" w:space="0" w:color="auto"/>
                    <w:right w:val="single" w:sz="4" w:space="0" w:color="auto"/>
                  </w:tcBorders>
                </w:tcPr>
                <w:p w14:paraId="1AC1A01E" w14:textId="531A5CFB"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4.</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424AA70" w14:textId="32C06A7A"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Projekta vadības /investīcijas īstenošanas izmaksas uz māju, t.sk. IT un datu pārvaldības izmaksas (4)</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DAB6112"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EUR/māja</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2B7F00B"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142 561,11</w:t>
                  </w:r>
                </w:p>
              </w:tc>
            </w:tr>
            <w:tr w:rsidR="004251F8" w:rsidRPr="007810D1" w14:paraId="3F1252E6"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6D2A653E" w14:textId="54C4E22D"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5.</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21D967D" w14:textId="2BE78D74" w:rsidR="004251F8" w:rsidRPr="007810D1" w:rsidRDefault="004251F8" w:rsidP="001A1D9F">
                  <w:pPr>
                    <w:keepNext/>
                    <w:keepLines/>
                    <w:rPr>
                      <w:rFonts w:eastAsia="Times New Roman"/>
                      <w:color w:val="000000" w:themeColor="text1"/>
                      <w:sz w:val="20"/>
                      <w:szCs w:val="20"/>
                      <w:lang w:val="lv-LV" w:eastAsia="en-US"/>
                    </w:rPr>
                  </w:pPr>
                  <w:r w:rsidRPr="007810D1">
                    <w:rPr>
                      <w:rFonts w:eastAsia="Times New Roman"/>
                      <w:color w:val="000000" w:themeColor="text1"/>
                      <w:kern w:val="2"/>
                      <w:sz w:val="20"/>
                      <w:szCs w:val="20"/>
                      <w:lang w:val="lv-LV" w:eastAsia="en-US"/>
                      <w14:ligatures w14:val="standardContextual"/>
                    </w:rPr>
                    <w:t>Mājas atjaunošanas izmaksas uz mājsaimniecību (vidēji) (5)</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230504"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EUR</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E84287E"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32 850</w:t>
                  </w:r>
                </w:p>
              </w:tc>
            </w:tr>
            <w:tr w:rsidR="004251F8" w:rsidRPr="007810D1" w14:paraId="39BD4C26"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09FE2121" w14:textId="63D80E96"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6.</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D031553" w14:textId="1DACD1ED"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Dzīvokļu skaits mājā (vidēji) 6)</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A55EDD7"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Skaits</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D921F09"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60</w:t>
                  </w:r>
                </w:p>
              </w:tc>
            </w:tr>
            <w:tr w:rsidR="004251F8" w:rsidRPr="007810D1" w14:paraId="702FE0EB"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7C837C9A" w14:textId="12092665"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7.</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E1F2A45" w14:textId="06296139"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Mazaizsargāto mājsaimniecību skaits mājā (vidēji) (7)</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CA55215"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Skaits</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6D4AF898"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sz w:val="20"/>
                      <w:szCs w:val="20"/>
                      <w:lang w:val="lv-LV" w:eastAsia="en-US"/>
                    </w:rPr>
                    <w:t>4</w:t>
                  </w:r>
                  <w:r w:rsidRPr="007810D1">
                    <w:rPr>
                      <w:rFonts w:eastAsia="Times New Roman"/>
                      <w:sz w:val="20"/>
                      <w:szCs w:val="20"/>
                      <w:lang w:val="lv-LV" w:eastAsia="en-US"/>
                    </w:rPr>
                    <w:t>0</w:t>
                  </w:r>
                </w:p>
              </w:tc>
            </w:tr>
            <w:tr w:rsidR="004251F8" w:rsidRPr="007810D1" w14:paraId="33F49737"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7FD22EF8" w14:textId="5A02D95C" w:rsidR="004251F8" w:rsidRPr="006B0619" w:rsidRDefault="004251F8" w:rsidP="001A1D9F">
                  <w:pPr>
                    <w:jc w:val="center"/>
                    <w:rPr>
                      <w:rFonts w:eastAsia="Times New Roman"/>
                      <w:bCs/>
                      <w:iCs/>
                      <w:color w:val="000000" w:themeColor="text1"/>
                      <w:kern w:val="2"/>
                      <w:sz w:val="20"/>
                      <w:szCs w:val="20"/>
                      <w:lang w:val="lv-LV" w:eastAsia="en-US"/>
                      <w14:ligatures w14:val="standardContextual"/>
                    </w:rPr>
                  </w:pPr>
                  <w:r w:rsidRPr="006B0619">
                    <w:rPr>
                      <w:rFonts w:eastAsia="Times New Roman"/>
                      <w:bCs/>
                      <w:iCs/>
                      <w:color w:val="000000" w:themeColor="text1"/>
                      <w:kern w:val="2"/>
                      <w:sz w:val="20"/>
                      <w:szCs w:val="20"/>
                      <w:lang w:val="lv-LV" w:eastAsia="en-US"/>
                      <w14:ligatures w14:val="standardContextual"/>
                    </w:rPr>
                    <w:t>8.</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7D48164" w14:textId="77652F3D" w:rsidR="004251F8" w:rsidRPr="007810D1" w:rsidRDefault="004251F8" w:rsidP="001A1D9F">
                  <w:pPr>
                    <w:keepNext/>
                    <w:keepLines/>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Investīcijas programmas kopapjoms (8) = (1) x (2) x (3)+(4) x (1)</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E74DA6E" w14:textId="77777777" w:rsidR="004251F8" w:rsidRPr="007810D1" w:rsidRDefault="004251F8" w:rsidP="001A1D9F">
                  <w:pPr>
                    <w:keepNext/>
                    <w:keepLines/>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EUR</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3EC869A" w14:textId="77777777" w:rsidR="004251F8" w:rsidRPr="007810D1" w:rsidRDefault="004251F8" w:rsidP="001A1D9F">
                  <w:pPr>
                    <w:keepNext/>
                    <w:keepLines/>
                    <w:jc w:val="center"/>
                    <w:rPr>
                      <w:rFonts w:eastAsia="Times New Roman"/>
                      <w:b/>
                      <w:bCs/>
                      <w:kern w:val="2"/>
                      <w:sz w:val="20"/>
                      <w:szCs w:val="20"/>
                      <w:lang w:val="lv-LV" w:eastAsia="en-US"/>
                      <w14:ligatures w14:val="standardContextual"/>
                    </w:rPr>
                  </w:pPr>
                  <w:r w:rsidRPr="007810D1">
                    <w:rPr>
                      <w:rFonts w:eastAsia="Times New Roman"/>
                      <w:b/>
                      <w:bCs/>
                      <w:sz w:val="20"/>
                      <w:szCs w:val="20"/>
                      <w:lang w:val="lv-LV" w:eastAsia="en-US"/>
                    </w:rPr>
                    <w:t>152 176 000</w:t>
                  </w:r>
                </w:p>
              </w:tc>
            </w:tr>
          </w:tbl>
          <w:p w14:paraId="4959E794" w14:textId="767C5EBB" w:rsidR="00956A28" w:rsidRPr="007810D1" w:rsidRDefault="006F2142" w:rsidP="00DC6A58">
            <w:pPr>
              <w:keepNext/>
              <w:keepLines/>
              <w:spacing w:before="240" w:after="120"/>
              <w:jc w:val="center"/>
              <w:rPr>
                <w:rStyle w:val="s1"/>
                <w:bCs/>
                <w:i/>
                <w:iCs/>
                <w:color w:val="000000" w:themeColor="text1"/>
                <w:lang w:val="lv-LV"/>
              </w:rPr>
            </w:pPr>
            <w:r w:rsidRPr="006F2142">
              <w:rPr>
                <w:rStyle w:val="s1"/>
                <w:bCs/>
                <w:i/>
                <w:iCs/>
                <w:color w:val="000000" w:themeColor="text1"/>
                <w:lang w:val="lv-LV"/>
              </w:rPr>
              <w:t>7</w:t>
            </w:r>
            <w:r w:rsidR="00956A28" w:rsidRPr="006F2142">
              <w:rPr>
                <w:rStyle w:val="s1"/>
                <w:bCs/>
                <w:i/>
                <w:iCs/>
                <w:color w:val="000000" w:themeColor="text1"/>
                <w:lang w:val="lv-LV"/>
              </w:rPr>
              <w:t>.tabula. I</w:t>
            </w:r>
            <w:r w:rsidR="00956A28" w:rsidRPr="006F2142">
              <w:rPr>
                <w:rStyle w:val="s1"/>
                <w:bCs/>
                <w:i/>
                <w:iCs/>
                <w:lang w:val="lv-LV"/>
              </w:rPr>
              <w:t xml:space="preserve">nvestīcijas </w:t>
            </w:r>
            <w:r w:rsidR="00BD7F86" w:rsidRPr="006F2142">
              <w:rPr>
                <w:rStyle w:val="s1"/>
                <w:bCs/>
                <w:i/>
                <w:iCs/>
                <w:lang w:val="lv-LV"/>
              </w:rPr>
              <w:t>p</w:t>
            </w:r>
            <w:r w:rsidR="00BD7F86" w:rsidRPr="006F2142">
              <w:rPr>
                <w:rStyle w:val="s1"/>
                <w:bCs/>
                <w:i/>
                <w:lang w:val="lv-LV"/>
              </w:rPr>
              <w:t xml:space="preserve">rogrammas </w:t>
            </w:r>
            <w:r w:rsidR="00956A28" w:rsidRPr="006F2142">
              <w:rPr>
                <w:rStyle w:val="s1"/>
                <w:bCs/>
                <w:i/>
                <w:iCs/>
                <w:lang w:val="lv-LV"/>
              </w:rPr>
              <w:t>izmaksas</w:t>
            </w:r>
          </w:p>
          <w:tbl>
            <w:tblPr>
              <w:tblW w:w="8811" w:type="dxa"/>
              <w:tblLook w:val="06A0" w:firstRow="1" w:lastRow="0" w:firstColumn="1" w:lastColumn="0" w:noHBand="1" w:noVBand="1"/>
            </w:tblPr>
            <w:tblGrid>
              <w:gridCol w:w="539"/>
              <w:gridCol w:w="5884"/>
              <w:gridCol w:w="1104"/>
              <w:gridCol w:w="1284"/>
            </w:tblGrid>
            <w:tr w:rsidR="00691154" w:rsidRPr="007810D1" w14:paraId="28649B5E" w14:textId="77777777" w:rsidTr="0017035A">
              <w:trPr>
                <w:trHeight w:val="300"/>
              </w:trPr>
              <w:tc>
                <w:tcPr>
                  <w:tcW w:w="539" w:type="dxa"/>
                  <w:tcBorders>
                    <w:top w:val="single" w:sz="4" w:space="0" w:color="auto"/>
                    <w:left w:val="single" w:sz="4" w:space="0" w:color="auto"/>
                    <w:bottom w:val="single" w:sz="4" w:space="0" w:color="auto"/>
                    <w:right w:val="single" w:sz="4" w:space="0" w:color="auto"/>
                  </w:tcBorders>
                  <w:vAlign w:val="center"/>
                </w:tcPr>
                <w:p w14:paraId="6450A0BB" w14:textId="47188E6C"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Nr. p.k.</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916075D" w14:textId="3CAC4F1C"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Izde</w:t>
                  </w:r>
                  <w:r w:rsidR="00F252FD" w:rsidRPr="007810D1">
                    <w:rPr>
                      <w:rFonts w:eastAsia="Times New Roman"/>
                      <w:b/>
                      <w:iCs/>
                      <w:kern w:val="2"/>
                      <w:sz w:val="20"/>
                      <w:szCs w:val="20"/>
                      <w:lang w:val="lv-LV" w:eastAsia="en-US"/>
                      <w14:ligatures w14:val="standardContextual"/>
                    </w:rPr>
                    <w:t>vumu pozīcija</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D253227" w14:textId="77777777"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K</w:t>
                  </w:r>
                  <w:r w:rsidRPr="007810D1">
                    <w:rPr>
                      <w:rFonts w:eastAsia="Times New Roman"/>
                      <w:b/>
                      <w:iCs/>
                      <w:kern w:val="2"/>
                      <w:sz w:val="20"/>
                      <w:szCs w:val="20"/>
                      <w:lang w:val="lv-LV" w:eastAsia="en-US"/>
                      <w14:ligatures w14:val="standardContextual"/>
                    </w:rPr>
                    <w:t>opējās plānotās izmaksas,</w:t>
                  </w:r>
                </w:p>
                <w:p w14:paraId="17020B4A" w14:textId="77777777"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 xml:space="preserve">EUR </w:t>
                  </w:r>
                  <w:r w:rsidRPr="007810D1">
                    <w:rPr>
                      <w:rFonts w:eastAsia="Times New Roman"/>
                      <w:b/>
                      <w:sz w:val="20"/>
                      <w:szCs w:val="20"/>
                      <w:lang w:val="lv-LV" w:eastAsia="en-US"/>
                    </w:rPr>
                    <w:t>bez</w:t>
                  </w:r>
                  <w:r w:rsidRPr="007810D1">
                    <w:rPr>
                      <w:rFonts w:eastAsia="Times New Roman"/>
                      <w:b/>
                      <w:iCs/>
                      <w:kern w:val="2"/>
                      <w:sz w:val="20"/>
                      <w:szCs w:val="20"/>
                      <w:lang w:val="lv-LV" w:eastAsia="en-US"/>
                      <w14:ligatures w14:val="standardContextual"/>
                    </w:rPr>
                    <w:t xml:space="preserve"> PVN</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477D8F2" w14:textId="77777777" w:rsidR="00691154" w:rsidRPr="007810D1" w:rsidRDefault="00691154" w:rsidP="00F252FD">
                  <w:pPr>
                    <w:keepNext/>
                    <w:keepLines/>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No tām finansējums SKF plāna ietvaros,</w:t>
                  </w:r>
                </w:p>
                <w:p w14:paraId="44CA8532" w14:textId="77777777" w:rsidR="00691154" w:rsidRPr="007810D1" w:rsidRDefault="00691154" w:rsidP="00F252FD">
                  <w:pPr>
                    <w:keepNext/>
                    <w:keepLines/>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 xml:space="preserve">EUR </w:t>
                  </w:r>
                  <w:r w:rsidRPr="007810D1">
                    <w:rPr>
                      <w:rFonts w:eastAsia="Times New Roman"/>
                      <w:b/>
                      <w:color w:val="000000" w:themeColor="text1"/>
                      <w:sz w:val="20"/>
                      <w:szCs w:val="20"/>
                      <w:lang w:val="lv-LV" w:eastAsia="en-US"/>
                    </w:rPr>
                    <w:t>bez</w:t>
                  </w:r>
                  <w:r w:rsidRPr="007810D1">
                    <w:rPr>
                      <w:rFonts w:eastAsia="Times New Roman"/>
                      <w:b/>
                      <w:iCs/>
                      <w:color w:val="000000" w:themeColor="text1"/>
                      <w:kern w:val="2"/>
                      <w:sz w:val="20"/>
                      <w:szCs w:val="20"/>
                      <w:lang w:val="lv-LV" w:eastAsia="en-US"/>
                      <w14:ligatures w14:val="standardContextual"/>
                    </w:rPr>
                    <w:t xml:space="preserve"> PVN</w:t>
                  </w:r>
                </w:p>
              </w:tc>
            </w:tr>
            <w:tr w:rsidR="00691154" w:rsidRPr="007810D1" w14:paraId="523F86FF" w14:textId="77777777" w:rsidTr="00DC6A58">
              <w:trPr>
                <w:trHeight w:val="55"/>
              </w:trPr>
              <w:tc>
                <w:tcPr>
                  <w:tcW w:w="539" w:type="dxa"/>
                  <w:tcBorders>
                    <w:top w:val="single" w:sz="4" w:space="0" w:color="auto"/>
                    <w:left w:val="single" w:sz="4" w:space="0" w:color="auto"/>
                    <w:bottom w:val="single" w:sz="4" w:space="0" w:color="auto"/>
                    <w:right w:val="single" w:sz="4" w:space="0" w:color="auto"/>
                  </w:tcBorders>
                </w:tcPr>
                <w:p w14:paraId="5820252A" w14:textId="00D76413" w:rsidR="00691154" w:rsidRPr="007810D1" w:rsidRDefault="00F252FD" w:rsidP="00802F00">
                  <w:pP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1.</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5A395F5" w14:textId="4DD718AD" w:rsidR="00691154" w:rsidRPr="007810D1" w:rsidRDefault="00E4732F" w:rsidP="00DC6A58">
                  <w:pPr>
                    <w:ind w:left="57" w:right="57"/>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A</w:t>
                  </w:r>
                  <w:r w:rsidR="00691154" w:rsidRPr="007810D1">
                    <w:rPr>
                      <w:rFonts w:eastAsia="Times New Roman"/>
                      <w:iCs/>
                      <w:color w:val="000000" w:themeColor="text1"/>
                      <w:kern w:val="2"/>
                      <w:sz w:val="20"/>
                      <w:szCs w:val="20"/>
                      <w:lang w:val="lv-LV" w:eastAsia="en-US"/>
                      <w14:ligatures w14:val="standardContextual"/>
                    </w:rPr>
                    <w:t>tbalsts mazaizsargātām mājsaimniecībām (</w:t>
                  </w:r>
                  <w:r w:rsidR="00802F00" w:rsidRPr="007810D1">
                    <w:rPr>
                      <w:rFonts w:eastAsia="Times New Roman"/>
                      <w:iCs/>
                      <w:color w:val="000000" w:themeColor="text1"/>
                      <w:kern w:val="2"/>
                      <w:sz w:val="20"/>
                      <w:szCs w:val="20"/>
                      <w:lang w:val="lv-LV" w:eastAsia="en-US"/>
                      <w14:ligatures w14:val="standardContextual"/>
                    </w:rPr>
                    <w:t>9</w:t>
                  </w:r>
                  <w:r w:rsidR="00691154" w:rsidRPr="007810D1">
                    <w:rPr>
                      <w:rFonts w:eastAsia="Times New Roman"/>
                      <w:iCs/>
                      <w:color w:val="000000" w:themeColor="text1"/>
                      <w:kern w:val="2"/>
                      <w:sz w:val="20"/>
                      <w:szCs w:val="20"/>
                      <w:lang w:val="lv-LV" w:eastAsia="en-US"/>
                      <w14:ligatures w14:val="standardContextual"/>
                    </w:rPr>
                    <w:t>) = (1) x (5) x (7)</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FBCBD3A" w14:textId="70E65BD3"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94 608 000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6B4697D" w14:textId="505D9C52"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94 608 000</w:t>
                  </w:r>
                </w:p>
              </w:tc>
            </w:tr>
            <w:tr w:rsidR="00691154" w:rsidRPr="007810D1" w14:paraId="1C8BAC8F" w14:textId="77777777" w:rsidTr="00DC6A58">
              <w:trPr>
                <w:trHeight w:val="204"/>
              </w:trPr>
              <w:tc>
                <w:tcPr>
                  <w:tcW w:w="539" w:type="dxa"/>
                  <w:tcBorders>
                    <w:top w:val="single" w:sz="4" w:space="0" w:color="auto"/>
                    <w:left w:val="single" w:sz="4" w:space="0" w:color="auto"/>
                    <w:bottom w:val="single" w:sz="4" w:space="0" w:color="auto"/>
                    <w:right w:val="single" w:sz="4" w:space="0" w:color="auto"/>
                  </w:tcBorders>
                </w:tcPr>
                <w:p w14:paraId="0753E119" w14:textId="08CB374B" w:rsidR="00691154" w:rsidRPr="007810D1" w:rsidRDefault="00F252FD" w:rsidP="00802F00">
                  <w:pP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2.</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6A2AD361" w14:textId="3986B585" w:rsidR="00691154" w:rsidRPr="007810D1" w:rsidRDefault="002205B9" w:rsidP="00DC6A58">
                  <w:pPr>
                    <w:ind w:left="57" w:right="57"/>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I</w:t>
                  </w:r>
                  <w:r w:rsidR="00691154" w:rsidRPr="007810D1">
                    <w:rPr>
                      <w:rFonts w:eastAsia="Times New Roman"/>
                      <w:iCs/>
                      <w:color w:val="000000" w:themeColor="text1"/>
                      <w:kern w:val="2"/>
                      <w:sz w:val="20"/>
                      <w:szCs w:val="20"/>
                      <w:lang w:val="lv-LV" w:eastAsia="en-US"/>
                      <w14:ligatures w14:val="standardContextual"/>
                    </w:rPr>
                    <w:t>nvestīciju kopapjoms pārējām mājsaimniecībām (1</w:t>
                  </w:r>
                  <w:r w:rsidR="00802F00" w:rsidRPr="007810D1">
                    <w:rPr>
                      <w:rFonts w:eastAsia="Times New Roman"/>
                      <w:iCs/>
                      <w:color w:val="000000" w:themeColor="text1"/>
                      <w:kern w:val="2"/>
                      <w:sz w:val="20"/>
                      <w:szCs w:val="20"/>
                      <w:lang w:val="lv-LV" w:eastAsia="en-US"/>
                      <w14:ligatures w14:val="standardContextual"/>
                    </w:rPr>
                    <w:t>0</w:t>
                  </w:r>
                  <w:r w:rsidR="00691154" w:rsidRPr="007810D1">
                    <w:rPr>
                      <w:rFonts w:eastAsia="Times New Roman"/>
                      <w:iCs/>
                      <w:color w:val="000000" w:themeColor="text1"/>
                      <w:kern w:val="2"/>
                      <w:sz w:val="20"/>
                      <w:szCs w:val="20"/>
                      <w:lang w:val="lv-LV" w:eastAsia="en-US"/>
                      <w14:ligatures w14:val="standardContextual"/>
                    </w:rPr>
                    <w:t>)= (1) x ((6)-(7)) x (5)</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7FC1BEA" w14:textId="3242DA92" w:rsidR="00691154" w:rsidRPr="007810D1" w:rsidRDefault="00691154" w:rsidP="00DC6A58">
                  <w:pPr>
                    <w:jc w:val="cente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sz w:val="20"/>
                      <w:szCs w:val="20"/>
                      <w:lang w:val="lv-LV" w:eastAsia="en-US"/>
                    </w:rPr>
                    <w:t>47 304 000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6DC79428" w14:textId="72173374" w:rsidR="00691154" w:rsidRPr="007810D1" w:rsidRDefault="00691154" w:rsidP="00DC6A58">
                  <w:pPr>
                    <w:jc w:val="center"/>
                    <w:rPr>
                      <w:rFonts w:eastAsia="Times New Roman"/>
                      <w:color w:val="000000" w:themeColor="text1"/>
                      <w:sz w:val="20"/>
                      <w:szCs w:val="20"/>
                      <w:lang w:val="lv-LV" w:eastAsia="en-US"/>
                    </w:rPr>
                  </w:pPr>
                  <w:r w:rsidRPr="007810D1">
                    <w:rPr>
                      <w:rFonts w:eastAsia="Times New Roman"/>
                      <w:color w:val="000000" w:themeColor="text1"/>
                      <w:sz w:val="20"/>
                      <w:szCs w:val="20"/>
                      <w:lang w:val="lv-LV" w:eastAsia="en-US"/>
                    </w:rPr>
                    <w:t>18 921 600</w:t>
                  </w:r>
                </w:p>
              </w:tc>
            </w:tr>
            <w:tr w:rsidR="00691154" w:rsidRPr="007810D1" w14:paraId="589B3929" w14:textId="77777777" w:rsidTr="00DC6A58">
              <w:trPr>
                <w:trHeight w:val="55"/>
              </w:trPr>
              <w:tc>
                <w:tcPr>
                  <w:tcW w:w="539" w:type="dxa"/>
                  <w:tcBorders>
                    <w:top w:val="single" w:sz="4" w:space="0" w:color="auto"/>
                    <w:left w:val="single" w:sz="4" w:space="0" w:color="auto"/>
                    <w:bottom w:val="single" w:sz="4" w:space="0" w:color="auto"/>
                    <w:right w:val="single" w:sz="4" w:space="0" w:color="auto"/>
                  </w:tcBorders>
                </w:tcPr>
                <w:p w14:paraId="236C30D8" w14:textId="6BB418E5" w:rsidR="00691154" w:rsidRPr="007810D1" w:rsidRDefault="00F252FD" w:rsidP="00802F00">
                  <w:pP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2.1.</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5679E53" w14:textId="74E6A7CE" w:rsidR="00691154" w:rsidRPr="007810D1" w:rsidRDefault="00691154" w:rsidP="00DC6A58">
                  <w:pPr>
                    <w:ind w:left="459" w:right="57"/>
                    <w:rPr>
                      <w:rFonts w:eastAsia="Times New Roman"/>
                      <w:i/>
                      <w:color w:val="000000" w:themeColor="text1"/>
                      <w:kern w:val="2"/>
                      <w:sz w:val="20"/>
                      <w:szCs w:val="20"/>
                      <w:lang w:val="lv-LV" w:eastAsia="en-US"/>
                      <w14:ligatures w14:val="standardContextual"/>
                    </w:rPr>
                  </w:pPr>
                  <w:r w:rsidRPr="007810D1">
                    <w:rPr>
                      <w:rFonts w:eastAsia="Times New Roman"/>
                      <w:i/>
                      <w:color w:val="000000" w:themeColor="text1"/>
                      <w:kern w:val="2"/>
                      <w:sz w:val="20"/>
                      <w:szCs w:val="20"/>
                      <w:lang w:val="lv-LV" w:eastAsia="en-US"/>
                      <w14:ligatures w14:val="standardContextual"/>
                    </w:rPr>
                    <w:t>t.sk. aizdevums ar kapitāla atlaidi (40%) vai garantija ar kapitāla atlaidi (1</w:t>
                  </w:r>
                  <w:r w:rsidR="00802F00" w:rsidRPr="007810D1">
                    <w:rPr>
                      <w:rFonts w:eastAsia="Times New Roman"/>
                      <w:i/>
                      <w:color w:val="000000" w:themeColor="text1"/>
                      <w:kern w:val="2"/>
                      <w:sz w:val="20"/>
                      <w:szCs w:val="20"/>
                      <w:lang w:val="lv-LV" w:eastAsia="en-US"/>
                      <w14:ligatures w14:val="standardContextual"/>
                    </w:rPr>
                    <w:t>1</w:t>
                  </w:r>
                  <w:r w:rsidRPr="007810D1">
                    <w:rPr>
                      <w:rFonts w:eastAsia="Times New Roman"/>
                      <w:i/>
                      <w:color w:val="000000" w:themeColor="text1"/>
                      <w:kern w:val="2"/>
                      <w:sz w:val="20"/>
                      <w:szCs w:val="20"/>
                      <w:lang w:val="lv-LV" w:eastAsia="en-US"/>
                      <w14:ligatures w14:val="standardContextual"/>
                    </w:rPr>
                    <w:t>) = (1</w:t>
                  </w:r>
                  <w:r w:rsidR="00FE5EEF" w:rsidRPr="007810D1">
                    <w:rPr>
                      <w:rFonts w:eastAsia="Times New Roman"/>
                      <w:i/>
                      <w:color w:val="000000" w:themeColor="text1"/>
                      <w:kern w:val="2"/>
                      <w:sz w:val="20"/>
                      <w:szCs w:val="20"/>
                      <w:lang w:val="lv-LV" w:eastAsia="en-US"/>
                      <w14:ligatures w14:val="standardContextual"/>
                    </w:rPr>
                    <w:t>0</w:t>
                  </w:r>
                  <w:r w:rsidRPr="007810D1">
                    <w:rPr>
                      <w:rFonts w:eastAsia="Times New Roman"/>
                      <w:i/>
                      <w:color w:val="000000" w:themeColor="text1"/>
                      <w:kern w:val="2"/>
                      <w:sz w:val="20"/>
                      <w:szCs w:val="20"/>
                      <w:lang w:val="lv-LV" w:eastAsia="en-US"/>
                      <w14:ligatures w14:val="standardContextual"/>
                    </w:rPr>
                    <w:t>) x 40%</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6331AEB7" w14:textId="77777777" w:rsidR="00691154" w:rsidRPr="007810D1" w:rsidRDefault="00691154" w:rsidP="00DC6A58">
                  <w:pPr>
                    <w:jc w:val="center"/>
                    <w:rPr>
                      <w:i/>
                      <w:sz w:val="20"/>
                      <w:szCs w:val="20"/>
                      <w:lang w:val="lv-LV"/>
                    </w:rPr>
                  </w:pPr>
                  <w:r w:rsidRPr="007810D1">
                    <w:rPr>
                      <w:i/>
                      <w:iCs/>
                      <w:sz w:val="20"/>
                      <w:szCs w:val="20"/>
                      <w:lang w:val="lv-LV"/>
                    </w:rPr>
                    <w:t>18 921 600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089726" w14:textId="49C7D247" w:rsidR="00691154" w:rsidRPr="007810D1" w:rsidRDefault="00691154" w:rsidP="00DC6A58">
                  <w:pPr>
                    <w:jc w:val="center"/>
                    <w:rPr>
                      <w:i/>
                      <w:sz w:val="20"/>
                      <w:szCs w:val="20"/>
                      <w:lang w:val="lv-LV" w:eastAsia="en-US"/>
                    </w:rPr>
                  </w:pPr>
                  <w:r w:rsidRPr="007810D1">
                    <w:rPr>
                      <w:i/>
                      <w:iCs/>
                      <w:sz w:val="20"/>
                      <w:szCs w:val="20"/>
                      <w:lang w:val="lv-LV"/>
                    </w:rPr>
                    <w:t>18 921 600</w:t>
                  </w:r>
                </w:p>
              </w:tc>
            </w:tr>
            <w:tr w:rsidR="00691154" w:rsidRPr="007810D1" w14:paraId="7E34CA5C" w14:textId="77777777" w:rsidTr="00DC6A58">
              <w:trPr>
                <w:trHeight w:val="300"/>
              </w:trPr>
              <w:tc>
                <w:tcPr>
                  <w:tcW w:w="539" w:type="dxa"/>
                  <w:tcBorders>
                    <w:top w:val="single" w:sz="4" w:space="0" w:color="auto"/>
                    <w:left w:val="single" w:sz="4" w:space="0" w:color="auto"/>
                    <w:bottom w:val="single" w:sz="4" w:space="0" w:color="auto"/>
                    <w:right w:val="single" w:sz="4" w:space="0" w:color="auto"/>
                  </w:tcBorders>
                </w:tcPr>
                <w:p w14:paraId="6A57A8CF" w14:textId="6C801B52" w:rsidR="00691154" w:rsidRPr="007810D1" w:rsidRDefault="00F252FD" w:rsidP="00802F00">
                  <w:pP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3.</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1B93D928" w14:textId="1A207CC3" w:rsidR="00691154" w:rsidRPr="007810D1" w:rsidRDefault="002205B9" w:rsidP="00DC6A58">
                  <w:pPr>
                    <w:ind w:left="57"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P</w:t>
                  </w:r>
                  <w:r w:rsidR="00691154" w:rsidRPr="007810D1">
                    <w:rPr>
                      <w:rFonts w:eastAsia="Times New Roman"/>
                      <w:iCs/>
                      <w:color w:val="000000" w:themeColor="text1"/>
                      <w:sz w:val="20"/>
                      <w:szCs w:val="20"/>
                      <w:lang w:val="lv-LV" w:eastAsia="en-US"/>
                    </w:rPr>
                    <w:t>rogrammas pārvaldība un ieviešana (pilna programmas dzīves cikla nodrošināšana - no plānošanas līdz uzraudzībai un kontrolei), kas ietver: (1</w:t>
                  </w:r>
                  <w:r w:rsidR="00FE5EEF" w:rsidRPr="007810D1">
                    <w:rPr>
                      <w:rFonts w:eastAsia="Times New Roman"/>
                      <w:iCs/>
                      <w:color w:val="000000" w:themeColor="text1"/>
                      <w:sz w:val="20"/>
                      <w:szCs w:val="20"/>
                      <w:lang w:val="lv-LV" w:eastAsia="en-US"/>
                    </w:rPr>
                    <w:t>2</w:t>
                  </w:r>
                  <w:r w:rsidR="00691154" w:rsidRPr="007810D1">
                    <w:rPr>
                      <w:rFonts w:eastAsia="Times New Roman"/>
                      <w:iCs/>
                      <w:color w:val="000000" w:themeColor="text1"/>
                      <w:sz w:val="20"/>
                      <w:szCs w:val="20"/>
                      <w:lang w:val="lv-LV" w:eastAsia="en-US"/>
                    </w:rPr>
                    <w:t xml:space="preserve">) </w:t>
                  </w:r>
                </w:p>
                <w:p w14:paraId="56D5A9FC" w14:textId="77777777" w:rsidR="00BE500F" w:rsidRPr="007810D1" w:rsidRDefault="00BE500F" w:rsidP="001A17A8">
                  <w:pPr>
                    <w:pStyle w:val="ListParagraph"/>
                    <w:numPr>
                      <w:ilvl w:val="0"/>
                      <w:numId w:val="113"/>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Programmas koordināciju; pārskatu gatavošanu; starpinstitūciju sadarbību;</w:t>
                  </w:r>
                </w:p>
                <w:p w14:paraId="5DE711F8" w14:textId="77777777" w:rsidR="00BE500F" w:rsidRPr="007810D1" w:rsidRDefault="00BE500F" w:rsidP="001A17A8">
                  <w:pPr>
                    <w:pStyle w:val="ListParagraph"/>
                    <w:numPr>
                      <w:ilvl w:val="0"/>
                      <w:numId w:val="113"/>
                    </w:numPr>
                    <w:ind w:right="57"/>
                    <w:rPr>
                      <w:sz w:val="20"/>
                      <w:szCs w:val="20"/>
                      <w:lang w:val="lv-LV"/>
                    </w:rPr>
                  </w:pPr>
                  <w:r w:rsidRPr="007810D1">
                    <w:rPr>
                      <w:sz w:val="20"/>
                      <w:szCs w:val="20"/>
                      <w:lang w:val="lv-LV"/>
                    </w:rPr>
                    <w:t>Programmas ieviešanu (projektu atlases organizēšana; pieteikumu izvērtēšana; lēmumu gatavošana; atbalsts saņēmējiem īstenošanas laikā);</w:t>
                  </w:r>
                </w:p>
                <w:p w14:paraId="3E26F021" w14:textId="77777777" w:rsidR="0017035A" w:rsidRPr="007810D1" w:rsidRDefault="00BE500F" w:rsidP="001A17A8">
                  <w:pPr>
                    <w:pStyle w:val="ListParagraph"/>
                    <w:numPr>
                      <w:ilvl w:val="0"/>
                      <w:numId w:val="113"/>
                    </w:numPr>
                    <w:ind w:right="57"/>
                    <w:rPr>
                      <w:iCs/>
                      <w:sz w:val="20"/>
                      <w:szCs w:val="20"/>
                      <w:lang w:val="lv-LV"/>
                    </w:rPr>
                  </w:pPr>
                  <w:r w:rsidRPr="007810D1">
                    <w:rPr>
                      <w:iCs/>
                      <w:sz w:val="20"/>
                      <w:szCs w:val="20"/>
                      <w:lang w:val="lv-LV"/>
                    </w:rPr>
                    <w:t>Līgumu administrēšanu (līgumu sagatavošana, slēgšana; juridiskā uzraudzība; saistību kontrole);</w:t>
                  </w:r>
                </w:p>
                <w:p w14:paraId="55ECC81D" w14:textId="3D6DF398" w:rsidR="00BE500F" w:rsidRPr="007810D1" w:rsidRDefault="00BE500F" w:rsidP="001A17A8">
                  <w:pPr>
                    <w:pStyle w:val="ListParagraph"/>
                    <w:numPr>
                      <w:ilvl w:val="0"/>
                      <w:numId w:val="113"/>
                    </w:numPr>
                    <w:ind w:right="57"/>
                    <w:rPr>
                      <w:iCs/>
                      <w:sz w:val="20"/>
                      <w:szCs w:val="20"/>
                      <w:lang w:val="lv-LV"/>
                    </w:rPr>
                  </w:pPr>
                  <w:r w:rsidRPr="007810D1">
                    <w:rPr>
                      <w:iCs/>
                      <w:sz w:val="20"/>
                      <w:szCs w:val="20"/>
                      <w:lang w:val="lv-LV"/>
                    </w:rPr>
                    <w:t>Uzraudzību un kontroli (finanšu pārbaudes, atbilstības pārbaudes, pārskatu izvērtēšana, risku vadība, auditi)</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D73F9BD" w14:textId="77777777"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9 200 400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34B6380" w14:textId="77777777"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9 200 400</w:t>
                  </w:r>
                </w:p>
              </w:tc>
            </w:tr>
            <w:tr w:rsidR="00202EAA" w:rsidRPr="007810D1" w14:paraId="1430020F" w14:textId="77777777" w:rsidTr="00DC6A58">
              <w:trPr>
                <w:trHeight w:val="300"/>
              </w:trPr>
              <w:tc>
                <w:tcPr>
                  <w:tcW w:w="539" w:type="dxa"/>
                  <w:tcBorders>
                    <w:top w:val="single" w:sz="4" w:space="0" w:color="auto"/>
                    <w:left w:val="single" w:sz="4" w:space="0" w:color="auto"/>
                    <w:bottom w:val="single" w:sz="4" w:space="0" w:color="auto"/>
                    <w:right w:val="single" w:sz="4" w:space="0" w:color="auto"/>
                  </w:tcBorders>
                </w:tcPr>
                <w:p w14:paraId="791B80D5" w14:textId="70EC6F4F" w:rsidR="00202EAA" w:rsidRPr="007810D1" w:rsidRDefault="00202EAA" w:rsidP="00802F00">
                  <w:pP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4.</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4AED696A" w14:textId="3A2336A7" w:rsidR="00202EAA" w:rsidRPr="007810D1" w:rsidRDefault="00202EAA" w:rsidP="00DC6A58">
                  <w:pPr>
                    <w:ind w:left="57"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IT un datu pārvaldība, kas ietver: (1</w:t>
                  </w:r>
                  <w:r w:rsidR="00FE5EEF" w:rsidRPr="007810D1">
                    <w:rPr>
                      <w:rFonts w:eastAsia="Times New Roman"/>
                      <w:iCs/>
                      <w:color w:val="000000" w:themeColor="text1"/>
                      <w:sz w:val="20"/>
                      <w:szCs w:val="20"/>
                      <w:lang w:val="lv-LV" w:eastAsia="en-US"/>
                    </w:rPr>
                    <w:t>3</w:t>
                  </w:r>
                  <w:r w:rsidRPr="007810D1">
                    <w:rPr>
                      <w:rFonts w:eastAsia="Times New Roman"/>
                      <w:iCs/>
                      <w:color w:val="000000" w:themeColor="text1"/>
                      <w:sz w:val="20"/>
                      <w:szCs w:val="20"/>
                      <w:lang w:val="lv-LV" w:eastAsia="en-US"/>
                    </w:rPr>
                    <w:t>)</w:t>
                  </w:r>
                </w:p>
                <w:p w14:paraId="3C7708C4" w14:textId="77777777" w:rsidR="00202EAA" w:rsidRPr="007810D1" w:rsidRDefault="00202EAA" w:rsidP="001A17A8">
                  <w:pPr>
                    <w:pStyle w:val="ListParagraph"/>
                    <w:numPr>
                      <w:ilvl w:val="0"/>
                      <w:numId w:val="114"/>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lastRenderedPageBreak/>
                    <w:t>Informācijas sistēmu darbības nodrošināšanu;</w:t>
                  </w:r>
                </w:p>
                <w:p w14:paraId="44F5B36A" w14:textId="77777777" w:rsidR="00202EAA" w:rsidRPr="007810D1" w:rsidRDefault="00202EAA" w:rsidP="001A17A8">
                  <w:pPr>
                    <w:pStyle w:val="ListParagraph"/>
                    <w:numPr>
                      <w:ilvl w:val="0"/>
                      <w:numId w:val="114"/>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Datu uzskaiti un atskaites;</w:t>
                  </w:r>
                </w:p>
                <w:p w14:paraId="2F2A51F5" w14:textId="1693F39E" w:rsidR="00202EAA" w:rsidRPr="007810D1" w:rsidRDefault="00202EAA" w:rsidP="001A17A8">
                  <w:pPr>
                    <w:pStyle w:val="ListParagraph"/>
                    <w:numPr>
                      <w:ilvl w:val="0"/>
                      <w:numId w:val="114"/>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Drošības risinājumus.</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596F11C" w14:textId="4B00B25C" w:rsidR="00202EAA" w:rsidRPr="007810D1" w:rsidRDefault="00202EAA" w:rsidP="00DC6A58">
                  <w:pPr>
                    <w:jc w:val="center"/>
                    <w:rPr>
                      <w:rFonts w:eastAsia="Times New Roman"/>
                      <w:color w:val="000000" w:themeColor="text1"/>
                      <w:sz w:val="20"/>
                      <w:szCs w:val="20"/>
                      <w:lang w:val="lv-LV" w:eastAsia="en-US"/>
                    </w:rPr>
                  </w:pPr>
                  <w:r w:rsidRPr="007810D1">
                    <w:rPr>
                      <w:rFonts w:eastAsia="Times New Roman"/>
                      <w:iCs/>
                      <w:color w:val="000000" w:themeColor="text1"/>
                      <w:sz w:val="20"/>
                      <w:szCs w:val="20"/>
                      <w:lang w:val="lv-LV" w:eastAsia="en-US"/>
                    </w:rPr>
                    <w:lastRenderedPageBreak/>
                    <w:t>1 064 000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AAC6F21" w14:textId="74C74CF5" w:rsidR="00202EAA" w:rsidRPr="007810D1" w:rsidRDefault="00202EAA" w:rsidP="00DC6A58">
                  <w:pPr>
                    <w:jc w:val="center"/>
                    <w:rPr>
                      <w:rFonts w:eastAsia="Times New Roman"/>
                      <w:color w:val="000000" w:themeColor="text1"/>
                      <w:sz w:val="20"/>
                      <w:szCs w:val="20"/>
                      <w:lang w:val="lv-LV" w:eastAsia="en-US"/>
                    </w:rPr>
                  </w:pPr>
                  <w:r w:rsidRPr="007810D1">
                    <w:rPr>
                      <w:rFonts w:eastAsia="Times New Roman"/>
                      <w:iCs/>
                      <w:color w:val="000000" w:themeColor="text1"/>
                      <w:sz w:val="20"/>
                      <w:szCs w:val="20"/>
                      <w:lang w:val="lv-LV" w:eastAsia="en-US"/>
                    </w:rPr>
                    <w:t>1 064 000</w:t>
                  </w:r>
                </w:p>
              </w:tc>
            </w:tr>
            <w:tr w:rsidR="006B0619" w:rsidRPr="007810D1" w14:paraId="7EB095E3" w14:textId="77777777" w:rsidTr="00DC6A58">
              <w:trPr>
                <w:trHeight w:val="300"/>
              </w:trPr>
              <w:tc>
                <w:tcPr>
                  <w:tcW w:w="539" w:type="dxa"/>
                  <w:tcBorders>
                    <w:top w:val="single" w:sz="4" w:space="0" w:color="auto"/>
                    <w:left w:val="single" w:sz="4" w:space="0" w:color="auto"/>
                    <w:bottom w:val="single" w:sz="4" w:space="0" w:color="auto"/>
                    <w:right w:val="single" w:sz="4" w:space="0" w:color="auto"/>
                  </w:tcBorders>
                </w:tcPr>
                <w:p w14:paraId="49CA8789" w14:textId="6B7CC10A" w:rsidR="006B0619" w:rsidRPr="007810D1" w:rsidRDefault="006B0619" w:rsidP="006B0619">
                  <w:pPr>
                    <w:rPr>
                      <w:rFonts w:eastAsia="Times New Roman"/>
                      <w:iCs/>
                      <w:color w:val="000000" w:themeColor="text1"/>
                      <w:sz w:val="20"/>
                      <w:szCs w:val="20"/>
                      <w:lang w:val="lv-LV" w:eastAsia="en-US"/>
                    </w:rPr>
                  </w:pPr>
                  <w:r>
                    <w:rPr>
                      <w:rFonts w:eastAsia="Times New Roman"/>
                      <w:iCs/>
                      <w:color w:val="000000" w:themeColor="text1"/>
                      <w:sz w:val="20"/>
                      <w:szCs w:val="20"/>
                      <w:lang w:val="lv-LV" w:eastAsia="en-US"/>
                    </w:rPr>
                    <w:t>5.</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9BE5F1E" w14:textId="685987AA" w:rsidR="006B0619" w:rsidRPr="007810D1" w:rsidRDefault="006B0619" w:rsidP="006B0619">
                  <w:pPr>
                    <w:ind w:left="57" w:right="57"/>
                    <w:rPr>
                      <w:rFonts w:eastAsia="Times New Roman"/>
                      <w:iCs/>
                      <w:color w:val="000000" w:themeColor="text1"/>
                      <w:sz w:val="20"/>
                      <w:szCs w:val="20"/>
                      <w:lang w:val="lv-LV" w:eastAsia="en-US"/>
                    </w:rPr>
                  </w:pPr>
                  <w:r w:rsidRPr="007810D1">
                    <w:rPr>
                      <w:rFonts w:eastAsia="Times New Roman"/>
                      <w:b/>
                      <w:bCs/>
                      <w:iCs/>
                      <w:color w:val="000000" w:themeColor="text1"/>
                      <w:sz w:val="20"/>
                      <w:szCs w:val="20"/>
                      <w:lang w:val="lv-LV" w:eastAsia="en-US"/>
                    </w:rPr>
                    <w:t xml:space="preserve">KOPĀ </w:t>
                  </w:r>
                  <w:r w:rsidRPr="007810D1">
                    <w:rPr>
                      <w:rFonts w:eastAsia="Times New Roman"/>
                      <w:b/>
                      <w:iCs/>
                      <w:color w:val="000000" w:themeColor="text1"/>
                      <w:kern w:val="2"/>
                      <w:sz w:val="20"/>
                      <w:szCs w:val="20"/>
                      <w:lang w:val="lv-LV" w:eastAsia="en-US"/>
                      <w14:ligatures w14:val="standardContextual"/>
                    </w:rPr>
                    <w:t>(14) = (9) + (10) + (11) + (13</w:t>
                  </w:r>
                  <w:r>
                    <w:rPr>
                      <w:rFonts w:eastAsia="Times New Roman"/>
                      <w:b/>
                      <w:iCs/>
                      <w:color w:val="000000" w:themeColor="text1"/>
                      <w:kern w:val="2"/>
                      <w:sz w:val="20"/>
                      <w:szCs w:val="20"/>
                      <w:lang w:val="lv-LV" w:eastAsia="en-US"/>
                      <w14:ligatures w14:val="standardContextual"/>
                    </w:rPr>
                    <w:t>)</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175405A0" w14:textId="6D51218B" w:rsidR="006B0619" w:rsidRPr="007810D1" w:rsidRDefault="006B0619" w:rsidP="006B0619">
                  <w:pPr>
                    <w:jc w:val="center"/>
                    <w:rPr>
                      <w:rFonts w:eastAsia="Times New Roman"/>
                      <w:iCs/>
                      <w:color w:val="000000" w:themeColor="text1"/>
                      <w:sz w:val="20"/>
                      <w:szCs w:val="20"/>
                      <w:lang w:val="lv-LV" w:eastAsia="en-US"/>
                    </w:rPr>
                  </w:pPr>
                  <w:r w:rsidRPr="007810D1">
                    <w:rPr>
                      <w:rFonts w:eastAsia="Times New Roman"/>
                      <w:b/>
                      <w:bCs/>
                      <w:color w:val="000000" w:themeColor="text1"/>
                      <w:sz w:val="20"/>
                      <w:szCs w:val="20"/>
                      <w:lang w:val="lv-LV" w:eastAsia="en-US"/>
                    </w:rPr>
                    <w:t>152 176 400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D688B31" w14:textId="5C80BD2B" w:rsidR="006B0619" w:rsidRPr="007810D1" w:rsidRDefault="006B0619" w:rsidP="006B0619">
                  <w:pPr>
                    <w:jc w:val="center"/>
                    <w:rPr>
                      <w:rFonts w:eastAsia="Times New Roman"/>
                      <w:iCs/>
                      <w:color w:val="000000" w:themeColor="text1"/>
                      <w:sz w:val="20"/>
                      <w:szCs w:val="20"/>
                      <w:lang w:val="lv-LV" w:eastAsia="en-US"/>
                    </w:rPr>
                  </w:pPr>
                  <w:r w:rsidRPr="007810D1">
                    <w:rPr>
                      <w:rFonts w:eastAsia="Times New Roman"/>
                      <w:b/>
                      <w:bCs/>
                      <w:iCs/>
                      <w:color w:val="000000" w:themeColor="text1"/>
                      <w:sz w:val="20"/>
                      <w:szCs w:val="20"/>
                      <w:lang w:val="lv-LV" w:eastAsia="en-US"/>
                    </w:rPr>
                    <w:t>123 794 000</w:t>
                  </w:r>
                </w:p>
              </w:tc>
            </w:tr>
          </w:tbl>
          <w:p w14:paraId="5FEA2295" w14:textId="77777777" w:rsidR="00956A28" w:rsidRPr="007810D1" w:rsidRDefault="00956A28">
            <w:pPr>
              <w:spacing w:after="240"/>
              <w:rPr>
                <w:color w:val="000000" w:themeColor="text1"/>
                <w:lang w:val="lv-LV"/>
              </w:rPr>
            </w:pPr>
          </w:p>
        </w:tc>
      </w:tr>
      <w:tr w:rsidR="00956A28" w:rsidRPr="007810D1" w14:paraId="6058AF97" w14:textId="77777777">
        <w:trPr>
          <w:trHeight w:val="300"/>
        </w:trPr>
        <w:tc>
          <w:tcPr>
            <w:tcW w:w="9037" w:type="dxa"/>
          </w:tcPr>
          <w:p w14:paraId="62548AAB" w14:textId="39B538EA" w:rsidR="00956A28" w:rsidRPr="007810D1" w:rsidRDefault="00956A28" w:rsidP="006B0619">
            <w:pPr>
              <w:jc w:val="both"/>
              <w:rPr>
                <w:rFonts w:eastAsia="Times New Roman"/>
                <w:color w:val="000000" w:themeColor="text1"/>
                <w:lang w:val="lv-LV"/>
              </w:rPr>
            </w:pPr>
          </w:p>
        </w:tc>
      </w:tr>
    </w:tbl>
    <w:p w14:paraId="6D25FE60"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Indikatīvs visaptverošs grafiks, saskaņā ar kuru šīs izmaksas varētu rasties</w:t>
      </w:r>
    </w:p>
    <w:tbl>
      <w:tblPr>
        <w:tblStyle w:val="TableGrid"/>
        <w:tblW w:w="9057" w:type="dxa"/>
        <w:tblLook w:val="04A0" w:firstRow="1" w:lastRow="0" w:firstColumn="1" w:lastColumn="0" w:noHBand="0" w:noVBand="1"/>
      </w:tblPr>
      <w:tblGrid>
        <w:gridCol w:w="9057"/>
      </w:tblGrid>
      <w:tr w:rsidR="00956A28" w:rsidRPr="007810D1" w14:paraId="41C8075C" w14:textId="77777777">
        <w:tc>
          <w:tcPr>
            <w:tcW w:w="9057" w:type="dxa"/>
            <w:tcBorders>
              <w:left w:val="single" w:sz="12" w:space="0" w:color="0F9ED5" w:themeColor="accent4"/>
            </w:tcBorders>
          </w:tcPr>
          <w:p w14:paraId="659C8C87" w14:textId="77777777" w:rsidR="00956A28" w:rsidRPr="007810D1" w:rsidRDefault="00956A2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2032. gada 31. jūlijam.</w:t>
            </w:r>
          </w:p>
        </w:tc>
      </w:tr>
    </w:tbl>
    <w:p w14:paraId="75C99F84"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9037" w:type="dxa"/>
        <w:tblInd w:w="-8" w:type="dxa"/>
        <w:tblLook w:val="04A0" w:firstRow="1" w:lastRow="0" w:firstColumn="1" w:lastColumn="0" w:noHBand="0" w:noVBand="1"/>
      </w:tblPr>
      <w:tblGrid>
        <w:gridCol w:w="9037"/>
      </w:tblGrid>
      <w:tr w:rsidR="00956A28" w:rsidRPr="007810D1" w14:paraId="0BCE562B" w14:textId="77777777">
        <w:trPr>
          <w:trHeight w:val="300"/>
        </w:trPr>
        <w:tc>
          <w:tcPr>
            <w:tcW w:w="9037" w:type="dxa"/>
          </w:tcPr>
          <w:p w14:paraId="04932F3A" w14:textId="4FDA91B8" w:rsidR="002B7A93" w:rsidRPr="007810D1" w:rsidRDefault="00956A28">
            <w:pPr>
              <w:spacing w:before="120" w:after="120"/>
              <w:jc w:val="both"/>
              <w:rPr>
                <w:rStyle w:val="s1"/>
                <w:color w:val="000000" w:themeColor="text1"/>
                <w:lang w:val="lv-LV"/>
              </w:rPr>
            </w:pPr>
            <w:r w:rsidRPr="007810D1">
              <w:rPr>
                <w:rStyle w:val="s1"/>
                <w:color w:val="000000" w:themeColor="text1"/>
                <w:shd w:val="clear" w:color="auto" w:fill="FFFFFF"/>
                <w:lang w:val="lv-LV"/>
              </w:rPr>
              <w:t xml:space="preserve">Daudzdzīvokļu dzīvojamo ēku renovācijai SKF plāna ietvaros paredzētas investīcijas </w:t>
            </w:r>
            <w:r w:rsidRPr="007810D1">
              <w:rPr>
                <w:rFonts w:eastAsia="Times New Roman"/>
                <w:color w:val="000000" w:themeColor="text1"/>
                <w:lang w:val="lv-LV" w:eastAsia="en-US"/>
              </w:rPr>
              <w:t>123</w:t>
            </w:r>
            <w:r w:rsidR="00826E41" w:rsidRPr="007810D1">
              <w:rPr>
                <w:rFonts w:eastAsia="Times New Roman"/>
                <w:color w:val="000000" w:themeColor="text1"/>
                <w:lang w:val="lv-LV" w:eastAsia="en-US"/>
              </w:rPr>
              <w:t> </w:t>
            </w:r>
            <w:r w:rsidRPr="007810D1">
              <w:rPr>
                <w:rFonts w:eastAsia="Times New Roman"/>
                <w:color w:val="000000" w:themeColor="text1"/>
                <w:lang w:val="lv-LV" w:eastAsia="en-US"/>
              </w:rPr>
              <w:t>794</w:t>
            </w:r>
            <w:r w:rsidR="00826E41" w:rsidRPr="007810D1">
              <w:rPr>
                <w:rFonts w:eastAsia="Times New Roman"/>
                <w:color w:val="000000" w:themeColor="text1"/>
                <w:lang w:val="lv-LV" w:eastAsia="en-US"/>
              </w:rPr>
              <w:t> 000</w:t>
            </w:r>
            <w:r w:rsidRPr="007810D1">
              <w:rPr>
                <w:rStyle w:val="s1"/>
                <w:color w:val="000000" w:themeColor="text1"/>
                <w:shd w:val="clear" w:color="auto" w:fill="FFFFFF"/>
                <w:lang w:val="lv-LV"/>
              </w:rPr>
              <w:t xml:space="preserve"> E</w:t>
            </w:r>
            <w:r w:rsidRPr="007810D1">
              <w:rPr>
                <w:rStyle w:val="s1"/>
                <w:shd w:val="clear" w:color="auto" w:fill="FFFFFF"/>
                <w:lang w:val="lv-LV"/>
              </w:rPr>
              <w:t>UR</w:t>
            </w:r>
            <w:r w:rsidRPr="007810D1">
              <w:rPr>
                <w:rStyle w:val="s1"/>
                <w:color w:val="000000" w:themeColor="text1"/>
                <w:shd w:val="clear" w:color="auto" w:fill="FFFFFF"/>
                <w:lang w:val="lv-LV"/>
              </w:rPr>
              <w:t xml:space="preserve"> apmērā</w:t>
            </w:r>
            <w:r w:rsidR="003B2A5D" w:rsidRPr="007810D1">
              <w:rPr>
                <w:rStyle w:val="s1"/>
                <w:color w:val="000000" w:themeColor="text1"/>
                <w:shd w:val="clear" w:color="auto" w:fill="FFFFFF"/>
                <w:lang w:val="lv-LV"/>
              </w:rPr>
              <w:t xml:space="preserve">, </w:t>
            </w:r>
            <w:r w:rsidR="00935221" w:rsidRPr="007810D1">
              <w:rPr>
                <w:rStyle w:val="s1"/>
                <w:color w:val="000000" w:themeColor="text1"/>
                <w:shd w:val="clear" w:color="auto" w:fill="FFFFFF"/>
                <w:lang w:val="lv-LV"/>
              </w:rPr>
              <w:t>t.sk. nacionālais līdzfinansējums (25%</w:t>
            </w:r>
            <w:r w:rsidR="002B7A93" w:rsidRPr="007810D1">
              <w:rPr>
                <w:rStyle w:val="s1"/>
                <w:color w:val="000000" w:themeColor="text1"/>
                <w:shd w:val="clear" w:color="auto" w:fill="FFFFFF"/>
                <w:lang w:val="lv-LV"/>
              </w:rPr>
              <w:t xml:space="preserve"> no kopsummas) - valsts budžeta līdzekļi </w:t>
            </w:r>
            <w:r w:rsidR="002F1057" w:rsidRPr="007810D1">
              <w:rPr>
                <w:rStyle w:val="s1"/>
                <w:color w:val="000000" w:themeColor="text1"/>
                <w:shd w:val="clear" w:color="auto" w:fill="FFFFFF"/>
                <w:lang w:val="lv-LV"/>
              </w:rPr>
              <w:t>30</w:t>
            </w:r>
            <w:r w:rsidR="00826E41" w:rsidRPr="007810D1">
              <w:rPr>
                <w:rStyle w:val="s1"/>
                <w:color w:val="000000" w:themeColor="text1"/>
                <w:shd w:val="clear" w:color="auto" w:fill="FFFFFF"/>
                <w:lang w:val="lv-LV"/>
              </w:rPr>
              <w:t> </w:t>
            </w:r>
            <w:r w:rsidR="002F1057" w:rsidRPr="007810D1">
              <w:rPr>
                <w:rStyle w:val="s1"/>
                <w:color w:val="000000" w:themeColor="text1"/>
                <w:shd w:val="clear" w:color="auto" w:fill="FFFFFF"/>
                <w:lang w:val="lv-LV"/>
              </w:rPr>
              <w:t>948</w:t>
            </w:r>
            <w:r w:rsidR="00826E41" w:rsidRPr="007810D1">
              <w:rPr>
                <w:rStyle w:val="s1"/>
                <w:color w:val="000000" w:themeColor="text1"/>
                <w:shd w:val="clear" w:color="auto" w:fill="FFFFFF"/>
                <w:lang w:val="lv-LV"/>
              </w:rPr>
              <w:t> </w:t>
            </w:r>
            <w:r w:rsidR="002F1057" w:rsidRPr="007810D1">
              <w:rPr>
                <w:rStyle w:val="s1"/>
                <w:color w:val="000000" w:themeColor="text1"/>
                <w:shd w:val="clear" w:color="auto" w:fill="FFFFFF"/>
                <w:lang w:val="lv-LV"/>
              </w:rPr>
              <w:t>500</w:t>
            </w:r>
            <w:r w:rsidR="00826E41" w:rsidRPr="007810D1">
              <w:rPr>
                <w:rStyle w:val="s1"/>
                <w:color w:val="000000" w:themeColor="text1"/>
                <w:shd w:val="clear" w:color="auto" w:fill="FFFFFF"/>
                <w:lang w:val="lv-LV"/>
              </w:rPr>
              <w:t xml:space="preserve"> EUR </w:t>
            </w:r>
            <w:r w:rsidR="002B7A93" w:rsidRPr="007810D1">
              <w:rPr>
                <w:rStyle w:val="s1"/>
                <w:color w:val="000000" w:themeColor="text1"/>
                <w:shd w:val="clear" w:color="auto" w:fill="FFFFFF"/>
                <w:lang w:val="lv-LV"/>
              </w:rPr>
              <w:t>apmērā</w:t>
            </w:r>
            <w:r w:rsidRPr="007810D1">
              <w:rPr>
                <w:rStyle w:val="s1"/>
                <w:color w:val="000000" w:themeColor="text1"/>
                <w:shd w:val="clear" w:color="auto" w:fill="FFFFFF"/>
                <w:lang w:val="lv-LV"/>
              </w:rPr>
              <w:t>.</w:t>
            </w:r>
            <w:r w:rsidRPr="007810D1">
              <w:rPr>
                <w:rStyle w:val="s1"/>
                <w:color w:val="000000" w:themeColor="text1"/>
                <w:lang w:val="lv-LV"/>
              </w:rPr>
              <w:t xml:space="preserve"> </w:t>
            </w:r>
          </w:p>
          <w:p w14:paraId="52F97CD8" w14:textId="0EB87E5F" w:rsidR="00956A28" w:rsidRPr="007810D1" w:rsidRDefault="00956A2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Programmas kopējās izmaksas – </w:t>
            </w:r>
            <w:r w:rsidRPr="007810D1">
              <w:rPr>
                <w:rFonts w:eastAsia="Times New Roman"/>
                <w:lang w:val="lv-LV" w:eastAsia="en-US"/>
              </w:rPr>
              <w:t>152 176 000</w:t>
            </w:r>
            <w:r w:rsidRPr="007810D1">
              <w:rPr>
                <w:rFonts w:eastAsia="Times New Roman"/>
                <w:b/>
                <w:bCs/>
                <w:i/>
                <w:iCs/>
                <w:lang w:val="lv-LV" w:eastAsia="en-US"/>
              </w:rPr>
              <w:t xml:space="preserve"> </w:t>
            </w:r>
            <w:r w:rsidRPr="007810D1">
              <w:rPr>
                <w:rStyle w:val="s1"/>
                <w:color w:val="000000" w:themeColor="text1"/>
                <w:shd w:val="clear" w:color="auto" w:fill="FFFFFF"/>
                <w:lang w:val="lv-LV"/>
              </w:rPr>
              <w:t>EUR</w:t>
            </w:r>
            <w:r w:rsidR="002B7A93" w:rsidRPr="007810D1">
              <w:rPr>
                <w:rStyle w:val="s1"/>
                <w:color w:val="000000" w:themeColor="text1"/>
                <w:shd w:val="clear" w:color="auto" w:fill="FFFFFF"/>
                <w:lang w:val="lv-LV"/>
              </w:rPr>
              <w:t>,</w:t>
            </w:r>
            <w:r w:rsidRPr="007810D1">
              <w:rPr>
                <w:rStyle w:val="s1"/>
                <w:color w:val="000000" w:themeColor="text1"/>
                <w:shd w:val="clear" w:color="auto" w:fill="FFFFFF"/>
                <w:lang w:val="lv-LV"/>
              </w:rPr>
              <w:t xml:space="preserve"> no kurām ap </w:t>
            </w:r>
            <w:r w:rsidRPr="007810D1">
              <w:rPr>
                <w:rStyle w:val="s1"/>
                <w:color w:val="000000" w:themeColor="text1"/>
                <w:lang w:val="lv-LV"/>
              </w:rPr>
              <w:t>28</w:t>
            </w:r>
            <w:r w:rsidRPr="007810D1">
              <w:rPr>
                <w:rStyle w:val="s1"/>
                <w:color w:val="000000" w:themeColor="text1"/>
                <w:shd w:val="clear" w:color="auto" w:fill="FFFFFF"/>
                <w:lang w:val="lv-LV"/>
              </w:rPr>
              <w:t xml:space="preserve"> milj. EUR būs ALTUM un kredītiestāžu piesaistītie resursi aizdevumu sniegšanai. </w:t>
            </w:r>
          </w:p>
          <w:p w14:paraId="483747E7" w14:textId="77777777" w:rsidR="00956A28" w:rsidRPr="007810D1" w:rsidRDefault="00956A2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Tiešo aizdevumu gadījumā ALTUM primāri izmantos publisko finansējumu un nepieciešamības gadījumā piesaistīs papildus finansējumu aizdevumu daļas finansēšanai; garantiju gadījumā aizdevuma daļu finansēs kredītiestāde, bet ALTUM pēc projekta mērķu sasniegšanas izmaksās kapitāla atlaidi aizdevuma pamatsummas daļējai, kā arī sniegs grantu mazaizsargāto mājsaimniecību, ar zemiem ienākumiem un kas dzīvo mājās ar zemu energosniegumu, energoefektivitātes projektu īstenošanas izmaksu daļas finansēšanai.</w:t>
            </w:r>
          </w:p>
        </w:tc>
      </w:tr>
    </w:tbl>
    <w:p w14:paraId="0C0B52E1"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komponenti</w:t>
      </w:r>
    </w:p>
    <w:tbl>
      <w:tblPr>
        <w:tblStyle w:val="TableGrid"/>
        <w:tblW w:w="9037" w:type="dxa"/>
        <w:tblInd w:w="-8" w:type="dxa"/>
        <w:tblLook w:val="04A0" w:firstRow="1" w:lastRow="0" w:firstColumn="1" w:lastColumn="0" w:noHBand="0" w:noVBand="1"/>
      </w:tblPr>
      <w:tblGrid>
        <w:gridCol w:w="9037"/>
      </w:tblGrid>
      <w:tr w:rsidR="00956A28" w:rsidRPr="007810D1" w14:paraId="5E8EC1A6" w14:textId="77777777">
        <w:tc>
          <w:tcPr>
            <w:tcW w:w="9037" w:type="dxa"/>
          </w:tcPr>
          <w:p w14:paraId="29773DE8" w14:textId="77777777" w:rsidR="00956A28" w:rsidRPr="007810D1" w:rsidRDefault="00956A28">
            <w:pPr>
              <w:spacing w:before="120" w:after="120"/>
              <w:jc w:val="both"/>
              <w:rPr>
                <w:rStyle w:val="s1"/>
                <w:color w:val="000000" w:themeColor="text1"/>
                <w:lang w:val="lv-LV"/>
              </w:rPr>
            </w:pPr>
            <w:r w:rsidRPr="007810D1">
              <w:rPr>
                <w:rFonts w:eastAsia="Yu Gothic"/>
                <w:color w:val="000000"/>
                <w:lang w:val="lv-LV"/>
              </w:rPr>
              <w:t>Tiks nodrošināta demarkācija (atbalstīto objektu līmenī) ar ES kohēzijas politikas programmas 2021.-2027.gadam 2.2.3.6.pasākumā</w:t>
            </w:r>
            <w:r w:rsidRPr="007810D1">
              <w:rPr>
                <w:rFonts w:eastAsia="Yu Gothic"/>
                <w:color w:val="000000"/>
                <w:vertAlign w:val="superscript"/>
                <w:lang w:val="lv-LV"/>
              </w:rPr>
              <w:footnoteReference w:id="98"/>
            </w:r>
            <w:r w:rsidRPr="007810D1">
              <w:rPr>
                <w:rFonts w:eastAsia="Yu Gothic"/>
                <w:color w:val="000000"/>
                <w:lang w:val="lv-LV"/>
              </w:rPr>
              <w:t xml:space="preserve"> un 2.1.1.1. pasākumā</w:t>
            </w:r>
            <w:r w:rsidRPr="007810D1">
              <w:rPr>
                <w:rFonts w:eastAsia="Yu Gothic"/>
                <w:color w:val="000000"/>
                <w:vertAlign w:val="superscript"/>
                <w:lang w:val="lv-LV"/>
              </w:rPr>
              <w:footnoteReference w:id="99"/>
            </w:r>
            <w:r w:rsidRPr="007810D1">
              <w:rPr>
                <w:rFonts w:eastAsia="Yu Gothic"/>
                <w:color w:val="000000"/>
                <w:lang w:val="lv-LV"/>
              </w:rPr>
              <w:t xml:space="preserve"> paredzēto atbalstu energoefektivitātes paaugstināšanai dzīvojamās ēkās (projektu pieteikumu kompleksās atjaunošanas veikšanai ir pabeigta). </w:t>
            </w:r>
            <w:r w:rsidRPr="007810D1">
              <w:rPr>
                <w:rFonts w:eastAsia="Times New Roman"/>
                <w:lang w:val="lv-LV"/>
              </w:rPr>
              <w:t>ANM 1.2.1.1.i. investīcija</w:t>
            </w:r>
            <w:r w:rsidRPr="007810D1">
              <w:rPr>
                <w:rFonts w:eastAsia="Times New Roman"/>
                <w:vertAlign w:val="superscript"/>
                <w:lang w:val="lv-LV"/>
              </w:rPr>
              <w:footnoteReference w:id="100"/>
            </w:r>
            <w:r w:rsidRPr="007810D1">
              <w:rPr>
                <w:rFonts w:eastAsia="Times New Roman"/>
                <w:lang w:val="lv-LV"/>
              </w:rPr>
              <w:t xml:space="preserve"> kuras ietvaros atbalsts tika sniegts ēku kompleksai atjaunošanai un pārejai uz AER tehnoloģijām</w:t>
            </w:r>
            <w:r w:rsidRPr="007810D1">
              <w:rPr>
                <w:rFonts w:eastAsia="Yu Gothic"/>
                <w:lang w:val="lv-LV"/>
              </w:rPr>
              <w:t xml:space="preserve"> (</w:t>
            </w:r>
            <w:r w:rsidRPr="007810D1">
              <w:rPr>
                <w:rFonts w:eastAsia="Times New Roman"/>
                <w:lang w:val="lv-LV"/>
              </w:rPr>
              <w:t>projektu pieteikumu kompleksās atjaunošanas veikšanai ir pabeigta).</w:t>
            </w:r>
          </w:p>
        </w:tc>
      </w:tr>
    </w:tbl>
    <w:p w14:paraId="35FD9532"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Look w:val="04A0" w:firstRow="1" w:lastRow="0" w:firstColumn="1" w:lastColumn="0" w:noHBand="0" w:noVBand="1"/>
      </w:tblPr>
      <w:tblGrid>
        <w:gridCol w:w="9033"/>
      </w:tblGrid>
      <w:tr w:rsidR="00956A28" w:rsidRPr="007810D1" w14:paraId="3C84EE12" w14:textId="77777777">
        <w:tc>
          <w:tcPr>
            <w:tcW w:w="13948" w:type="dxa"/>
            <w:tcBorders>
              <w:left w:val="single" w:sz="12" w:space="0" w:color="0F9ED5" w:themeColor="accent4"/>
            </w:tcBorders>
          </w:tcPr>
          <w:p w14:paraId="5C517867" w14:textId="5C800E7B" w:rsidR="00956A28" w:rsidRPr="007810D1" w:rsidRDefault="00956A28">
            <w:pPr>
              <w:spacing w:before="120" w:after="120"/>
              <w:jc w:val="both"/>
              <w:rPr>
                <w:rStyle w:val="s1"/>
                <w:color w:val="000000" w:themeColor="text1"/>
                <w:shd w:val="clear" w:color="auto" w:fill="FFFFFF"/>
                <w:lang w:val="lv-LV"/>
              </w:rPr>
            </w:pPr>
            <w:r w:rsidRPr="007810D1">
              <w:rPr>
                <w:color w:val="000000" w:themeColor="text1"/>
                <w:lang w:val="lv-LV"/>
              </w:rPr>
              <w:t>ALTUM un kredītiestāžu piesaistītie resursi aizdevumu sniegšanai ir plānoti ap 28</w:t>
            </w:r>
            <w:r w:rsidR="00864BD2" w:rsidRPr="007810D1">
              <w:rPr>
                <w:color w:val="000000" w:themeColor="text1"/>
                <w:lang w:val="lv-LV"/>
              </w:rPr>
              <w:t> </w:t>
            </w:r>
            <w:r w:rsidRPr="007810D1">
              <w:rPr>
                <w:color w:val="000000" w:themeColor="text1"/>
                <w:lang w:val="lv-LV"/>
              </w:rPr>
              <w:t>milj.</w:t>
            </w:r>
            <w:r w:rsidR="00864BD2" w:rsidRPr="007810D1">
              <w:rPr>
                <w:color w:val="000000" w:themeColor="text1"/>
                <w:lang w:val="lv-LV"/>
              </w:rPr>
              <w:t> </w:t>
            </w:r>
            <w:r w:rsidRPr="007810D1">
              <w:rPr>
                <w:color w:val="000000" w:themeColor="text1"/>
                <w:lang w:val="lv-LV"/>
              </w:rPr>
              <w:t>EUR.</w:t>
            </w:r>
          </w:p>
        </w:tc>
      </w:tr>
    </w:tbl>
    <w:p w14:paraId="77BDDEFF"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Paredzamo izmaksu ticamības un pamatotības pamatojums, vajadzības gadījumā ņemot vērā valstu specifiku</w:t>
      </w:r>
    </w:p>
    <w:tbl>
      <w:tblPr>
        <w:tblStyle w:val="TableGrid"/>
        <w:tblW w:w="0" w:type="auto"/>
        <w:tblLook w:val="04A0" w:firstRow="1" w:lastRow="0" w:firstColumn="1" w:lastColumn="0" w:noHBand="0" w:noVBand="1"/>
      </w:tblPr>
      <w:tblGrid>
        <w:gridCol w:w="9033"/>
      </w:tblGrid>
      <w:tr w:rsidR="00956A28" w:rsidRPr="007810D1" w14:paraId="66219FC0" w14:textId="77777777">
        <w:tc>
          <w:tcPr>
            <w:tcW w:w="13948" w:type="dxa"/>
            <w:tcBorders>
              <w:left w:val="single" w:sz="12" w:space="0" w:color="0F9ED5" w:themeColor="accent4"/>
            </w:tcBorders>
          </w:tcPr>
          <w:p w14:paraId="4A20C490" w14:textId="77777777" w:rsidR="00956A28" w:rsidRPr="007810D1" w:rsidRDefault="00956A28">
            <w:pPr>
              <w:spacing w:before="120" w:after="120"/>
              <w:jc w:val="both"/>
              <w:rPr>
                <w:rStyle w:val="s1"/>
                <w:color w:val="000000" w:themeColor="text1"/>
                <w:shd w:val="clear" w:color="auto" w:fill="FFFFFF"/>
                <w:lang w:val="lv-LV"/>
              </w:rPr>
            </w:pPr>
            <w:r w:rsidRPr="007810D1">
              <w:rPr>
                <w:color w:val="000000" w:themeColor="text1"/>
                <w:shd w:val="clear" w:color="auto" w:fill="FFFFFF"/>
                <w:lang w:val="lv-LV"/>
              </w:rPr>
              <w:t>Paredzamās izmaksas noteiktas, ievērojot iepriekšējo periodu faktiskos izdevumus, kas attiecināmi uz līdzvērtīgu aktivitāšu īstenošanu, t.sk. analizējot īstenotos energoefektivitātes projektus daudzdzīvokļu ēkās, ko finansē no esošajām programmām.</w:t>
            </w:r>
          </w:p>
        </w:tc>
      </w:tr>
    </w:tbl>
    <w:p w14:paraId="503F6BFE"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694"/>
        <w:gridCol w:w="1600"/>
        <w:gridCol w:w="668"/>
        <w:gridCol w:w="851"/>
        <w:gridCol w:w="712"/>
        <w:gridCol w:w="567"/>
        <w:gridCol w:w="563"/>
        <w:gridCol w:w="699"/>
        <w:gridCol w:w="700"/>
        <w:gridCol w:w="700"/>
        <w:gridCol w:w="700"/>
        <w:gridCol w:w="591"/>
      </w:tblGrid>
      <w:tr w:rsidR="00956A28" w:rsidRPr="007810D1" w14:paraId="2BF1FC94" w14:textId="77777777">
        <w:trPr>
          <w:trHeight w:val="190"/>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C1ED7E0"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64C75BB"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E4D5A1B"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886891C"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C46E612"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6F4ED6D"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D451A81"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9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F16B1A2"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54A98DD5"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7B3197F"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CE5CCF0"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5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6F40F0C"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956A28" w:rsidRPr="007810D1" w14:paraId="3E811FF4" w14:textId="77777777">
        <w:trPr>
          <w:trHeight w:val="1087"/>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7D737C99"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C1.A.I1</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527FFAAF"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Energoefektivitātes paaugstināšana un atjaunīgo energoresursu izmantošana daudzdzīvokļu dzīvojamās mājās</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2C0E438"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01.01. 2026.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0CFFE741"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31.07. 2032.</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505750D9" w14:textId="2EF4632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123 794 000</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40C5836D"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744FCA55"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69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341201A3"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18 656 000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31D58D47"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39 900 000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6899A612"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39 900 000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6984F31A"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25 338 000</w:t>
            </w:r>
          </w:p>
        </w:tc>
        <w:tc>
          <w:tcPr>
            <w:tcW w:w="5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2C6F223C"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bl>
    <w:p w14:paraId="7AB3AA68" w14:textId="77777777" w:rsidR="00956A28" w:rsidRPr="007810D1" w:rsidRDefault="00956A28" w:rsidP="00956A28">
      <w:pPr>
        <w:spacing w:after="120"/>
        <w:rPr>
          <w:rStyle w:val="s1"/>
          <w:rFonts w:eastAsia="Times New Roman"/>
          <w:lang w:val="lv-LV"/>
        </w:rPr>
      </w:pPr>
    </w:p>
    <w:p w14:paraId="599D3EA8" w14:textId="77777777" w:rsidR="00956A28" w:rsidRPr="007810D1" w:rsidRDefault="00956A28" w:rsidP="00864BD2">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mājsaimniecības,mazaizsargāti mikrouzņēmumi un mazaizsargāti transporta lietotāji (attiecīgā gadījumā)</w:t>
      </w:r>
    </w:p>
    <w:p w14:paraId="00799C03" w14:textId="77777777" w:rsidR="00956A28" w:rsidRPr="007810D1" w:rsidRDefault="00956A28" w:rsidP="00956A28">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462BE8F" w14:textId="77777777" w:rsidR="00956A28" w:rsidRPr="007810D1" w:rsidRDefault="00956A28" w:rsidP="00956A28">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956A28" w:rsidRPr="007810D1" w14:paraId="789F8860" w14:textId="77777777">
        <w:tc>
          <w:tcPr>
            <w:tcW w:w="8988" w:type="dxa"/>
            <w:tcBorders>
              <w:left w:val="single" w:sz="12" w:space="0" w:color="0F9ED5" w:themeColor="accent4"/>
            </w:tcBorders>
          </w:tcPr>
          <w:p w14:paraId="6B3558E0" w14:textId="77777777" w:rsidR="00956A28" w:rsidRPr="007810D1" w:rsidRDefault="00956A28">
            <w:pPr>
              <w:spacing w:after="120"/>
              <w:jc w:val="both"/>
              <w:rPr>
                <w:rStyle w:val="s1"/>
                <w:b/>
                <w:bCs/>
                <w:smallCaps/>
                <w:color w:val="000000" w:themeColor="text1"/>
                <w:shd w:val="clear" w:color="auto" w:fill="FFFFFF"/>
                <w:lang w:val="lv-LV"/>
              </w:rPr>
            </w:pPr>
            <w:r w:rsidRPr="007810D1">
              <w:rPr>
                <w:color w:val="000000" w:themeColor="text1"/>
                <w:lang w:val="lv-LV"/>
              </w:rPr>
              <w:t xml:space="preserve">Investīcijas ietvaros paredzēts atbalstīt mazaizsargātas mājsaimniecības, kas dzīvo daudzdzīvokļu dzīvojamās ēkās ar zemu energosniegumu. Atbilstoši </w:t>
            </w:r>
            <w:r w:rsidRPr="007810D1">
              <w:rPr>
                <w:rFonts w:eastAsia="Montserrat"/>
                <w:color w:val="000000"/>
                <w:lang w:val="lv-LV"/>
              </w:rPr>
              <w:t xml:space="preserve">EK 2023.gada 23.oktobra ieteikumam 2023/2407 “Par enerģētisko nabadzību” </w:t>
            </w:r>
            <w:r w:rsidRPr="007810D1">
              <w:rPr>
                <w:color w:val="000000" w:themeColor="text1"/>
                <w:lang w:val="lv-LV"/>
              </w:rPr>
              <w:t>šis ir viens no veidiem kā mazināt enerģētisko nabadzību. Līdz ar to investīcijas ietvaros ir paredzēts atbalstīt visas attiecīgās mājas mājsaimiecības, papildus sniedzot mērķētu atbalstu mazaizsargātām mājsaimniecībām.</w:t>
            </w:r>
          </w:p>
        </w:tc>
      </w:tr>
    </w:tbl>
    <w:p w14:paraId="1B3FC696" w14:textId="77777777" w:rsidR="00956A28" w:rsidRPr="007810D1" w:rsidRDefault="00956A28" w:rsidP="00956A28">
      <w:pPr>
        <w:pStyle w:val="p2"/>
        <w:rPr>
          <w:rStyle w:val="s1"/>
          <w:rFonts w:ascii="Times New Roman" w:hAnsi="Times New Roman"/>
          <w:color w:val="000000" w:themeColor="text1"/>
          <w:lang w:val="lv-LV"/>
        </w:rPr>
      </w:pPr>
    </w:p>
    <w:p w14:paraId="78B217C5" w14:textId="77777777" w:rsidR="00956A28" w:rsidRPr="007810D1" w:rsidRDefault="00956A28" w:rsidP="00CF59E0">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6346D202" w14:textId="77777777" w:rsidR="00956A28" w:rsidRPr="007810D1" w:rsidRDefault="00956A28" w:rsidP="00956A28">
      <w:pPr>
        <w:pStyle w:val="p2"/>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956A28" w:rsidRPr="007810D1" w14:paraId="4C3DBBD4" w14:textId="77777777">
        <w:tc>
          <w:tcPr>
            <w:tcW w:w="8988" w:type="dxa"/>
            <w:tcBorders>
              <w:left w:val="single" w:sz="12" w:space="0" w:color="0F9ED5" w:themeColor="accent4"/>
            </w:tcBorders>
          </w:tcPr>
          <w:p w14:paraId="2EF370DE" w14:textId="77777777" w:rsidR="00956A28" w:rsidRPr="007810D1" w:rsidRDefault="00956A28">
            <w:pPr>
              <w:spacing w:before="120" w:after="120"/>
              <w:jc w:val="both"/>
              <w:rPr>
                <w:rFonts w:eastAsia="Times New Roman"/>
                <w:b/>
                <w:bCs/>
                <w:i/>
                <w:smallCaps/>
                <w:color w:val="000000" w:themeColor="text1"/>
                <w:lang w:val="lv-LV"/>
              </w:rPr>
            </w:pPr>
            <w:r w:rsidRPr="007810D1">
              <w:rPr>
                <w:rFonts w:eastAsia="Times New Roman"/>
                <w:color w:val="000000"/>
                <w:lang w:val="lv-LV"/>
              </w:rPr>
              <w:t>Šī investīcija ir papildu ieguldījums, kas nerada dubultošanos ar esošajiem ES un valsts budžeta programmu finansētajiem projektiem un neaizstāj regulāros valsts budžeta izdevumus. Tas risina konkrētu daudzdzīvokļu ēku energoefektivitātes uzlabošanas jautājumus, kā arī sniedz papildus atbalstu mazaizsargātām mājsaimniecībām (uzlabo komforta līmeni un samazina komunālo maksājumu slogu).</w:t>
            </w:r>
          </w:p>
        </w:tc>
      </w:tr>
    </w:tbl>
    <w:p w14:paraId="775BA348" w14:textId="77777777" w:rsidR="00956A28" w:rsidRPr="007810D1" w:rsidRDefault="00956A28" w:rsidP="00956A28">
      <w:pPr>
        <w:rPr>
          <w:color w:val="000000" w:themeColor="text1"/>
          <w:lang w:val="lv-LV"/>
        </w:rPr>
      </w:pPr>
    </w:p>
    <w:p w14:paraId="1193F73F" w14:textId="77777777" w:rsidR="00956A28" w:rsidRPr="007810D1" w:rsidRDefault="00956A28" w:rsidP="00CF59E0">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Atbilstība ES noteikumiem par valsts atbalstu</w:t>
      </w:r>
    </w:p>
    <w:p w14:paraId="7480E98D" w14:textId="77777777" w:rsidR="00956A28" w:rsidRPr="007810D1" w:rsidRDefault="00956A28" w:rsidP="00CF59E0">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Komisijas regula Nr. 651/2014 (GBER)</w:t>
      </w:r>
      <w:r w:rsidRPr="007810D1">
        <w:rPr>
          <w:rStyle w:val="FootnoteReference"/>
          <w:rFonts w:ascii="Times New Roman" w:hAnsi="Times New Roman"/>
          <w:i/>
          <w:iCs/>
          <w:color w:val="000000" w:themeColor="text1"/>
          <w:lang w:val="lv-LV"/>
        </w:rPr>
        <w:footnoteReference w:id="101"/>
      </w:r>
      <w:r w:rsidRPr="007810D1">
        <w:rPr>
          <w:rStyle w:val="s1"/>
          <w:rFonts w:ascii="Times New Roman" w:hAnsi="Times New Roman"/>
          <w:i/>
          <w:iCs/>
          <w:color w:val="000000" w:themeColor="text1"/>
          <w:lang w:val="lv-LV"/>
        </w:rPr>
        <w:t>,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956A28" w:rsidRPr="007810D1" w14:paraId="00B6D72D" w14:textId="77777777">
        <w:tc>
          <w:tcPr>
            <w:tcW w:w="8988" w:type="dxa"/>
            <w:tcBorders>
              <w:left w:val="single" w:sz="12" w:space="0" w:color="0F9ED5" w:themeColor="accent4"/>
            </w:tcBorders>
          </w:tcPr>
          <w:p w14:paraId="108CB2DF" w14:textId="77777777" w:rsidR="00956A28" w:rsidRPr="007810D1" w:rsidRDefault="00956A28">
            <w:pPr>
              <w:spacing w:before="120" w:after="120"/>
              <w:jc w:val="both"/>
              <w:rPr>
                <w:rStyle w:val="s1"/>
                <w:color w:val="000000" w:themeColor="text1"/>
                <w:shd w:val="clear" w:color="auto" w:fill="FFFFFF"/>
                <w:lang w:val="lv-LV"/>
              </w:rPr>
            </w:pPr>
            <w:r w:rsidRPr="007810D1">
              <w:rPr>
                <w:color w:val="000000" w:themeColor="text1"/>
                <w:lang w:val="lv-LV"/>
              </w:rPr>
              <w:t xml:space="preserve">Investīcijas ietvaros atbalstu paredzēts sniegt privātpersonām. Gadījumos, kad atbalsts tiks piešķirts saimnieciskās darbības veicējam un tas kvalificēsies kā komercdarbības atbalsts, atbilstoši Komercdarbības atbalsta kontroles likuma 5.panta pazīmēm, atbalsta piešķiršanā paredzēts piemērot </w:t>
            </w:r>
            <w:r w:rsidRPr="007810D1">
              <w:rPr>
                <w:i/>
                <w:iCs/>
                <w:color w:val="000000" w:themeColor="text1"/>
                <w:lang w:val="lv-LV"/>
              </w:rPr>
              <w:t>de minimis</w:t>
            </w:r>
            <w:r w:rsidRPr="007810D1">
              <w:rPr>
                <w:color w:val="000000" w:themeColor="text1"/>
                <w:lang w:val="lv-LV"/>
              </w:rPr>
              <w:t xml:space="preserve"> atbalsta regulējuma nosacījumus.</w:t>
            </w:r>
          </w:p>
        </w:tc>
      </w:tr>
    </w:tbl>
    <w:p w14:paraId="01699BBD" w14:textId="77777777" w:rsidR="00956A28" w:rsidRPr="007810D1" w:rsidRDefault="00956A28" w:rsidP="00956A28">
      <w:pPr>
        <w:rPr>
          <w:lang w:val="lv-LV"/>
        </w:rPr>
      </w:pPr>
    </w:p>
    <w:p w14:paraId="23E3D003" w14:textId="77777777" w:rsidR="002B26A1" w:rsidRPr="007810D1" w:rsidRDefault="002B26A1">
      <w:pPr>
        <w:rPr>
          <w:rFonts w:eastAsia="Times New Roman"/>
          <w:color w:val="000000" w:themeColor="text1"/>
          <w:lang w:val="lv-LV"/>
        </w:rPr>
      </w:pPr>
      <w:r w:rsidRPr="007810D1">
        <w:rPr>
          <w:color w:val="000000" w:themeColor="text1"/>
          <w:lang w:val="lv-LV"/>
        </w:rPr>
        <w:br w:type="page"/>
      </w:r>
    </w:p>
    <w:p w14:paraId="540315EF" w14:textId="59367591" w:rsidR="00416B18" w:rsidRPr="007810D1" w:rsidRDefault="00416B18" w:rsidP="00485B37">
      <w:pPr>
        <w:pStyle w:val="P68B1DB1-Heading415"/>
        <w:numPr>
          <w:ilvl w:val="3"/>
          <w:numId w:val="1"/>
        </w:numPr>
        <w:ind w:left="851" w:hanging="851"/>
        <w:jc w:val="both"/>
        <w:rPr>
          <w:rFonts w:ascii="Times New Roman" w:hAnsi="Times New Roman" w:cs="Times New Roman"/>
          <w:color w:val="000000" w:themeColor="text1"/>
          <w:lang w:val="lv-LV"/>
        </w:rPr>
      </w:pPr>
      <w:bookmarkStart w:id="47" w:name="_Toc228359938"/>
      <w:r w:rsidRPr="007810D1">
        <w:rPr>
          <w:rFonts w:ascii="Times New Roman" w:hAnsi="Times New Roman" w:cs="Times New Roman"/>
          <w:color w:val="000000" w:themeColor="text1"/>
          <w:lang w:val="lv-LV"/>
        </w:rPr>
        <w:lastRenderedPageBreak/>
        <w:t>(</w:t>
      </w:r>
      <w:r w:rsidR="00FC7A18" w:rsidRPr="007810D1">
        <w:rPr>
          <w:rFonts w:ascii="Times New Roman" w:hAnsi="Times New Roman" w:cs="Times New Roman"/>
          <w:color w:val="000000" w:themeColor="text1"/>
          <w:lang w:val="lv-LV"/>
        </w:rPr>
        <w:t>C1</w:t>
      </w:r>
      <w:r w:rsidR="00901B0E" w:rsidRPr="007810D1">
        <w:rPr>
          <w:rFonts w:ascii="Times New Roman" w:hAnsi="Times New Roman" w:cs="Times New Roman"/>
          <w:color w:val="000000" w:themeColor="text1"/>
          <w:lang w:val="lv-LV"/>
        </w:rPr>
        <w:t>.</w:t>
      </w:r>
      <w:r w:rsidR="00FC7A18" w:rsidRPr="007810D1">
        <w:rPr>
          <w:rFonts w:ascii="Times New Roman" w:hAnsi="Times New Roman" w:cs="Times New Roman"/>
          <w:color w:val="000000" w:themeColor="text1"/>
          <w:lang w:val="lv-LV"/>
        </w:rPr>
        <w:t>B</w:t>
      </w:r>
      <w:r w:rsidR="00901B0E" w:rsidRPr="007810D1">
        <w:rPr>
          <w:rFonts w:ascii="Times New Roman" w:hAnsi="Times New Roman" w:cs="Times New Roman"/>
          <w:color w:val="000000" w:themeColor="text1"/>
          <w:lang w:val="lv-LV"/>
        </w:rPr>
        <w:t>.</w:t>
      </w:r>
      <w:r w:rsidR="00FC7A18" w:rsidRPr="007810D1">
        <w:rPr>
          <w:rFonts w:ascii="Times New Roman" w:hAnsi="Times New Roman" w:cs="Times New Roman"/>
          <w:color w:val="000000" w:themeColor="text1"/>
          <w:lang w:val="lv-LV"/>
        </w:rPr>
        <w:t>I1</w:t>
      </w:r>
      <w:r w:rsidRPr="007810D1">
        <w:rPr>
          <w:rFonts w:ascii="Times New Roman" w:hAnsi="Times New Roman" w:cs="Times New Roman"/>
          <w:color w:val="000000" w:themeColor="text1"/>
          <w:lang w:val="lv-LV"/>
        </w:rPr>
        <w:t xml:space="preserve">) </w:t>
      </w:r>
      <w:r w:rsidR="006E75BF" w:rsidRPr="007810D1">
        <w:rPr>
          <w:rFonts w:ascii="Times New Roman" w:hAnsi="Times New Roman" w:cs="Times New Roman"/>
          <w:color w:val="000000" w:themeColor="text1"/>
          <w:lang w:val="lv-LV"/>
        </w:rPr>
        <w:t xml:space="preserve">Atbalsts </w:t>
      </w:r>
      <w:r w:rsidR="004C52F3" w:rsidRPr="007810D1">
        <w:rPr>
          <w:rFonts w:ascii="Times New Roman" w:hAnsi="Times New Roman" w:cs="Times New Roman"/>
          <w:color w:val="000000" w:themeColor="text1"/>
          <w:lang w:val="lv-LV"/>
        </w:rPr>
        <w:t xml:space="preserve">mazaizsargātām mājsaimniecībām </w:t>
      </w:r>
      <w:r w:rsidR="006E75BF" w:rsidRPr="007810D1">
        <w:rPr>
          <w:rFonts w:ascii="Times New Roman" w:hAnsi="Times New Roman" w:cs="Times New Roman"/>
          <w:color w:val="000000" w:themeColor="text1"/>
          <w:lang w:val="lv-LV"/>
        </w:rPr>
        <w:t xml:space="preserve">maza mēroga energoefektivitātes pasākumu īstenošanai </w:t>
      </w:r>
      <w:r w:rsidR="00F41497" w:rsidRPr="007810D1">
        <w:rPr>
          <w:rFonts w:ascii="Times New Roman" w:hAnsi="Times New Roman" w:cs="Times New Roman"/>
          <w:color w:val="000000" w:themeColor="text1"/>
          <w:lang w:val="lv-LV"/>
        </w:rPr>
        <w:t xml:space="preserve">un privātmāju </w:t>
      </w:r>
      <w:r w:rsidR="005C43D7" w:rsidRPr="007810D1">
        <w:rPr>
          <w:rFonts w:ascii="Times New Roman" w:hAnsi="Times New Roman" w:cs="Times New Roman"/>
          <w:color w:val="000000" w:themeColor="text1"/>
          <w:lang w:val="lv-LV"/>
        </w:rPr>
        <w:t>atjaunošanai</w:t>
      </w:r>
      <w:bookmarkEnd w:id="47"/>
    </w:p>
    <w:p w14:paraId="0BD61A4A" w14:textId="3949B77F" w:rsidR="00416B18" w:rsidRPr="007810D1" w:rsidRDefault="00416B18" w:rsidP="001109F2">
      <w:pPr>
        <w:spacing w:before="120"/>
        <w:rPr>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w:t>
      </w:r>
      <w:r w:rsidR="00EA1333" w:rsidRPr="007810D1">
        <w:rPr>
          <w:color w:val="000000" w:themeColor="text1"/>
          <w:lang w:val="lv-LV"/>
        </w:rPr>
        <w:t>B</w:t>
      </w:r>
      <w:r w:rsidR="005E608B" w:rsidRPr="007810D1">
        <w:rPr>
          <w:color w:val="000000" w:themeColor="text1"/>
          <w:lang w:val="lv-LV"/>
        </w:rPr>
        <w:t>)</w:t>
      </w:r>
    </w:p>
    <w:p w14:paraId="25BF17B9" w14:textId="7D61E54D" w:rsidR="004A3E7F" w:rsidRPr="007810D1" w:rsidRDefault="004A3E7F" w:rsidP="001109F2">
      <w:pPr>
        <w:rPr>
          <w:rStyle w:val="s1"/>
          <w:i/>
          <w:iCs/>
          <w:color w:val="000000" w:themeColor="text1"/>
          <w:lang w:val="lv-LV"/>
        </w:rPr>
      </w:pPr>
      <w:r w:rsidRPr="007810D1">
        <w:rPr>
          <w:rStyle w:val="s1"/>
          <w:i/>
          <w:color w:val="000000" w:themeColor="text1"/>
          <w:sz w:val="18"/>
          <w:szCs w:val="18"/>
          <w:lang w:val="lv-LV"/>
        </w:rPr>
        <w:t>(Saskaņā ar Regulas 2023/955 8. panta 1. punkta attiecīgo apakšpunktu)</w:t>
      </w:r>
    </w:p>
    <w:p w14:paraId="3B6C5997" w14:textId="2E9E2E9A" w:rsidR="00416B18" w:rsidRPr="007810D1" w:rsidRDefault="00416B18"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w:t>
      </w:r>
      <w:r w:rsidR="00DA10B5">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13214C0B" w14:textId="47F221D8" w:rsidR="00416B18" w:rsidRPr="007810D1" w:rsidRDefault="00416B18" w:rsidP="00A60255">
      <w:pPr>
        <w:spacing w:before="120" w:after="120"/>
        <w:jc w:val="both"/>
        <w:rPr>
          <w:color w:val="000000" w:themeColor="text1"/>
          <w:sz w:val="18"/>
          <w:szCs w:val="18"/>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416B18" w:rsidRPr="007810D1" w14:paraId="082AED1A" w14:textId="77777777" w:rsidTr="00CF5BF3">
        <w:tc>
          <w:tcPr>
            <w:tcW w:w="13948" w:type="dxa"/>
            <w:tcBorders>
              <w:left w:val="single" w:sz="12" w:space="0" w:color="0F9ED5" w:themeColor="accent4"/>
            </w:tcBorders>
          </w:tcPr>
          <w:p w14:paraId="1B9D09E1" w14:textId="77777777" w:rsidR="00081FD4" w:rsidRPr="007810D1" w:rsidRDefault="00081FD4" w:rsidP="00081FD4">
            <w:pPr>
              <w:spacing w:before="120" w:after="120"/>
              <w:jc w:val="both"/>
              <w:rPr>
                <w:color w:val="000000"/>
                <w:lang w:val="lv-LV"/>
              </w:rPr>
            </w:pPr>
            <w:r w:rsidRPr="007810D1">
              <w:rPr>
                <w:color w:val="000000"/>
                <w:lang w:val="lv-LV"/>
              </w:rPr>
              <w:t xml:space="preserve">Enerģētiskās nabadzības rādītāji liecina par lielu skaitu mājsaimniecību ar zemu mājokļu kvalitāti. Situācija īpaši aktuāla ir lauku apvidos, kā arī mājsaimniecībās ar zemiem ienākumiem, kurām trūkst resursu ieguldījumiem ēku renovācijā. Plānotās investīcijas </w:t>
            </w:r>
            <w:r w:rsidRPr="007810D1">
              <w:rPr>
                <w:rFonts w:eastAsia="Yu Mincho"/>
                <w:color w:val="000000"/>
                <w:lang w:val="lv-LV"/>
              </w:rPr>
              <w:t xml:space="preserve">energoefektivitātes pasākumu īstenošanai </w:t>
            </w:r>
            <w:r w:rsidRPr="007810D1">
              <w:rPr>
                <w:color w:val="000000"/>
                <w:lang w:val="lv-LV"/>
              </w:rPr>
              <w:t>sniegs tiešu labumu mājsaimniecību grupām ar zemiem ienākumiem, kas pakļautas enerģētiskajai nabadzībai un neaizsargātībai.</w:t>
            </w:r>
          </w:p>
          <w:p w14:paraId="7290BE39" w14:textId="77777777" w:rsidR="00081FD4" w:rsidRPr="007810D1" w:rsidRDefault="00081FD4" w:rsidP="00081FD4">
            <w:pPr>
              <w:spacing w:before="120" w:after="120"/>
              <w:jc w:val="both"/>
              <w:rPr>
                <w:color w:val="000000"/>
                <w:lang w:val="lv-LV"/>
              </w:rPr>
            </w:pPr>
            <w:r w:rsidRPr="007810D1">
              <w:rPr>
                <w:color w:val="000000"/>
                <w:lang w:val="lv-LV"/>
              </w:rPr>
              <w:t>Latvijā ir augsts mājokļu īpašumtiesību līmenis visās ienākumu kvintilēs. Šī plašā līdzatbildība ir radījusi arī būtiskas problēmas saistībā ar mājokļu renovāciju. Daudziem mājokļu īpašniekiem, jo īpaši zemāko ienākumu kvintiļu iedzīvotājiem, ir grūtības finansēt nepieciešamos renovācijas darbus, lai uzlabotu energoefektivitāti un dzīves apstākļus. Lai gan mājokļa īpašumtiesības nodrošina stabilitāti, šo īpašumu atjaunošanas vai modernizācijas izmaksas bieži vien pārsniedz mazaizsargāto mājsaimniecību finansiālās spējas, tādējādi radot grūtības uzturēt un uzlabot mājokļu standartus.</w:t>
            </w:r>
          </w:p>
          <w:p w14:paraId="35DE8778" w14:textId="77777777" w:rsidR="00081FD4" w:rsidRPr="007810D1" w:rsidRDefault="00081FD4" w:rsidP="00081FD4">
            <w:pPr>
              <w:spacing w:before="120" w:after="120"/>
              <w:jc w:val="both"/>
              <w:rPr>
                <w:color w:val="000000"/>
                <w:lang w:val="lv-LV"/>
              </w:rPr>
            </w:pPr>
            <w:r w:rsidRPr="007810D1">
              <w:rPr>
                <w:color w:val="000000"/>
                <w:lang w:val="lv-LV"/>
              </w:rPr>
              <w:t>Maza mēroga energoefektivitātes pasākumiem Latvijā ir izšķiroša nozīme, ņemot vērā pašreizējo mājokļu stāvokli un lēno liela mēroga mājokļu atjaunošanas tempu. Daudzas no esošajām ēkām ir novecojušas un nav energoefektīvas, kas rada lielu enerģijas patēriņu un palielina izmaksas iedzīvotājiem. Lai gan liela mēroga pārbūves projekti ir svarīgi ilgtermiņa ilgtspējai, tie virzās uz priekšu lēni un nevar apmierināt mazaizsargāto mājsaimniecību tūlītējās vajadzības. Daudzos gadījumos dzīvokļu īpašnieki paaugstina savu dzīvokļu individuālo energoefektivitāti, investējot logu un/vai individuālo apkures sistēmu nomaiņā. Tomēr mazaizsargātām personām bieži vien trūkst finanšu līdzekļu šādu uzlabojumu veikšanai, tāpēc mazaizsargāto personu dzīves apstākļi var būt sliktāki un iekštelpu gaisa temperatūra zemāka nekā citos tās pašas ēkas dzīvokļos. Tāpēc pat nelielu energotaupības uzlabojumu īstenošana, piemēram, individuāli izolācijas uzlabojumi, logu nomaiņa un efektīvu apkures sistēmu uzstādīšana, var būtiski samazināt enerģijas patēriņu un uzlabot dzīves apstākļus daudzām mazaizsargātām mājsaimniecībām visā valstī. Šie neliela mēroga pasākumi ir būtisks solis ceļā uz energoefektivitātes uzlabošanu individuālā līmenī, enerģētiskās nabadzības mazināšanu un atbalstu pārejai uz ilgtspējīgāku mājokļu sektoru Latvijā.</w:t>
            </w:r>
          </w:p>
          <w:p w14:paraId="34FFDCB0" w14:textId="77777777" w:rsidR="00081FD4" w:rsidRPr="007810D1" w:rsidRDefault="00081FD4" w:rsidP="00081FD4">
            <w:pPr>
              <w:spacing w:before="120" w:after="120"/>
              <w:jc w:val="both"/>
              <w:rPr>
                <w:color w:val="000000"/>
                <w:lang w:val="lv-LV"/>
              </w:rPr>
            </w:pPr>
            <w:r w:rsidRPr="007810D1">
              <w:rPr>
                <w:color w:val="000000"/>
                <w:lang w:val="lv-LV"/>
              </w:rPr>
              <w:t xml:space="preserve">Investīcijas mērķis ir samazināt mazaizsargātu mājsaimniecību (saskaņā ar </w:t>
            </w:r>
            <w:r w:rsidRPr="007810D1">
              <w:rPr>
                <w:rFonts w:eastAsia="Yu Mincho"/>
                <w:color w:val="000000"/>
                <w:lang w:val="lv-LV"/>
              </w:rPr>
              <w:t>EIKIS datiem par mazaizsargātas mājsaimniecības statusu) enerģētiskās nabadzības risku</w:t>
            </w:r>
            <w:r w:rsidRPr="007810D1">
              <w:rPr>
                <w:color w:val="000000"/>
                <w:lang w:val="lv-LV"/>
              </w:rPr>
              <w:t xml:space="preserve"> gadījumos, kad sarežģīti energoefektivitātes uzlabošanas pasākumi nav iespējami (tostarp situācijās, kad daudzdzīvokļu ēka neatbilst prasībām saņemt renovācijas atbalstu (piemēram, netiek sasniegts 30% primārās enerģijas patēriņa samazinājums) vai īpašnieki nevar nodrošināt nepieciešamo balsojumu par sarežģītiem renovācijas pasākumiem), finansējot mazāka mēroga energoefektivitātes uzlabošanas pasākumus (piemēram, logu nomaiņu, iekšējo sienu izolāciju, atsevišķu fosilā kurināmā apkures iekārtu nomaiņu uz bezemisijas, atjaunīgos energoresursos balstītiem risinājumiem vai pieslēgšana centralizētām siltumapgādes sistēmām, ja tas ir tehniski iespējams) mazaizsargātām mājsaimniecībām, kuras dzīvo un kurām pieder dzīvokļi daudzdzīvokļu ēkās, kā arī sniedzot finansiālo atbalstu energoefektivitātes uzlabošanas pasākumu īstenošanai un renovācijai (piemēram, fasādes, </w:t>
            </w:r>
            <w:r w:rsidRPr="007810D1">
              <w:rPr>
                <w:color w:val="000000"/>
                <w:lang w:val="lv-LV"/>
              </w:rPr>
              <w:lastRenderedPageBreak/>
              <w:t>mansarda, pagraba siltināšana, kopīga fosilā kurināmā apkures iekārtu nomaiņa uz bezemisijas, atjaunīgos energoresursos balstītiem risinājumiem vai pieslēgšana centralizētām siltumapgādes sistēmām, ja tas ir tehniski iespējams utt.) privātmājās.</w:t>
            </w:r>
          </w:p>
          <w:p w14:paraId="615B5724" w14:textId="6A3DFF9D" w:rsidR="00416B18" w:rsidRPr="007810D1" w:rsidRDefault="00081FD4" w:rsidP="00081FD4">
            <w:pPr>
              <w:spacing w:before="120" w:after="120"/>
              <w:jc w:val="both"/>
              <w:rPr>
                <w:rFonts w:eastAsia="Times New Roman"/>
                <w:color w:val="000000" w:themeColor="text1"/>
                <w:lang w:val="lv-LV"/>
              </w:rPr>
            </w:pPr>
            <w:r w:rsidRPr="007810D1">
              <w:rPr>
                <w:color w:val="000000"/>
                <w:lang w:val="lv-LV"/>
              </w:rPr>
              <w:t>Mājsaimniecībām, kas saskaras ar enerģētisko nabadzību, var būt grūtības piekļūt precīzai informācijai vai norādījumiem, kā samazināt enerģijas patēriņu un samazināt komunālo pakalpojumu rēķinus. Tāpat daudzas enerģētiskās nabadzības riskam pakļautās mājsaimniecības var saskarties ar sarežģītām formalitātēm, zināšanu un pieredzes trūkumu vai arī tām var trūkt laika un resursu, lai orientētos dažādās ar projektu sagatavošanu saistītās formalitātātēs un ar energoefektivitātes pasākumu īstenošanu izrietošos procesos. Lai nodrošinātu informācijas un konsultāciju pieejamību, tehnisko palīdzību dokumentācijas sagatavošanā un atbalsta pieejamību efektīvu energoefektivitātes pasākumu īstenošanā, investīcijas ietvaros VIF nodrošinās atbalsta funkcijas projektu iesniegumu sagatavošanā, tai skaitā vienas pieturas principa pieejas īstenošanu</w:t>
            </w:r>
            <w:r w:rsidR="007D1191" w:rsidRPr="007810D1">
              <w:rPr>
                <w:color w:val="000000"/>
                <w:lang w:val="lv-LV"/>
              </w:rPr>
              <w:t>.</w:t>
            </w:r>
            <w:r w:rsidRPr="007810D1">
              <w:rPr>
                <w:color w:val="000000"/>
                <w:lang w:val="lv-LV"/>
              </w:rPr>
              <w:t xml:space="preserve"> Minēto </w:t>
            </w:r>
            <w:r w:rsidRPr="007810D1">
              <w:rPr>
                <w:rFonts w:eastAsia="Montserrat"/>
                <w:color w:val="000000"/>
                <w:lang w:val="lv-LV"/>
              </w:rPr>
              <w:t>funkciju nodrošināšana</w:t>
            </w:r>
            <w:r w:rsidRPr="007810D1">
              <w:rPr>
                <w:color w:val="000000"/>
                <w:lang w:val="lv-LV"/>
              </w:rPr>
              <w:t xml:space="preserve"> un konsultatīvā atbalsta sniegšana enerģētiskās nabadzības skartajiem cilvēkiem ir būtiska, tādejādi nodrošinot centralizētu, pieejamu un vienkāršotu pakalpojumu, kas palīdz mazaizsargātām personām un mājsaimniecībām orientēties energoefektivitātes pasākumos, kas var samazināt izmaksas vai vienkāršot energotaupības pasākumu īstenošanas procesus, kā arī sniegt informāciju par finansiālā atbalsta pieejamību, nepieciešamās dokumentācijas sagatavošanu.</w:t>
            </w:r>
          </w:p>
        </w:tc>
      </w:tr>
    </w:tbl>
    <w:p w14:paraId="5CEE772F" w14:textId="77777777" w:rsidR="00E11559" w:rsidRPr="007810D1" w:rsidRDefault="00E11559" w:rsidP="00A06B39">
      <w:pPr>
        <w:spacing w:before="240" w:after="60"/>
        <w:jc w:val="both"/>
        <w:rPr>
          <w:color w:val="000000" w:themeColor="text1"/>
          <w:sz w:val="18"/>
          <w:szCs w:val="18"/>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66BA72CB" w14:textId="77777777">
        <w:tc>
          <w:tcPr>
            <w:tcW w:w="13948" w:type="dxa"/>
          </w:tcPr>
          <w:p w14:paraId="435F3784" w14:textId="77777777" w:rsidR="007625AE" w:rsidRPr="007810D1" w:rsidRDefault="007625AE" w:rsidP="007625AE">
            <w:pPr>
              <w:spacing w:before="120" w:after="120"/>
              <w:jc w:val="both"/>
              <w:rPr>
                <w:color w:val="000000"/>
                <w:lang w:val="lv-LV"/>
              </w:rPr>
            </w:pPr>
            <w:r w:rsidRPr="007810D1">
              <w:rPr>
                <w:color w:val="000000"/>
                <w:lang w:val="lv-LV"/>
              </w:rPr>
              <w:t>Investīcijas ietvaros plānota tehniskā un finansiālā atbalsta sniegšana energoefektivitātes uzlabošanas pasākumu īstenošanai privātmājās:</w:t>
            </w:r>
          </w:p>
          <w:p w14:paraId="36E19CF1" w14:textId="19C39FAF" w:rsidR="007625AE" w:rsidRPr="007810D1" w:rsidRDefault="007625AE" w:rsidP="00A5484E">
            <w:pPr>
              <w:numPr>
                <w:ilvl w:val="0"/>
                <w:numId w:val="25"/>
              </w:numPr>
              <w:spacing w:before="120" w:after="120"/>
              <w:contextualSpacing/>
              <w:jc w:val="both"/>
              <w:rPr>
                <w:color w:val="000000"/>
                <w:lang w:val="lv-LV"/>
              </w:rPr>
            </w:pPr>
            <w:r w:rsidRPr="007810D1">
              <w:rPr>
                <w:color w:val="000000" w:themeColor="text1"/>
                <w:lang w:val="lv-LV"/>
              </w:rPr>
              <w:t xml:space="preserve">Atbalsta sniegšana nepieciešamās tehniskās dokumentācijas sagatavošanai. Atbalsts tehniskās dokumentācijas </w:t>
            </w:r>
            <w:r w:rsidRPr="006746FA">
              <w:rPr>
                <w:color w:val="000000" w:themeColor="text1"/>
                <w:lang w:val="lv-LV"/>
              </w:rPr>
              <w:t>sagatavošanai</w:t>
            </w:r>
            <w:r w:rsidR="010CBBFC" w:rsidRPr="006746FA">
              <w:rPr>
                <w:color w:val="000000" w:themeColor="text1"/>
                <w:lang w:val="lv-LV"/>
              </w:rPr>
              <w:t>, tai skaitā energoauditam</w:t>
            </w:r>
            <w:r w:rsidRPr="006746FA">
              <w:rPr>
                <w:color w:val="000000" w:themeColor="text1"/>
                <w:lang w:val="lv-LV"/>
              </w:rPr>
              <w:t xml:space="preserve"> tiks</w:t>
            </w:r>
            <w:r w:rsidRPr="007810D1">
              <w:rPr>
                <w:color w:val="000000" w:themeColor="text1"/>
                <w:lang w:val="lv-LV"/>
              </w:rPr>
              <w:t xml:space="preserve"> nodrošināts, izmantojot un pielāgojot līdz šim īstenoto atbalsta programmu labo praksi tehniskās dokumentācijas sagatavošanai ēku renovācijas vajadzībām.</w:t>
            </w:r>
          </w:p>
          <w:p w14:paraId="084EA92A" w14:textId="71E1DB92" w:rsidR="007625AE" w:rsidRPr="007810D1" w:rsidRDefault="007625AE" w:rsidP="00A06B39">
            <w:pPr>
              <w:numPr>
                <w:ilvl w:val="0"/>
                <w:numId w:val="25"/>
              </w:numPr>
              <w:spacing w:before="120" w:after="120"/>
              <w:ind w:left="714" w:hanging="357"/>
              <w:jc w:val="both"/>
              <w:rPr>
                <w:color w:val="000000"/>
                <w:lang w:val="lv-LV"/>
              </w:rPr>
            </w:pPr>
            <w:r w:rsidRPr="007810D1">
              <w:rPr>
                <w:color w:val="000000"/>
                <w:lang w:val="lv-LV"/>
              </w:rPr>
              <w:t xml:space="preserve">Atbalsts energoefektivitātes uzlabošanas pasākumiem mazaizsargātām mājsaimniecībām, kuras dzīvo privātmājās un kurām pieder privātmājas. Atbalsts aptvers tādus uzlabojumus kā logu nomaiņa, jumta izolācija, iekšējo sienu izolācija, fasādes, mansarda, pagraba siltināšana, kā arī esoša fosilos energoresursus izmantojoša apkures </w:t>
            </w:r>
            <w:r w:rsidRPr="007810D1">
              <w:rPr>
                <w:rFonts w:eastAsia="Yu Mincho"/>
                <w:color w:val="000000"/>
                <w:lang w:val="lv-LV"/>
              </w:rPr>
              <w:t>iekārtu un sistēmu nomaiņa uz</w:t>
            </w:r>
            <w:r w:rsidRPr="007810D1">
              <w:rPr>
                <w:color w:val="000000"/>
                <w:lang w:val="lv-LV"/>
              </w:rPr>
              <w:t xml:space="preserve"> </w:t>
            </w:r>
            <w:r w:rsidRPr="007810D1">
              <w:rPr>
                <w:rFonts w:eastAsia="Yu Mincho"/>
                <w:color w:val="000000"/>
                <w:lang w:val="lv-LV"/>
              </w:rPr>
              <w:t>koksnes biomasas katlu, kas piemērots granulu kurināmajam,izņemot vietas, kur ir augsts gaisa piesārņojums, bezemisijas, atjaunīgo</w:t>
            </w:r>
            <w:r w:rsidRPr="007810D1">
              <w:rPr>
                <w:color w:val="000000"/>
                <w:lang w:val="lv-LV"/>
              </w:rPr>
              <w:t xml:space="preserve">s energoresursos balstītiem risinājumiem vai pieslēgšana centralizētām siltumapgādes sistēmām, ja tas ir tehniski un finansiāli iespējams. Atbalstāmi arī hibrīda apkures sistēmu risinājumi, kas paredz </w:t>
            </w:r>
            <w:r w:rsidRPr="007810D1">
              <w:rPr>
                <w:rFonts w:eastAsia="Yu Mincho"/>
                <w:color w:val="000000"/>
                <w:lang w:val="lv-LV"/>
              </w:rPr>
              <w:t>biomasas katlu, kas piemēroti granulu kurināmajam, bezemisijas un atjaunīgo</w:t>
            </w:r>
            <w:r w:rsidRPr="007810D1">
              <w:rPr>
                <w:color w:val="000000"/>
                <w:lang w:val="lv-LV"/>
              </w:rPr>
              <w:t>s energoresursos balstīto apkures sistēmu risinājumu pievienošana esošajai fosilā kurināmā apkurei sistēmai.</w:t>
            </w:r>
          </w:p>
          <w:p w14:paraId="4CBC5B0B" w14:textId="77777777" w:rsidR="007625AE" w:rsidRPr="007810D1" w:rsidRDefault="007625AE" w:rsidP="007625AE">
            <w:pPr>
              <w:spacing w:before="120" w:after="120"/>
              <w:jc w:val="both"/>
              <w:rPr>
                <w:color w:val="000000"/>
                <w:lang w:val="lv-LV"/>
              </w:rPr>
            </w:pPr>
            <w:r w:rsidRPr="007810D1">
              <w:rPr>
                <w:color w:val="000000"/>
                <w:lang w:val="lv-LV"/>
              </w:rPr>
              <w:t xml:space="preserve">Plānotais atbalsta kopums vērtējams kā jauna iniciatīva. </w:t>
            </w:r>
          </w:p>
          <w:p w14:paraId="70FD83F8" w14:textId="77777777" w:rsidR="007625AE" w:rsidRPr="007810D1" w:rsidRDefault="007625AE" w:rsidP="007625AE">
            <w:pPr>
              <w:spacing w:before="120" w:after="120"/>
              <w:jc w:val="both"/>
              <w:rPr>
                <w:color w:val="000000"/>
                <w:lang w:val="lv-LV"/>
              </w:rPr>
            </w:pPr>
            <w:r w:rsidRPr="007810D1">
              <w:rPr>
                <w:color w:val="000000"/>
                <w:lang w:val="lv-LV"/>
              </w:rPr>
              <w:t>Tāpat investīcijas ietvaros plānota tehniskā un finansiālā atbalsta sniegšana mazāka mēroga energoefektivitātes uzlabošanas pasākumu īstenošanai daudzdzīvokļu ēku dzīvokļos:</w:t>
            </w:r>
          </w:p>
          <w:p w14:paraId="48BCAC2B" w14:textId="4149BF49" w:rsidR="007625AE" w:rsidRPr="007810D1" w:rsidRDefault="007625AE" w:rsidP="00A5484E">
            <w:pPr>
              <w:numPr>
                <w:ilvl w:val="0"/>
                <w:numId w:val="25"/>
              </w:numPr>
              <w:spacing w:before="120" w:after="120"/>
              <w:contextualSpacing/>
              <w:jc w:val="both"/>
              <w:rPr>
                <w:color w:val="000000"/>
                <w:lang w:val="lv-LV"/>
              </w:rPr>
            </w:pPr>
            <w:r w:rsidRPr="007810D1">
              <w:rPr>
                <w:color w:val="000000" w:themeColor="text1"/>
                <w:lang w:val="lv-LV"/>
              </w:rPr>
              <w:t xml:space="preserve">Atbalsta sniegšana nepieciešamās </w:t>
            </w:r>
            <w:r w:rsidRPr="006746FA">
              <w:rPr>
                <w:color w:val="000000" w:themeColor="text1"/>
                <w:lang w:val="lv-LV"/>
              </w:rPr>
              <w:t>tehniskās dokumentācijas sagatavošanai. Atbalsts tehniskās dokumentācijas sagatavošanai</w:t>
            </w:r>
            <w:r w:rsidR="6086853B" w:rsidRPr="006746FA">
              <w:rPr>
                <w:color w:val="000000" w:themeColor="text1"/>
                <w:lang w:val="lv-LV"/>
              </w:rPr>
              <w:t>, tai skaitā energoauditam</w:t>
            </w:r>
            <w:r w:rsidRPr="006746FA">
              <w:rPr>
                <w:color w:val="000000" w:themeColor="text1"/>
                <w:lang w:val="lv-LV"/>
              </w:rPr>
              <w:t xml:space="preserve"> tiks nodrošināts</w:t>
            </w:r>
            <w:r w:rsidRPr="007810D1">
              <w:rPr>
                <w:color w:val="000000" w:themeColor="text1"/>
                <w:lang w:val="lv-LV"/>
              </w:rPr>
              <w:t>, pamatojoties uz jau esošo pieredzi atbalsta programmu tehniskās dokumentācijas sagatavošanai ēku renovācijas vajadzībām.</w:t>
            </w:r>
          </w:p>
          <w:p w14:paraId="7CC7CAF9" w14:textId="686217B5" w:rsidR="00332F26" w:rsidRPr="007810D1" w:rsidRDefault="007625AE" w:rsidP="00CF10F5">
            <w:pPr>
              <w:numPr>
                <w:ilvl w:val="0"/>
                <w:numId w:val="25"/>
              </w:numPr>
              <w:spacing w:before="120" w:after="120"/>
              <w:ind w:left="714" w:hanging="357"/>
              <w:jc w:val="both"/>
              <w:rPr>
                <w:color w:val="000000"/>
                <w:lang w:val="lv-LV"/>
              </w:rPr>
            </w:pPr>
            <w:r w:rsidRPr="007810D1">
              <w:rPr>
                <w:color w:val="000000"/>
                <w:lang w:val="lv-LV"/>
              </w:rPr>
              <w:lastRenderedPageBreak/>
              <w:t xml:space="preserve">Finansējums mazāka mēroga energoefektivitātes uzlabošanas pasākumiem mazaizsargātām mājsaimniecībām, kurām pieder dzīvokļi daudzdzīvokļu ēkās, to apliecinot ar īpašumtiesību apliecinošu dokumentu, un kuros mazaisargātās mājsaimniecības dzīvo. Atbalsts aptvers tādus uzlabojumus kā, piemēram, logu nomaiņa, iekšējo sienu izolācija, kā arī efektīvi apkures sistēmu risinājumi (t.sk. piemēram, atsevišķu fosilā kurināmā apkures iekārtu nomaiņa uz </w:t>
            </w:r>
            <w:r w:rsidRPr="007810D1">
              <w:rPr>
                <w:rFonts w:eastAsia="Yu Mincho"/>
                <w:color w:val="000000"/>
                <w:lang w:val="lv-LV"/>
              </w:rPr>
              <w:t xml:space="preserve">koksnes biomasas katlu, kas piemērots granulu kurināmajam, </w:t>
            </w:r>
            <w:r w:rsidRPr="007810D1">
              <w:rPr>
                <w:color w:val="000000"/>
                <w:lang w:val="lv-LV"/>
              </w:rPr>
              <w:t xml:space="preserve">bezemisijas, atjaunīgos energoresursos balstītiem risinājumiem vai pieslēgšana centralizētām siltumapgādes sistēmām, ja tas ir tehniski iespējams; atbalstāmi arī hibrīda apkures sistēmu risinājumi, kas paredz </w:t>
            </w:r>
            <w:r w:rsidRPr="007810D1">
              <w:rPr>
                <w:rFonts w:eastAsia="Yu Mincho"/>
                <w:color w:val="000000"/>
                <w:lang w:val="lv-LV"/>
              </w:rPr>
              <w:t>biomasas katlu, kas piemēroti granulu kurināmajam, bezemisiju un atjaunīgo</w:t>
            </w:r>
            <w:r w:rsidRPr="007810D1">
              <w:rPr>
                <w:color w:val="000000"/>
                <w:lang w:val="lv-LV"/>
              </w:rPr>
              <w:t>s energoresursos balstīto apkures sistēmu risinājumu pievienošana esošajai fosilā kurināmā apkurei sistēmai) un, kur iespējams - jumta izolāciju, bēniņu un pagraba izolāciju.</w:t>
            </w:r>
          </w:p>
          <w:p w14:paraId="06E3A841" w14:textId="77777777" w:rsidR="00E11559" w:rsidRPr="007810D1" w:rsidRDefault="007625AE" w:rsidP="007625AE">
            <w:pPr>
              <w:spacing w:before="120" w:after="120"/>
              <w:jc w:val="both"/>
              <w:rPr>
                <w:rStyle w:val="s1"/>
                <w:color w:val="000000" w:themeColor="text1"/>
                <w:shd w:val="clear" w:color="auto" w:fill="FFFFFF"/>
                <w:lang w:val="lv-LV"/>
              </w:rPr>
            </w:pPr>
            <w:r w:rsidRPr="007810D1">
              <w:rPr>
                <w:color w:val="000000"/>
                <w:lang w:val="lv-LV"/>
              </w:rPr>
              <w:t>Plānotais atbalsta kopums vērtējams kā jauna iniciatīva.</w:t>
            </w:r>
          </w:p>
        </w:tc>
      </w:tr>
    </w:tbl>
    <w:p w14:paraId="45B1DC1E" w14:textId="77777777" w:rsidR="00E11559" w:rsidRPr="007810D1" w:rsidRDefault="00E11559" w:rsidP="00A06B39">
      <w:pPr>
        <w:keepNext/>
        <w:spacing w:before="240" w:after="60"/>
        <w:jc w:val="both"/>
        <w:rPr>
          <w:color w:val="000000" w:themeColor="text1"/>
          <w:sz w:val="18"/>
          <w:szCs w:val="18"/>
          <w:lang w:val="lv-LV"/>
        </w:rPr>
      </w:pPr>
      <w:r w:rsidRPr="007810D1">
        <w:rPr>
          <w:rStyle w:val="s1"/>
          <w:i/>
          <w:iCs/>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108F7E85" w14:textId="77777777">
        <w:tc>
          <w:tcPr>
            <w:tcW w:w="13948" w:type="dxa"/>
          </w:tcPr>
          <w:p w14:paraId="53564004" w14:textId="77777777" w:rsidR="00E51572" w:rsidRPr="007810D1" w:rsidRDefault="00E51572" w:rsidP="00E51572">
            <w:pPr>
              <w:spacing w:before="120" w:after="120"/>
              <w:jc w:val="both"/>
              <w:rPr>
                <w:color w:val="000000"/>
                <w:lang w:val="lv-LV"/>
              </w:rPr>
            </w:pPr>
            <w:r w:rsidRPr="007810D1">
              <w:rPr>
                <w:color w:val="000000"/>
                <w:lang w:val="lv-LV"/>
              </w:rPr>
              <w:t>Investīcijas mērķis ir uzlabot daudzdzīvokļu ēku dzīvokļu un privātmāju energoefektivitāti un modernizēt ēku tehniskās sistēmas mazaizsagātām mājsaimniecībām.</w:t>
            </w:r>
          </w:p>
          <w:p w14:paraId="2EE2C07B" w14:textId="3DFF885F" w:rsidR="00E51572" w:rsidRPr="007810D1" w:rsidRDefault="00E51572" w:rsidP="00E51572">
            <w:pPr>
              <w:spacing w:before="120" w:after="120"/>
              <w:jc w:val="both"/>
              <w:rPr>
                <w:color w:val="000000"/>
                <w:lang w:val="lv-LV"/>
              </w:rPr>
            </w:pPr>
            <w:r w:rsidRPr="007810D1">
              <w:rPr>
                <w:color w:val="000000" w:themeColor="text1"/>
                <w:lang w:val="lv-LV"/>
              </w:rPr>
              <w:t xml:space="preserve">Mērķa grupa: mazaizsargātas mājsaimniecības saskaņā ar </w:t>
            </w:r>
            <w:r w:rsidRPr="007810D1">
              <w:rPr>
                <w:rFonts w:eastAsia="Yu Mincho"/>
                <w:color w:val="000000" w:themeColor="text1"/>
                <w:lang w:val="lv-LV"/>
              </w:rPr>
              <w:t>EIKIS datiem par mazaizsargātas mājsaimniecības statusu</w:t>
            </w:r>
            <w:r w:rsidRPr="007810D1">
              <w:rPr>
                <w:color w:val="000000" w:themeColor="text1"/>
                <w:lang w:val="lv-LV"/>
              </w:rPr>
              <w:t>.</w:t>
            </w:r>
          </w:p>
          <w:p w14:paraId="48FDA88B" w14:textId="77777777" w:rsidR="00A06B39" w:rsidRPr="007810D1" w:rsidRDefault="5E1522E7" w:rsidP="00A06B39">
            <w:pPr>
              <w:spacing w:before="120" w:after="120"/>
              <w:jc w:val="both"/>
              <w:rPr>
                <w:color w:val="000000" w:themeColor="text1"/>
                <w:lang w:val="lv-LV"/>
              </w:rPr>
            </w:pPr>
            <w:r w:rsidRPr="007810D1">
              <w:rPr>
                <w:color w:val="000000" w:themeColor="text1"/>
                <w:lang w:val="lv-LV"/>
              </w:rPr>
              <w:t>Lai nodrošinātu projektu rezultātu ilgtspēju, a</w:t>
            </w:r>
            <w:r w:rsidR="7CED0D1F" w:rsidRPr="007810D1">
              <w:rPr>
                <w:color w:val="000000" w:themeColor="text1"/>
                <w:lang w:val="lv-LV"/>
              </w:rPr>
              <w:t xml:space="preserve">tbalsta programmas ieviesējs </w:t>
            </w:r>
            <w:r w:rsidR="2ED385A1" w:rsidRPr="007810D1">
              <w:rPr>
                <w:color w:val="000000" w:themeColor="text1"/>
                <w:lang w:val="lv-LV"/>
              </w:rPr>
              <w:t>nodrošina</w:t>
            </w:r>
            <w:r w:rsidR="335088E2" w:rsidRPr="007810D1">
              <w:rPr>
                <w:color w:val="000000" w:themeColor="text1"/>
                <w:lang w:val="lv-LV"/>
              </w:rPr>
              <w:t xml:space="preserve"> pārbaudāmu uzska</w:t>
            </w:r>
            <w:r w:rsidR="00EC4853" w:rsidRPr="007810D1">
              <w:rPr>
                <w:color w:val="000000" w:themeColor="text1"/>
                <w:lang w:val="lv-LV"/>
              </w:rPr>
              <w:t>i</w:t>
            </w:r>
            <w:r w:rsidR="335088E2" w:rsidRPr="007810D1">
              <w:rPr>
                <w:color w:val="000000" w:themeColor="text1"/>
                <w:lang w:val="lv-LV"/>
              </w:rPr>
              <w:t xml:space="preserve">ti, </w:t>
            </w:r>
            <w:r w:rsidR="5B75346F" w:rsidRPr="007810D1">
              <w:rPr>
                <w:color w:val="000000" w:themeColor="text1"/>
                <w:lang w:val="lv-LV"/>
              </w:rPr>
              <w:t>kas apliecina</w:t>
            </w:r>
            <w:r w:rsidR="2ED385A1" w:rsidRPr="007810D1">
              <w:rPr>
                <w:color w:val="000000" w:themeColor="text1"/>
                <w:lang w:val="lv-LV"/>
              </w:rPr>
              <w:t xml:space="preserve">, ka </w:t>
            </w:r>
            <w:r w:rsidR="349A8B18" w:rsidRPr="007810D1">
              <w:rPr>
                <w:color w:val="000000" w:themeColor="text1"/>
                <w:lang w:val="lv-LV"/>
              </w:rPr>
              <w:t xml:space="preserve">projekta pēcuzraudzības periodā, </w:t>
            </w:r>
            <w:r w:rsidR="03EF6708" w:rsidRPr="007810D1">
              <w:rPr>
                <w:color w:val="000000" w:themeColor="text1"/>
                <w:lang w:val="lv-LV"/>
              </w:rPr>
              <w:t xml:space="preserve">kas ir piecus gadus pēc gala maksājuma </w:t>
            </w:r>
            <w:r w:rsidR="3BEDCA92" w:rsidRPr="007810D1">
              <w:rPr>
                <w:color w:val="000000" w:themeColor="text1"/>
                <w:lang w:val="lv-LV"/>
              </w:rPr>
              <w:t>veikšanas</w:t>
            </w:r>
            <w:r w:rsidR="03EF6708" w:rsidRPr="007810D1">
              <w:rPr>
                <w:color w:val="000000" w:themeColor="text1"/>
                <w:lang w:val="lv-LV"/>
              </w:rPr>
              <w:t>,</w:t>
            </w:r>
            <w:r w:rsidR="2ED385A1" w:rsidRPr="007810D1">
              <w:rPr>
                <w:color w:val="000000" w:themeColor="text1"/>
                <w:lang w:val="lv-LV"/>
              </w:rPr>
              <w:t xml:space="preserve"> attiecīg</w:t>
            </w:r>
            <w:r w:rsidR="7E033173" w:rsidRPr="007810D1">
              <w:rPr>
                <w:color w:val="000000" w:themeColor="text1"/>
                <w:lang w:val="lv-LV"/>
              </w:rPr>
              <w:t>ā</w:t>
            </w:r>
            <w:r w:rsidR="2ED385A1" w:rsidRPr="007810D1">
              <w:rPr>
                <w:color w:val="000000" w:themeColor="text1"/>
                <w:lang w:val="lv-LV"/>
              </w:rPr>
              <w:t xml:space="preserve"> privātmāj</w:t>
            </w:r>
            <w:r w:rsidR="477E56BD" w:rsidRPr="007810D1">
              <w:rPr>
                <w:color w:val="000000" w:themeColor="text1"/>
                <w:lang w:val="lv-LV"/>
              </w:rPr>
              <w:t>a</w:t>
            </w:r>
            <w:r w:rsidR="2ED385A1" w:rsidRPr="007810D1">
              <w:rPr>
                <w:color w:val="000000" w:themeColor="text1"/>
                <w:lang w:val="lv-LV"/>
              </w:rPr>
              <w:t xml:space="preserve"> vai dzīvokli</w:t>
            </w:r>
            <w:r w:rsidR="7F77ACCD" w:rsidRPr="007810D1">
              <w:rPr>
                <w:color w:val="000000" w:themeColor="text1"/>
                <w:lang w:val="lv-LV"/>
              </w:rPr>
              <w:t>s</w:t>
            </w:r>
            <w:r w:rsidR="2ED385A1" w:rsidRPr="007810D1">
              <w:rPr>
                <w:color w:val="000000" w:themeColor="text1"/>
                <w:lang w:val="lv-LV"/>
              </w:rPr>
              <w:t xml:space="preserve"> </w:t>
            </w:r>
            <w:r w:rsidR="18465BD5" w:rsidRPr="007810D1">
              <w:rPr>
                <w:color w:val="000000" w:themeColor="text1"/>
                <w:lang w:val="lv-LV"/>
              </w:rPr>
              <w:t>ir</w:t>
            </w:r>
            <w:r w:rsidR="2EAF4184" w:rsidRPr="007810D1">
              <w:rPr>
                <w:color w:val="000000" w:themeColor="text1"/>
                <w:lang w:val="lv-LV"/>
              </w:rPr>
              <w:t xml:space="preserve"> </w:t>
            </w:r>
            <w:r w:rsidR="596AD414" w:rsidRPr="007810D1">
              <w:rPr>
                <w:color w:val="000000" w:themeColor="text1"/>
                <w:lang w:val="lv-LV"/>
              </w:rPr>
              <w:t>atbalsta saņēmēja, kas atbilst mērķa grupai, īpašumā vai valdījumā</w:t>
            </w:r>
            <w:r w:rsidR="046FDF05" w:rsidRPr="007810D1">
              <w:rPr>
                <w:color w:val="000000" w:themeColor="text1"/>
                <w:lang w:val="lv-LV"/>
              </w:rPr>
              <w:t xml:space="preserve"> atbilstoši nacionālajā normatīvajā regulējumā noteiktajam</w:t>
            </w:r>
            <w:r w:rsidR="662E711B" w:rsidRPr="007810D1">
              <w:rPr>
                <w:color w:val="000000" w:themeColor="text1"/>
                <w:lang w:val="lv-LV"/>
              </w:rPr>
              <w:t xml:space="preserve">, kā arī netiek mainīts </w:t>
            </w:r>
            <w:r w:rsidR="010ED36A" w:rsidRPr="007810D1">
              <w:rPr>
                <w:color w:val="000000" w:themeColor="text1"/>
                <w:lang w:val="lv-LV"/>
              </w:rPr>
              <w:t xml:space="preserve">īpašuma </w:t>
            </w:r>
            <w:r w:rsidR="002F3D72" w:rsidRPr="007810D1">
              <w:rPr>
                <w:color w:val="000000" w:themeColor="text1"/>
                <w:lang w:val="lv-LV"/>
              </w:rPr>
              <w:t>l</w:t>
            </w:r>
            <w:r w:rsidR="662E711B" w:rsidRPr="007810D1">
              <w:rPr>
                <w:color w:val="000000" w:themeColor="text1"/>
                <w:lang w:val="lv-LV"/>
              </w:rPr>
              <w:t>ietošanas veids.</w:t>
            </w:r>
          </w:p>
          <w:p w14:paraId="4BFEFF28" w14:textId="00B17544" w:rsidR="00E11559" w:rsidRPr="007810D1" w:rsidRDefault="00E51572" w:rsidP="00A06B39">
            <w:pPr>
              <w:spacing w:before="120" w:after="120"/>
              <w:jc w:val="both"/>
              <w:rPr>
                <w:rFonts w:eastAsia="Times New Roman"/>
                <w:color w:val="000000" w:themeColor="text1"/>
                <w:shd w:val="clear" w:color="auto" w:fill="FFFFFF"/>
                <w:lang w:val="lv-LV"/>
              </w:rPr>
            </w:pPr>
            <w:r w:rsidRPr="007810D1">
              <w:rPr>
                <w:color w:val="000000" w:themeColor="text1"/>
                <w:lang w:val="lv-LV"/>
              </w:rPr>
              <w:t xml:space="preserve">Atkarības samazināšana no fosilā kurināmā: mājsaimniecību enerģijas patēriņa samazinājums un mazāki rēķini par enerģiju. Samazināta atkarība no fosilā kurināmā, cita starpā aizstājot fosilā kurināmā apkures iekārtas ar </w:t>
            </w:r>
            <w:r w:rsidRPr="007810D1">
              <w:rPr>
                <w:rFonts w:eastAsia="Yu Mincho"/>
                <w:color w:val="000000" w:themeColor="text1"/>
                <w:lang w:val="lv-LV"/>
              </w:rPr>
              <w:t>koksnes biomasas katlu, kas piemērots granulu kurināmajam, risinājumu,</w:t>
            </w:r>
            <w:r w:rsidRPr="007810D1">
              <w:rPr>
                <w:color w:val="000000" w:themeColor="text1"/>
                <w:lang w:val="lv-LV"/>
              </w:rPr>
              <w:t xml:space="preserve"> bezemisiju iekārtu un risinājumu, atjaunīgos energoresursos balstītu iekārtu vai pieslēdzot centralizētai siltumapgādes sistēmai, tādējādi veicinot valsts kopējos dekarbonizācijas centienus. Vienlaikus netiek izslēgti arī hibrīda apkures sistēmu risinājumi, kas paredz </w:t>
            </w:r>
            <w:r w:rsidRPr="007810D1">
              <w:rPr>
                <w:rFonts w:eastAsia="Yu Mincho"/>
                <w:color w:val="000000" w:themeColor="text1"/>
                <w:lang w:val="lv-LV"/>
              </w:rPr>
              <w:t>biomasas katlu, kas piemēroti granulu kurināmajam, bezemisiju un atjaunīgo</w:t>
            </w:r>
            <w:r w:rsidRPr="007810D1">
              <w:rPr>
                <w:color w:val="000000" w:themeColor="text1"/>
                <w:lang w:val="lv-LV"/>
              </w:rPr>
              <w:t>s energoresursos balstīto apkures sistēmu risinājumu pievienošana esošajai fosilā kurināmā apkurei sistēmai.</w:t>
            </w:r>
          </w:p>
        </w:tc>
      </w:tr>
    </w:tbl>
    <w:p w14:paraId="42FFECDF" w14:textId="77777777" w:rsidR="00E11559" w:rsidRPr="007810D1" w:rsidRDefault="00E11559" w:rsidP="00A06B39">
      <w:pPr>
        <w:spacing w:before="240" w:after="60"/>
        <w:jc w:val="both"/>
        <w:rPr>
          <w:rStyle w:val="s1"/>
          <w:b/>
          <w:bCs/>
          <w:i/>
          <w:iCs/>
          <w:color w:val="000000" w:themeColor="text1"/>
          <w:lang w:val="lv-LV"/>
        </w:rPr>
      </w:pPr>
      <w:r w:rsidRPr="007810D1">
        <w:rPr>
          <w:rStyle w:val="s1"/>
          <w:i/>
          <w:color w:val="000000" w:themeColor="text1"/>
          <w:lang w:val="lv-LV"/>
        </w:rPr>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3E4E4787" w14:textId="77777777" w:rsidTr="00A06B39">
        <w:tc>
          <w:tcPr>
            <w:tcW w:w="9041" w:type="dxa"/>
          </w:tcPr>
          <w:p w14:paraId="79E1759F" w14:textId="77777777" w:rsidR="00367F00" w:rsidRPr="007810D1" w:rsidRDefault="00367F00" w:rsidP="00367F00">
            <w:pPr>
              <w:spacing w:before="120" w:after="120"/>
              <w:jc w:val="both"/>
              <w:rPr>
                <w:color w:val="000000"/>
                <w:lang w:val="lv-LV"/>
              </w:rPr>
            </w:pPr>
            <w:r w:rsidRPr="007810D1">
              <w:rPr>
                <w:color w:val="000000"/>
                <w:lang w:val="lv-LV"/>
              </w:rPr>
              <w:t>Privāto mājokļu atjaunošana: Atbalsts mazaizsargātām un enerģētiski nabadzīgām mājsaimniecībām (mājsaimniecība EIKIS ir identificēta kā mazaizsargāta mājsaimniecība) privātmāju renovācijai. Pieteikumus ir plānots pieņemt atklātā konkursā un tie tiks izvērtēti rindas kārtībā.</w:t>
            </w:r>
          </w:p>
          <w:p w14:paraId="596A5410" w14:textId="77777777" w:rsidR="00367F00" w:rsidRPr="007810D1" w:rsidRDefault="00367F00" w:rsidP="00367F00">
            <w:pPr>
              <w:spacing w:before="120" w:after="120"/>
              <w:jc w:val="both"/>
              <w:rPr>
                <w:color w:val="000000"/>
                <w:lang w:val="lv-LV"/>
              </w:rPr>
            </w:pPr>
            <w:r w:rsidRPr="007810D1">
              <w:rPr>
                <w:color w:val="000000"/>
                <w:lang w:val="lv-LV"/>
              </w:rPr>
              <w:lastRenderedPageBreak/>
              <w:t>Atbalsts mazaizsargātām un enerģētiski nabadzīgām mājsaimniecībām daudzdzīvokļu ēkās: atbalsts individuāliem maza mēroga energoefektivitātes uzlabošanas pasākumiem tiks sniegts mājsaimniecības līmenī (mājsaimniecība EIKIS ir identificēta kā mazaizsargāta mājsaimniecība) un pieteikuma iesniedzējs ir attiecīgā dzīvokļa īpašnieks. Pieteikumus ir plānots pieņemt atklātā konkursā un tie tiks izvērtēti rindas kārtībā.</w:t>
            </w:r>
          </w:p>
          <w:p w14:paraId="5F27DB07" w14:textId="77777777" w:rsidR="00367F00" w:rsidRPr="007810D1" w:rsidRDefault="00367F00" w:rsidP="00367F00">
            <w:pPr>
              <w:spacing w:before="120" w:after="120"/>
              <w:jc w:val="both"/>
              <w:rPr>
                <w:color w:val="000000"/>
                <w:lang w:val="lv-LV"/>
              </w:rPr>
            </w:pPr>
            <w:r w:rsidRPr="007810D1">
              <w:rPr>
                <w:color w:val="000000"/>
                <w:lang w:val="lv-LV"/>
              </w:rPr>
              <w:t>Detalizētāki tehniskie konkursa nosacījumi tiks izstrādāti pirms atlases izsludināšanas, tos ietverot MK noteikumos par investīcijas īstenošanu. Pieteikuma iesniedzējs varēs pretendēt uz atbalstu, ja tas ir īpaši mazaizsargāts pret ETS 2 ieviešanu un ja izpildīsies minētie kritēriji:</w:t>
            </w:r>
          </w:p>
          <w:p w14:paraId="170A86FE" w14:textId="56B75A9F" w:rsidR="00367F00" w:rsidRPr="007810D1" w:rsidRDefault="000A1425" w:rsidP="000A1425">
            <w:pPr>
              <w:spacing w:before="120" w:after="120"/>
              <w:ind w:left="726" w:hanging="284"/>
              <w:contextualSpacing/>
              <w:jc w:val="both"/>
              <w:rPr>
                <w:color w:val="000000"/>
                <w:lang w:val="lv-LV"/>
              </w:rPr>
            </w:pPr>
            <w:r w:rsidRPr="007810D1">
              <w:rPr>
                <w:color w:val="000000"/>
                <w:lang w:val="lv-LV"/>
              </w:rPr>
              <w:t>1. </w:t>
            </w:r>
            <w:r w:rsidR="00367F00" w:rsidRPr="007810D1">
              <w:rPr>
                <w:color w:val="000000"/>
                <w:lang w:val="lv-LV"/>
              </w:rPr>
              <w:t>dzīvokļa īpašnieks ir reģistrēts EIKIS kā mazaizsargāta mājsaimniecība vismaz vienu gadu</w:t>
            </w:r>
            <w:r w:rsidRPr="007810D1">
              <w:rPr>
                <w:color w:val="000000"/>
                <w:lang w:val="lv-LV"/>
              </w:rPr>
              <w:t xml:space="preserve"> un </w:t>
            </w:r>
          </w:p>
          <w:p w14:paraId="09E983E3" w14:textId="3387A8B1" w:rsidR="00367F00" w:rsidRPr="007810D1" w:rsidRDefault="000A1425" w:rsidP="000A1425">
            <w:pPr>
              <w:spacing w:before="120" w:after="120"/>
              <w:ind w:left="726" w:hanging="284"/>
              <w:jc w:val="both"/>
              <w:rPr>
                <w:color w:val="000000"/>
                <w:lang w:val="lv-LV"/>
              </w:rPr>
            </w:pPr>
            <w:r w:rsidRPr="007810D1">
              <w:rPr>
                <w:color w:val="000000"/>
                <w:lang w:val="lv-LV"/>
              </w:rPr>
              <w:t>2. </w:t>
            </w:r>
            <w:r w:rsidR="00367F00" w:rsidRPr="007810D1">
              <w:rPr>
                <w:color w:val="000000"/>
                <w:lang w:val="lv-LV"/>
              </w:rPr>
              <w:t>ir izpildīts vismaz viens no šādiem kritērijiem, kas raksturo daudzdzīvokļu ēkas, kurā atrodas dzīvoklis, energoefektivitāti:</w:t>
            </w:r>
          </w:p>
          <w:p w14:paraId="5E754520" w14:textId="77777777" w:rsidR="00367F00" w:rsidRPr="007810D1" w:rsidRDefault="00367F00" w:rsidP="00332F26">
            <w:pPr>
              <w:spacing w:before="120" w:after="120"/>
              <w:ind w:left="720"/>
              <w:jc w:val="both"/>
              <w:rPr>
                <w:color w:val="000000"/>
                <w:lang w:val="lv-LV"/>
              </w:rPr>
            </w:pPr>
            <w:r w:rsidRPr="007810D1">
              <w:rPr>
                <w:color w:val="000000"/>
                <w:lang w:val="lv-LV"/>
              </w:rPr>
              <w:t>a) ēkas energoefektivitātes līmenis ir E vai zemāks;</w:t>
            </w:r>
          </w:p>
          <w:p w14:paraId="53E9B62A" w14:textId="7192E881" w:rsidR="00367F00" w:rsidRPr="007810D1" w:rsidRDefault="00367F00" w:rsidP="00332F26">
            <w:pPr>
              <w:spacing w:before="120" w:after="120"/>
              <w:ind w:left="720"/>
              <w:jc w:val="both"/>
              <w:rPr>
                <w:color w:val="000000"/>
                <w:lang w:val="lv-LV"/>
              </w:rPr>
            </w:pPr>
            <w:r w:rsidRPr="007810D1">
              <w:rPr>
                <w:color w:val="000000"/>
                <w:lang w:val="lv-LV"/>
              </w:rPr>
              <w:t>b) enerģijas patēriņš apkurei ir &gt;100 kWh/m</w:t>
            </w:r>
            <w:r w:rsidRPr="007810D1">
              <w:rPr>
                <w:color w:val="000000"/>
                <w:vertAlign w:val="superscript"/>
                <w:lang w:val="lv-LV"/>
              </w:rPr>
              <w:t>2</w:t>
            </w:r>
            <w:r w:rsidRPr="007810D1">
              <w:rPr>
                <w:color w:val="000000"/>
                <w:lang w:val="lv-LV"/>
              </w:rPr>
              <w:t>;</w:t>
            </w:r>
          </w:p>
          <w:p w14:paraId="47FE456B" w14:textId="77777777" w:rsidR="00367F00" w:rsidRPr="007810D1" w:rsidRDefault="00367F00" w:rsidP="00367F00">
            <w:pPr>
              <w:spacing w:before="120" w:after="120"/>
              <w:ind w:left="720"/>
              <w:jc w:val="both"/>
              <w:rPr>
                <w:color w:val="000000"/>
                <w:lang w:val="lv-LV"/>
              </w:rPr>
            </w:pPr>
            <w:r w:rsidRPr="007810D1">
              <w:rPr>
                <w:color w:val="000000"/>
                <w:lang w:val="lv-LV"/>
              </w:rPr>
              <w:t>c) ēka ir nodota ekspluatācijā pirms 1990. gada (šo kritēriju piemēro, ja nav iespējams iegūt datus saskaņā ar a) vai b) kritēriju).</w:t>
            </w:r>
          </w:p>
          <w:p w14:paraId="00BA03C0" w14:textId="77777777" w:rsidR="00367F00" w:rsidRPr="007810D1" w:rsidRDefault="00367F00" w:rsidP="00367F00">
            <w:pPr>
              <w:spacing w:before="120" w:after="120"/>
              <w:jc w:val="both"/>
              <w:rPr>
                <w:color w:val="000000"/>
                <w:lang w:val="lv-LV"/>
              </w:rPr>
            </w:pPr>
            <w:r w:rsidRPr="007810D1">
              <w:rPr>
                <w:color w:val="000000"/>
                <w:lang w:val="lv-LV"/>
              </w:rPr>
              <w:t>Investīcija tiks īstenota visā Latvijas teritorijā, nodrošinot, ka tiek mazināta enerģētiskās nabadzības ietekme uz mazaizsargātajiem iedzīvotājiem.</w:t>
            </w:r>
          </w:p>
          <w:p w14:paraId="46E4C80D" w14:textId="1DF4B9AF" w:rsidR="00367F00" w:rsidRPr="007810D1" w:rsidRDefault="00367F00" w:rsidP="00367F00">
            <w:pPr>
              <w:spacing w:before="120" w:after="120"/>
              <w:jc w:val="both"/>
              <w:rPr>
                <w:color w:val="000000"/>
                <w:lang w:val="lv-LV"/>
              </w:rPr>
            </w:pPr>
            <w:r w:rsidRPr="007810D1">
              <w:rPr>
                <w:color w:val="000000"/>
                <w:lang w:val="lv-LV"/>
              </w:rPr>
              <w:t>Plānots, ka atbalsts tiks sniegts kopumā 10 948 mājsaimniecībām aptverot gan energoefektivitātes pasākumu veikšanu privātmājās, gan daudzdzīvokļu ēku dzīvokļos. Plānotais finansējums tiks piešķirts projektu iesniegšanas secībā, lai nodrošinātu mērķētu atbalstu mājsaimniecībām gan privātmāju, gan daudzdzīvokļu ēku dzīvokļu energoefektivitātes pasākumu īstenošanai.</w:t>
            </w:r>
          </w:p>
          <w:p w14:paraId="51DB6DD1" w14:textId="32EC63AE" w:rsidR="00367F00" w:rsidRPr="007810D1" w:rsidRDefault="00367F00" w:rsidP="00367F00">
            <w:pPr>
              <w:spacing w:before="120" w:after="120"/>
              <w:jc w:val="both"/>
              <w:rPr>
                <w:color w:val="000000"/>
                <w:lang w:val="lv-LV"/>
              </w:rPr>
            </w:pPr>
            <w:r w:rsidRPr="007810D1">
              <w:rPr>
                <w:color w:val="000000"/>
                <w:lang w:val="lv-LV"/>
              </w:rPr>
              <w:t>Līdz ar to prognozējama finansējuma savlaicīga izmantošana pieejamajā apmērā.</w:t>
            </w:r>
          </w:p>
          <w:p w14:paraId="6A10D59F" w14:textId="77777777" w:rsidR="00367F00" w:rsidRPr="007810D1" w:rsidRDefault="00367F00" w:rsidP="00367F00">
            <w:pPr>
              <w:spacing w:before="120" w:after="120"/>
              <w:jc w:val="both"/>
              <w:rPr>
                <w:rFonts w:eastAsia="Yu Mincho"/>
                <w:color w:val="000000"/>
                <w:lang w:val="lv-LV"/>
              </w:rPr>
            </w:pPr>
            <w:r w:rsidRPr="007810D1">
              <w:rPr>
                <w:rFonts w:eastAsia="Yu Mincho"/>
                <w:color w:val="000000"/>
                <w:lang w:val="lv-LV"/>
              </w:rPr>
              <w:t>Par i</w:t>
            </w:r>
            <w:r w:rsidRPr="007810D1">
              <w:rPr>
                <w:rFonts w:eastAsia="Yu Mincho"/>
                <w:lang w:val="lv-LV"/>
              </w:rPr>
              <w:t>nvestīcijas īstenošanu</w:t>
            </w:r>
            <w:r w:rsidRPr="007810D1">
              <w:rPr>
                <w:rFonts w:eastAsia="Yu Mincho"/>
                <w:color w:val="000000"/>
                <w:lang w:val="lv-LV"/>
              </w:rPr>
              <w:t xml:space="preserve"> atbildīga ir KEM.</w:t>
            </w:r>
          </w:p>
          <w:p w14:paraId="22E027C7" w14:textId="77777777" w:rsidR="00367F00" w:rsidRPr="007810D1" w:rsidRDefault="00367F00" w:rsidP="00367F00">
            <w:pPr>
              <w:spacing w:before="120" w:after="120"/>
              <w:jc w:val="both"/>
              <w:rPr>
                <w:color w:val="000000"/>
                <w:lang w:val="lv-LV"/>
              </w:rPr>
            </w:pPr>
            <w:r w:rsidRPr="007810D1">
              <w:rPr>
                <w:color w:val="000000"/>
                <w:lang w:val="lv-LV"/>
              </w:rPr>
              <w:t>SIA “Vides Investīciju fonds” (VIF) nodrošinās atbalsta funkcijas projektu iesniegumu sagatavošanā, tai skaitā vienas pieturas principa pieejas īstenošanu, kā arī projektu iesniegumu atlasi un projektu izpildes uzraudzību visā investīcijas ieviešanas ciklā.</w:t>
            </w:r>
          </w:p>
          <w:p w14:paraId="77241533" w14:textId="77777777" w:rsidR="00E11559" w:rsidRPr="007810D1" w:rsidRDefault="00367F00" w:rsidP="00367F00">
            <w:pPr>
              <w:spacing w:before="120" w:after="120"/>
              <w:jc w:val="both"/>
              <w:rPr>
                <w:rFonts w:eastAsia="Times New Roman"/>
                <w:color w:val="000000" w:themeColor="text1"/>
                <w:shd w:val="clear" w:color="auto" w:fill="FFFFFF"/>
                <w:lang w:val="lv-LV"/>
              </w:rPr>
            </w:pPr>
            <w:r w:rsidRPr="007810D1">
              <w:rPr>
                <w:color w:val="000000"/>
                <w:lang w:val="lv-LV"/>
              </w:rPr>
              <w:t>Par mērķrādītāju un izpildes grafika izpildes nodrošināšanu atbildīgs ir VIF, kuram ir atbilstoša pieredze, lai īstenotu pasākumus.</w:t>
            </w:r>
          </w:p>
        </w:tc>
      </w:tr>
    </w:tbl>
    <w:p w14:paraId="0EE628F3" w14:textId="77777777" w:rsidR="00E11559" w:rsidRPr="007810D1" w:rsidRDefault="00E11559" w:rsidP="000D50FB">
      <w:pPr>
        <w:spacing w:before="240" w:after="60"/>
        <w:jc w:val="both"/>
        <w:rPr>
          <w:color w:val="000000" w:themeColor="text1"/>
          <w:sz w:val="18"/>
          <w:szCs w:val="18"/>
          <w:lang w:val="lv-LV"/>
        </w:rPr>
      </w:pPr>
      <w:r w:rsidRPr="007810D1">
        <w:rPr>
          <w:rStyle w:val="s1"/>
          <w:i/>
          <w:color w:val="000000" w:themeColor="text1"/>
          <w:lang w:val="lv-LV"/>
        </w:rPr>
        <w:lastRenderedPageBreak/>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3758F440" w14:textId="77777777">
        <w:tc>
          <w:tcPr>
            <w:tcW w:w="13948" w:type="dxa"/>
          </w:tcPr>
          <w:p w14:paraId="2EBD9F03" w14:textId="77777777" w:rsidR="004F5D0A" w:rsidRPr="007810D1" w:rsidRDefault="004F5D0A" w:rsidP="004F5D0A">
            <w:pPr>
              <w:spacing w:before="120" w:after="120"/>
              <w:jc w:val="both"/>
              <w:rPr>
                <w:color w:val="000000"/>
                <w:lang w:val="lv-LV"/>
              </w:rPr>
            </w:pPr>
            <w:r w:rsidRPr="007810D1">
              <w:rPr>
                <w:color w:val="000000"/>
                <w:lang w:val="lv-LV"/>
              </w:rPr>
              <w:t>Enerģētiskā nabadzība nesamērīgi skar sievietes, jo īpaši vientuļās mātes, vecāka gadagājuma sievietes un sieviešu vadītas mājsaimniecības. 2023. gadā 37,3% ģimeņu Latvijā bija vientuļās mātes</w:t>
            </w:r>
            <w:r w:rsidRPr="007810D1">
              <w:rPr>
                <w:color w:val="000000"/>
                <w:vertAlign w:val="superscript"/>
                <w:lang w:val="lv-LV"/>
              </w:rPr>
              <w:footnoteReference w:id="102"/>
            </w:r>
            <w:r w:rsidRPr="007810D1">
              <w:rPr>
                <w:color w:val="000000"/>
                <w:lang w:val="lv-LV"/>
              </w:rPr>
              <w:t xml:space="preserve"> ģimenes.</w:t>
            </w:r>
          </w:p>
          <w:p w14:paraId="3B89FA6D" w14:textId="77777777" w:rsidR="00E11559" w:rsidRPr="007810D1" w:rsidRDefault="004F5D0A" w:rsidP="004F5D0A">
            <w:pPr>
              <w:spacing w:before="120" w:after="120"/>
              <w:jc w:val="both"/>
              <w:rPr>
                <w:rFonts w:eastAsia="Times New Roman"/>
                <w:color w:val="000000" w:themeColor="text1"/>
                <w:shd w:val="clear" w:color="auto" w:fill="FFFFFF"/>
                <w:lang w:val="lv-LV"/>
              </w:rPr>
            </w:pPr>
            <w:r w:rsidRPr="007810D1">
              <w:rPr>
                <w:color w:val="000000"/>
                <w:lang w:val="lv-LV"/>
              </w:rPr>
              <w:t>Saskaņā ar EU-SILC datiem 15% sieviešu, kas dzīvo vienas personas mājsaimniecībās, ziņoja, ka nespēj uzturēt mājokli pietiekami siltu, salīdzinot ar 10% vīriešu. Vientuļo vecāku mājsaimniecībās 9% sieviešu norādīja uz grūtībām uzturēt mājokli siltu, savukārt tikai 2% vīriešu ziņoja par to pašu problēmu.</w:t>
            </w:r>
          </w:p>
        </w:tc>
      </w:tr>
    </w:tbl>
    <w:p w14:paraId="72ED910D" w14:textId="77777777" w:rsidR="00E11559" w:rsidRPr="007810D1" w:rsidRDefault="00E11559" w:rsidP="000D50FB">
      <w:pPr>
        <w:keepNext/>
        <w:spacing w:before="240" w:after="60"/>
        <w:jc w:val="both"/>
        <w:rPr>
          <w:color w:val="000000" w:themeColor="text1"/>
          <w:sz w:val="18"/>
          <w:szCs w:val="18"/>
          <w:lang w:val="lv-LV"/>
        </w:rPr>
      </w:pPr>
      <w:r w:rsidRPr="007810D1">
        <w:rPr>
          <w:rStyle w:val="s1"/>
          <w:i/>
          <w:color w:val="000000" w:themeColor="text1"/>
          <w:lang w:val="lv-LV"/>
        </w:rPr>
        <w:lastRenderedPageBreak/>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76FE7A30" w14:textId="77777777">
        <w:tc>
          <w:tcPr>
            <w:tcW w:w="13948" w:type="dxa"/>
          </w:tcPr>
          <w:p w14:paraId="1EE29F1A" w14:textId="7268C21F" w:rsidR="00E11559" w:rsidRPr="007810D1" w:rsidRDefault="00ED03E1">
            <w:pPr>
              <w:spacing w:before="120" w:after="120"/>
              <w:jc w:val="both"/>
              <w:rPr>
                <w:rStyle w:val="s1"/>
                <w:color w:val="000000" w:themeColor="text1"/>
                <w:shd w:val="clear" w:color="auto" w:fill="FFFFFF"/>
                <w:lang w:val="lv-LV"/>
              </w:rPr>
            </w:pPr>
            <w:r w:rsidRPr="007810D1">
              <w:rPr>
                <w:rFonts w:eastAsia="Montserrat"/>
                <w:color w:val="000000"/>
                <w:lang w:val="lv-LV"/>
              </w:rPr>
              <w:t>Lai nodrošinātu saskaņotību ar saistītajiem mērķrādītājiem, kas iekļauti Latvijas NEKP, paredzams, ka investīcijas ietvaros plānotie mērķrādītāji tiks sasniegti līdz 203</w:t>
            </w:r>
            <w:r w:rsidR="00F60183" w:rsidRPr="007810D1">
              <w:rPr>
                <w:rFonts w:eastAsia="Montserrat"/>
                <w:color w:val="000000"/>
                <w:lang w:val="lv-LV"/>
              </w:rPr>
              <w:t>2</w:t>
            </w:r>
            <w:r w:rsidRPr="007810D1">
              <w:rPr>
                <w:rFonts w:eastAsia="Montserrat"/>
                <w:color w:val="000000"/>
                <w:lang w:val="lv-LV"/>
              </w:rPr>
              <w:t>. gada III ceturksnim.</w:t>
            </w:r>
          </w:p>
        </w:tc>
      </w:tr>
    </w:tbl>
    <w:p w14:paraId="7F654B8C" w14:textId="77777777" w:rsidR="00416B18" w:rsidRPr="007810D1" w:rsidRDefault="00416B18" w:rsidP="001109F2">
      <w:pPr>
        <w:pStyle w:val="p2"/>
        <w:rPr>
          <w:rStyle w:val="s1"/>
          <w:rFonts w:ascii="Times New Roman" w:hAnsi="Times New Roman"/>
          <w:color w:val="000000" w:themeColor="text1"/>
          <w:lang w:val="lv-LV"/>
        </w:rPr>
      </w:pPr>
    </w:p>
    <w:p w14:paraId="6C1039FC" w14:textId="77777777" w:rsidR="00416B18" w:rsidRPr="007810D1" w:rsidRDefault="00416B18"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 (DNSH)</w:t>
      </w:r>
    </w:p>
    <w:p w14:paraId="458D69C3" w14:textId="77701616" w:rsidR="00416B18" w:rsidRPr="007810D1" w:rsidRDefault="000B3415" w:rsidP="000B3415">
      <w:pPr>
        <w:pStyle w:val="p2"/>
        <w:keepNext/>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w:t>
      </w:r>
      <w:r w:rsidR="00BD0AEE" w:rsidRPr="007810D1">
        <w:rPr>
          <w:rStyle w:val="s1"/>
          <w:rFonts w:ascii="Times New Roman" w:hAnsi="Times New Roman"/>
          <w:i/>
          <w:iCs/>
          <w:color w:val="000000" w:themeColor="text1"/>
          <w:lang w:val="lv-LV"/>
        </w:rPr>
        <w:t> </w:t>
      </w:r>
      <w:r w:rsidRPr="007810D1">
        <w:rPr>
          <w:rStyle w:val="s1"/>
          <w:rFonts w:ascii="Times New Roman" w:hAnsi="Times New Roman"/>
          <w:i/>
          <w:iCs/>
          <w:color w:val="000000" w:themeColor="text1"/>
          <w:lang w:val="lv-LV"/>
        </w:rPr>
        <w:t>2020/852 17. panta nozīmē. EK 2025.gada 25.marta paziņojums “Tehniskie norādījumi par principa “nenodarīt būtisku kaitējumu” piemērošanu saskaņā ar Sociālā klimata fonda regulu” (turpmāk – EK paziņojums C/2025/1596)</w:t>
      </w:r>
      <w:r w:rsidR="0059236B">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(https://eur-lex.europa.eu/eli/C/2025/1596/oj)</w:t>
      </w:r>
    </w:p>
    <w:tbl>
      <w:tblPr>
        <w:tblStyle w:val="TableGrid"/>
        <w:tblW w:w="0" w:type="auto"/>
        <w:tblLook w:val="04A0" w:firstRow="1" w:lastRow="0" w:firstColumn="1" w:lastColumn="0" w:noHBand="0" w:noVBand="1"/>
      </w:tblPr>
      <w:tblGrid>
        <w:gridCol w:w="9033"/>
      </w:tblGrid>
      <w:tr w:rsidR="004F5E17" w:rsidRPr="007810D1" w14:paraId="192E58B1" w14:textId="77777777" w:rsidTr="244017BF">
        <w:tc>
          <w:tcPr>
            <w:tcW w:w="9033" w:type="dxa"/>
            <w:tcBorders>
              <w:left w:val="single" w:sz="12" w:space="0" w:color="0F9ED5" w:themeColor="accent4"/>
            </w:tcBorders>
          </w:tcPr>
          <w:tbl>
            <w:tblPr>
              <w:tblStyle w:val="TableGrid1"/>
              <w:tblW w:w="8664" w:type="dxa"/>
              <w:tblLook w:val="04A0" w:firstRow="1" w:lastRow="0" w:firstColumn="1" w:lastColumn="0" w:noHBand="0" w:noVBand="1"/>
            </w:tblPr>
            <w:tblGrid>
              <w:gridCol w:w="2994"/>
              <w:gridCol w:w="5670"/>
            </w:tblGrid>
            <w:tr w:rsidR="00D301ED" w:rsidRPr="007810D1" w14:paraId="6A8C19E8" w14:textId="77777777" w:rsidTr="00665227">
              <w:tc>
                <w:tcPr>
                  <w:tcW w:w="2994" w:type="dxa"/>
                </w:tcPr>
                <w:p w14:paraId="36195609" w14:textId="79144A5B" w:rsidR="00D301ED" w:rsidRPr="007810D1" w:rsidRDefault="00D301ED" w:rsidP="00D301ED">
                  <w:pPr>
                    <w:rPr>
                      <w:rFonts w:ascii="Times New Roman" w:hAnsi="Times New Roman" w:cs="Times New Roman"/>
                      <w:b/>
                      <w:bCs/>
                      <w:sz w:val="20"/>
                      <w:szCs w:val="20"/>
                    </w:rPr>
                  </w:pPr>
                  <w:r w:rsidRPr="007810D1">
                    <w:rPr>
                      <w:rFonts w:ascii="Times New Roman" w:hAnsi="Times New Roman" w:cs="Times New Roman"/>
                      <w:b/>
                      <w:bCs/>
                      <w:sz w:val="20"/>
                      <w:szCs w:val="20"/>
                    </w:rPr>
                    <w:br w:type="page"/>
                    <w:t>Pieeja</w:t>
                  </w:r>
                </w:p>
              </w:tc>
              <w:tc>
                <w:tcPr>
                  <w:tcW w:w="5670" w:type="dxa"/>
                </w:tcPr>
                <w:p w14:paraId="7349A000" w14:textId="77777777" w:rsidR="00D301ED" w:rsidRPr="007810D1" w:rsidRDefault="00D301ED" w:rsidP="00D301ED">
                  <w:pPr>
                    <w:rPr>
                      <w:rFonts w:ascii="Times New Roman" w:hAnsi="Times New Roman" w:cs="Times New Roman"/>
                      <w:b/>
                      <w:bCs/>
                      <w:sz w:val="20"/>
                      <w:szCs w:val="20"/>
                    </w:rPr>
                  </w:pPr>
                  <w:r w:rsidRPr="007810D1">
                    <w:rPr>
                      <w:rFonts w:ascii="Times New Roman" w:hAnsi="Times New Roman" w:cs="Times New Roman"/>
                      <w:b/>
                      <w:bCs/>
                      <w:sz w:val="20"/>
                      <w:szCs w:val="20"/>
                    </w:rPr>
                    <w:t>Praktiskie apsvērumi</w:t>
                  </w:r>
                </w:p>
              </w:tc>
            </w:tr>
            <w:tr w:rsidR="00D301ED" w:rsidRPr="007810D1" w14:paraId="12D6DE05" w14:textId="77777777" w:rsidTr="00665227">
              <w:trPr>
                <w:trHeight w:val="300"/>
              </w:trPr>
              <w:tc>
                <w:tcPr>
                  <w:tcW w:w="2994" w:type="dxa"/>
                </w:tcPr>
                <w:p w14:paraId="1A758557" w14:textId="77777777" w:rsidR="00D301ED" w:rsidRPr="007810D1" w:rsidRDefault="00D301ED" w:rsidP="00D301ED">
                  <w:pPr>
                    <w:keepNext/>
                    <w:keepLines/>
                    <w:jc w:val="both"/>
                    <w:rPr>
                      <w:rFonts w:ascii="Times New Roman" w:hAnsi="Times New Roman" w:cs="Times New Roman"/>
                      <w:sz w:val="20"/>
                      <w:szCs w:val="20"/>
                    </w:rPr>
                  </w:pPr>
                  <w:r w:rsidRPr="007810D1">
                    <w:rPr>
                      <w:rFonts w:ascii="Times New Roman" w:hAnsi="Times New Roman" w:cs="Times New Roman"/>
                      <w:sz w:val="20"/>
                      <w:szCs w:val="20"/>
                    </w:rPr>
                    <w:t xml:space="preserve">1. Vai saskaņā ar šo pasākumu vai investīciju ir kādas darbības un/vai aktīvi, kas saskaņoti ar vienu vai vairākiem konkrētām nozarēm veltītiem pielikumiem? </w:t>
                  </w:r>
                </w:p>
                <w:p w14:paraId="58EB1EE6" w14:textId="0BEEE85A" w:rsidR="00D301ED" w:rsidRPr="007810D1" w:rsidRDefault="00D301ED" w:rsidP="00D301ED">
                  <w:pPr>
                    <w:jc w:val="both"/>
                    <w:rPr>
                      <w:rFonts w:ascii="Times New Roman" w:hAnsi="Times New Roman" w:cs="Times New Roman"/>
                      <w:sz w:val="20"/>
                      <w:szCs w:val="20"/>
                    </w:rPr>
                  </w:pPr>
                  <w:r w:rsidRPr="007810D1">
                    <w:rPr>
                      <w:rFonts w:ascii="Times New Roman" w:hAnsi="Times New Roman" w:cs="Times New Roman"/>
                      <w:i/>
                      <w:iCs/>
                      <w:sz w:val="20"/>
                      <w:szCs w:val="20"/>
                    </w:rPr>
                    <w:t>(EK paziņojuma C/2025/1596 2.1.</w:t>
                  </w:r>
                  <w:r w:rsidR="00665227" w:rsidRPr="007810D1">
                    <w:rPr>
                      <w:rFonts w:ascii="Times New Roman" w:hAnsi="Times New Roman" w:cs="Times New Roman"/>
                      <w:i/>
                      <w:iCs/>
                      <w:sz w:val="20"/>
                      <w:szCs w:val="20"/>
                    </w:rPr>
                    <w:t> </w:t>
                  </w:r>
                  <w:r w:rsidRPr="007810D1">
                    <w:rPr>
                      <w:rFonts w:ascii="Times New Roman" w:hAnsi="Times New Roman" w:cs="Times New Roman"/>
                      <w:i/>
                      <w:iCs/>
                      <w:sz w:val="20"/>
                      <w:szCs w:val="20"/>
                    </w:rPr>
                    <w:t xml:space="preserve">iedaļa.) </w:t>
                  </w:r>
                </w:p>
              </w:tc>
              <w:tc>
                <w:tcPr>
                  <w:tcW w:w="5670" w:type="dxa"/>
                </w:tcPr>
                <w:p w14:paraId="382A957A" w14:textId="32C59552" w:rsidR="00D301ED" w:rsidRPr="007810D1" w:rsidRDefault="00D301ED" w:rsidP="00D301ED">
                  <w:pPr>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 xml:space="preserve">Šī investīcija attiecas uz </w:t>
                  </w:r>
                  <w:r w:rsidR="009A0B8F" w:rsidRPr="007810D1">
                    <w:rPr>
                      <w:rFonts w:ascii="Times New Roman" w:eastAsia="Times New Roman" w:hAnsi="Times New Roman" w:cs="Times New Roman"/>
                      <w:kern w:val="0"/>
                      <w:sz w:val="20"/>
                      <w:szCs w:val="20"/>
                      <w:lang w:eastAsia="lv-LV"/>
                      <w14:ligatures w14:val="none"/>
                    </w:rPr>
                    <w:t>sešām</w:t>
                  </w:r>
                  <w:r w:rsidRPr="007810D1">
                    <w:rPr>
                      <w:rFonts w:ascii="Times New Roman" w:eastAsia="Times New Roman" w:hAnsi="Times New Roman" w:cs="Times New Roman"/>
                      <w:kern w:val="0"/>
                      <w:sz w:val="20"/>
                      <w:szCs w:val="20"/>
                      <w:lang w:eastAsia="lv-LV"/>
                      <w14:ligatures w14:val="none"/>
                    </w:rPr>
                    <w:t xml:space="preserve"> darbībām, kas uzskaitītas </w:t>
                  </w:r>
                  <w:r w:rsidR="009A0B8F" w:rsidRPr="007810D1">
                    <w:rPr>
                      <w:rFonts w:ascii="Times New Roman" w:eastAsia="Times New Roman" w:hAnsi="Times New Roman" w:cs="Times New Roman"/>
                      <w:kern w:val="0"/>
                      <w:sz w:val="20"/>
                      <w:szCs w:val="20"/>
                      <w:lang w:eastAsia="lv-LV"/>
                      <w14:ligatures w14:val="none"/>
                    </w:rPr>
                    <w:t xml:space="preserve">EK paziņojuma C/2025/1596 </w:t>
                  </w:r>
                  <w:r w:rsidRPr="007810D1">
                    <w:rPr>
                      <w:rFonts w:ascii="Times New Roman" w:eastAsia="Times New Roman" w:hAnsi="Times New Roman" w:cs="Times New Roman"/>
                      <w:kern w:val="0"/>
                      <w:sz w:val="20"/>
                      <w:szCs w:val="20"/>
                      <w:lang w:eastAsia="lv-LV"/>
                      <w14:ligatures w14:val="none"/>
                    </w:rPr>
                    <w:t>1. pielikumā:</w:t>
                  </w:r>
                </w:p>
                <w:p w14:paraId="54B52A5B" w14:textId="02703FF0" w:rsidR="00D301ED" w:rsidRPr="007810D1" w:rsidRDefault="00D301ED" w:rsidP="001A17A8">
                  <w:pPr>
                    <w:numPr>
                      <w:ilvl w:val="0"/>
                      <w:numId w:val="92"/>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B2 – daudzdzīvokļu ēku dzīvokļu un privātmāju atsevišķi energoefektivitāti uzlabojoši pasākumi;</w:t>
                  </w:r>
                </w:p>
                <w:p w14:paraId="18F96258" w14:textId="2E5D4E62" w:rsidR="00D301ED" w:rsidRPr="007810D1" w:rsidRDefault="00D301ED" w:rsidP="001A17A8">
                  <w:pPr>
                    <w:numPr>
                      <w:ilvl w:val="0"/>
                      <w:numId w:val="92"/>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B.3.1 – esošu privātmāju energoefektivitātes uzlabošanas pasākumi;</w:t>
                  </w:r>
                </w:p>
                <w:p w14:paraId="4526D860" w14:textId="77777777" w:rsidR="00D301ED" w:rsidRPr="007810D1" w:rsidRDefault="00D301ED" w:rsidP="001A17A8">
                  <w:pPr>
                    <w:numPr>
                      <w:ilvl w:val="0"/>
                      <w:numId w:val="92"/>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B6 – atjaunīgās enerģijas aprīkojuma uzstādīšana privātmāju apkurei;</w:t>
                  </w:r>
                </w:p>
                <w:p w14:paraId="7E47A341" w14:textId="77777777" w:rsidR="00D301ED" w:rsidRPr="007810D1" w:rsidRDefault="00D301ED" w:rsidP="001A17A8">
                  <w:pPr>
                    <w:numPr>
                      <w:ilvl w:val="0"/>
                      <w:numId w:val="92"/>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B7.1 – u</w:t>
                  </w:r>
                  <w:r w:rsidRPr="007810D1">
                    <w:rPr>
                      <w:rFonts w:ascii="Times New Roman" w:eastAsia="Yu Mincho" w:hAnsi="Times New Roman" w:cs="Times New Roman"/>
                      <w:kern w:val="0"/>
                      <w:sz w:val="20"/>
                      <w:szCs w:val="20"/>
                      <w:lang w:eastAsia="lv-LV"/>
                      <w14:ligatures w14:val="none"/>
                    </w:rPr>
                    <w:t>z cieto biomasu balstītas apkures sistēmas uzstādīšana esošajās ēkās;</w:t>
                  </w:r>
                </w:p>
                <w:p w14:paraId="40E18915" w14:textId="2AF66708" w:rsidR="00D301ED" w:rsidRPr="007810D1" w:rsidRDefault="00D301ED" w:rsidP="001A17A8">
                  <w:pPr>
                    <w:numPr>
                      <w:ilvl w:val="0"/>
                      <w:numId w:val="92"/>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B8.1 – apkures sistēmu uzstādīšana esošajās ēkas, tostarp uz atjaunīgiem energoresursiem balstītas apkures sistēmas pievienošana esošajai fosilā kurināmā apkurei sistēmai;</w:t>
                  </w:r>
                </w:p>
                <w:p w14:paraId="1D4EE04A" w14:textId="77777777" w:rsidR="00D301ED" w:rsidRPr="007810D1" w:rsidRDefault="00D301ED" w:rsidP="001A17A8">
                  <w:pPr>
                    <w:numPr>
                      <w:ilvl w:val="0"/>
                      <w:numId w:val="92"/>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B9 – s</w:t>
                  </w:r>
                  <w:r w:rsidRPr="007810D1">
                    <w:rPr>
                      <w:rFonts w:ascii="Times New Roman" w:eastAsia="Yu Mincho" w:hAnsi="Times New Roman" w:cs="Times New Roman"/>
                      <w:kern w:val="0"/>
                      <w:sz w:val="20"/>
                      <w:szCs w:val="20"/>
                      <w:lang w:eastAsia="lv-LV"/>
                      <w14:ligatures w14:val="none"/>
                    </w:rPr>
                    <w:t>avienojumi ar centralizētās siltumapgādes un aukstumapgādes tīkliem</w:t>
                  </w:r>
                  <w:r w:rsidRPr="007810D1">
                    <w:rPr>
                      <w:rFonts w:ascii="Times New Roman" w:eastAsia="Times New Roman" w:hAnsi="Times New Roman" w:cs="Times New Roman"/>
                      <w:kern w:val="0"/>
                      <w:sz w:val="20"/>
                      <w:szCs w:val="20"/>
                      <w:lang w:eastAsia="lv-LV"/>
                      <w14:ligatures w14:val="none"/>
                    </w:rPr>
                    <w:t>.</w:t>
                  </w:r>
                </w:p>
                <w:p w14:paraId="75FF2B1B" w14:textId="4386E054" w:rsidR="00D301ED" w:rsidRPr="007810D1" w:rsidRDefault="00D301ED" w:rsidP="003C58A0">
                  <w:pPr>
                    <w:spacing w:before="60" w:after="60"/>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 xml:space="preserve">Šīs investīcijas elementi, kas saistīti ar darbībām B2 (daudzdzīvokļu ēku dzīvokļu un privātmāju atsevišķi energoefektivitāti uzlabojoši pasākumi), B6 (atjaunīgās enerģijas aprīkojuma uzstādīšana privātmāju apkurei), pēc definīcijas atbilst DNSH kritērijiem, kas noteikti </w:t>
                  </w:r>
                  <w:r w:rsidR="003C58A0" w:rsidRPr="007810D1">
                    <w:rPr>
                      <w:rFonts w:ascii="Times New Roman" w:eastAsia="Times New Roman" w:hAnsi="Times New Roman" w:cs="Times New Roman"/>
                      <w:kern w:val="0"/>
                      <w:sz w:val="20"/>
                      <w:szCs w:val="20"/>
                      <w:lang w:eastAsia="lv-LV"/>
                      <w14:ligatures w14:val="none"/>
                    </w:rPr>
                    <w:t xml:space="preserve">EK paziņojumā C/2025/1596 </w:t>
                  </w:r>
                  <w:r w:rsidRPr="007810D1">
                    <w:rPr>
                      <w:rFonts w:ascii="Times New Roman" w:eastAsia="Times New Roman" w:hAnsi="Times New Roman" w:cs="Times New Roman"/>
                      <w:kern w:val="0"/>
                      <w:sz w:val="20"/>
                      <w:szCs w:val="20"/>
                      <w:lang w:eastAsia="lv-LV"/>
                      <w14:ligatures w14:val="none"/>
                    </w:rPr>
                    <w:t>un atbildīs nacionālajiem tiesību aktiem.</w:t>
                  </w:r>
                </w:p>
                <w:p w14:paraId="5F70947B" w14:textId="3CA38B57" w:rsidR="00D301ED" w:rsidRPr="007810D1" w:rsidRDefault="00D301ED" w:rsidP="003C58A0">
                  <w:pPr>
                    <w:spacing w:before="60" w:after="60"/>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Šīs investīcijas elementiem, kas saistīti ar darbību B3.1. un B8.1. ir papildu DNSH kritēriji pielāgošanās klimata pārmaiņām un pāreja uz aprites ekonomiku. K</w:t>
                  </w:r>
                  <w:r w:rsidR="005121A8" w:rsidRPr="007810D1">
                    <w:rPr>
                      <w:rFonts w:ascii="Times New Roman" w:eastAsia="Times New Roman" w:hAnsi="Times New Roman" w:cs="Times New Roman"/>
                      <w:kern w:val="0"/>
                      <w:sz w:val="20"/>
                      <w:szCs w:val="20"/>
                      <w:lang w:eastAsia="lv-LV"/>
                      <w14:ligatures w14:val="none"/>
                    </w:rPr>
                    <w:t>EM</w:t>
                  </w:r>
                  <w:r w:rsidRPr="007810D1">
                    <w:rPr>
                      <w:rFonts w:ascii="Times New Roman" w:eastAsia="Times New Roman" w:hAnsi="Times New Roman" w:cs="Times New Roman"/>
                      <w:kern w:val="0"/>
                      <w:sz w:val="20"/>
                      <w:szCs w:val="20"/>
                      <w:lang w:eastAsia="lv-LV"/>
                      <w14:ligatures w14:val="none"/>
                    </w:rPr>
                    <w:t xml:space="preserve"> apņemas nodrošināt DNSH kritēriju ievērošanu, tas ir, investīcijas īstenošanas MK noteikumos tiks iekļauti visi DNSH kritēriji un pierādījumi par šīs investīcijas elementiem, un tie būs daļa no investīcijas pirmā atskaites punkta.</w:t>
                  </w:r>
                </w:p>
                <w:p w14:paraId="59259BCD" w14:textId="5B2E6F42" w:rsidR="00D301ED" w:rsidRPr="007810D1" w:rsidRDefault="00D301ED" w:rsidP="003C58A0">
                  <w:pPr>
                    <w:spacing w:before="60" w:after="60"/>
                    <w:jc w:val="both"/>
                    <w:rPr>
                      <w:rFonts w:ascii="Times New Roman" w:eastAsia="Times New Roman" w:hAnsi="Times New Roman" w:cs="Times New Roman"/>
                      <w:sz w:val="20"/>
                      <w:szCs w:val="20"/>
                    </w:rPr>
                  </w:pPr>
                  <w:r w:rsidRPr="007810D1">
                    <w:rPr>
                      <w:rFonts w:ascii="Times New Roman" w:eastAsia="Yu Mincho" w:hAnsi="Times New Roman" w:cs="Times New Roman"/>
                      <w:kern w:val="0"/>
                      <w:sz w:val="20"/>
                      <w:szCs w:val="20"/>
                      <w:lang w:eastAsia="lv-LV"/>
                      <w14:ligatures w14:val="none"/>
                    </w:rPr>
                    <w:t>Šīs investīcijas elementi, kas ir saistīti ar darbību B7.1 un B9 ir papildu DNSH kritēriji. K</w:t>
                  </w:r>
                  <w:r w:rsidR="007D30C1" w:rsidRPr="007810D1">
                    <w:rPr>
                      <w:rFonts w:ascii="Times New Roman" w:eastAsia="Yu Mincho" w:hAnsi="Times New Roman" w:cs="Times New Roman"/>
                      <w:kern w:val="0"/>
                      <w:sz w:val="20"/>
                      <w:szCs w:val="20"/>
                      <w:lang w:eastAsia="lv-LV"/>
                      <w14:ligatures w14:val="none"/>
                    </w:rPr>
                    <w:t>EM</w:t>
                  </w:r>
                  <w:r w:rsidRPr="007810D1">
                    <w:rPr>
                      <w:rFonts w:ascii="Times New Roman" w:eastAsia="Yu Mincho" w:hAnsi="Times New Roman" w:cs="Times New Roman"/>
                      <w:kern w:val="0"/>
                      <w:sz w:val="20"/>
                      <w:szCs w:val="20"/>
                      <w:lang w:eastAsia="lv-LV"/>
                      <w14:ligatures w14:val="none"/>
                    </w:rPr>
                    <w:t xml:space="preserve"> apņemas nodrošināt DNSH kritēriju ievērošanu šīs investīcijas īstenošanā. Jo īpaši, DNSH kritēriji un pierādījumi par šiem investīcijas elementiem tiks iekļauti investīcijas īstenošanas MK noteikumos, un tā būs daļa no investīcijas atskaites punkta.</w:t>
                  </w:r>
                </w:p>
              </w:tc>
            </w:tr>
            <w:tr w:rsidR="00BD0AEE" w:rsidRPr="007810D1" w14:paraId="24C46CC7" w14:textId="77777777" w:rsidTr="00665227">
              <w:trPr>
                <w:trHeight w:val="300"/>
              </w:trPr>
              <w:tc>
                <w:tcPr>
                  <w:tcW w:w="2994" w:type="dxa"/>
                </w:tcPr>
                <w:p w14:paraId="46977B24" w14:textId="372C51B0" w:rsidR="00BD0AEE" w:rsidRPr="007810D1" w:rsidRDefault="00BD0AEE" w:rsidP="00BD0AEE">
                  <w:pPr>
                    <w:keepNext/>
                    <w:keepLines/>
                    <w:jc w:val="both"/>
                    <w:rPr>
                      <w:rFonts w:ascii="Times New Roman" w:hAnsi="Times New Roman" w:cs="Times New Roman"/>
                      <w:sz w:val="20"/>
                      <w:szCs w:val="20"/>
                    </w:rPr>
                  </w:pPr>
                  <w:r w:rsidRPr="007810D1">
                    <w:rPr>
                      <w:rFonts w:ascii="Times New Roman" w:hAnsi="Times New Roman" w:cs="Times New Roman"/>
                      <w:sz w:val="20"/>
                      <w:szCs w:val="20"/>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66DC4D9F" w14:textId="6DD73B3F" w:rsidR="00BD0AEE" w:rsidRPr="007810D1" w:rsidRDefault="00BD0AEE" w:rsidP="00BD0AEE">
                  <w:pPr>
                    <w:jc w:val="both"/>
                    <w:rPr>
                      <w:rFonts w:ascii="Times New Roman" w:hAnsi="Times New Roman" w:cs="Times New Roman"/>
                      <w:sz w:val="20"/>
                      <w:szCs w:val="20"/>
                    </w:rPr>
                  </w:pPr>
                  <w:r w:rsidRPr="007810D1">
                    <w:rPr>
                      <w:rFonts w:ascii="Times New Roman" w:hAnsi="Times New Roman" w:cs="Times New Roman"/>
                      <w:i/>
                      <w:iCs/>
                      <w:sz w:val="20"/>
                      <w:szCs w:val="20"/>
                    </w:rPr>
                    <w:t>(EK paziņojuma C/2025/1596 2.2.</w:t>
                  </w:r>
                  <w:r w:rsidR="00B7542A" w:rsidRPr="007810D1">
                    <w:rPr>
                      <w:rFonts w:ascii="Times New Roman" w:hAnsi="Times New Roman" w:cs="Times New Roman"/>
                      <w:i/>
                      <w:iCs/>
                      <w:sz w:val="20"/>
                      <w:szCs w:val="20"/>
                    </w:rPr>
                    <w:t> </w:t>
                  </w:r>
                  <w:r w:rsidRPr="007810D1">
                    <w:rPr>
                      <w:rFonts w:ascii="Times New Roman" w:hAnsi="Times New Roman" w:cs="Times New Roman"/>
                      <w:i/>
                      <w:iCs/>
                      <w:sz w:val="20"/>
                      <w:szCs w:val="20"/>
                    </w:rPr>
                    <w:t xml:space="preserve">iedaļa.) </w:t>
                  </w:r>
                </w:p>
              </w:tc>
              <w:tc>
                <w:tcPr>
                  <w:tcW w:w="5670" w:type="dxa"/>
                </w:tcPr>
                <w:p w14:paraId="7838593D" w14:textId="77777777" w:rsidR="00BD0AEE" w:rsidRPr="007810D1" w:rsidRDefault="00BD0AEE" w:rsidP="00BD0AEE">
                  <w:pPr>
                    <w:rPr>
                      <w:rFonts w:ascii="Times New Roman" w:hAnsi="Times New Roman" w:cs="Times New Roman"/>
                      <w:i/>
                      <w:iCs/>
                      <w:sz w:val="20"/>
                      <w:szCs w:val="20"/>
                    </w:rPr>
                  </w:pPr>
                  <w:r w:rsidRPr="007810D1">
                    <w:rPr>
                      <w:rFonts w:ascii="Times New Roman" w:hAnsi="Times New Roman" w:cs="Times New Roman"/>
                      <w:i/>
                      <w:iCs/>
                      <w:sz w:val="20"/>
                      <w:szCs w:val="20"/>
                    </w:rPr>
                    <w:t>Nav attiecināms</w:t>
                  </w:r>
                </w:p>
              </w:tc>
            </w:tr>
            <w:tr w:rsidR="00D301ED" w:rsidRPr="007810D1" w14:paraId="6D6EC8D5" w14:textId="77777777" w:rsidTr="00665227">
              <w:trPr>
                <w:trHeight w:val="300"/>
              </w:trPr>
              <w:tc>
                <w:tcPr>
                  <w:tcW w:w="2994" w:type="dxa"/>
                </w:tcPr>
                <w:p w14:paraId="1B64E6C5" w14:textId="77777777" w:rsidR="00D301ED" w:rsidRPr="007810D1" w:rsidRDefault="00D301ED" w:rsidP="00D301ED">
                  <w:pPr>
                    <w:keepNext/>
                    <w:keepLines/>
                    <w:jc w:val="both"/>
                    <w:rPr>
                      <w:rFonts w:ascii="Times New Roman" w:eastAsia="Times New Roman" w:hAnsi="Times New Roman" w:cs="Times New Roman"/>
                      <w:sz w:val="20"/>
                      <w:szCs w:val="20"/>
                    </w:rPr>
                  </w:pPr>
                  <w:r w:rsidRPr="007810D1">
                    <w:rPr>
                      <w:rFonts w:ascii="Times New Roman" w:eastAsia="Times New Roman" w:hAnsi="Times New Roman" w:cs="Times New Roman"/>
                      <w:sz w:val="20"/>
                      <w:szCs w:val="20"/>
                    </w:rPr>
                    <w:lastRenderedPageBreak/>
                    <w:t xml:space="preserve">3. Vai saskaņā ar šo pasākumu vai investīciju ir paredzētas darbības un/vai aktīvi, kas ir saskaņoti ar ES taksonomiju (“būtiska sekmēšana”) un principa “nenodari būtisku kaitējumu” tehniskās pārbaudes kritērijiem? </w:t>
                  </w:r>
                </w:p>
                <w:p w14:paraId="744F69D7" w14:textId="08F5CAF1" w:rsidR="00D301ED" w:rsidRPr="007810D1" w:rsidRDefault="00D301ED" w:rsidP="00D301ED">
                  <w:pPr>
                    <w:jc w:val="both"/>
                    <w:rPr>
                      <w:rFonts w:ascii="Times New Roman" w:eastAsia="Times New Roman" w:hAnsi="Times New Roman" w:cs="Times New Roman"/>
                      <w:sz w:val="20"/>
                      <w:szCs w:val="20"/>
                    </w:rPr>
                  </w:pPr>
                  <w:r w:rsidRPr="007810D1">
                    <w:rPr>
                      <w:rFonts w:ascii="Times New Roman" w:eastAsia="Times New Roman" w:hAnsi="Times New Roman" w:cs="Times New Roman"/>
                      <w:i/>
                      <w:iCs/>
                      <w:sz w:val="20"/>
                      <w:szCs w:val="20"/>
                    </w:rPr>
                    <w:t>(</w:t>
                  </w:r>
                  <w:r w:rsidRPr="007810D1">
                    <w:rPr>
                      <w:rFonts w:ascii="Times New Roman" w:hAnsi="Times New Roman" w:cs="Times New Roman"/>
                      <w:i/>
                      <w:iCs/>
                      <w:sz w:val="20"/>
                      <w:szCs w:val="20"/>
                    </w:rPr>
                    <w:t xml:space="preserve">EK paziņojuma C/2025/1596 </w:t>
                  </w:r>
                  <w:r w:rsidRPr="007810D1">
                    <w:rPr>
                      <w:rFonts w:ascii="Times New Roman" w:eastAsia="Times New Roman" w:hAnsi="Times New Roman" w:cs="Times New Roman"/>
                      <w:i/>
                      <w:iCs/>
                      <w:sz w:val="20"/>
                      <w:szCs w:val="20"/>
                    </w:rPr>
                    <w:t xml:space="preserve">2.3. iedaļa.) </w:t>
                  </w:r>
                </w:p>
              </w:tc>
              <w:tc>
                <w:tcPr>
                  <w:tcW w:w="5670" w:type="dxa"/>
                </w:tcPr>
                <w:p w14:paraId="34AD0A3E" w14:textId="77777777" w:rsidR="00D301ED" w:rsidRPr="007810D1" w:rsidRDefault="00D301ED" w:rsidP="00D301ED">
                  <w:pPr>
                    <w:rPr>
                      <w:rFonts w:ascii="Times New Roman" w:hAnsi="Times New Roman" w:cs="Times New Roman"/>
                      <w:sz w:val="20"/>
                      <w:szCs w:val="20"/>
                    </w:rPr>
                  </w:pPr>
                  <w:r w:rsidRPr="007810D1">
                    <w:rPr>
                      <w:rFonts w:ascii="Times New Roman" w:hAnsi="Times New Roman" w:cs="Times New Roman"/>
                      <w:i/>
                      <w:iCs/>
                      <w:sz w:val="20"/>
                      <w:szCs w:val="20"/>
                    </w:rPr>
                    <w:t>Nav attiecināms</w:t>
                  </w:r>
                </w:p>
              </w:tc>
            </w:tr>
            <w:tr w:rsidR="00D301ED" w:rsidRPr="007810D1" w14:paraId="4BCFF9FA" w14:textId="77777777" w:rsidTr="00665227">
              <w:trPr>
                <w:trHeight w:val="300"/>
              </w:trPr>
              <w:tc>
                <w:tcPr>
                  <w:tcW w:w="2994" w:type="dxa"/>
                </w:tcPr>
                <w:p w14:paraId="34666743" w14:textId="58773BF1" w:rsidR="00D301ED" w:rsidRPr="007810D1" w:rsidRDefault="00D301ED" w:rsidP="00D301ED">
                  <w:pPr>
                    <w:jc w:val="both"/>
                    <w:rPr>
                      <w:rFonts w:ascii="Times New Roman" w:hAnsi="Times New Roman" w:cs="Times New Roman"/>
                      <w:sz w:val="20"/>
                      <w:szCs w:val="20"/>
                    </w:rPr>
                  </w:pPr>
                  <w:r w:rsidRPr="007810D1">
                    <w:rPr>
                      <w:rFonts w:ascii="Times New Roman" w:hAnsi="Times New Roman" w:cs="Times New Roman"/>
                      <w:sz w:val="20"/>
                      <w:szCs w:val="20"/>
                    </w:rPr>
                    <w:t>4. Vai šis pasākums vai investīcija ir finanšu produkts, ko īsteno InvestEU dalībvalsts nodalījuma ietvaros saskaņā ar EK paziņojuma C/2025/1596</w:t>
                  </w:r>
                  <w:r w:rsidRPr="007810D1">
                    <w:rPr>
                      <w:rFonts w:ascii="Times New Roman" w:hAnsi="Times New Roman" w:cs="Times New Roman"/>
                      <w:i/>
                      <w:iCs/>
                      <w:sz w:val="20"/>
                      <w:szCs w:val="20"/>
                    </w:rPr>
                    <w:t xml:space="preserve"> </w:t>
                  </w:r>
                  <w:r w:rsidRPr="007810D1">
                    <w:rPr>
                      <w:rFonts w:ascii="Times New Roman" w:hAnsi="Times New Roman" w:cs="Times New Roman"/>
                      <w:sz w:val="20"/>
                      <w:szCs w:val="20"/>
                    </w:rPr>
                    <w:t>2.4. iedaļu?</w:t>
                  </w:r>
                </w:p>
              </w:tc>
              <w:tc>
                <w:tcPr>
                  <w:tcW w:w="5670" w:type="dxa"/>
                </w:tcPr>
                <w:p w14:paraId="11B79B5D" w14:textId="77777777" w:rsidR="00D301ED" w:rsidRPr="007810D1" w:rsidRDefault="00D301ED" w:rsidP="00D301ED">
                  <w:pPr>
                    <w:rPr>
                      <w:rFonts w:ascii="Times New Roman" w:hAnsi="Times New Roman" w:cs="Times New Roman"/>
                      <w:sz w:val="20"/>
                      <w:szCs w:val="20"/>
                    </w:rPr>
                  </w:pPr>
                  <w:r w:rsidRPr="007810D1">
                    <w:rPr>
                      <w:rFonts w:ascii="Times New Roman" w:hAnsi="Times New Roman" w:cs="Times New Roman"/>
                      <w:i/>
                      <w:iCs/>
                      <w:sz w:val="20"/>
                      <w:szCs w:val="20"/>
                    </w:rPr>
                    <w:t>Nav attiecināms</w:t>
                  </w:r>
                </w:p>
              </w:tc>
            </w:tr>
          </w:tbl>
          <w:p w14:paraId="144E415D" w14:textId="7A6133FE" w:rsidR="00416B18" w:rsidRPr="007810D1" w:rsidRDefault="00416B18" w:rsidP="001109F2">
            <w:pPr>
              <w:spacing w:before="120" w:after="120"/>
              <w:jc w:val="both"/>
              <w:rPr>
                <w:rFonts w:eastAsia="Times New Roman"/>
                <w:color w:val="000000" w:themeColor="text1"/>
                <w:sz w:val="18"/>
                <w:szCs w:val="18"/>
                <w:shd w:val="clear" w:color="auto" w:fill="FFFFFF"/>
                <w:lang w:val="lv-LV"/>
              </w:rPr>
            </w:pPr>
          </w:p>
        </w:tc>
      </w:tr>
    </w:tbl>
    <w:p w14:paraId="549D6A8C" w14:textId="77777777" w:rsidR="00416B18" w:rsidRPr="007810D1" w:rsidRDefault="00416B18" w:rsidP="001109F2">
      <w:pPr>
        <w:pStyle w:val="p2"/>
        <w:rPr>
          <w:rStyle w:val="s1"/>
          <w:rFonts w:ascii="Times New Roman" w:hAnsi="Times New Roman"/>
          <w:color w:val="000000" w:themeColor="text1"/>
          <w:lang w:val="lv-LV"/>
        </w:rPr>
      </w:pPr>
    </w:p>
    <w:p w14:paraId="2DA3FCD7" w14:textId="3BA8B095" w:rsidR="00416B18" w:rsidRPr="007810D1" w:rsidRDefault="00416B18"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469DBF1F" w14:textId="77777777" w:rsidR="00D83639" w:rsidRPr="007810D1" w:rsidRDefault="00D83639" w:rsidP="0083239E">
      <w:pPr>
        <w:spacing w:before="60" w:after="120"/>
        <w:jc w:val="both"/>
        <w:rPr>
          <w:rFonts w:eastAsia="Times New Roman"/>
          <w:iCs/>
          <w:color w:val="000000" w:themeColor="text1"/>
          <w:lang w:val="lv-LV"/>
        </w:rPr>
      </w:pPr>
    </w:p>
    <w:p w14:paraId="41565F48" w14:textId="2320E7E5" w:rsidR="0083239E" w:rsidRPr="007810D1" w:rsidRDefault="0083239E" w:rsidP="0083239E">
      <w:pPr>
        <w:spacing w:before="60" w:after="120"/>
        <w:jc w:val="both"/>
        <w:rPr>
          <w:rStyle w:val="s1"/>
          <w:color w:val="000000" w:themeColor="text1"/>
          <w:lang w:val="lv-LV"/>
        </w:rPr>
      </w:pPr>
      <w:r w:rsidRPr="007810D1">
        <w:rPr>
          <w:rFonts w:eastAsia="Times New Roman"/>
          <w:i/>
          <w:color w:val="000000" w:themeColor="text1"/>
          <w:lang w:val="lv-LV"/>
        </w:rPr>
        <w:t>Atskaites punkts</w:t>
      </w:r>
      <w:r w:rsidRPr="007810D1">
        <w:rPr>
          <w:rFonts w:eastAsia="Times New Roman"/>
          <w:color w:val="000000" w:themeColor="text1"/>
          <w:lang w:val="lv-LV"/>
        </w:rPr>
        <w:t xml:space="preserve">: </w:t>
      </w:r>
      <w:r w:rsidRPr="007810D1">
        <w:rPr>
          <w:rStyle w:val="s1"/>
          <w:color w:val="000000" w:themeColor="text1"/>
          <w:lang w:val="lv-LV"/>
        </w:rPr>
        <w:t>Projektu iesniegumu atlases uzsākšana</w:t>
      </w:r>
    </w:p>
    <w:p w14:paraId="29921577" w14:textId="77777777" w:rsidR="0083239E" w:rsidRPr="007810D1" w:rsidRDefault="0083239E" w:rsidP="0083239E">
      <w:pPr>
        <w:spacing w:before="60" w:after="120"/>
        <w:jc w:val="both"/>
        <w:rPr>
          <w:rStyle w:val="s1"/>
          <w:i/>
          <w:iCs/>
          <w:color w:val="000000" w:themeColor="text1"/>
          <w:lang w:val="lv-LV"/>
        </w:rPr>
      </w:pPr>
      <w:r w:rsidRPr="007810D1">
        <w:rPr>
          <w:rStyle w:val="s1"/>
          <w:i/>
          <w:iCs/>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6A0" w:firstRow="1" w:lastRow="0" w:firstColumn="1" w:lastColumn="0" w:noHBand="1" w:noVBand="1"/>
      </w:tblPr>
      <w:tblGrid>
        <w:gridCol w:w="9150"/>
      </w:tblGrid>
      <w:tr w:rsidR="0083239E" w:rsidRPr="007810D1" w14:paraId="68EAE722" w14:textId="77777777">
        <w:trPr>
          <w:trHeight w:val="300"/>
        </w:trPr>
        <w:tc>
          <w:tcPr>
            <w:tcW w:w="9150" w:type="dxa"/>
          </w:tcPr>
          <w:p w14:paraId="644E3492" w14:textId="1F2FB860" w:rsidR="009402B9" w:rsidRPr="007810D1" w:rsidRDefault="009402B9" w:rsidP="009402B9">
            <w:pPr>
              <w:spacing w:before="120"/>
              <w:jc w:val="both"/>
              <w:rPr>
                <w:color w:val="000000"/>
                <w:lang w:val="lv-LV"/>
              </w:rPr>
            </w:pPr>
            <w:r w:rsidRPr="007810D1">
              <w:rPr>
                <w:rFonts w:eastAsia="Yu Mincho"/>
                <w:color w:val="000000"/>
                <w:lang w:val="lv-LV"/>
              </w:rPr>
              <w:t xml:space="preserve">Līdz 2027.gada 30.jūnijam </w:t>
            </w:r>
            <w:r w:rsidRPr="007810D1">
              <w:rPr>
                <w:color w:val="000000"/>
                <w:lang w:val="lv-LV"/>
              </w:rPr>
              <w:t xml:space="preserve">izsludināta projektu iesniegumu atlase, lai </w:t>
            </w:r>
            <w:r w:rsidR="00937CBB">
              <w:rPr>
                <w:color w:val="000000"/>
                <w:lang w:val="lv-LV"/>
              </w:rPr>
              <w:t>projekta īstenotājs</w:t>
            </w:r>
            <w:r w:rsidRPr="007810D1">
              <w:rPr>
                <w:color w:val="000000"/>
                <w:lang w:val="lv-LV"/>
              </w:rPr>
              <w:t xml:space="preserve"> varētu iesniegt projekta iesniegum</w:t>
            </w:r>
            <w:r w:rsidR="00FD4F2C">
              <w:rPr>
                <w:color w:val="000000"/>
                <w:lang w:val="lv-LV"/>
              </w:rPr>
              <w:t xml:space="preserve">u </w:t>
            </w:r>
            <w:r w:rsidRPr="007810D1">
              <w:rPr>
                <w:color w:val="000000"/>
                <w:lang w:val="lv-LV"/>
              </w:rPr>
              <w:t xml:space="preserve">un pretendēt uz </w:t>
            </w:r>
            <w:r w:rsidR="00FD4F2C">
              <w:rPr>
                <w:color w:val="000000"/>
                <w:lang w:val="lv-LV"/>
              </w:rPr>
              <w:t>finansējumu</w:t>
            </w:r>
            <w:r w:rsidRPr="007810D1">
              <w:rPr>
                <w:color w:val="000000"/>
                <w:lang w:val="lv-LV"/>
              </w:rPr>
              <w:t xml:space="preserve"> investīcijas ietvaros.</w:t>
            </w:r>
          </w:p>
          <w:p w14:paraId="2743A3AD" w14:textId="74B8C874" w:rsidR="0083239E" w:rsidRPr="007810D1" w:rsidRDefault="009402B9" w:rsidP="009402B9">
            <w:pPr>
              <w:spacing w:before="120" w:after="120"/>
              <w:jc w:val="both"/>
              <w:rPr>
                <w:color w:val="000000" w:themeColor="text1"/>
                <w:lang w:val="lv-LV"/>
              </w:rPr>
            </w:pPr>
            <w:r w:rsidRPr="007810D1">
              <w:rPr>
                <w:rFonts w:eastAsia="Yu Mincho"/>
                <w:color w:val="000000"/>
                <w:lang w:val="lv-LV"/>
              </w:rPr>
              <w:t>Projekta iesnieguma atlase un vērtēšana tiek veikta atbilstoši MK noteikumiem par investīcijas īstenošanu, kuros tiks iekļauti galvenie atbalsta saņemšanas kritēriji atbalsttiesīgajām mājsaimniecībā</w:t>
            </w:r>
            <w:r w:rsidR="00FD4F2C">
              <w:rPr>
                <w:rFonts w:eastAsia="Yu Mincho"/>
                <w:color w:val="000000"/>
                <w:lang w:val="lv-LV"/>
              </w:rPr>
              <w:t>m</w:t>
            </w:r>
            <w:r w:rsidRPr="007810D1">
              <w:rPr>
                <w:rFonts w:eastAsia="Yu Mincho"/>
                <w:color w:val="000000"/>
                <w:lang w:val="lv-LV"/>
              </w:rPr>
              <w:t xml:space="preserve">, kā aprakstīts SKF </w:t>
            </w:r>
            <w:r w:rsidR="00A04FD9" w:rsidRPr="007810D1">
              <w:rPr>
                <w:rFonts w:eastAsia="Yu Mincho"/>
                <w:color w:val="000000"/>
                <w:lang w:val="lv-LV"/>
              </w:rPr>
              <w:t>p</w:t>
            </w:r>
            <w:r w:rsidRPr="007810D1">
              <w:rPr>
                <w:rFonts w:eastAsia="Yu Mincho"/>
                <w:color w:val="000000"/>
                <w:lang w:val="lv-LV"/>
              </w:rPr>
              <w:t>lāna 2.1.2.2.1.</w:t>
            </w:r>
            <w:r w:rsidR="00414354" w:rsidRPr="007810D1">
              <w:rPr>
                <w:rFonts w:eastAsia="Yu Mincho"/>
                <w:color w:val="000000"/>
                <w:lang w:val="lv-LV"/>
              </w:rPr>
              <w:t> </w:t>
            </w:r>
            <w:r w:rsidRPr="007810D1">
              <w:rPr>
                <w:rFonts w:eastAsia="Yu Mincho"/>
                <w:color w:val="000000"/>
                <w:lang w:val="lv-LV"/>
              </w:rPr>
              <w:t>sadaļā, kā arī iekļauta</w:t>
            </w:r>
            <w:r w:rsidR="00601C61">
              <w:rPr>
                <w:rFonts w:eastAsia="Yu Mincho"/>
                <w:color w:val="000000"/>
                <w:lang w:val="lv-LV"/>
              </w:rPr>
              <w:t>s</w:t>
            </w:r>
            <w:r w:rsidRPr="007810D1">
              <w:rPr>
                <w:rFonts w:eastAsia="Yu Mincho"/>
                <w:color w:val="000000"/>
                <w:lang w:val="lv-LV"/>
              </w:rPr>
              <w:t xml:space="preserve"> prasība</w:t>
            </w:r>
            <w:r w:rsidR="00601C61">
              <w:rPr>
                <w:rFonts w:eastAsia="Yu Mincho"/>
                <w:color w:val="000000"/>
                <w:lang w:val="lv-LV"/>
              </w:rPr>
              <w:t>s par i</w:t>
            </w:r>
            <w:r w:rsidRPr="007810D1">
              <w:rPr>
                <w:rFonts w:eastAsia="Yu Mincho"/>
                <w:color w:val="000000"/>
                <w:lang w:val="lv-LV"/>
              </w:rPr>
              <w:t>nvestīcijas īstenošan</w:t>
            </w:r>
            <w:r w:rsidR="00601C61">
              <w:rPr>
                <w:rFonts w:eastAsia="Yu Mincho"/>
                <w:color w:val="000000"/>
                <w:lang w:val="lv-LV"/>
              </w:rPr>
              <w:t xml:space="preserve">u </w:t>
            </w:r>
            <w:r w:rsidR="006628E3">
              <w:rPr>
                <w:rFonts w:eastAsia="Yu Mincho"/>
                <w:color w:val="000000"/>
                <w:lang w:val="lv-LV"/>
              </w:rPr>
              <w:t xml:space="preserve">atbilstoši </w:t>
            </w:r>
            <w:r w:rsidR="00414354" w:rsidRPr="007810D1">
              <w:rPr>
                <w:rFonts w:eastAsia="Yu Mincho"/>
                <w:color w:val="000000"/>
                <w:lang w:val="lv-LV"/>
              </w:rPr>
              <w:t>EK paziņojuma C/2025/1596</w:t>
            </w:r>
            <w:r w:rsidRPr="007810D1">
              <w:rPr>
                <w:rFonts w:eastAsia="Yu Mincho"/>
                <w:color w:val="000000"/>
                <w:lang w:val="lv-LV"/>
              </w:rPr>
              <w:t xml:space="preserve"> 1. pielikumā norādītajām </w:t>
            </w:r>
            <w:r w:rsidR="00657AAC">
              <w:rPr>
                <w:rFonts w:eastAsia="Yu Mincho"/>
                <w:color w:val="000000"/>
                <w:lang w:val="lv-LV"/>
              </w:rPr>
              <w:t>B</w:t>
            </w:r>
            <w:r w:rsidR="00657AAC">
              <w:rPr>
                <w:rFonts w:eastAsia="Yu Mincho"/>
                <w:color w:val="000000"/>
              </w:rPr>
              <w:t xml:space="preserve">2, </w:t>
            </w:r>
            <w:r w:rsidRPr="007810D1">
              <w:rPr>
                <w:rFonts w:eastAsia="Yu Mincho"/>
                <w:color w:val="000000"/>
                <w:lang w:val="lv-LV"/>
              </w:rPr>
              <w:t xml:space="preserve">B3.1, </w:t>
            </w:r>
            <w:r w:rsidR="00657AAC">
              <w:rPr>
                <w:rFonts w:eastAsia="Yu Mincho"/>
                <w:color w:val="000000"/>
                <w:lang w:val="lv-LV"/>
              </w:rPr>
              <w:t xml:space="preserve">B6, </w:t>
            </w:r>
            <w:r w:rsidRPr="007810D1">
              <w:rPr>
                <w:rFonts w:eastAsia="Yu Mincho"/>
                <w:color w:val="000000"/>
                <w:lang w:val="lv-LV"/>
              </w:rPr>
              <w:t>B.8.1., B7.1. un B9 darbībām.</w:t>
            </w:r>
          </w:p>
        </w:tc>
      </w:tr>
    </w:tbl>
    <w:p w14:paraId="16B1E18A" w14:textId="31DC0FB5" w:rsidR="0083239E" w:rsidRPr="007810D1" w:rsidRDefault="0083239E" w:rsidP="0033181C">
      <w:pPr>
        <w:spacing w:before="240"/>
        <w:ind w:left="1560" w:hanging="1560"/>
        <w:jc w:val="both"/>
        <w:rPr>
          <w:rFonts w:eastAsia="Times New Roman"/>
          <w:color w:val="000000" w:themeColor="text1"/>
          <w:lang w:val="lv-LV"/>
        </w:rPr>
      </w:pPr>
      <w:r w:rsidRPr="007810D1">
        <w:rPr>
          <w:rStyle w:val="s1"/>
          <w:rFonts w:eastAsia="Times New Roman"/>
          <w:i/>
          <w:iCs/>
          <w:color w:val="000000" w:themeColor="text1"/>
          <w:lang w:val="lv-LV"/>
        </w:rPr>
        <w:t xml:space="preserve">Mērķrādītājs: </w:t>
      </w:r>
      <w:r w:rsidR="00281EE0" w:rsidRPr="007810D1">
        <w:rPr>
          <w:rStyle w:val="s1"/>
          <w:rFonts w:eastAsia="Times New Roman"/>
          <w:color w:val="000000" w:themeColor="text1"/>
          <w:lang w:val="lv-LV"/>
        </w:rPr>
        <w:t xml:space="preserve">To </w:t>
      </w:r>
      <w:r w:rsidR="00BC0297" w:rsidRPr="007810D1">
        <w:rPr>
          <w:rStyle w:val="s1"/>
          <w:rFonts w:eastAsia="Times New Roman"/>
          <w:color w:val="000000" w:themeColor="text1"/>
          <w:lang w:val="lv-LV"/>
        </w:rPr>
        <w:t>mājokļu</w:t>
      </w:r>
      <w:r w:rsidR="00281EE0" w:rsidRPr="007810D1">
        <w:rPr>
          <w:rStyle w:val="s1"/>
          <w:rFonts w:eastAsia="Times New Roman"/>
          <w:color w:val="000000" w:themeColor="text1"/>
          <w:lang w:val="lv-LV"/>
        </w:rPr>
        <w:t xml:space="preserve"> skaits, kur</w:t>
      </w:r>
      <w:r w:rsidR="004E4C8C" w:rsidRPr="007810D1">
        <w:rPr>
          <w:rStyle w:val="s1"/>
          <w:rFonts w:eastAsia="Times New Roman"/>
          <w:color w:val="000000" w:themeColor="text1"/>
          <w:lang w:val="lv-LV"/>
        </w:rPr>
        <w:t>os</w:t>
      </w:r>
      <w:r w:rsidR="00281EE0" w:rsidRPr="007810D1">
        <w:rPr>
          <w:rStyle w:val="s1"/>
          <w:rFonts w:eastAsia="Times New Roman"/>
          <w:color w:val="000000" w:themeColor="text1"/>
          <w:lang w:val="lv-LV"/>
        </w:rPr>
        <w:t xml:space="preserve"> veikta cita energorenovācija (t.i., visa veida energorenovācija, izņemot dziļo renovāciju</w:t>
      </w:r>
    </w:p>
    <w:p w14:paraId="41262AF9" w14:textId="77777777" w:rsidR="0083239E" w:rsidRPr="007810D1" w:rsidRDefault="0083239E" w:rsidP="0083239E">
      <w:pPr>
        <w:spacing w:before="60" w:after="120"/>
        <w:jc w:val="both"/>
        <w:rPr>
          <w:rStyle w:val="s1"/>
          <w:i/>
          <w:iCs/>
          <w:color w:val="000000" w:themeColor="text1"/>
          <w:lang w:val="lv-LV"/>
        </w:rPr>
      </w:pPr>
      <w:r w:rsidRPr="007810D1">
        <w:rPr>
          <w:rStyle w:val="s1"/>
          <w:i/>
          <w:iCs/>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83239E" w:rsidRPr="007810D1" w14:paraId="17220152" w14:textId="77777777">
        <w:trPr>
          <w:trHeight w:val="63"/>
        </w:trPr>
        <w:tc>
          <w:tcPr>
            <w:tcW w:w="8988" w:type="dxa"/>
          </w:tcPr>
          <w:p w14:paraId="704B6301" w14:textId="3A4692EC" w:rsidR="0083239E" w:rsidRPr="007810D1" w:rsidRDefault="004A45AB" w:rsidP="001C1964">
            <w:pPr>
              <w:spacing w:before="120" w:after="120"/>
              <w:jc w:val="both"/>
              <w:rPr>
                <w:rFonts w:eastAsia="Times New Roman"/>
                <w:color w:val="000000" w:themeColor="text1"/>
                <w:lang w:val="lv-LV"/>
              </w:rPr>
            </w:pPr>
            <w:r w:rsidRPr="007810D1">
              <w:rPr>
                <w:color w:val="000000"/>
                <w:lang w:val="lv-LV"/>
              </w:rPr>
              <w:t>Investīcijas ietvaros līdz 2032.gada 30.septembrim tiks sniegts atbalsts 10 948 ēkām energoefektivitātes pasākumu īstenošanai, tai skaitā privātmājās un daudzdzīvokļu ēku dzīvokļos.</w:t>
            </w:r>
          </w:p>
        </w:tc>
      </w:tr>
    </w:tbl>
    <w:p w14:paraId="2BABBFCC" w14:textId="2B28BD83" w:rsidR="00416B18" w:rsidRPr="007810D1" w:rsidRDefault="00416B18" w:rsidP="001D2698">
      <w:pPr>
        <w:keepNext/>
        <w:keepLines/>
        <w:spacing w:before="240" w:after="60"/>
        <w:rPr>
          <w:rStyle w:val="s1"/>
          <w:rFonts w:eastAsia="Times New Roman"/>
          <w:i/>
          <w:iCs/>
          <w:color w:val="000000" w:themeColor="text1"/>
          <w:lang w:val="lv-LV"/>
        </w:rPr>
      </w:pPr>
      <w:r w:rsidRPr="007810D1">
        <w:rPr>
          <w:rStyle w:val="s1"/>
          <w:rFonts w:eastAsia="Times New Roman"/>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559"/>
        <w:gridCol w:w="851"/>
        <w:gridCol w:w="1559"/>
        <w:gridCol w:w="850"/>
        <w:gridCol w:w="851"/>
        <w:gridCol w:w="850"/>
        <w:gridCol w:w="567"/>
        <w:gridCol w:w="567"/>
      </w:tblGrid>
      <w:tr w:rsidR="00FB2D54" w:rsidRPr="007810D1" w14:paraId="29BA13CA" w14:textId="77777777" w:rsidTr="00737859">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1243EEB6"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559" w:type="dxa"/>
            <w:vMerge w:val="restart"/>
            <w:tcBorders>
              <w:top w:val="single" w:sz="4" w:space="0" w:color="0F9ED5"/>
              <w:left w:val="single" w:sz="4" w:space="0" w:color="0F9ED5"/>
              <w:bottom w:val="single" w:sz="4" w:space="0" w:color="0F9ED5"/>
              <w:right w:val="single" w:sz="4" w:space="0" w:color="0F9ED5"/>
            </w:tcBorders>
            <w:vAlign w:val="center"/>
            <w:hideMark/>
          </w:tcPr>
          <w:p w14:paraId="532981E0" w14:textId="77777777" w:rsidR="00FB2D54" w:rsidRPr="007810D1" w:rsidRDefault="00FB2D54">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7A684C5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559" w:type="dxa"/>
            <w:vMerge w:val="restart"/>
            <w:tcBorders>
              <w:top w:val="single" w:sz="4" w:space="0" w:color="0F9ED5"/>
              <w:left w:val="single" w:sz="4" w:space="0" w:color="0F9ED5"/>
              <w:bottom w:val="single" w:sz="4" w:space="0" w:color="0F9ED5"/>
              <w:right w:val="single" w:sz="4" w:space="0" w:color="0F9ED5"/>
            </w:tcBorders>
            <w:vAlign w:val="center"/>
            <w:hideMark/>
          </w:tcPr>
          <w:p w14:paraId="0E45508B" w14:textId="77777777" w:rsidR="00FB2D54" w:rsidRPr="007810D1" w:rsidRDefault="00FB2D54">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142F9B1F" w14:textId="77777777" w:rsidR="00FB2D54" w:rsidRPr="007810D1" w:rsidRDefault="00FB2D54">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015EB7B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FB2D54" w:rsidRPr="007810D1" w14:paraId="6A022A96" w14:textId="77777777" w:rsidTr="00737859">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6295E3FB" w14:textId="77777777" w:rsidR="00FB2D54" w:rsidRPr="007810D1" w:rsidRDefault="00FB2D54">
            <w:pPr>
              <w:ind w:left="-57" w:right="-57"/>
              <w:jc w:val="both"/>
              <w:rPr>
                <w:rFonts w:eastAsia="Yu Gothic"/>
                <w:color w:val="000000"/>
                <w:kern w:val="2"/>
                <w:sz w:val="18"/>
                <w:szCs w:val="18"/>
                <w:lang w:val="lv-LV" w:eastAsia="en-US"/>
                <w14:ligatures w14:val="standardContextual"/>
              </w:rPr>
            </w:pPr>
          </w:p>
        </w:tc>
        <w:tc>
          <w:tcPr>
            <w:tcW w:w="1559" w:type="dxa"/>
            <w:vMerge/>
            <w:tcBorders>
              <w:top w:val="single" w:sz="4" w:space="0" w:color="0F9ED5"/>
              <w:left w:val="single" w:sz="4" w:space="0" w:color="0F9ED5"/>
              <w:bottom w:val="single" w:sz="4" w:space="0" w:color="0F9ED5"/>
              <w:right w:val="single" w:sz="4" w:space="0" w:color="0F9ED5"/>
            </w:tcBorders>
            <w:vAlign w:val="center"/>
            <w:hideMark/>
          </w:tcPr>
          <w:p w14:paraId="2B57F0FC" w14:textId="77777777" w:rsidR="00FB2D54" w:rsidRPr="007810D1" w:rsidRDefault="00FB2D54">
            <w:pPr>
              <w:ind w:left="-57" w:right="-57"/>
              <w:jc w:val="both"/>
              <w:rPr>
                <w:rFonts w:eastAsia="Yu Gothic"/>
                <w:sz w:val="18"/>
                <w:szCs w:val="18"/>
                <w:lang w:val="lv-LV" w:eastAsia="en-US"/>
              </w:rPr>
            </w:pPr>
          </w:p>
        </w:tc>
        <w:tc>
          <w:tcPr>
            <w:tcW w:w="851" w:type="dxa"/>
            <w:vMerge/>
            <w:tcBorders>
              <w:top w:val="single" w:sz="4" w:space="0" w:color="0F9ED5"/>
              <w:left w:val="single" w:sz="4" w:space="0" w:color="0F9ED5"/>
              <w:bottom w:val="single" w:sz="4" w:space="0" w:color="0F9ED5"/>
              <w:right w:val="single" w:sz="4" w:space="0" w:color="0F9ED5"/>
            </w:tcBorders>
            <w:vAlign w:val="center"/>
            <w:hideMark/>
          </w:tcPr>
          <w:p w14:paraId="67C4B8C7" w14:textId="77777777" w:rsidR="00FB2D54" w:rsidRPr="007810D1" w:rsidRDefault="00FB2D54">
            <w:pPr>
              <w:ind w:left="-57" w:right="-57"/>
              <w:jc w:val="both"/>
              <w:rPr>
                <w:rFonts w:eastAsia="Yu Gothic"/>
                <w:color w:val="000000"/>
                <w:kern w:val="2"/>
                <w:sz w:val="18"/>
                <w:szCs w:val="18"/>
                <w:lang w:val="lv-LV" w:eastAsia="en-US"/>
                <w14:ligatures w14:val="standardContextual"/>
              </w:rPr>
            </w:pPr>
          </w:p>
        </w:tc>
        <w:tc>
          <w:tcPr>
            <w:tcW w:w="1559" w:type="dxa"/>
            <w:vMerge/>
            <w:tcBorders>
              <w:top w:val="single" w:sz="4" w:space="0" w:color="0F9ED5"/>
              <w:left w:val="single" w:sz="4" w:space="0" w:color="0F9ED5"/>
              <w:bottom w:val="single" w:sz="4" w:space="0" w:color="0F9ED5"/>
              <w:right w:val="single" w:sz="4" w:space="0" w:color="0F9ED5"/>
            </w:tcBorders>
            <w:vAlign w:val="center"/>
            <w:hideMark/>
          </w:tcPr>
          <w:p w14:paraId="00F1A435" w14:textId="77777777" w:rsidR="00FB2D54" w:rsidRPr="007810D1" w:rsidRDefault="00FB2D54">
            <w:pPr>
              <w:ind w:left="-57" w:right="-57"/>
              <w:jc w:val="both"/>
              <w:rPr>
                <w:rFonts w:eastAsia="Yu Gothic"/>
                <w:sz w:val="18"/>
                <w:szCs w:val="18"/>
                <w:lang w:val="lv-LV" w:eastAsia="en-US"/>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513526AC"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7F196EC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0DBB828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6D8ABAAC"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7E28459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FB2D54" w:rsidRPr="007810D1" w14:paraId="38011B35" w14:textId="77777777" w:rsidTr="0073785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7028A50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color w:val="000000"/>
                <w:sz w:val="18"/>
                <w:szCs w:val="18"/>
                <w:lang w:val="lv-LV"/>
              </w:rPr>
              <w:t>C1.B.I1.1.2027Q2</w:t>
            </w:r>
          </w:p>
        </w:tc>
        <w:tc>
          <w:tcPr>
            <w:tcW w:w="1559" w:type="dxa"/>
            <w:tcBorders>
              <w:top w:val="single" w:sz="4" w:space="0" w:color="0F9ED5"/>
              <w:left w:val="single" w:sz="4" w:space="0" w:color="0F9ED5"/>
              <w:bottom w:val="single" w:sz="4" w:space="0" w:color="0F9ED5"/>
              <w:right w:val="single" w:sz="4" w:space="0" w:color="0F9ED5"/>
            </w:tcBorders>
            <w:vAlign w:val="center"/>
          </w:tcPr>
          <w:p w14:paraId="624F7333"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851" w:type="dxa"/>
            <w:tcBorders>
              <w:top w:val="single" w:sz="4" w:space="0" w:color="0F9ED5"/>
              <w:left w:val="single" w:sz="4" w:space="0" w:color="0F9ED5"/>
              <w:bottom w:val="single" w:sz="4" w:space="0" w:color="0F9ED5"/>
              <w:right w:val="single" w:sz="4" w:space="0" w:color="0F9ED5"/>
            </w:tcBorders>
          </w:tcPr>
          <w:p w14:paraId="1D036956"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Atskaites punkts</w:t>
            </w:r>
          </w:p>
        </w:tc>
        <w:tc>
          <w:tcPr>
            <w:tcW w:w="1559" w:type="dxa"/>
            <w:tcBorders>
              <w:top w:val="single" w:sz="4" w:space="0" w:color="0F9ED5"/>
              <w:left w:val="single" w:sz="4" w:space="0" w:color="0F9ED5"/>
              <w:bottom w:val="single" w:sz="4" w:space="0" w:color="0F9ED5"/>
              <w:right w:val="single" w:sz="4" w:space="0" w:color="0F9ED5"/>
            </w:tcBorders>
          </w:tcPr>
          <w:p w14:paraId="26ECBABF" w14:textId="30D71C06"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w:color w:val="000000"/>
                <w:sz w:val="18"/>
                <w:szCs w:val="18"/>
                <w:lang w:val="lv-LV"/>
              </w:rPr>
              <w:t xml:space="preserve">Projektu iesniegumu atlases </w:t>
            </w:r>
            <w:r w:rsidR="00650F42" w:rsidRPr="007810D1">
              <w:rPr>
                <w:rFonts w:eastAsia="Times"/>
                <w:color w:val="000000"/>
                <w:sz w:val="18"/>
                <w:szCs w:val="18"/>
                <w:lang w:val="lv-LV"/>
              </w:rPr>
              <w:t>i</w:t>
            </w:r>
            <w:r w:rsidRPr="007810D1">
              <w:rPr>
                <w:rFonts w:eastAsia="Times"/>
                <w:color w:val="000000"/>
                <w:sz w:val="18"/>
                <w:szCs w:val="18"/>
                <w:lang w:val="lv-LV"/>
              </w:rPr>
              <w:t>zsludināšana</w:t>
            </w:r>
          </w:p>
        </w:tc>
        <w:tc>
          <w:tcPr>
            <w:tcW w:w="850" w:type="dxa"/>
            <w:tcBorders>
              <w:top w:val="single" w:sz="4" w:space="0" w:color="0F9ED5"/>
              <w:left w:val="single" w:sz="4" w:space="0" w:color="0F9ED5"/>
              <w:bottom w:val="single" w:sz="4" w:space="0" w:color="0F9ED5"/>
              <w:right w:val="single" w:sz="4" w:space="0" w:color="0F9ED5"/>
            </w:tcBorders>
          </w:tcPr>
          <w:p w14:paraId="62C4F532"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38FF67C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393C938F"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63F5A81E"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2027</w:t>
            </w:r>
          </w:p>
        </w:tc>
        <w:tc>
          <w:tcPr>
            <w:tcW w:w="567" w:type="dxa"/>
            <w:tcBorders>
              <w:top w:val="single" w:sz="4" w:space="0" w:color="0F9ED5"/>
              <w:left w:val="single" w:sz="4" w:space="0" w:color="0F9ED5"/>
              <w:bottom w:val="single" w:sz="4" w:space="0" w:color="0F9ED5"/>
              <w:right w:val="single" w:sz="4" w:space="0" w:color="0F9ED5"/>
            </w:tcBorders>
          </w:tcPr>
          <w:p w14:paraId="623F7890"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II</w:t>
            </w:r>
          </w:p>
        </w:tc>
      </w:tr>
      <w:tr w:rsidR="00FB2D54" w:rsidRPr="007810D1" w14:paraId="58822895" w14:textId="77777777" w:rsidTr="0073785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1D7D9380"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color w:val="000000"/>
                <w:sz w:val="18"/>
                <w:szCs w:val="18"/>
                <w:lang w:val="lv-LV"/>
              </w:rPr>
              <w:t>C1.B.I1.I6.2030Q1</w:t>
            </w:r>
          </w:p>
        </w:tc>
        <w:tc>
          <w:tcPr>
            <w:tcW w:w="1559" w:type="dxa"/>
            <w:tcBorders>
              <w:top w:val="single" w:sz="4" w:space="0" w:color="0F9ED5"/>
              <w:left w:val="single" w:sz="4" w:space="0" w:color="0F9ED5"/>
              <w:bottom w:val="single" w:sz="4" w:space="0" w:color="0F9ED5"/>
              <w:right w:val="single" w:sz="4" w:space="0" w:color="0F9ED5"/>
            </w:tcBorders>
            <w:vAlign w:val="center"/>
          </w:tcPr>
          <w:p w14:paraId="759067C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 xml:space="preserve">Atbalsts mazaizsargātām mājsaimniecībām maza mēroga energoefektivitātes </w:t>
            </w:r>
            <w:r w:rsidRPr="007810D1">
              <w:rPr>
                <w:rFonts w:eastAsia="Yu Mincho"/>
                <w:color w:val="000000"/>
                <w:sz w:val="18"/>
                <w:szCs w:val="18"/>
                <w:lang w:val="lv-LV"/>
              </w:rPr>
              <w:lastRenderedPageBreak/>
              <w:t>pasākumu īstenošanai un privātmāju atjaunošanai</w:t>
            </w:r>
          </w:p>
        </w:tc>
        <w:tc>
          <w:tcPr>
            <w:tcW w:w="851" w:type="dxa"/>
            <w:tcBorders>
              <w:top w:val="single" w:sz="4" w:space="0" w:color="0F9ED5"/>
              <w:left w:val="single" w:sz="4" w:space="0" w:color="0F9ED5"/>
              <w:bottom w:val="single" w:sz="4" w:space="0" w:color="0F9ED5"/>
              <w:right w:val="single" w:sz="4" w:space="0" w:color="0F9ED5"/>
            </w:tcBorders>
          </w:tcPr>
          <w:p w14:paraId="3FE9DB57"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lastRenderedPageBreak/>
              <w:t>Mērķrādītājs</w:t>
            </w:r>
          </w:p>
        </w:tc>
        <w:tc>
          <w:tcPr>
            <w:tcW w:w="1559" w:type="dxa"/>
            <w:tcBorders>
              <w:top w:val="single" w:sz="4" w:space="0" w:color="0F9ED5"/>
              <w:left w:val="single" w:sz="4" w:space="0" w:color="0F9ED5"/>
              <w:bottom w:val="single" w:sz="4" w:space="0" w:color="0F9ED5"/>
              <w:right w:val="single" w:sz="4" w:space="0" w:color="0F9ED5"/>
            </w:tcBorders>
          </w:tcPr>
          <w:p w14:paraId="09906C4E" w14:textId="1A105B3D" w:rsidR="00FB2D54" w:rsidRPr="007810D1" w:rsidRDefault="000B3CE5" w:rsidP="00737859">
            <w:pPr>
              <w:pStyle w:val="Default"/>
              <w:jc w:val="center"/>
              <w:rPr>
                <w:sz w:val="18"/>
                <w:szCs w:val="18"/>
              </w:rPr>
            </w:pPr>
            <w:r w:rsidRPr="007810D1">
              <w:rPr>
                <w:sz w:val="18"/>
                <w:szCs w:val="18"/>
              </w:rPr>
              <w:t xml:space="preserve">To </w:t>
            </w:r>
            <w:r w:rsidR="004E4C8C" w:rsidRPr="007810D1">
              <w:rPr>
                <w:sz w:val="18"/>
                <w:szCs w:val="18"/>
              </w:rPr>
              <w:t>mājo</w:t>
            </w:r>
            <w:r w:rsidR="00CE3953" w:rsidRPr="007810D1">
              <w:rPr>
                <w:sz w:val="18"/>
                <w:szCs w:val="18"/>
              </w:rPr>
              <w:t>kļu</w:t>
            </w:r>
            <w:r w:rsidRPr="007810D1">
              <w:rPr>
                <w:sz w:val="18"/>
                <w:szCs w:val="18"/>
              </w:rPr>
              <w:t xml:space="preserve"> skaits, kur</w:t>
            </w:r>
            <w:r w:rsidR="00CE3953" w:rsidRPr="007810D1">
              <w:rPr>
                <w:sz w:val="18"/>
                <w:szCs w:val="18"/>
              </w:rPr>
              <w:t>os</w:t>
            </w:r>
            <w:r w:rsidRPr="007810D1">
              <w:rPr>
                <w:sz w:val="18"/>
                <w:szCs w:val="18"/>
              </w:rPr>
              <w:t xml:space="preserve"> veikta cita energorenovācija (t.i., visa veida energorenovācija, </w:t>
            </w:r>
            <w:r w:rsidRPr="007810D1">
              <w:rPr>
                <w:sz w:val="18"/>
                <w:szCs w:val="18"/>
              </w:rPr>
              <w:lastRenderedPageBreak/>
              <w:t xml:space="preserve">izņemot </w:t>
            </w:r>
            <w:r w:rsidR="00737859" w:rsidRPr="007810D1">
              <w:rPr>
                <w:sz w:val="18"/>
                <w:szCs w:val="18"/>
              </w:rPr>
              <w:t>dziļo</w:t>
            </w:r>
            <w:r w:rsidRPr="007810D1">
              <w:rPr>
                <w:sz w:val="18"/>
                <w:szCs w:val="18"/>
              </w:rPr>
              <w:t xml:space="preserve"> renovāciju)</w:t>
            </w:r>
          </w:p>
        </w:tc>
        <w:tc>
          <w:tcPr>
            <w:tcW w:w="850" w:type="dxa"/>
            <w:tcBorders>
              <w:top w:val="single" w:sz="4" w:space="0" w:color="0F9ED5"/>
              <w:left w:val="single" w:sz="4" w:space="0" w:color="0F9ED5"/>
              <w:bottom w:val="single" w:sz="4" w:space="0" w:color="0F9ED5"/>
              <w:right w:val="single" w:sz="4" w:space="0" w:color="0F9ED5"/>
            </w:tcBorders>
          </w:tcPr>
          <w:p w14:paraId="04979BB2"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lastRenderedPageBreak/>
              <w:t>skaits</w:t>
            </w:r>
          </w:p>
        </w:tc>
        <w:tc>
          <w:tcPr>
            <w:tcW w:w="851" w:type="dxa"/>
            <w:tcBorders>
              <w:top w:val="single" w:sz="4" w:space="0" w:color="0F9ED5"/>
              <w:left w:val="single" w:sz="4" w:space="0" w:color="0F9ED5"/>
              <w:bottom w:val="single" w:sz="4" w:space="0" w:color="0F9ED5"/>
              <w:right w:val="single" w:sz="4" w:space="0" w:color="0F9ED5"/>
            </w:tcBorders>
          </w:tcPr>
          <w:p w14:paraId="473CA759"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7CECD732"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2737</w:t>
            </w:r>
          </w:p>
        </w:tc>
        <w:tc>
          <w:tcPr>
            <w:tcW w:w="567" w:type="dxa"/>
            <w:tcBorders>
              <w:top w:val="single" w:sz="4" w:space="0" w:color="0F9ED5"/>
              <w:left w:val="single" w:sz="4" w:space="0" w:color="0F9ED5"/>
              <w:bottom w:val="single" w:sz="4" w:space="0" w:color="0F9ED5"/>
              <w:right w:val="single" w:sz="4" w:space="0" w:color="0F9ED5"/>
            </w:tcBorders>
          </w:tcPr>
          <w:p w14:paraId="25089F83"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56DC324A"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I</w:t>
            </w:r>
          </w:p>
        </w:tc>
      </w:tr>
      <w:tr w:rsidR="00FB2D54" w:rsidRPr="007810D1" w14:paraId="1A512DDB" w14:textId="77777777" w:rsidTr="0073785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145BC4F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color w:val="000000"/>
                <w:sz w:val="18"/>
                <w:szCs w:val="18"/>
                <w:lang w:val="lv-LV"/>
              </w:rPr>
              <w:t>C1.B.I1.I6.2032Q3</w:t>
            </w:r>
          </w:p>
        </w:tc>
        <w:tc>
          <w:tcPr>
            <w:tcW w:w="1559" w:type="dxa"/>
            <w:tcBorders>
              <w:top w:val="single" w:sz="4" w:space="0" w:color="0F9ED5"/>
              <w:left w:val="single" w:sz="4" w:space="0" w:color="0F9ED5"/>
              <w:bottom w:val="single" w:sz="4" w:space="0" w:color="0F9ED5"/>
              <w:right w:val="single" w:sz="4" w:space="0" w:color="0F9ED5"/>
            </w:tcBorders>
            <w:vAlign w:val="center"/>
          </w:tcPr>
          <w:p w14:paraId="1F9FA2E7"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851" w:type="dxa"/>
            <w:tcBorders>
              <w:top w:val="single" w:sz="4" w:space="0" w:color="0F9ED5"/>
              <w:left w:val="single" w:sz="4" w:space="0" w:color="0F9ED5"/>
              <w:bottom w:val="single" w:sz="4" w:space="0" w:color="0F9ED5"/>
              <w:right w:val="single" w:sz="4" w:space="0" w:color="0F9ED5"/>
            </w:tcBorders>
          </w:tcPr>
          <w:p w14:paraId="4A393EBA"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Mērķrādītājs</w:t>
            </w:r>
          </w:p>
        </w:tc>
        <w:tc>
          <w:tcPr>
            <w:tcW w:w="1559" w:type="dxa"/>
            <w:tcBorders>
              <w:top w:val="single" w:sz="4" w:space="0" w:color="0F9ED5"/>
              <w:left w:val="single" w:sz="4" w:space="0" w:color="0F9ED5"/>
              <w:bottom w:val="single" w:sz="4" w:space="0" w:color="0F9ED5"/>
              <w:right w:val="single" w:sz="4" w:space="0" w:color="0F9ED5"/>
            </w:tcBorders>
          </w:tcPr>
          <w:p w14:paraId="11283200" w14:textId="054FAD38" w:rsidR="00FB2D54" w:rsidRPr="007810D1" w:rsidRDefault="00CE3953">
            <w:pPr>
              <w:ind w:left="-57" w:right="-57"/>
              <w:jc w:val="center"/>
              <w:rPr>
                <w:rFonts w:eastAsia="Yu Gothic"/>
                <w:color w:val="000000"/>
                <w:kern w:val="2"/>
                <w:sz w:val="18"/>
                <w:szCs w:val="18"/>
                <w:lang w:val="lv-LV" w:eastAsia="en-US"/>
                <w14:ligatures w14:val="standardContextual"/>
              </w:rPr>
            </w:pPr>
            <w:r w:rsidRPr="007810D1">
              <w:rPr>
                <w:sz w:val="18"/>
                <w:szCs w:val="18"/>
                <w:lang w:val="lv-LV"/>
              </w:rPr>
              <w:t xml:space="preserve">To mājokļu skaits, kuros </w:t>
            </w:r>
            <w:r w:rsidR="00281EE0" w:rsidRPr="007810D1">
              <w:rPr>
                <w:sz w:val="18"/>
                <w:szCs w:val="18"/>
                <w:lang w:val="lv-LV"/>
              </w:rPr>
              <w:t>veikta cita energorenovācija (t.i., visa veida energorenovācija, izņemot dziļo renovāciju</w:t>
            </w:r>
          </w:p>
        </w:tc>
        <w:tc>
          <w:tcPr>
            <w:tcW w:w="850" w:type="dxa"/>
            <w:tcBorders>
              <w:top w:val="single" w:sz="4" w:space="0" w:color="0F9ED5"/>
              <w:left w:val="single" w:sz="4" w:space="0" w:color="0F9ED5"/>
              <w:bottom w:val="single" w:sz="4" w:space="0" w:color="0F9ED5"/>
              <w:right w:val="single" w:sz="4" w:space="0" w:color="0F9ED5"/>
            </w:tcBorders>
          </w:tcPr>
          <w:p w14:paraId="4E12E7F7"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4659D0E3"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2317</w:t>
            </w:r>
          </w:p>
        </w:tc>
        <w:tc>
          <w:tcPr>
            <w:tcW w:w="850" w:type="dxa"/>
            <w:tcBorders>
              <w:top w:val="single" w:sz="4" w:space="0" w:color="0F9ED5"/>
              <w:left w:val="single" w:sz="4" w:space="0" w:color="0F9ED5"/>
              <w:bottom w:val="single" w:sz="4" w:space="0" w:color="0F9ED5"/>
              <w:right w:val="single" w:sz="4" w:space="0" w:color="0F9ED5"/>
            </w:tcBorders>
          </w:tcPr>
          <w:p w14:paraId="7EAF6C5A"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10 948</w:t>
            </w:r>
          </w:p>
        </w:tc>
        <w:tc>
          <w:tcPr>
            <w:tcW w:w="567" w:type="dxa"/>
            <w:tcBorders>
              <w:top w:val="single" w:sz="4" w:space="0" w:color="0F9ED5"/>
              <w:left w:val="single" w:sz="4" w:space="0" w:color="0F9ED5"/>
              <w:bottom w:val="single" w:sz="4" w:space="0" w:color="0F9ED5"/>
              <w:right w:val="single" w:sz="4" w:space="0" w:color="0F9ED5"/>
            </w:tcBorders>
          </w:tcPr>
          <w:p w14:paraId="2ADCBB5F"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710CFCF5"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III</w:t>
            </w:r>
          </w:p>
        </w:tc>
      </w:tr>
    </w:tbl>
    <w:p w14:paraId="463915B9" w14:textId="134CDA27" w:rsidR="00416B18" w:rsidRPr="007810D1" w:rsidRDefault="00416B18" w:rsidP="001D2698">
      <w:pPr>
        <w:keepNext/>
        <w:spacing w:before="240" w:after="60"/>
        <w:jc w:val="both"/>
        <w:rPr>
          <w:rStyle w:val="s1"/>
          <w:rFonts w:eastAsia="Times New Roman"/>
          <w:i/>
          <w:iCs/>
          <w:color w:val="000000" w:themeColor="text1"/>
          <w:u w:val="single"/>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Look w:val="04A0" w:firstRow="1" w:lastRow="0" w:firstColumn="1" w:lastColumn="0" w:noHBand="0" w:noVBand="1"/>
      </w:tblPr>
      <w:tblGrid>
        <w:gridCol w:w="8916"/>
      </w:tblGrid>
      <w:tr w:rsidR="00416B18" w:rsidRPr="007810D1" w14:paraId="02ED210D" w14:textId="77777777" w:rsidTr="00CF5BF3">
        <w:tc>
          <w:tcPr>
            <w:tcW w:w="8916" w:type="dxa"/>
            <w:tcBorders>
              <w:left w:val="single" w:sz="12" w:space="0" w:color="0F9ED5" w:themeColor="accent4"/>
            </w:tcBorders>
          </w:tcPr>
          <w:p w14:paraId="38079FF7" w14:textId="5D46EE4E" w:rsidR="007F52CA" w:rsidRPr="007810D1" w:rsidRDefault="007F52CA" w:rsidP="001D2698">
            <w:pPr>
              <w:spacing w:before="120" w:after="120"/>
              <w:jc w:val="both"/>
              <w:rPr>
                <w:bCs/>
                <w:color w:val="000000"/>
                <w:sz w:val="18"/>
                <w:szCs w:val="18"/>
                <w:lang w:val="lv-LV"/>
              </w:rPr>
            </w:pPr>
            <w:r w:rsidRPr="007810D1">
              <w:rPr>
                <w:rFonts w:eastAsia="Yu Mincho"/>
                <w:bCs/>
                <w:color w:val="000000"/>
                <w:lang w:val="lv-LV"/>
              </w:rPr>
              <w:t>Atskaites punkts: Projektu iesniegumu atlases i</w:t>
            </w:r>
            <w:r w:rsidRPr="007810D1">
              <w:rPr>
                <w:rFonts w:eastAsia="Yu Mincho"/>
                <w:bCs/>
                <w:lang w:val="lv-LV"/>
              </w:rPr>
              <w:t>zsludināšana</w:t>
            </w:r>
            <w:r w:rsidRPr="007810D1">
              <w:rPr>
                <w:rFonts w:eastAsia="Yu Mincho"/>
                <w:bCs/>
                <w:color w:val="000000"/>
                <w:lang w:val="lv-LV"/>
              </w:rPr>
              <w:t xml:space="preserve"> – nodrošināta pieteikšanās atbalsta saņemšanai. </w:t>
            </w:r>
          </w:p>
          <w:p w14:paraId="717A7BD2" w14:textId="54727D3B" w:rsidR="00416B18" w:rsidRPr="007810D1" w:rsidRDefault="007F52CA" w:rsidP="001D2698">
            <w:pPr>
              <w:spacing w:before="120" w:after="120"/>
              <w:jc w:val="both"/>
              <w:rPr>
                <w:rStyle w:val="s1"/>
                <w:bCs/>
                <w:color w:val="000000" w:themeColor="text1"/>
                <w:lang w:val="lv-LV"/>
              </w:rPr>
            </w:pPr>
            <w:r w:rsidRPr="007810D1">
              <w:rPr>
                <w:bCs/>
                <w:color w:val="000000"/>
                <w:lang w:val="lv-LV"/>
              </w:rPr>
              <w:t xml:space="preserve">Mērķrādītājs: </w:t>
            </w:r>
            <w:r w:rsidR="001D2698" w:rsidRPr="007810D1">
              <w:rPr>
                <w:bCs/>
                <w:color w:val="000000"/>
                <w:lang w:val="lv-LV"/>
              </w:rPr>
              <w:t>“</w:t>
            </w:r>
            <w:r w:rsidR="00CE3953" w:rsidRPr="007810D1">
              <w:rPr>
                <w:rFonts w:eastAsiaTheme="minorHAnsi"/>
                <w:bCs/>
                <w:color w:val="000000"/>
                <w:lang w:val="lv-LV"/>
              </w:rPr>
              <w:t xml:space="preserve">To mājokļu skaits, kuros </w:t>
            </w:r>
            <w:r w:rsidR="00A04FD9" w:rsidRPr="007810D1">
              <w:rPr>
                <w:rFonts w:eastAsiaTheme="minorHAnsi"/>
                <w:bCs/>
                <w:color w:val="000000"/>
                <w:lang w:val="lv-LV"/>
              </w:rPr>
              <w:t>veikta cita energorenovācija (t.i., visa veida energorenovācija, izņemot dziļo renovāciju</w:t>
            </w:r>
            <w:r w:rsidR="001D2698" w:rsidRPr="007810D1">
              <w:rPr>
                <w:bCs/>
                <w:color w:val="000000"/>
                <w:lang w:val="lv-LV"/>
              </w:rPr>
              <w:t>”</w:t>
            </w:r>
            <w:r w:rsidRPr="007810D1">
              <w:rPr>
                <w:bCs/>
                <w:color w:val="000000"/>
                <w:lang w:val="lv-LV"/>
              </w:rPr>
              <w:t xml:space="preserve"> tika izvēlēts, lai atspoguļotu to </w:t>
            </w:r>
            <w:r w:rsidR="00CE3953" w:rsidRPr="007810D1">
              <w:rPr>
                <w:bCs/>
                <w:color w:val="000000"/>
                <w:lang w:val="lv-LV"/>
              </w:rPr>
              <w:t>mājo</w:t>
            </w:r>
            <w:r w:rsidR="00223E81" w:rsidRPr="007810D1">
              <w:rPr>
                <w:bCs/>
                <w:color w:val="000000"/>
                <w:lang w:val="lv-LV"/>
              </w:rPr>
              <w:t>kļu</w:t>
            </w:r>
            <w:r w:rsidRPr="007810D1">
              <w:rPr>
                <w:bCs/>
                <w:color w:val="000000"/>
                <w:lang w:val="lv-LV"/>
              </w:rPr>
              <w:t xml:space="preserve"> skaitu, kuras gūst labumu no energoefektivitātes pasākumu īstenošanas. </w:t>
            </w:r>
          </w:p>
        </w:tc>
      </w:tr>
    </w:tbl>
    <w:p w14:paraId="6BA06466"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BD1192" w:rsidRPr="007810D1" w14:paraId="5F2FFEF9" w14:textId="77777777">
        <w:tc>
          <w:tcPr>
            <w:tcW w:w="8988" w:type="dxa"/>
          </w:tcPr>
          <w:p w14:paraId="0338A068" w14:textId="1B04A715" w:rsidR="00D31E99" w:rsidRPr="007810D1" w:rsidRDefault="00D31E99" w:rsidP="001D2698">
            <w:pPr>
              <w:spacing w:before="120" w:after="120"/>
              <w:jc w:val="both"/>
              <w:rPr>
                <w:lang w:val="lv-LV"/>
              </w:rPr>
            </w:pPr>
            <w:r w:rsidRPr="007810D1">
              <w:rPr>
                <w:rFonts w:eastAsia="Yu Mincho"/>
                <w:color w:val="000000"/>
                <w:lang w:val="lv-LV"/>
              </w:rPr>
              <w:t xml:space="preserve">Atskaites punkts </w:t>
            </w:r>
            <w:r w:rsidRPr="007810D1">
              <w:rPr>
                <w:color w:val="000000"/>
                <w:lang w:val="lv-LV"/>
              </w:rPr>
              <w:t>mēra investīcijas īstenošanas uzsākšanu, apliecinot, ka ir oficiāli atvērta pieteikumu pieņemšana, publicēti atbalsta sniegšanas nosacījumi un nodrošināta administratīvā kapacitāte projektu vērtēšanas procesam.</w:t>
            </w:r>
            <w:r w:rsidRPr="007810D1">
              <w:rPr>
                <w:lang w:val="lv-LV"/>
              </w:rPr>
              <w:t xml:space="preserve"> </w:t>
            </w:r>
          </w:p>
          <w:p w14:paraId="2E6E794B" w14:textId="407F343D" w:rsidR="00BD1192" w:rsidRPr="007810D1" w:rsidRDefault="00D31E99" w:rsidP="001D2698">
            <w:pPr>
              <w:spacing w:before="120" w:after="120"/>
              <w:jc w:val="both"/>
              <w:rPr>
                <w:rStyle w:val="s1"/>
                <w:color w:val="000000" w:themeColor="text1"/>
                <w:lang w:val="lv-LV"/>
              </w:rPr>
            </w:pPr>
            <w:r w:rsidRPr="007810D1">
              <w:rPr>
                <w:rFonts w:eastAsia="Yu Mincho"/>
                <w:color w:val="000000"/>
                <w:lang w:val="lv-LV"/>
              </w:rPr>
              <w:t xml:space="preserve">Mērķrādītājs mēra to </w:t>
            </w:r>
            <w:r w:rsidR="00223E81" w:rsidRPr="007810D1">
              <w:rPr>
                <w:color w:val="000000"/>
                <w:lang w:val="lv-LV"/>
              </w:rPr>
              <w:t>mājokļu</w:t>
            </w:r>
            <w:r w:rsidRPr="007810D1">
              <w:rPr>
                <w:color w:val="000000"/>
                <w:lang w:val="lv-LV"/>
              </w:rPr>
              <w:t xml:space="preserve"> skaitu, kur</w:t>
            </w:r>
            <w:r w:rsidR="007A36F3" w:rsidRPr="007810D1">
              <w:rPr>
                <w:color w:val="000000"/>
                <w:lang w:val="lv-LV"/>
              </w:rPr>
              <w:t>os</w:t>
            </w:r>
            <w:r w:rsidRPr="007810D1">
              <w:rPr>
                <w:color w:val="000000"/>
                <w:lang w:val="lv-LV"/>
              </w:rPr>
              <w:t xml:space="preserve"> tiks ve</w:t>
            </w:r>
            <w:r w:rsidR="00A04FD9" w:rsidRPr="007810D1">
              <w:rPr>
                <w:color w:val="000000"/>
                <w:lang w:val="lv-LV"/>
              </w:rPr>
              <w:t>i</w:t>
            </w:r>
            <w:r w:rsidRPr="007810D1">
              <w:rPr>
                <w:color w:val="000000"/>
                <w:lang w:val="lv-LV"/>
              </w:rPr>
              <w:t>kti ieguldījumi energoefektivitātes pasākumu uzlabošanai, kā arī, kurās pieaugs enerģijas ietaupījums un kurās aizstātas fosilā kurināmā apkures iekārtas ar atjaunīgo energoresursu iekārtām un/vai ļoti efektīvām iekārtām</w:t>
            </w:r>
            <w:r w:rsidRPr="007810D1">
              <w:rPr>
                <w:rFonts w:eastAsia="Yu Mincho"/>
                <w:color w:val="000000"/>
                <w:lang w:val="lv-LV"/>
              </w:rPr>
              <w:t>.</w:t>
            </w:r>
          </w:p>
        </w:tc>
      </w:tr>
    </w:tbl>
    <w:p w14:paraId="1F345D95"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D1192" w:rsidRPr="007810D1" w14:paraId="38C9A5E7" w14:textId="77777777">
        <w:tc>
          <w:tcPr>
            <w:tcW w:w="13948" w:type="dxa"/>
          </w:tcPr>
          <w:p w14:paraId="36F6D0FB" w14:textId="77777777" w:rsidR="00B945CA" w:rsidRPr="007810D1" w:rsidRDefault="00B945CA" w:rsidP="008D6E8E">
            <w:pPr>
              <w:spacing w:before="120" w:after="120"/>
              <w:jc w:val="both"/>
              <w:rPr>
                <w:color w:val="000000"/>
                <w:lang w:val="lv-LV"/>
              </w:rPr>
            </w:pPr>
            <w:r w:rsidRPr="007810D1">
              <w:rPr>
                <w:rFonts w:eastAsia="Yu Mincho"/>
                <w:color w:val="000000"/>
                <w:lang w:val="lv-LV"/>
              </w:rPr>
              <w:t xml:space="preserve">Atskaites punkta pienācīgā izpilde pamatojama ar </w:t>
            </w:r>
            <w:r w:rsidRPr="007810D1">
              <w:rPr>
                <w:color w:val="000000"/>
                <w:lang w:val="lv-LV"/>
              </w:rPr>
              <w:t>oficiālu paziņojumu par pieteikumu pieņemšanas uzsākšanu, kas publicēts atbilstoši nacionāli noteiktajām procedūrām.</w:t>
            </w:r>
          </w:p>
          <w:p w14:paraId="4EDBF640" w14:textId="77777777" w:rsidR="00B945CA" w:rsidRPr="007810D1" w:rsidRDefault="00B945CA" w:rsidP="008D6E8E">
            <w:pPr>
              <w:spacing w:before="120" w:after="120"/>
              <w:jc w:val="both"/>
              <w:rPr>
                <w:color w:val="000000"/>
                <w:lang w:val="lv-LV"/>
              </w:rPr>
            </w:pPr>
            <w:r w:rsidRPr="007810D1">
              <w:rPr>
                <w:color w:val="000000"/>
                <w:lang w:val="lv-LV"/>
              </w:rPr>
              <w:t>Mērīšanas avoti: KEM un VIF publicētie paziņojumi, oficiālais izsludinājums, investīcijas īstenošanas normatīvais regulējums.</w:t>
            </w:r>
          </w:p>
          <w:p w14:paraId="0036F7A5" w14:textId="4BF9F294" w:rsidR="00B945CA" w:rsidRPr="007810D1" w:rsidRDefault="00B945CA" w:rsidP="008D6E8E">
            <w:pPr>
              <w:spacing w:before="120" w:after="120"/>
              <w:jc w:val="both"/>
              <w:rPr>
                <w:color w:val="000000"/>
                <w:lang w:val="lv-LV"/>
              </w:rPr>
            </w:pPr>
            <w:r w:rsidRPr="007810D1">
              <w:rPr>
                <w:rFonts w:eastAsia="Yu Mincho"/>
                <w:color w:val="000000"/>
                <w:lang w:val="lv-LV"/>
              </w:rPr>
              <w:t>Mērķrādītāja pienācīga izpilde pamatojama ar</w:t>
            </w:r>
            <w:r w:rsidRPr="007810D1">
              <w:rPr>
                <w:color w:val="000000"/>
                <w:lang w:val="lv-LV"/>
              </w:rPr>
              <w:t>:</w:t>
            </w:r>
          </w:p>
          <w:p w14:paraId="57C72F16" w14:textId="77777777" w:rsidR="00B945CA" w:rsidRPr="007810D1" w:rsidRDefault="00B945CA" w:rsidP="00C80330">
            <w:pPr>
              <w:numPr>
                <w:ilvl w:val="0"/>
                <w:numId w:val="26"/>
              </w:numPr>
              <w:spacing w:before="120" w:after="120"/>
              <w:ind w:left="714" w:hanging="357"/>
              <w:jc w:val="both"/>
              <w:rPr>
                <w:color w:val="000000"/>
                <w:lang w:val="lv-LV"/>
              </w:rPr>
            </w:pPr>
            <w:r w:rsidRPr="007810D1">
              <w:rPr>
                <w:color w:val="000000"/>
                <w:lang w:val="lv-LV"/>
              </w:rPr>
              <w:t>Uzskaiti par finansiālā atbalsta sniegšanu (līgumiem): atbalstīto mājsaimniecību skaita izsekošana.</w:t>
            </w:r>
          </w:p>
          <w:p w14:paraId="0F66370A" w14:textId="77777777" w:rsidR="00B945CA" w:rsidRPr="007810D1" w:rsidRDefault="00B945CA" w:rsidP="008D6E8E">
            <w:pPr>
              <w:spacing w:before="120" w:after="120"/>
              <w:jc w:val="both"/>
              <w:rPr>
                <w:color w:val="000000"/>
                <w:lang w:val="lv-LV"/>
              </w:rPr>
            </w:pPr>
            <w:r w:rsidRPr="007810D1">
              <w:rPr>
                <w:rFonts w:eastAsia="Yu Mincho"/>
                <w:color w:val="000000"/>
                <w:lang w:val="lv-LV"/>
              </w:rPr>
              <w:t>Mērķrādītāja</w:t>
            </w:r>
            <w:r w:rsidRPr="007810D1">
              <w:rPr>
                <w:color w:val="000000"/>
                <w:lang w:val="lv-LV"/>
              </w:rPr>
              <w:t xml:space="preserve"> s</w:t>
            </w:r>
            <w:r w:rsidRPr="007810D1">
              <w:rPr>
                <w:rFonts w:eastAsia="Times New Roman"/>
                <w:lang w:val="lv-LV"/>
              </w:rPr>
              <w:t xml:space="preserve">asniegšanas </w:t>
            </w:r>
            <w:r w:rsidRPr="007810D1">
              <w:rPr>
                <w:color w:val="000000"/>
                <w:lang w:val="lv-LV"/>
              </w:rPr>
              <w:t>pārbaudes avoti:</w:t>
            </w:r>
          </w:p>
          <w:p w14:paraId="5F5A268A" w14:textId="77777777" w:rsidR="00B945CA" w:rsidRPr="007810D1" w:rsidRDefault="00B945CA" w:rsidP="008D6E8E">
            <w:pPr>
              <w:numPr>
                <w:ilvl w:val="0"/>
                <w:numId w:val="27"/>
              </w:numPr>
              <w:spacing w:before="120" w:after="60"/>
              <w:ind w:left="363" w:hanging="57"/>
              <w:jc w:val="both"/>
              <w:rPr>
                <w:color w:val="000000"/>
                <w:lang w:val="lv-LV"/>
              </w:rPr>
            </w:pPr>
            <w:r w:rsidRPr="007810D1">
              <w:rPr>
                <w:color w:val="000000"/>
                <w:lang w:val="lv-LV"/>
              </w:rPr>
              <w:t>valsts energoefektivitātes datubāze;</w:t>
            </w:r>
          </w:p>
          <w:p w14:paraId="208566E8" w14:textId="2E65D4EC" w:rsidR="00BD1192" w:rsidRPr="007810D1" w:rsidRDefault="00B945CA" w:rsidP="00333847">
            <w:pPr>
              <w:pStyle w:val="ListParagraph"/>
              <w:numPr>
                <w:ilvl w:val="0"/>
                <w:numId w:val="27"/>
              </w:numPr>
              <w:spacing w:before="60" w:after="60"/>
              <w:ind w:left="363" w:hanging="57"/>
              <w:jc w:val="both"/>
              <w:rPr>
                <w:rStyle w:val="s1"/>
                <w:color w:val="000000" w:themeColor="text1"/>
                <w:shd w:val="clear" w:color="auto" w:fill="FFFFFF"/>
                <w:lang w:val="lv-LV"/>
              </w:rPr>
            </w:pPr>
            <w:r w:rsidRPr="007810D1">
              <w:rPr>
                <w:color w:val="000000"/>
                <w:lang w:val="lv-LV"/>
              </w:rPr>
              <w:t>atbalsta sniedzēja pārskati, kas ietver informāciju par veiktajiem energoefektivitātes uzlabošanas pasākumiem, tai skaitā apliecinājumu par to, ka darbi ir pabeigti.</w:t>
            </w:r>
          </w:p>
        </w:tc>
      </w:tr>
    </w:tbl>
    <w:p w14:paraId="4064CF60"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D1192" w:rsidRPr="007810D1" w14:paraId="6F06AC46" w14:textId="77777777">
        <w:tc>
          <w:tcPr>
            <w:tcW w:w="13948" w:type="dxa"/>
          </w:tcPr>
          <w:p w14:paraId="76747960" w14:textId="0045662F" w:rsidR="00333109" w:rsidRPr="007810D1" w:rsidRDefault="00333109" w:rsidP="00333109">
            <w:pPr>
              <w:spacing w:before="120" w:after="120"/>
              <w:jc w:val="both"/>
              <w:rPr>
                <w:rFonts w:eastAsia="Yu Mincho"/>
                <w:color w:val="000000"/>
                <w:lang w:val="lv-LV"/>
              </w:rPr>
            </w:pPr>
            <w:r w:rsidRPr="007810D1">
              <w:rPr>
                <w:rFonts w:eastAsia="Yu Mincho"/>
                <w:color w:val="000000"/>
                <w:lang w:val="lv-LV"/>
              </w:rPr>
              <w:t>Bāzlīnija (sākumpunkts) ir 0.</w:t>
            </w:r>
          </w:p>
          <w:p w14:paraId="4BBEBA87" w14:textId="6B03CD18" w:rsidR="00BD1192" w:rsidRPr="007810D1" w:rsidRDefault="00333109">
            <w:pPr>
              <w:spacing w:before="120" w:after="120"/>
              <w:jc w:val="both"/>
              <w:rPr>
                <w:color w:val="000000"/>
                <w:lang w:val="lv-LV"/>
              </w:rPr>
            </w:pPr>
            <w:r w:rsidRPr="007810D1">
              <w:rPr>
                <w:color w:val="000000"/>
                <w:lang w:val="lv-LV"/>
              </w:rPr>
              <w:lastRenderedPageBreak/>
              <w:t xml:space="preserve">Sasniedzamais mērķis (uz 2032.gada 31. jūliju): 10 948 </w:t>
            </w:r>
            <w:r w:rsidR="007A36F3" w:rsidRPr="007810D1">
              <w:rPr>
                <w:color w:val="000000"/>
                <w:lang w:val="lv-LV"/>
              </w:rPr>
              <w:t>mājokļu</w:t>
            </w:r>
            <w:r w:rsidR="00831BB0" w:rsidRPr="007810D1">
              <w:rPr>
                <w:color w:val="000000"/>
                <w:lang w:val="lv-LV"/>
              </w:rPr>
              <w:t xml:space="preserve"> </w:t>
            </w:r>
            <w:r w:rsidRPr="007810D1">
              <w:rPr>
                <w:color w:val="000000"/>
                <w:lang w:val="lv-LV"/>
              </w:rPr>
              <w:t>skaits, ku</w:t>
            </w:r>
            <w:r w:rsidR="007A36F3" w:rsidRPr="007810D1">
              <w:rPr>
                <w:color w:val="000000"/>
                <w:lang w:val="lv-LV"/>
              </w:rPr>
              <w:t>ri</w:t>
            </w:r>
            <w:r w:rsidRPr="007810D1">
              <w:rPr>
                <w:color w:val="000000"/>
                <w:lang w:val="lv-LV"/>
              </w:rPr>
              <w:t xml:space="preserve"> ir guvuš</w:t>
            </w:r>
            <w:r w:rsidR="007A36F3" w:rsidRPr="007810D1">
              <w:rPr>
                <w:color w:val="000000"/>
                <w:lang w:val="lv-LV"/>
              </w:rPr>
              <w:t>i</w:t>
            </w:r>
            <w:r w:rsidRPr="007810D1">
              <w:rPr>
                <w:color w:val="000000"/>
                <w:lang w:val="lv-LV"/>
              </w:rPr>
              <w:t xml:space="preserve"> labumu no vismaz viena strukturāla pasākuma, kas samazina to emisijas ēku sektorā. </w:t>
            </w:r>
          </w:p>
        </w:tc>
      </w:tr>
    </w:tbl>
    <w:p w14:paraId="5BAE3698"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BD1192" w:rsidRPr="007810D1" w14:paraId="2A5047CB" w14:textId="77777777">
        <w:tc>
          <w:tcPr>
            <w:tcW w:w="8988" w:type="dxa"/>
          </w:tcPr>
          <w:p w14:paraId="45715C6E" w14:textId="77777777" w:rsidR="00BD1192" w:rsidRPr="007810D1" w:rsidRDefault="00BD1192">
            <w:pPr>
              <w:spacing w:before="120" w:after="120"/>
              <w:jc w:val="both"/>
              <w:rPr>
                <w:rStyle w:val="s1"/>
                <w:color w:val="000000" w:themeColor="text1"/>
                <w:lang w:val="lv-LV"/>
              </w:rPr>
            </w:pPr>
            <w:r w:rsidRPr="007810D1">
              <w:rPr>
                <w:rStyle w:val="s1"/>
                <w:color w:val="000000" w:themeColor="text1"/>
                <w:lang w:val="lv-LV"/>
              </w:rPr>
              <w:t xml:space="preserve">Atskaites punkts tiks sasniegts līdz 2027. gada </w:t>
            </w:r>
            <w:r w:rsidRPr="007810D1">
              <w:rPr>
                <w:rFonts w:eastAsia="Times New Roman"/>
                <w:color w:val="000000" w:themeColor="text1"/>
                <w:lang w:val="lv-LV"/>
              </w:rPr>
              <w:t>II ceturksnim.</w:t>
            </w:r>
          </w:p>
          <w:p w14:paraId="28F3C16D" w14:textId="77777777" w:rsidR="00BD1192" w:rsidRPr="007810D1" w:rsidRDefault="00BD1192">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Mērķrādītājs tiks sasniegt</w:t>
            </w:r>
            <w:r w:rsidRPr="007810D1" w:rsidDel="6CAFB3C2">
              <w:rPr>
                <w:rFonts w:eastAsia="Times New Roman"/>
                <w:color w:val="000000" w:themeColor="text1"/>
                <w:lang w:val="lv-LV"/>
              </w:rPr>
              <w:t>i</w:t>
            </w:r>
            <w:r w:rsidRPr="007810D1">
              <w:rPr>
                <w:rFonts w:eastAsia="Times New Roman"/>
                <w:color w:val="000000" w:themeColor="text1"/>
                <w:lang w:val="lv-LV"/>
              </w:rPr>
              <w:t xml:space="preserve"> līdz 2032. gada III ceturksnim.</w:t>
            </w:r>
          </w:p>
        </w:tc>
      </w:tr>
    </w:tbl>
    <w:p w14:paraId="594ACD37"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BD1192" w:rsidRPr="007810D1" w14:paraId="32EEF59C" w14:textId="77777777">
        <w:tc>
          <w:tcPr>
            <w:tcW w:w="8988" w:type="dxa"/>
          </w:tcPr>
          <w:p w14:paraId="6F639033" w14:textId="1647A617" w:rsidR="008B3683" w:rsidRPr="008B3683" w:rsidRDefault="008B3683" w:rsidP="008B3683">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sidR="009040D1">
              <w:rPr>
                <w:rFonts w:eastAsia="Yu Gothic"/>
                <w:color w:val="000000"/>
                <w:lang w:val="lv-LV" w:eastAsia="en-US"/>
              </w:rPr>
              <w:t>K</w:t>
            </w:r>
            <w:r w:rsidRPr="008B3683">
              <w:rPr>
                <w:rFonts w:eastAsia="Yu Gothic"/>
                <w:color w:val="000000"/>
                <w:lang w:val="lv-LV" w:eastAsia="en-US"/>
              </w:rPr>
              <w:t>EM.</w:t>
            </w:r>
          </w:p>
          <w:p w14:paraId="4CA1D1DA" w14:textId="55BB825E" w:rsidR="00A071FB" w:rsidRDefault="008B3683" w:rsidP="008B3683">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sidR="009040D1">
              <w:rPr>
                <w:rFonts w:eastAsia="Yu Gothic"/>
                <w:color w:val="000000"/>
                <w:lang w:val="lv-LV" w:eastAsia="en-US"/>
              </w:rPr>
              <w:t>K</w:t>
            </w:r>
            <w:r w:rsidRPr="008B3683">
              <w:rPr>
                <w:rFonts w:eastAsia="Yu Gothic"/>
                <w:color w:val="000000"/>
                <w:lang w:val="lv-LV" w:eastAsia="en-US"/>
              </w:rPr>
              <w:t>EM sadarbībā ar CFLA.</w:t>
            </w:r>
          </w:p>
          <w:p w14:paraId="0BAB7C3F" w14:textId="62623D0A" w:rsidR="005309B0" w:rsidRPr="007810D1" w:rsidRDefault="005309B0" w:rsidP="005309B0">
            <w:pPr>
              <w:spacing w:before="120" w:after="120"/>
              <w:jc w:val="both"/>
              <w:rPr>
                <w:rFonts w:eastAsia="Yu Gothic"/>
                <w:color w:val="000000"/>
                <w:lang w:val="lv-LV" w:eastAsia="en-US"/>
              </w:rPr>
            </w:pPr>
            <w:r w:rsidRPr="007810D1">
              <w:rPr>
                <w:rFonts w:eastAsia="Yu Gothic"/>
                <w:color w:val="000000"/>
                <w:lang w:val="lv-LV" w:eastAsia="en-US"/>
              </w:rPr>
              <w:t>Par investīcijas praktisko ieviešanu kā projekta īstenotāju plānots noteikt VIF, kas nodrošinās</w:t>
            </w:r>
            <w:r w:rsidR="00A355C5">
              <w:rPr>
                <w:rFonts w:eastAsia="Yu Gothic"/>
                <w:color w:val="000000"/>
                <w:lang w:val="lv-LV" w:eastAsia="en-US"/>
              </w:rPr>
              <w:t xml:space="preserve"> </w:t>
            </w:r>
            <w:r w:rsidR="00142617">
              <w:rPr>
                <w:rFonts w:eastAsia="Yu Gothic"/>
                <w:color w:val="000000"/>
                <w:lang w:val="lv-LV" w:eastAsia="en-US"/>
              </w:rPr>
              <w:t>m</w:t>
            </w:r>
            <w:r w:rsidRPr="007810D1">
              <w:rPr>
                <w:rFonts w:eastAsia="Yu Gothic"/>
                <w:color w:val="000000"/>
                <w:lang w:val="lv-LV" w:eastAsia="en-US"/>
              </w:rPr>
              <w:t>ērķrādītāj</w:t>
            </w:r>
            <w:r w:rsidR="009040D1">
              <w:rPr>
                <w:rFonts w:eastAsia="Yu Gothic"/>
                <w:color w:val="000000"/>
                <w:lang w:val="lv-LV" w:eastAsia="en-US"/>
              </w:rPr>
              <w:t>a</w:t>
            </w:r>
            <w:r w:rsidRPr="007810D1">
              <w:rPr>
                <w:rFonts w:eastAsia="Yu Gothic"/>
                <w:color w:val="000000"/>
                <w:lang w:val="lv-LV" w:eastAsia="en-US"/>
              </w:rPr>
              <w:t xml:space="preserve"> īstenošanu un sasniegšanu, kā arī informācijas sniegšanu par investīcijas īstenošanas progresu, tostarp sasniegt</w:t>
            </w:r>
            <w:r w:rsidR="009040D1">
              <w:rPr>
                <w:rFonts w:eastAsia="Yu Gothic"/>
                <w:color w:val="000000"/>
                <w:lang w:val="lv-LV" w:eastAsia="en-US"/>
              </w:rPr>
              <w:t>o</w:t>
            </w:r>
            <w:r w:rsidRPr="007810D1">
              <w:rPr>
                <w:rFonts w:eastAsia="Yu Gothic"/>
                <w:color w:val="000000"/>
                <w:lang w:val="lv-LV" w:eastAsia="en-US"/>
              </w:rPr>
              <w:t xml:space="preserve"> mērķrādītāj</w:t>
            </w:r>
            <w:r w:rsidR="009040D1">
              <w:rPr>
                <w:rFonts w:eastAsia="Yu Gothic"/>
                <w:color w:val="000000"/>
                <w:lang w:val="lv-LV" w:eastAsia="en-US"/>
              </w:rPr>
              <w:t>u</w:t>
            </w:r>
            <w:r w:rsidRPr="007810D1">
              <w:rPr>
                <w:rFonts w:eastAsia="Yu Gothic"/>
                <w:color w:val="000000"/>
                <w:lang w:val="lv-LV" w:eastAsia="en-US"/>
              </w:rPr>
              <w:t xml:space="preserve">. </w:t>
            </w:r>
          </w:p>
          <w:p w14:paraId="4CCA41AC" w14:textId="160496E0" w:rsidR="005309B0" w:rsidRPr="007810D1" w:rsidRDefault="005309B0" w:rsidP="005309B0">
            <w:pPr>
              <w:spacing w:before="120" w:after="120"/>
              <w:jc w:val="both"/>
              <w:rPr>
                <w:rFonts w:eastAsia="Yu Gothic"/>
                <w:color w:val="000000"/>
                <w:lang w:val="lv-LV" w:eastAsia="en-US"/>
              </w:rPr>
            </w:pPr>
            <w:r w:rsidRPr="007810D1">
              <w:rPr>
                <w:rFonts w:eastAsia="Yu Gothic"/>
                <w:color w:val="000000"/>
                <w:lang w:val="lv-LV" w:eastAsia="en-US"/>
              </w:rPr>
              <w:t xml:space="preserve">CFLA kā līguma slēdzējs ar projekta īstenotāju nodrošinās investīcijas projekta izpildes uzraudzību. Atbilstoši starp </w:t>
            </w:r>
            <w:r w:rsidR="001662A3" w:rsidRPr="007810D1">
              <w:rPr>
                <w:rFonts w:eastAsia="Yu Gothic"/>
                <w:color w:val="000000"/>
                <w:lang w:val="lv-LV" w:eastAsia="en-US"/>
              </w:rPr>
              <w:t>KEM</w:t>
            </w:r>
            <w:r w:rsidRPr="007810D1">
              <w:rPr>
                <w:rFonts w:eastAsia="Yu Gothic"/>
                <w:color w:val="000000"/>
                <w:lang w:val="lv-LV" w:eastAsia="en-US"/>
              </w:rPr>
              <w:t xml:space="preserve"> un CFLA noslēgtajai starpresoru vienošanās, </w:t>
            </w:r>
            <w:r w:rsidR="001662A3" w:rsidRPr="007810D1">
              <w:rPr>
                <w:rFonts w:eastAsia="Yu Gothic"/>
                <w:color w:val="000000"/>
                <w:lang w:val="lv-LV" w:eastAsia="en-US"/>
              </w:rPr>
              <w:t>KEM</w:t>
            </w:r>
            <w:r w:rsidRPr="007810D1">
              <w:rPr>
                <w:rFonts w:eastAsia="Yu Gothic"/>
                <w:color w:val="000000"/>
                <w:lang w:val="lv-LV" w:eastAsia="en-US"/>
              </w:rPr>
              <w:t xml:space="preserve"> un CFLA nodrošinās atskaites punkt</w:t>
            </w:r>
            <w:r w:rsidR="009E672F">
              <w:rPr>
                <w:rFonts w:eastAsia="Yu Gothic"/>
                <w:color w:val="000000"/>
                <w:lang w:val="lv-LV" w:eastAsia="en-US"/>
              </w:rPr>
              <w:t>a</w:t>
            </w:r>
            <w:r w:rsidRPr="007810D1">
              <w:rPr>
                <w:rFonts w:eastAsia="Yu Gothic"/>
                <w:color w:val="000000"/>
                <w:lang w:val="lv-LV" w:eastAsia="en-US"/>
              </w:rPr>
              <w:t xml:space="preserve"> un mērķrādītāj</w:t>
            </w:r>
            <w:r w:rsidR="009E672F">
              <w:rPr>
                <w:rFonts w:eastAsia="Yu Gothic"/>
                <w:color w:val="000000"/>
                <w:lang w:val="lv-LV" w:eastAsia="en-US"/>
              </w:rPr>
              <w:t>a</w:t>
            </w:r>
            <w:r w:rsidRPr="007810D1">
              <w:rPr>
                <w:rFonts w:eastAsia="Yu Gothic"/>
                <w:color w:val="000000"/>
                <w:lang w:val="lv-LV" w:eastAsia="en-US"/>
              </w:rPr>
              <w:t xml:space="preserve"> sasniegšanas uzraudzību un novērtēšanu. </w:t>
            </w:r>
            <w:r w:rsidR="00E91F5B" w:rsidRPr="007810D1">
              <w:rPr>
                <w:rFonts w:eastAsia="Yu Gothic"/>
                <w:color w:val="000000"/>
                <w:lang w:val="lv-LV" w:eastAsia="en-US"/>
              </w:rPr>
              <w:t>K</w:t>
            </w:r>
            <w:r w:rsidRPr="007810D1">
              <w:rPr>
                <w:rFonts w:eastAsia="Yu Gothic"/>
                <w:color w:val="000000"/>
                <w:lang w:val="lv-LV" w:eastAsia="en-US"/>
              </w:rPr>
              <w:t>EM sekos līdzi investīcijas, t.sk. atskaites punkt</w:t>
            </w:r>
            <w:r w:rsidR="009E672F">
              <w:rPr>
                <w:rFonts w:eastAsia="Yu Gothic"/>
                <w:color w:val="000000"/>
                <w:lang w:val="lv-LV" w:eastAsia="en-US"/>
              </w:rPr>
              <w:t>a</w:t>
            </w:r>
            <w:r w:rsidRPr="007810D1">
              <w:rPr>
                <w:rFonts w:eastAsia="Yu Gothic"/>
                <w:color w:val="000000"/>
                <w:lang w:val="lv-LV" w:eastAsia="en-US"/>
              </w:rPr>
              <w:t xml:space="preserve"> un mērķrādītāj</w:t>
            </w:r>
            <w:r w:rsidR="009E672F">
              <w:rPr>
                <w:rFonts w:eastAsia="Yu Gothic"/>
                <w:color w:val="000000"/>
                <w:lang w:val="lv-LV" w:eastAsia="en-US"/>
              </w:rPr>
              <w:t>a</w:t>
            </w:r>
            <w:r w:rsidRPr="007810D1">
              <w:rPr>
                <w:rFonts w:eastAsia="Yu Gothic"/>
                <w:color w:val="000000"/>
                <w:lang w:val="lv-LV" w:eastAsia="en-US"/>
              </w:rPr>
              <w:t xml:space="preserve"> izpildes progresam, nepieciešamības gadījumā rosinās grozījumus SKF Plānā un investīcijas īstenošanas noteikumos.</w:t>
            </w:r>
          </w:p>
          <w:p w14:paraId="5D30C47E" w14:textId="19F6C418" w:rsidR="00BD1192" w:rsidRPr="007810D1" w:rsidRDefault="005309B0" w:rsidP="00650F42">
            <w:pPr>
              <w:spacing w:before="120" w:after="120"/>
              <w:jc w:val="both"/>
              <w:rPr>
                <w:rFonts w:eastAsia="Times New Roman"/>
                <w:color w:val="000000" w:themeColor="text1"/>
                <w:shd w:val="clear" w:color="auto" w:fill="FFFFFF"/>
                <w:lang w:val="lv-LV"/>
              </w:rPr>
            </w:pPr>
            <w:r w:rsidRPr="007810D1">
              <w:rPr>
                <w:rFonts w:eastAsia="Yu Gothic"/>
                <w:color w:val="000000"/>
                <w:lang w:val="lv-LV" w:eastAsia="en-US"/>
              </w:rPr>
              <w:t xml:space="preserve">Par atskaites punktu un mērķrādītāju ziņošanu EK, balstoties uz CFLA un </w:t>
            </w:r>
            <w:r w:rsidR="00A8361F" w:rsidRPr="007810D1">
              <w:rPr>
                <w:rFonts w:eastAsia="Yu Gothic"/>
                <w:color w:val="000000"/>
                <w:lang w:val="lv-LV" w:eastAsia="en-US"/>
              </w:rPr>
              <w:t>K</w:t>
            </w:r>
            <w:r w:rsidRPr="007810D1">
              <w:rPr>
                <w:rFonts w:eastAsia="Yu Gothic"/>
                <w:color w:val="000000"/>
                <w:lang w:val="lv-LV" w:eastAsia="en-US"/>
              </w:rPr>
              <w:t>EM sniegto informāciju, atbildīga ir KEM kā vadošā iestāde.</w:t>
            </w:r>
          </w:p>
        </w:tc>
      </w:tr>
    </w:tbl>
    <w:p w14:paraId="231BDE9F" w14:textId="77777777" w:rsidR="00416B18" w:rsidRPr="007810D1" w:rsidRDefault="00416B18" w:rsidP="001109F2">
      <w:pPr>
        <w:rPr>
          <w:color w:val="000000" w:themeColor="text1"/>
          <w:sz w:val="18"/>
          <w:szCs w:val="18"/>
          <w:lang w:val="lv-LV"/>
        </w:rPr>
      </w:pPr>
    </w:p>
    <w:p w14:paraId="0A22D2EC" w14:textId="77777777" w:rsidR="001109F2" w:rsidRPr="007810D1" w:rsidRDefault="001109F2"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74C5AB8E" w14:textId="7CF65112" w:rsidR="001109F2" w:rsidRPr="00DA10B5" w:rsidRDefault="001109F2" w:rsidP="001109F2">
      <w:pPr>
        <w:pStyle w:val="p2"/>
        <w:rPr>
          <w:rStyle w:val="s1"/>
          <w:rFonts w:ascii="Times New Roman" w:hAnsi="Times New Roman"/>
          <w:i/>
          <w:color w:val="000000" w:themeColor="text1"/>
          <w:lang w:val="lv-LV"/>
        </w:rPr>
      </w:pPr>
      <w:r w:rsidRPr="00DA10B5">
        <w:rPr>
          <w:rStyle w:val="s1"/>
          <w:rFonts w:ascii="Times New Roman" w:hAnsi="Times New Roman"/>
          <w:i/>
          <w:color w:val="000000" w:themeColor="text1"/>
          <w:lang w:val="lv-LV"/>
        </w:rPr>
        <w:t xml:space="preserve">Informācija un skaidrojums par </w:t>
      </w:r>
      <w:r w:rsidRPr="00DA10B5">
        <w:rPr>
          <w:rStyle w:val="s1"/>
          <w:rFonts w:ascii="Times New Roman" w:hAnsi="Times New Roman"/>
          <w:i/>
          <w:iCs/>
          <w:color w:val="000000" w:themeColor="text1"/>
          <w:lang w:val="lv-LV"/>
        </w:rPr>
        <w:t>komponent</w:t>
      </w:r>
      <w:r w:rsidR="00DA10B5" w:rsidRPr="00DA10B5">
        <w:rPr>
          <w:rStyle w:val="s1"/>
          <w:rFonts w:ascii="Times New Roman" w:hAnsi="Times New Roman"/>
          <w:i/>
          <w:iCs/>
          <w:color w:val="000000" w:themeColor="text1"/>
          <w:lang w:val="lv-LV"/>
        </w:rPr>
        <w:t>i</w:t>
      </w:r>
      <w:r w:rsidRPr="00DA10B5">
        <w:rPr>
          <w:rStyle w:val="s1"/>
          <w:rFonts w:ascii="Times New Roman" w:hAnsi="Times New Roman"/>
          <w:i/>
          <w:color w:val="000000" w:themeColor="text1"/>
          <w:lang w:val="lv-LV"/>
        </w:rPr>
        <w:t xml:space="preserve"> un par katra pasākuma un katras investīciju aplēstajām kopējām izmaksām, kas balstās uz pienācīgu pamatojumu, ietverot šādu informāciju:</w:t>
      </w:r>
    </w:p>
    <w:p w14:paraId="2468B945" w14:textId="77777777" w:rsidR="00100C13" w:rsidRPr="007810D1" w:rsidRDefault="00100C13" w:rsidP="002A0EC9">
      <w:pPr>
        <w:spacing w:after="60"/>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9056"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6"/>
      </w:tblGrid>
      <w:tr w:rsidR="00100C13" w:rsidRPr="007810D1" w14:paraId="54EA3107" w14:textId="77777777">
        <w:trPr>
          <w:trHeight w:val="300"/>
        </w:trPr>
        <w:tc>
          <w:tcPr>
            <w:tcW w:w="9056" w:type="dxa"/>
          </w:tcPr>
          <w:p w14:paraId="6AD75F8E" w14:textId="19886177" w:rsidR="0018208C" w:rsidRPr="007810D1" w:rsidRDefault="0018208C" w:rsidP="004A33C4">
            <w:pPr>
              <w:spacing w:before="120" w:after="120"/>
              <w:jc w:val="both"/>
              <w:rPr>
                <w:color w:val="000000"/>
                <w:lang w:val="lv-LV"/>
              </w:rPr>
            </w:pPr>
            <w:r w:rsidRPr="007810D1">
              <w:rPr>
                <w:color w:val="000000"/>
                <w:lang w:val="lv-LV"/>
              </w:rPr>
              <w:t xml:space="preserve">Izmaksu aplēses </w:t>
            </w:r>
            <w:r w:rsidR="005C3D50" w:rsidRPr="007810D1">
              <w:rPr>
                <w:color w:val="000000"/>
                <w:lang w:val="lv-LV"/>
              </w:rPr>
              <w:t xml:space="preserve">(skatīt </w:t>
            </w:r>
            <w:r w:rsidR="000F7928" w:rsidRPr="000F7928">
              <w:rPr>
                <w:color w:val="000000"/>
                <w:lang w:val="lv-LV"/>
              </w:rPr>
              <w:t>8</w:t>
            </w:r>
            <w:r w:rsidR="005C3D50" w:rsidRPr="000F7928">
              <w:rPr>
                <w:color w:val="000000"/>
                <w:lang w:val="lv-LV"/>
              </w:rPr>
              <w:t>.tabulu)</w:t>
            </w:r>
            <w:r w:rsidR="005C3D50" w:rsidRPr="007810D1">
              <w:rPr>
                <w:color w:val="000000"/>
                <w:lang w:val="lv-LV"/>
              </w:rPr>
              <w:t xml:space="preserve"> </w:t>
            </w:r>
            <w:r w:rsidRPr="007810D1">
              <w:rPr>
                <w:color w:val="000000"/>
                <w:lang w:val="lv-LV"/>
              </w:rPr>
              <w:t xml:space="preserve">ir balstītas, </w:t>
            </w:r>
            <w:r w:rsidRPr="007810D1">
              <w:rPr>
                <w:rFonts w:eastAsia="Yu Mincho"/>
                <w:color w:val="000000"/>
                <w:lang w:val="lv-LV"/>
              </w:rPr>
              <w:t>ievērojot iepriekšējo periodu faktiskos izdevumus, kas attiecināmi uz līdzvērtīgu aktivitāšu īstenošanu, t.sk. analizējot īstenotos energoefektivitātes projektus daudzdzīvokļu ēkās, ko finansē no esošajām ES instrumentu programmām</w:t>
            </w:r>
            <w:r w:rsidRPr="007810D1">
              <w:rPr>
                <w:color w:val="000000"/>
                <w:lang w:val="lv-LV"/>
              </w:rPr>
              <w:t xml:space="preserve">, kā arī uz publiski pieejamo informāciju par atsevišķu pasākumu vidējām izmaksām (siltumsūkņu uzstādīšana, logu maiņa), kā arī uz Latvijas NEKP iekļautajiem aprēķiniem un pieņēmumiem. </w:t>
            </w:r>
          </w:p>
          <w:p w14:paraId="5A28CBA9" w14:textId="19C14FAD" w:rsidR="005C3D50" w:rsidRPr="007810D1" w:rsidRDefault="000F7928" w:rsidP="005C3D50">
            <w:pPr>
              <w:spacing w:before="120" w:after="120"/>
              <w:jc w:val="center"/>
              <w:rPr>
                <w:i/>
                <w:iCs/>
                <w:color w:val="000000"/>
                <w:lang w:val="lv-LV"/>
              </w:rPr>
            </w:pPr>
            <w:r w:rsidRPr="000F7928">
              <w:rPr>
                <w:i/>
                <w:iCs/>
                <w:color w:val="000000"/>
                <w:lang w:val="lv-LV"/>
              </w:rPr>
              <w:t>8</w:t>
            </w:r>
            <w:r w:rsidR="005C3D50" w:rsidRPr="000F7928">
              <w:rPr>
                <w:i/>
                <w:iCs/>
                <w:color w:val="000000"/>
                <w:lang w:val="lv-LV"/>
              </w:rPr>
              <w:t>.tabula.</w:t>
            </w:r>
            <w:r w:rsidR="005C3D50" w:rsidRPr="007810D1">
              <w:rPr>
                <w:i/>
                <w:iCs/>
                <w:color w:val="000000"/>
                <w:lang w:val="lv-LV"/>
              </w:rPr>
              <w:t xml:space="preserve"> Investīcijas C1.B</w:t>
            </w:r>
            <w:r w:rsidR="004A33C4" w:rsidRPr="007810D1">
              <w:rPr>
                <w:i/>
                <w:iCs/>
                <w:color w:val="000000"/>
                <w:lang w:val="lv-LV"/>
              </w:rPr>
              <w:t>.I1</w:t>
            </w:r>
            <w:r w:rsidR="005C3D50" w:rsidRPr="007810D1">
              <w:rPr>
                <w:i/>
                <w:iCs/>
                <w:color w:val="000000"/>
                <w:lang w:val="lv-LV"/>
              </w:rPr>
              <w:t xml:space="preserve"> izmaksu aplēse</w:t>
            </w:r>
          </w:p>
          <w:tbl>
            <w:tblPr>
              <w:tblW w:w="8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6821"/>
              <w:gridCol w:w="1554"/>
            </w:tblGrid>
            <w:tr w:rsidR="005C3D50" w:rsidRPr="007810D1" w14:paraId="0A38D41D" w14:textId="77777777" w:rsidTr="00763A57">
              <w:trPr>
                <w:trHeight w:val="35"/>
              </w:trPr>
              <w:tc>
                <w:tcPr>
                  <w:tcW w:w="6821" w:type="dxa"/>
                  <w:tcMar>
                    <w:top w:w="15" w:type="dxa"/>
                    <w:left w:w="15" w:type="dxa"/>
                    <w:right w:w="15" w:type="dxa"/>
                  </w:tcMar>
                  <w:vAlign w:val="bottom"/>
                </w:tcPr>
                <w:p w14:paraId="486F26C5" w14:textId="77777777" w:rsidR="005C3D50" w:rsidRPr="007810D1" w:rsidRDefault="005C3D50" w:rsidP="005C3D50">
                  <w:pPr>
                    <w:rPr>
                      <w:rFonts w:eastAsia="Times New Roman"/>
                      <w:b/>
                      <w:color w:val="000000"/>
                      <w:sz w:val="20"/>
                      <w:szCs w:val="20"/>
                      <w:lang w:val="lv-LV"/>
                    </w:rPr>
                  </w:pPr>
                </w:p>
              </w:tc>
              <w:tc>
                <w:tcPr>
                  <w:tcW w:w="1554" w:type="dxa"/>
                  <w:tcMar>
                    <w:top w:w="15" w:type="dxa"/>
                    <w:left w:w="15" w:type="dxa"/>
                    <w:right w:w="15" w:type="dxa"/>
                  </w:tcMar>
                  <w:vAlign w:val="bottom"/>
                </w:tcPr>
                <w:p w14:paraId="6B2F2204" w14:textId="77777777" w:rsidR="005C3D50" w:rsidRPr="007810D1" w:rsidRDefault="005C3D50" w:rsidP="005C3D50">
                  <w:pPr>
                    <w:jc w:val="center"/>
                    <w:rPr>
                      <w:rFonts w:eastAsia="Times New Roman"/>
                      <w:b/>
                      <w:color w:val="000000"/>
                      <w:sz w:val="20"/>
                      <w:szCs w:val="20"/>
                      <w:lang w:val="lv-LV"/>
                    </w:rPr>
                  </w:pPr>
                  <w:r w:rsidRPr="007810D1">
                    <w:rPr>
                      <w:rFonts w:eastAsia="Times New Roman"/>
                      <w:b/>
                      <w:color w:val="000000"/>
                      <w:sz w:val="20"/>
                      <w:szCs w:val="20"/>
                      <w:lang w:val="lv-LV"/>
                    </w:rPr>
                    <w:t>Summa, EUR bez PVN</w:t>
                  </w:r>
                </w:p>
              </w:tc>
            </w:tr>
            <w:tr w:rsidR="005C3D50" w:rsidRPr="006746FA" w14:paraId="684A8EA9" w14:textId="77777777" w:rsidTr="00763A57">
              <w:trPr>
                <w:trHeight w:val="300"/>
              </w:trPr>
              <w:tc>
                <w:tcPr>
                  <w:tcW w:w="6821" w:type="dxa"/>
                  <w:tcMar>
                    <w:top w:w="15" w:type="dxa"/>
                    <w:left w:w="15" w:type="dxa"/>
                    <w:right w:w="15" w:type="dxa"/>
                  </w:tcMar>
                  <w:vAlign w:val="bottom"/>
                </w:tcPr>
                <w:p w14:paraId="412E1C4D" w14:textId="77777777" w:rsidR="005C3D50" w:rsidRPr="006746FA" w:rsidRDefault="005C3D50" w:rsidP="005C3D50">
                  <w:pPr>
                    <w:rPr>
                      <w:rFonts w:eastAsia="Yu Mincho"/>
                      <w:color w:val="000000"/>
                      <w:sz w:val="20"/>
                      <w:szCs w:val="20"/>
                      <w:lang w:val="lv-LV"/>
                    </w:rPr>
                  </w:pPr>
                  <w:r w:rsidRPr="006746FA">
                    <w:rPr>
                      <w:rFonts w:eastAsia="Yu Mincho"/>
                      <w:color w:val="000000"/>
                      <w:sz w:val="20"/>
                      <w:szCs w:val="20"/>
                      <w:lang w:val="lv-LV"/>
                    </w:rPr>
                    <w:t>Energoefektivitātes pasākumu īstenošanai mazaizsargātām mājsaimniecībām privātmājās un dzīvokļos:</w:t>
                  </w:r>
                </w:p>
                <w:p w14:paraId="21007F8E" w14:textId="71FC97B5" w:rsidR="005C3D50" w:rsidRPr="006746FA" w:rsidRDefault="005C3D50" w:rsidP="009F79A6">
                  <w:pPr>
                    <w:pStyle w:val="ListParagraph"/>
                    <w:numPr>
                      <w:ilvl w:val="0"/>
                      <w:numId w:val="64"/>
                    </w:numPr>
                    <w:rPr>
                      <w:rFonts w:eastAsia="Yu Mincho"/>
                      <w:color w:val="000000"/>
                      <w:sz w:val="20"/>
                      <w:szCs w:val="20"/>
                      <w:lang w:val="lv-LV"/>
                    </w:rPr>
                  </w:pPr>
                  <w:r w:rsidRPr="006746FA">
                    <w:rPr>
                      <w:rFonts w:eastAsia="Yu Mincho"/>
                      <w:color w:val="000000" w:themeColor="text1"/>
                      <w:sz w:val="20"/>
                      <w:szCs w:val="20"/>
                      <w:lang w:val="lv-LV"/>
                    </w:rPr>
                    <w:t>Plānotais atbalsts vienai mazaizsargātai mājsaimniecībai privātmājas energopasākumu īstenošanai (</w:t>
                  </w:r>
                  <w:r w:rsidRPr="006746FA">
                    <w:rPr>
                      <w:rFonts w:eastAsia="Times New Roman"/>
                      <w:color w:val="000000" w:themeColor="text1"/>
                      <w:sz w:val="20"/>
                      <w:szCs w:val="20"/>
                      <w:lang w:val="lv-LV"/>
                    </w:rPr>
                    <w:t>20 000 EUR</w:t>
                  </w:r>
                  <w:r w:rsidR="00763A57" w:rsidRPr="006746FA">
                    <w:rPr>
                      <w:rFonts w:eastAsia="Times New Roman"/>
                      <w:color w:val="000000" w:themeColor="text1"/>
                      <w:sz w:val="20"/>
                      <w:szCs w:val="20"/>
                      <w:lang w:val="lv-LV"/>
                    </w:rPr>
                    <w:t>/mājsaimniecību</w:t>
                  </w:r>
                  <w:r w:rsidRPr="006746FA">
                    <w:rPr>
                      <w:rFonts w:eastAsia="Yu Mincho"/>
                      <w:color w:val="000000" w:themeColor="text1"/>
                      <w:sz w:val="20"/>
                      <w:szCs w:val="20"/>
                      <w:lang w:val="lv-LV"/>
                    </w:rPr>
                    <w:t>);</w:t>
                  </w:r>
                </w:p>
                <w:p w14:paraId="2B2A2C4D" w14:textId="0BDFEFC2" w:rsidR="005C3D50" w:rsidRPr="006746FA" w:rsidRDefault="005C3D50" w:rsidP="009F79A6">
                  <w:pPr>
                    <w:pStyle w:val="ListParagraph"/>
                    <w:numPr>
                      <w:ilvl w:val="0"/>
                      <w:numId w:val="64"/>
                    </w:numPr>
                    <w:rPr>
                      <w:rFonts w:eastAsia="Yu Mincho"/>
                      <w:color w:val="000000"/>
                      <w:sz w:val="20"/>
                      <w:szCs w:val="20"/>
                      <w:lang w:val="lv-LV"/>
                    </w:rPr>
                  </w:pPr>
                  <w:r w:rsidRPr="006746FA">
                    <w:rPr>
                      <w:rFonts w:eastAsia="Yu Mincho"/>
                      <w:color w:val="000000" w:themeColor="text1"/>
                      <w:sz w:val="20"/>
                      <w:szCs w:val="20"/>
                      <w:lang w:val="lv-LV"/>
                    </w:rPr>
                    <w:t>Plānotais atbalsts vienai mazaizsargātai mājsaimniecībai dzīvokļa energopasākumu īstenošanai (15 000 EUR</w:t>
                  </w:r>
                  <w:r w:rsidR="00763A57" w:rsidRPr="006746FA">
                    <w:rPr>
                      <w:rFonts w:eastAsia="Yu Mincho"/>
                      <w:color w:val="000000" w:themeColor="text1"/>
                      <w:sz w:val="20"/>
                      <w:szCs w:val="20"/>
                      <w:lang w:val="lv-LV"/>
                    </w:rPr>
                    <w:t>/mājsaimniecību</w:t>
                  </w:r>
                  <w:r w:rsidRPr="006746FA">
                    <w:rPr>
                      <w:rFonts w:eastAsia="Yu Mincho"/>
                      <w:color w:val="000000" w:themeColor="text1"/>
                      <w:sz w:val="20"/>
                      <w:szCs w:val="20"/>
                      <w:lang w:val="lv-LV"/>
                    </w:rPr>
                    <w:t>).</w:t>
                  </w:r>
                </w:p>
              </w:tc>
              <w:tc>
                <w:tcPr>
                  <w:tcW w:w="1554" w:type="dxa"/>
                  <w:tcMar>
                    <w:top w:w="15" w:type="dxa"/>
                    <w:left w:w="15" w:type="dxa"/>
                    <w:right w:w="15" w:type="dxa"/>
                  </w:tcMar>
                  <w:vAlign w:val="center"/>
                </w:tcPr>
                <w:p w14:paraId="0BF244EA" w14:textId="77777777" w:rsidR="005C3D50" w:rsidRPr="006746FA" w:rsidRDefault="005C3D50" w:rsidP="005C3D50">
                  <w:pPr>
                    <w:jc w:val="center"/>
                    <w:rPr>
                      <w:rFonts w:eastAsia="Times New Roman"/>
                      <w:b/>
                      <w:color w:val="000000"/>
                      <w:sz w:val="20"/>
                      <w:szCs w:val="20"/>
                      <w:lang w:val="lv-LV"/>
                    </w:rPr>
                  </w:pPr>
                  <w:r w:rsidRPr="006746FA">
                    <w:rPr>
                      <w:rFonts w:eastAsia="Times New Roman"/>
                      <w:sz w:val="20"/>
                      <w:szCs w:val="20"/>
                      <w:lang w:val="lv-LV"/>
                    </w:rPr>
                    <w:t xml:space="preserve">187 778 787 </w:t>
                  </w:r>
                </w:p>
              </w:tc>
            </w:tr>
            <w:tr w:rsidR="005C3D50" w:rsidRPr="006746FA" w14:paraId="7C33320A" w14:textId="77777777" w:rsidTr="00763A57">
              <w:trPr>
                <w:trHeight w:val="300"/>
              </w:trPr>
              <w:tc>
                <w:tcPr>
                  <w:tcW w:w="6821" w:type="dxa"/>
                  <w:tcMar>
                    <w:top w:w="15" w:type="dxa"/>
                    <w:left w:w="15" w:type="dxa"/>
                    <w:right w:w="15" w:type="dxa"/>
                  </w:tcMar>
                  <w:vAlign w:val="bottom"/>
                </w:tcPr>
                <w:p w14:paraId="0F4FD871" w14:textId="77777777" w:rsidR="005C3D50" w:rsidRPr="006746FA" w:rsidRDefault="005C3D50" w:rsidP="005C3D50">
                  <w:pPr>
                    <w:rPr>
                      <w:rFonts w:eastAsia="Yu Mincho"/>
                      <w:color w:val="000000"/>
                      <w:sz w:val="20"/>
                      <w:szCs w:val="20"/>
                      <w:lang w:val="lv-LV"/>
                    </w:rPr>
                  </w:pPr>
                  <w:r w:rsidRPr="006746FA">
                    <w:rPr>
                      <w:rFonts w:eastAsia="Yu Mincho"/>
                      <w:color w:val="000000"/>
                      <w:sz w:val="20"/>
                      <w:szCs w:val="20"/>
                      <w:lang w:val="lv-LV"/>
                    </w:rPr>
                    <w:t>Darbības izmaksas (atbalsta funkcijas, nodrošinot konsultatīvā/tehniskā atbalsta sniegšanu, publicitāte)</w:t>
                  </w:r>
                </w:p>
              </w:tc>
              <w:tc>
                <w:tcPr>
                  <w:tcW w:w="1554" w:type="dxa"/>
                  <w:tcMar>
                    <w:top w:w="15" w:type="dxa"/>
                    <w:left w:w="15" w:type="dxa"/>
                    <w:right w:w="15" w:type="dxa"/>
                  </w:tcMar>
                  <w:vAlign w:val="center"/>
                </w:tcPr>
                <w:p w14:paraId="052F21E0" w14:textId="77777777" w:rsidR="005C3D50" w:rsidRPr="006746FA" w:rsidRDefault="005C3D50" w:rsidP="005C3D50">
                  <w:pPr>
                    <w:jc w:val="center"/>
                    <w:rPr>
                      <w:rFonts w:eastAsia="Yu Mincho"/>
                      <w:sz w:val="20"/>
                      <w:szCs w:val="20"/>
                      <w:lang w:val="lv-LV"/>
                    </w:rPr>
                  </w:pPr>
                  <w:r w:rsidRPr="006746FA">
                    <w:rPr>
                      <w:rFonts w:eastAsia="Times New Roman"/>
                      <w:sz w:val="20"/>
                      <w:szCs w:val="20"/>
                      <w:lang w:val="lv-LV"/>
                    </w:rPr>
                    <w:t xml:space="preserve">860 786 </w:t>
                  </w:r>
                </w:p>
              </w:tc>
            </w:tr>
            <w:tr w:rsidR="005C3D50" w:rsidRPr="006746FA" w14:paraId="156A99F3" w14:textId="77777777" w:rsidTr="00763A57">
              <w:trPr>
                <w:trHeight w:val="300"/>
              </w:trPr>
              <w:tc>
                <w:tcPr>
                  <w:tcW w:w="6821" w:type="dxa"/>
                  <w:tcMar>
                    <w:top w:w="15" w:type="dxa"/>
                    <w:left w:w="15" w:type="dxa"/>
                    <w:right w:w="15" w:type="dxa"/>
                  </w:tcMar>
                  <w:vAlign w:val="bottom"/>
                </w:tcPr>
                <w:p w14:paraId="53139527" w14:textId="77777777" w:rsidR="005C3D50" w:rsidRPr="006746FA" w:rsidRDefault="005C3D50" w:rsidP="005C3D50">
                  <w:pPr>
                    <w:rPr>
                      <w:rFonts w:eastAsia="Yu Mincho"/>
                      <w:color w:val="000000"/>
                      <w:sz w:val="20"/>
                      <w:szCs w:val="20"/>
                      <w:lang w:val="lv-LV"/>
                    </w:rPr>
                  </w:pPr>
                  <w:r w:rsidRPr="006746FA">
                    <w:rPr>
                      <w:rFonts w:eastAsia="Times New Roman"/>
                      <w:b/>
                      <w:color w:val="000000"/>
                      <w:sz w:val="20"/>
                      <w:szCs w:val="20"/>
                      <w:lang w:val="lv-LV"/>
                    </w:rPr>
                    <w:lastRenderedPageBreak/>
                    <w:t>Kopējās plānotās izmaksas</w:t>
                  </w:r>
                </w:p>
              </w:tc>
              <w:tc>
                <w:tcPr>
                  <w:tcW w:w="1554" w:type="dxa"/>
                  <w:tcMar>
                    <w:top w:w="15" w:type="dxa"/>
                    <w:left w:w="15" w:type="dxa"/>
                    <w:right w:w="15" w:type="dxa"/>
                  </w:tcMar>
                  <w:vAlign w:val="center"/>
                </w:tcPr>
                <w:p w14:paraId="314DEC2F" w14:textId="77777777" w:rsidR="005C3D50" w:rsidRPr="006746FA" w:rsidRDefault="005C3D50" w:rsidP="005C3D50">
                  <w:pPr>
                    <w:jc w:val="center"/>
                    <w:rPr>
                      <w:rFonts w:eastAsia="Times New Roman"/>
                      <w:sz w:val="20"/>
                      <w:szCs w:val="20"/>
                      <w:lang w:val="lv-LV"/>
                    </w:rPr>
                  </w:pPr>
                  <w:r w:rsidRPr="006746FA">
                    <w:rPr>
                      <w:rFonts w:eastAsia="Times New Roman"/>
                      <w:b/>
                      <w:color w:val="000000"/>
                      <w:sz w:val="20"/>
                      <w:szCs w:val="20"/>
                      <w:lang w:val="lv-LV"/>
                    </w:rPr>
                    <w:t>188 639 573</w:t>
                  </w:r>
                </w:p>
              </w:tc>
            </w:tr>
          </w:tbl>
          <w:p w14:paraId="6379A8EB" w14:textId="28FD9775" w:rsidR="0018208C" w:rsidRPr="006746FA" w:rsidRDefault="0018208C" w:rsidP="0018208C">
            <w:pPr>
              <w:spacing w:before="120" w:after="120"/>
              <w:jc w:val="both"/>
              <w:rPr>
                <w:color w:val="000000"/>
                <w:lang w:val="lv-LV"/>
              </w:rPr>
            </w:pPr>
            <w:r w:rsidRPr="006746FA">
              <w:rPr>
                <w:rFonts w:eastAsia="Yu Mincho"/>
                <w:color w:val="000000" w:themeColor="text1"/>
                <w:lang w:val="lv-LV"/>
              </w:rPr>
              <w:t>Kopējās plānotās izmaksas ir 188</w:t>
            </w:r>
            <w:r w:rsidR="00962E4E" w:rsidRPr="006746FA">
              <w:rPr>
                <w:rFonts w:eastAsia="Yu Mincho"/>
                <w:color w:val="000000" w:themeColor="text1"/>
                <w:lang w:val="lv-LV"/>
              </w:rPr>
              <w:t>,6</w:t>
            </w:r>
            <w:r w:rsidRPr="006746FA">
              <w:rPr>
                <w:rFonts w:eastAsia="Yu Mincho"/>
                <w:color w:val="000000" w:themeColor="text1"/>
                <w:lang w:val="lv-LV"/>
              </w:rPr>
              <w:t xml:space="preserve"> miljoni eiro, no kuriem 0,5%</w:t>
            </w:r>
            <w:r w:rsidRPr="006746FA">
              <w:rPr>
                <w:color w:val="000000" w:themeColor="text1"/>
                <w:lang w:val="lv-LV"/>
              </w:rPr>
              <w:t xml:space="preserve"> tiek atvēlēti darbību izmaksām vienas pieturas pieejas principa īstenošanai, nodrošinot konsultatīvā, tehniskā atbalsta sniegšanu, publicitāti. Savukārt, pārējo finansējumu plānots novirzīt energoefektivitātes pasākumu īstenošanai mazaizsargātām mājsaimniecībām privātmājās un dzīvokļos</w:t>
            </w:r>
            <w:r w:rsidR="44E02EA3" w:rsidRPr="006746FA">
              <w:rPr>
                <w:color w:val="000000" w:themeColor="text1"/>
                <w:lang w:val="lv-LV"/>
              </w:rPr>
              <w:t xml:space="preserve">, tai skaitā energoauditu veikšanai. </w:t>
            </w:r>
          </w:p>
          <w:p w14:paraId="4D523396" w14:textId="2628551C" w:rsidR="0018208C" w:rsidRPr="007810D1" w:rsidRDefault="0018208C" w:rsidP="0018208C">
            <w:pPr>
              <w:spacing w:before="120" w:after="120"/>
              <w:jc w:val="both"/>
              <w:rPr>
                <w:rFonts w:eastAsia="Yu Mincho"/>
                <w:color w:val="000000"/>
                <w:lang w:val="lv-LV"/>
              </w:rPr>
            </w:pPr>
            <w:r w:rsidRPr="006746FA">
              <w:rPr>
                <w:color w:val="000000" w:themeColor="text1"/>
                <w:lang w:val="lv-LV"/>
              </w:rPr>
              <w:t>Mazaizsargāto mājsaimniecību skaits, kuras saņem atbalstu</w:t>
            </w:r>
            <w:r w:rsidRPr="007810D1">
              <w:rPr>
                <w:color w:val="000000" w:themeColor="text1"/>
                <w:lang w:val="lv-LV"/>
              </w:rPr>
              <w:t xml:space="preserve">, aprēķināts, balstoties uz aprēķiniem </w:t>
            </w:r>
            <w:r w:rsidRPr="007810D1">
              <w:rPr>
                <w:rFonts w:eastAsia="Yu Mincho"/>
                <w:color w:val="000000" w:themeColor="text1"/>
                <w:lang w:val="lv-LV"/>
              </w:rPr>
              <w:t>saskaņā ar TSI projekta rezultātiem</w:t>
            </w:r>
            <w:r w:rsidRPr="007810D1">
              <w:rPr>
                <w:color w:val="000000" w:themeColor="text1"/>
                <w:lang w:val="lv-LV"/>
              </w:rPr>
              <w:t>, ka plānotais atbalsts vienai mājsaimniecībai energoefektivitātes uzlabošanas pasākumu veikšanai privātmājā ir 20 tūkstoši EUR, savukārt dzīvoklī 15 tūkstoši EUR. Plānotās izmaksas uz vienu privātmāju vai dzīvokli aprēķinātas, ņemot vērā vairākus</w:t>
            </w:r>
            <w:r w:rsidRPr="007810D1">
              <w:rPr>
                <w:rFonts w:eastAsia="Yu Mincho"/>
                <w:color w:val="000000" w:themeColor="text1"/>
                <w:lang w:val="lv-LV"/>
              </w:rPr>
              <w:t xml:space="preserve"> pamatpieņēmumus saskaņā ar TSI projekta rezultātiem, uz kuriem balstīti aprēķini par maza mēroga energoefektivitātes pasākumu izmaksām uz vienu mājsaimniecību (privātmāju vai dzīvokli). </w:t>
            </w:r>
            <w:r w:rsidR="00FC7F5B" w:rsidRPr="007810D1">
              <w:rPr>
                <w:rFonts w:eastAsia="Yu Mincho"/>
                <w:color w:val="000000" w:themeColor="text1"/>
                <w:lang w:val="lv-LV"/>
              </w:rPr>
              <w:t>TSI projektā veikts izvērtējums par to, cik izmaksā konkrētās atbalstāmās darbības, kā arī noteiktas izmaksas energoefektivitātes pasākumiem uz kvadrātmetru, kas ietver maza un vidēja mēroga uzlabošanas pasākumus. Baltoties uz TSI projektā pieejamajiem datiem</w:t>
            </w:r>
            <w:r w:rsidR="00572528" w:rsidRPr="007810D1">
              <w:rPr>
                <w:rFonts w:eastAsia="Yu Mincho"/>
                <w:color w:val="000000" w:themeColor="text1"/>
                <w:lang w:val="lv-LV"/>
              </w:rPr>
              <w:t>,</w:t>
            </w:r>
            <w:r w:rsidR="00FC7F5B" w:rsidRPr="007810D1">
              <w:rPr>
                <w:rFonts w:eastAsia="Yu Mincho"/>
                <w:color w:val="000000" w:themeColor="text1"/>
                <w:lang w:val="lv-LV"/>
              </w:rPr>
              <w:t xml:space="preserve"> tika noteiktas maksimālais finansējuma apjoms, lai nodrošinātu energoefektivitātes uzlabošanas pasākumu veikšanu, kas nav dziļā renovācija. </w:t>
            </w:r>
          </w:p>
          <w:p w14:paraId="7E7FE7B8" w14:textId="031FBBC5" w:rsidR="00E55572" w:rsidRPr="007810D1" w:rsidRDefault="00E55572" w:rsidP="00E55572">
            <w:pPr>
              <w:spacing w:before="120" w:after="120"/>
              <w:jc w:val="both"/>
              <w:rPr>
                <w:rFonts w:eastAsia="Yu Mincho"/>
                <w:color w:val="000000"/>
                <w:lang w:val="lv-LV"/>
              </w:rPr>
            </w:pPr>
            <w:r w:rsidRPr="007810D1">
              <w:rPr>
                <w:rFonts w:eastAsia="Yu Mincho"/>
                <w:color w:val="000000"/>
                <w:lang w:val="lv-LV"/>
              </w:rPr>
              <w:t xml:space="preserve">Viena no atbalstāmajām darbībām investīcijas ietvaros ir fosilā kurināmā apkures iekārtu nomaiņa uz koksnes biomasas katlu, kas piemērots granulu kurināmajam, bezemisijas vai atjaunīgos energoresursos balstītiem risinājumiem. Viens no risinājumiem ir siltumsūkņa uzstādīšana, kura aplēstās izmaksas balsoties uz TSI projektā veiktajiem pētījumiem ir 9407 EUR. Savukārt, apkures katla nomaiņas aplēstās izmaksas ir 4168 EUR par katlu. Izmaksām par apkures katla nomaiņu pamatā ir ņemti TSI projekta dati. Vienlaikus apkures katla nomaiņas izmaksas pamato jau līdz šim veiktās līdzīgas tipa investīcijas, piemēram, </w:t>
            </w:r>
            <w:r w:rsidR="00064C01" w:rsidRPr="007810D1">
              <w:rPr>
                <w:rFonts w:eastAsia="Yu Mincho"/>
                <w:color w:val="000000"/>
                <w:lang w:val="lv-LV"/>
              </w:rPr>
              <w:t>Eiropas Savienības kohēzijas politikas programmas 2021.–2027. gadam 2.2.3.</w:t>
            </w:r>
            <w:r w:rsidR="003914BF">
              <w:rPr>
                <w:rFonts w:eastAsia="Yu Mincho"/>
                <w:color w:val="000000"/>
                <w:lang w:val="lv-LV"/>
              </w:rPr>
              <w:t> </w:t>
            </w:r>
            <w:r w:rsidR="00064C01" w:rsidRPr="007810D1">
              <w:rPr>
                <w:rFonts w:eastAsia="Yu Mincho"/>
                <w:color w:val="000000"/>
                <w:lang w:val="lv-LV"/>
              </w:rPr>
              <w:t>specifiskā atbalsta mērķa “Uzlabot dabas aizsardzību un bioloģisko daudzveidību, “zaļo” infrastruktūru, it īpaši pilsētvidē, un samazināt piesārņojumu” 2.2.3.6. pasākum</w:t>
            </w:r>
            <w:r w:rsidR="00CC4F04" w:rsidRPr="007810D1">
              <w:rPr>
                <w:rFonts w:eastAsia="Yu Mincho"/>
                <w:color w:val="000000"/>
                <w:lang w:val="lv-LV"/>
              </w:rPr>
              <w:t>s</w:t>
            </w:r>
            <w:r w:rsidR="00064C01" w:rsidRPr="007810D1">
              <w:rPr>
                <w:rFonts w:eastAsia="Yu Mincho"/>
                <w:color w:val="000000"/>
                <w:lang w:val="lv-LV"/>
              </w:rPr>
              <w:t xml:space="preserve"> “Gaisa piesārņojumu mazinošu pasākumu īstenošana, uzlabojot mājsaimniecību siltumapgādes sistēmas”</w:t>
            </w:r>
            <w:r w:rsidR="00CC4F04" w:rsidRPr="007810D1">
              <w:rPr>
                <w:rFonts w:eastAsia="Yu Gothic"/>
                <w:vertAlign w:val="superscript"/>
                <w:lang w:val="lv-LV"/>
              </w:rPr>
              <w:t xml:space="preserve"> </w:t>
            </w:r>
            <w:r w:rsidR="00CC4F04" w:rsidRPr="007810D1">
              <w:rPr>
                <w:rFonts w:eastAsia="Yu Gothic"/>
                <w:vertAlign w:val="superscript"/>
                <w:lang w:val="lv-LV"/>
              </w:rPr>
              <w:footnoteReference w:id="103"/>
            </w:r>
            <w:r w:rsidR="00064C01" w:rsidRPr="007810D1">
              <w:rPr>
                <w:rFonts w:eastAsia="Yu Mincho"/>
                <w:color w:val="000000"/>
                <w:lang w:val="lv-LV"/>
              </w:rPr>
              <w:t xml:space="preserve"> (turpmāk - 2.2.3.6.pasākums)</w:t>
            </w:r>
            <w:r w:rsidRPr="007810D1">
              <w:rPr>
                <w:rFonts w:eastAsia="Yu Mincho"/>
                <w:color w:val="000000"/>
                <w:lang w:val="lv-LV"/>
              </w:rPr>
              <w:t>, kura ietvaros maksimālais atbalsts apkures katla nomaiņai vienam mājoklim bija 4400 EUR. Papildus fosilā kurināmā nomaiņai atbalsta saņēmējs var īstenot darbības, kas saistītas, piemēram, ar logu nomaiņu, jumta izolāciju, iekšējo sienu izolāciju, fasādes, mansarda, pagraba siltināšanu.</w:t>
            </w:r>
          </w:p>
          <w:p w14:paraId="2602CFCA" w14:textId="13EF5937" w:rsidR="00100C13" w:rsidRPr="007810D1" w:rsidRDefault="00E55572" w:rsidP="00E55572">
            <w:pPr>
              <w:spacing w:before="120" w:after="120"/>
              <w:jc w:val="both"/>
              <w:rPr>
                <w:color w:val="000000" w:themeColor="text1"/>
                <w:lang w:val="lv-LV"/>
              </w:rPr>
            </w:pPr>
            <w:r w:rsidRPr="007810D1">
              <w:rPr>
                <w:rFonts w:eastAsia="Yu Mincho"/>
                <w:color w:val="000000"/>
                <w:lang w:val="lv-LV"/>
              </w:rPr>
              <w:t>Veicot iepriekš minētās darbības, aplēstās izmaksas uz m</w:t>
            </w:r>
            <w:r w:rsidRPr="007810D1">
              <w:rPr>
                <w:rFonts w:eastAsia="Yu Mincho"/>
                <w:color w:val="000000"/>
                <w:vertAlign w:val="superscript"/>
                <w:lang w:val="lv-LV"/>
              </w:rPr>
              <w:t>2</w:t>
            </w:r>
            <w:r w:rsidRPr="007810D1">
              <w:rPr>
                <w:rFonts w:eastAsia="Yu Mincho"/>
                <w:color w:val="000000"/>
                <w:lang w:val="lv-LV"/>
              </w:rPr>
              <w:t xml:space="preserve"> Latvijā</w:t>
            </w:r>
            <w:r w:rsidR="002B26A1" w:rsidRPr="007810D1">
              <w:rPr>
                <w:rFonts w:eastAsia="Yu Mincho"/>
                <w:color w:val="000000"/>
                <w:lang w:val="lv-LV"/>
              </w:rPr>
              <w:t>,</w:t>
            </w:r>
            <w:r w:rsidRPr="007810D1">
              <w:rPr>
                <w:rFonts w:eastAsia="Yu Mincho"/>
                <w:color w:val="000000"/>
                <w:lang w:val="lv-LV"/>
              </w:rPr>
              <w:t xml:space="preserve"> atsaucoties uz TSI projektā veiktajiem pētījumiem</w:t>
            </w:r>
            <w:r w:rsidR="002B26A1" w:rsidRPr="007810D1">
              <w:rPr>
                <w:rFonts w:eastAsia="Yu Mincho"/>
                <w:color w:val="000000"/>
                <w:lang w:val="lv-LV"/>
              </w:rPr>
              <w:t>,</w:t>
            </w:r>
            <w:r w:rsidRPr="007810D1">
              <w:rPr>
                <w:rFonts w:eastAsia="Yu Mincho"/>
                <w:color w:val="000000"/>
                <w:lang w:val="lv-LV"/>
              </w:rPr>
              <w:t xml:space="preserve"> vidēji ir 133 EUR. Pieņēmumi par tehnoloģiskajām izmaksām ir balstīti uz jaunāko zinātniskās literatūras pārskatu, un tie tika apstiprināti īpašā apspriešanā ar ieinteresētajām personām. Ņemot vērā vidējos Latvijas privātmāju un dzīvokļu izmērus, kuri potenciālie pieteiktos atbalstam, veikti aprēķini par iespējamo atbalstāmo mājsaimniecību skaitu. </w:t>
            </w:r>
          </w:p>
        </w:tc>
      </w:tr>
    </w:tbl>
    <w:p w14:paraId="2230F311" w14:textId="77777777" w:rsidR="00100C13" w:rsidRPr="007810D1" w:rsidRDefault="00100C13" w:rsidP="00794DC7">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Indikatīvs visaptverošs grafiks, saskaņā ar kuru šīs izmaksas varētu rasties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7E01ADC4" w14:textId="77777777">
        <w:tc>
          <w:tcPr>
            <w:tcW w:w="13948" w:type="dxa"/>
          </w:tcPr>
          <w:p w14:paraId="4AE994E3" w14:textId="77777777" w:rsidR="00100C13" w:rsidRPr="007810D1" w:rsidRDefault="00100C13">
            <w:pPr>
              <w:spacing w:before="120" w:after="120"/>
              <w:jc w:val="both"/>
              <w:rPr>
                <w:rFonts w:eastAsia="Times New Roman"/>
                <w:color w:val="000000" w:themeColor="text1"/>
                <w:lang w:val="lv-LV"/>
              </w:rPr>
            </w:pPr>
            <w:r w:rsidRPr="007810D1">
              <w:rPr>
                <w:rFonts w:eastAsia="Times New Roman"/>
                <w:color w:val="000000" w:themeColor="text1"/>
                <w:lang w:val="lv-LV"/>
              </w:rPr>
              <w:t>Plānotais investīciju īstenošanas laika periods no 2027.-2032. gadam.</w:t>
            </w:r>
          </w:p>
        </w:tc>
      </w:tr>
    </w:tbl>
    <w:p w14:paraId="0037DB77" w14:textId="77777777" w:rsidR="00100C13" w:rsidRPr="007810D1" w:rsidRDefault="00100C13" w:rsidP="00794DC7">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4D1E53BA" w14:textId="77777777">
        <w:tc>
          <w:tcPr>
            <w:tcW w:w="13948" w:type="dxa"/>
          </w:tcPr>
          <w:p w14:paraId="79EB2604" w14:textId="71B4EA2A" w:rsidR="00100C13" w:rsidRPr="007810D1" w:rsidRDefault="00333847">
            <w:pPr>
              <w:spacing w:before="120" w:after="120"/>
              <w:jc w:val="both"/>
              <w:rPr>
                <w:rFonts w:eastAsia="Times New Roman"/>
                <w:color w:val="000000" w:themeColor="text1"/>
                <w:lang w:val="lv-LV"/>
              </w:rPr>
            </w:pPr>
            <w:r w:rsidRPr="007810D1">
              <w:rPr>
                <w:rFonts w:eastAsia="Yu Mincho"/>
                <w:color w:val="000000"/>
                <w:shd w:val="clear" w:color="auto" w:fill="FFFFFF"/>
                <w:lang w:val="lv-LV"/>
              </w:rPr>
              <w:t>Investīcijas kopējās izma</w:t>
            </w:r>
            <w:r w:rsidR="00D417F5" w:rsidRPr="007810D1">
              <w:rPr>
                <w:rFonts w:eastAsia="Yu Mincho"/>
                <w:color w:val="000000"/>
                <w:shd w:val="clear" w:color="auto" w:fill="FFFFFF"/>
                <w:lang w:val="lv-LV"/>
              </w:rPr>
              <w:t>k</w:t>
            </w:r>
            <w:r w:rsidRPr="007810D1">
              <w:rPr>
                <w:rFonts w:eastAsia="Yu Mincho"/>
                <w:color w:val="000000"/>
                <w:shd w:val="clear" w:color="auto" w:fill="FFFFFF"/>
                <w:lang w:val="lv-LV"/>
              </w:rPr>
              <w:t>sas</w:t>
            </w:r>
            <w:r w:rsidR="00D417F5" w:rsidRPr="007810D1">
              <w:rPr>
                <w:rFonts w:eastAsia="Yu Mincho"/>
                <w:color w:val="000000"/>
                <w:shd w:val="clear" w:color="auto" w:fill="FFFFFF"/>
                <w:lang w:val="lv-LV"/>
              </w:rPr>
              <w:t xml:space="preserve"> </w:t>
            </w:r>
            <w:r w:rsidR="00023ACB" w:rsidRPr="007810D1">
              <w:rPr>
                <w:rFonts w:eastAsia="Yu Mincho"/>
                <w:color w:val="000000"/>
                <w:lang w:val="lv-LV"/>
              </w:rPr>
              <w:t>188 639 573</w:t>
            </w:r>
            <w:r w:rsidR="00023ACB" w:rsidRPr="007810D1">
              <w:rPr>
                <w:rFonts w:eastAsia="Yu Mincho"/>
                <w:color w:val="000000"/>
                <w:shd w:val="clear" w:color="auto" w:fill="FFFFFF"/>
                <w:lang w:val="lv-LV"/>
              </w:rPr>
              <w:t xml:space="preserve"> EUR, t.sk. nacionālais līdzfinansējums 25% apmērā (47 159 893</w:t>
            </w:r>
            <w:r w:rsidR="00023ACB" w:rsidRPr="007810D1">
              <w:rPr>
                <w:rFonts w:eastAsia="Yu Mincho"/>
                <w:color w:val="000000"/>
                <w:lang w:val="lv-LV"/>
              </w:rPr>
              <w:t xml:space="preserve"> </w:t>
            </w:r>
            <w:r w:rsidR="00023ACB" w:rsidRPr="007810D1">
              <w:rPr>
                <w:rFonts w:eastAsia="Yu Mincho"/>
                <w:color w:val="000000"/>
                <w:shd w:val="clear" w:color="auto" w:fill="FFFFFF"/>
                <w:lang w:val="lv-LV"/>
              </w:rPr>
              <w:t>EUR).</w:t>
            </w:r>
          </w:p>
        </w:tc>
      </w:tr>
    </w:tbl>
    <w:p w14:paraId="6093B7E7" w14:textId="1535DA94" w:rsidR="00100C13" w:rsidRPr="007810D1" w:rsidRDefault="00100C13" w:rsidP="000B715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8D30B3">
        <w:rPr>
          <w:rStyle w:val="s1"/>
          <w:rFonts w:eastAsia="Times New Roman"/>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77D224A3" w14:textId="77777777">
        <w:tc>
          <w:tcPr>
            <w:tcW w:w="13877" w:type="dxa"/>
          </w:tcPr>
          <w:p w14:paraId="1E0300D9" w14:textId="77777777" w:rsidR="001E3898" w:rsidRPr="007810D1" w:rsidRDefault="001E3898" w:rsidP="001E3898">
            <w:pPr>
              <w:spacing w:before="120" w:after="120"/>
              <w:jc w:val="both"/>
              <w:rPr>
                <w:color w:val="000000"/>
                <w:lang w:val="lv-LV"/>
              </w:rPr>
            </w:pPr>
            <w:r w:rsidRPr="007810D1">
              <w:rPr>
                <w:color w:val="000000"/>
                <w:lang w:val="lv-LV"/>
              </w:rPr>
              <w:t>Maza mēroga energoefektivitātes uzlabošanas pasākumu finansēšana un privātmāju renovācija nav plānota citu ES instrumentu ietvaros.</w:t>
            </w:r>
          </w:p>
          <w:p w14:paraId="436ED156" w14:textId="04077E73" w:rsidR="00847521" w:rsidRPr="007810D1" w:rsidRDefault="001E3898" w:rsidP="001E3898">
            <w:pPr>
              <w:spacing w:before="120" w:after="120"/>
              <w:jc w:val="both"/>
              <w:rPr>
                <w:rFonts w:eastAsia="Yu Mincho"/>
                <w:color w:val="000000"/>
                <w:lang w:val="lv-LV"/>
              </w:rPr>
            </w:pPr>
            <w:r w:rsidRPr="007810D1">
              <w:rPr>
                <w:rFonts w:eastAsia="Yu Mincho"/>
                <w:color w:val="000000"/>
                <w:lang w:val="lv-LV"/>
              </w:rPr>
              <w:t>Vienlaikus tiks nodrošināta demarkācija (atbalstīto objektu līmenī) ar</w:t>
            </w:r>
            <w:r w:rsidR="008A39B8" w:rsidRPr="007810D1">
              <w:rPr>
                <w:rFonts w:eastAsia="Yu Mincho"/>
                <w:color w:val="000000"/>
                <w:lang w:val="lv-LV"/>
              </w:rPr>
              <w:t xml:space="preserve"> </w:t>
            </w:r>
            <w:r w:rsidR="008A39B8" w:rsidRPr="007810D1">
              <w:rPr>
                <w:color w:val="000000"/>
                <w:lang w:val="lv-LV"/>
              </w:rPr>
              <w:t xml:space="preserve">paredzēto atbalstu daudzdzīvokļu dzīvojamo ēku energoefektivitātes paaugstināšanai šādās </w:t>
            </w:r>
            <w:r w:rsidR="00CC1E52" w:rsidRPr="007810D1">
              <w:rPr>
                <w:color w:val="000000"/>
                <w:lang w:val="lv-LV"/>
              </w:rPr>
              <w:t xml:space="preserve">investīciju </w:t>
            </w:r>
            <w:r w:rsidR="008A39B8" w:rsidRPr="007810D1">
              <w:rPr>
                <w:color w:val="000000"/>
                <w:lang w:val="lv-LV"/>
              </w:rPr>
              <w:t>programmās</w:t>
            </w:r>
            <w:r w:rsidR="00847521" w:rsidRPr="007810D1">
              <w:rPr>
                <w:rFonts w:eastAsia="Yu Mincho"/>
                <w:color w:val="000000"/>
                <w:lang w:val="lv-LV"/>
              </w:rPr>
              <w:t>:</w:t>
            </w:r>
          </w:p>
          <w:p w14:paraId="15DFA6D8" w14:textId="79EDA30F" w:rsidR="003D60B6" w:rsidRPr="007810D1" w:rsidRDefault="00DB702D" w:rsidP="001A17A8">
            <w:pPr>
              <w:pStyle w:val="ListParagraph"/>
              <w:numPr>
                <w:ilvl w:val="0"/>
                <w:numId w:val="93"/>
              </w:numPr>
              <w:spacing w:before="120" w:after="120"/>
              <w:jc w:val="both"/>
              <w:rPr>
                <w:color w:val="000000"/>
                <w:lang w:val="lv-LV"/>
              </w:rPr>
            </w:pPr>
            <w:r w:rsidRPr="007810D1">
              <w:rPr>
                <w:rFonts w:eastAsia="Montserrat"/>
                <w:color w:val="000000"/>
                <w:lang w:val="lv-LV"/>
              </w:rPr>
              <w:t>Eiropas Savienības kohēzijas politikas programmas 2021.–2027. gadam 2.1.1. specifiskā atbalsta mērķa “Energoefektivitātes veicināšana un siltumnīcefekta gāzu emisiju samazināšana” 2.1.1.1. pasākum</w:t>
            </w:r>
            <w:r w:rsidR="00CC1E52" w:rsidRPr="007810D1">
              <w:rPr>
                <w:rFonts w:eastAsia="Montserrat"/>
                <w:color w:val="000000"/>
                <w:lang w:val="lv-LV"/>
              </w:rPr>
              <w:t>s</w:t>
            </w:r>
            <w:r w:rsidRPr="007810D1">
              <w:rPr>
                <w:rFonts w:eastAsia="Montserrat"/>
                <w:color w:val="000000"/>
                <w:lang w:val="lv-LV"/>
              </w:rPr>
              <w:t xml:space="preserve"> “Energoefektivitātes paaugstināšana dzīvojamās ēkās, t. sk. attīstot ESKO tirgu (daudzdzīvokļu, privātās un neliela dzīvokļu skaita ēku kompleksos)”</w:t>
            </w:r>
            <w:r w:rsidRPr="007810D1">
              <w:rPr>
                <w:vertAlign w:val="superscript"/>
                <w:lang w:val="lv-LV"/>
              </w:rPr>
              <w:footnoteReference w:id="104"/>
            </w:r>
            <w:r w:rsidR="003D60B6" w:rsidRPr="007810D1">
              <w:rPr>
                <w:rFonts w:eastAsia="Montserrat"/>
                <w:color w:val="000000"/>
                <w:lang w:val="lv-LV"/>
              </w:rPr>
              <w:t>;</w:t>
            </w:r>
          </w:p>
          <w:p w14:paraId="36BA3D91" w14:textId="1A39DDA9" w:rsidR="008A39B8" w:rsidRPr="007810D1" w:rsidRDefault="00CC1E52" w:rsidP="001A17A8">
            <w:pPr>
              <w:pStyle w:val="ListParagraph"/>
              <w:numPr>
                <w:ilvl w:val="0"/>
                <w:numId w:val="93"/>
              </w:numPr>
              <w:spacing w:before="120" w:after="120"/>
              <w:jc w:val="both"/>
              <w:rPr>
                <w:color w:val="000000"/>
                <w:lang w:val="lv-LV"/>
              </w:rPr>
            </w:pPr>
            <w:r w:rsidRPr="007810D1">
              <w:rPr>
                <w:color w:val="000000"/>
                <w:lang w:val="lv-LV"/>
              </w:rPr>
              <w:t>2.2.3.6</w:t>
            </w:r>
            <w:r w:rsidR="001E3898" w:rsidRPr="007810D1">
              <w:rPr>
                <w:color w:val="000000"/>
                <w:lang w:val="lv-LV"/>
              </w:rPr>
              <w:t>.</w:t>
            </w:r>
            <w:r w:rsidR="00A008A7">
              <w:rPr>
                <w:color w:val="000000"/>
                <w:lang w:val="lv-LV"/>
              </w:rPr>
              <w:t> </w:t>
            </w:r>
            <w:r w:rsidR="001E3898" w:rsidRPr="007810D1">
              <w:rPr>
                <w:color w:val="000000"/>
                <w:lang w:val="lv-LV"/>
              </w:rPr>
              <w:t>pasākum</w:t>
            </w:r>
            <w:r w:rsidRPr="007810D1">
              <w:rPr>
                <w:color w:val="000000"/>
                <w:lang w:val="lv-LV"/>
              </w:rPr>
              <w:t>s;</w:t>
            </w:r>
          </w:p>
          <w:p w14:paraId="1CDA7E60" w14:textId="7AACF614" w:rsidR="00105FFF" w:rsidRPr="007810D1" w:rsidRDefault="00105FFF" w:rsidP="001A17A8">
            <w:pPr>
              <w:pStyle w:val="ListParagraph"/>
              <w:numPr>
                <w:ilvl w:val="0"/>
                <w:numId w:val="93"/>
              </w:numPr>
              <w:spacing w:before="120" w:after="120"/>
              <w:jc w:val="both"/>
              <w:rPr>
                <w:color w:val="000000"/>
                <w:lang w:val="lv-LV"/>
              </w:rPr>
            </w:pPr>
            <w:r w:rsidRPr="007810D1">
              <w:rPr>
                <w:rFonts w:eastAsia="Times New Roman"/>
                <w:color w:val="000000"/>
                <w:lang w:val="lv-LV"/>
              </w:rPr>
              <w:t>ANM plāna 1.2. reform</w:t>
            </w:r>
            <w:r w:rsidR="007D3412">
              <w:rPr>
                <w:rFonts w:eastAsia="Times New Roman"/>
                <w:color w:val="000000"/>
                <w:lang w:val="lv-LV"/>
              </w:rPr>
              <w:t>as</w:t>
            </w:r>
            <w:r w:rsidRPr="007810D1">
              <w:rPr>
                <w:rFonts w:eastAsia="Times New Roman"/>
                <w:color w:val="000000"/>
                <w:lang w:val="lv-LV"/>
              </w:rPr>
              <w:t xml:space="preserve"> un investīciju virziena </w:t>
            </w:r>
            <w:r w:rsidR="007D3412">
              <w:rPr>
                <w:rFonts w:eastAsia="Times New Roman"/>
                <w:color w:val="000000"/>
                <w:lang w:val="lv-LV"/>
              </w:rPr>
              <w:t>“</w:t>
            </w:r>
            <w:r w:rsidRPr="007810D1">
              <w:rPr>
                <w:rFonts w:eastAsia="Times New Roman"/>
                <w:color w:val="000000"/>
                <w:lang w:val="lv-LV"/>
              </w:rPr>
              <w:t>Energoefektivitātes uzlabošana</w:t>
            </w:r>
            <w:r w:rsidR="007D3412">
              <w:rPr>
                <w:rFonts w:eastAsia="Times New Roman"/>
                <w:color w:val="000000"/>
                <w:lang w:val="lv-LV"/>
              </w:rPr>
              <w:t>”</w:t>
            </w:r>
            <w:r w:rsidRPr="007810D1">
              <w:rPr>
                <w:rFonts w:eastAsia="Times New Roman"/>
                <w:color w:val="000000"/>
                <w:lang w:val="lv-LV"/>
              </w:rPr>
              <w:t xml:space="preserve"> 1.2.1.1.i. investīcija “Daudzdzīvokļu māju energoefektivitātes uzlabošana un pāreja uz atjaunojamo energoresursu tehnoloģiju izmantošanu”</w:t>
            </w:r>
            <w:r w:rsidRPr="007810D1">
              <w:rPr>
                <w:rFonts w:eastAsia="Times New Roman"/>
                <w:color w:val="000000"/>
                <w:vertAlign w:val="superscript"/>
                <w:lang w:val="lv-LV"/>
              </w:rPr>
              <w:footnoteReference w:id="105"/>
            </w:r>
            <w:r w:rsidR="009529D3">
              <w:rPr>
                <w:rFonts w:eastAsia="Times New Roman"/>
                <w:color w:val="000000"/>
                <w:lang w:val="lv-LV"/>
              </w:rPr>
              <w:t>.</w:t>
            </w:r>
          </w:p>
          <w:p w14:paraId="36B91ACC" w14:textId="35C9E0C2" w:rsidR="00100C13" w:rsidRPr="007810D1" w:rsidRDefault="001E3898" w:rsidP="001E3898">
            <w:pPr>
              <w:spacing w:before="120" w:after="120"/>
              <w:jc w:val="both"/>
              <w:rPr>
                <w:color w:val="000000"/>
                <w:lang w:val="lv-LV"/>
              </w:rPr>
            </w:pPr>
            <w:r w:rsidRPr="007810D1">
              <w:rPr>
                <w:rFonts w:eastAsia="Yu Mincho"/>
                <w:color w:val="000000"/>
                <w:lang w:val="lv-LV"/>
              </w:rPr>
              <w:t>Savstarpējā investīciju demarkācija tiks nodrošināta arī ar investīciju ieviešanas laika grafiku. Demarkācija tik nodrošināta arī ar SKF plāna investīciju “</w:t>
            </w:r>
            <w:r w:rsidR="00BF2DB9" w:rsidRPr="007810D1">
              <w:rPr>
                <w:rFonts w:eastAsia="Yu Mincho"/>
                <w:color w:val="000000"/>
                <w:lang w:val="lv-LV"/>
              </w:rPr>
              <w:t>(C1.A.I1) </w:t>
            </w:r>
            <w:r w:rsidRPr="007810D1">
              <w:rPr>
                <w:rFonts w:eastAsia="Yu Mincho"/>
                <w:color w:val="000000"/>
                <w:lang w:val="lv-LV"/>
              </w:rPr>
              <w:t>Energoefektivitātes paaugstināšana un atjaunīgo energoresursu izmantošana daudzdzīvokļu dzīvojamās mājās”</w:t>
            </w:r>
            <w:r w:rsidRPr="007810D1">
              <w:rPr>
                <w:color w:val="000000"/>
                <w:lang w:val="lv-LV"/>
              </w:rPr>
              <w:t xml:space="preserve">, nodrošinot informācijas apmaiņu starp </w:t>
            </w:r>
            <w:r w:rsidR="00365D48" w:rsidRPr="007810D1">
              <w:rPr>
                <w:color w:val="000000"/>
                <w:lang w:val="lv-LV"/>
              </w:rPr>
              <w:t>ALTUM</w:t>
            </w:r>
            <w:r w:rsidRPr="007810D1">
              <w:rPr>
                <w:color w:val="000000"/>
                <w:lang w:val="lv-LV"/>
              </w:rPr>
              <w:t xml:space="preserve"> un VIF, kas ir šo investīciju īstenotāji, tai skaitā izmantojot </w:t>
            </w:r>
            <w:r w:rsidR="00365D48" w:rsidRPr="007810D1">
              <w:rPr>
                <w:color w:val="000000"/>
                <w:lang w:val="lv-LV"/>
              </w:rPr>
              <w:t>savstarpējo</w:t>
            </w:r>
            <w:r w:rsidRPr="007810D1">
              <w:rPr>
                <w:color w:val="000000"/>
                <w:lang w:val="lv-LV"/>
              </w:rPr>
              <w:t xml:space="preserve"> informācijas apmaiņu starp jau izveidotajām IT sistēmām. Atbalsts netiks piešķirts tādām mazaizsargātām mājsaimniecībām, kurs būs saņēmušas vai plāno saņemt atbalstu investīcijā </w:t>
            </w:r>
            <w:r w:rsidRPr="007810D1">
              <w:rPr>
                <w:rFonts w:eastAsia="Yu Mincho"/>
                <w:color w:val="000000"/>
                <w:lang w:val="lv-LV"/>
              </w:rPr>
              <w:t>“Energoefektivitātes paaugstināšana un atjaunīgo energoresursu izmantošana daudzdzīvokļu dzīvojamās mājās”</w:t>
            </w:r>
            <w:r w:rsidRPr="007810D1">
              <w:rPr>
                <w:color w:val="000000"/>
                <w:lang w:val="lv-LV"/>
              </w:rPr>
              <w:t xml:space="preserve">. </w:t>
            </w:r>
          </w:p>
          <w:p w14:paraId="744435D5" w14:textId="09E53D87" w:rsidR="00BD26D4" w:rsidRPr="007810D1" w:rsidRDefault="00BD26D4" w:rsidP="001E3898">
            <w:pPr>
              <w:spacing w:before="120" w:after="120"/>
              <w:jc w:val="both"/>
              <w:rPr>
                <w:rFonts w:eastAsia="Times New Roman"/>
                <w:color w:val="000000" w:themeColor="text1"/>
                <w:shd w:val="clear" w:color="auto" w:fill="FFFFFF"/>
                <w:lang w:val="lv-LV"/>
              </w:rPr>
            </w:pPr>
            <w:r w:rsidRPr="007810D1">
              <w:rPr>
                <w:rFonts w:eastAsia="Times New Roman"/>
                <w:color w:val="000000" w:themeColor="text1"/>
                <w:shd w:val="clear" w:color="auto" w:fill="FFFFFF"/>
                <w:lang w:val="lv-LV"/>
              </w:rPr>
              <w:t xml:space="preserve">Vienlaikus, ja tomēr mazaizsargātā mājoklis būs saņēmis atbalstu maza mēroga energoefektivitātes pasākumu veikšanai dzīvoklī, kurš atrodas ēkā, kura tomēr piesakās SKF atbalstam </w:t>
            </w:r>
            <w:r w:rsidR="000937F7" w:rsidRPr="007810D1">
              <w:rPr>
                <w:rFonts w:eastAsia="Times New Roman"/>
                <w:color w:val="000000" w:themeColor="text1"/>
                <w:shd w:val="clear" w:color="auto" w:fill="FFFFFF"/>
                <w:lang w:val="lv-LV"/>
              </w:rPr>
              <w:t>investīcijas</w:t>
            </w:r>
            <w:r w:rsidRPr="007810D1">
              <w:rPr>
                <w:rFonts w:eastAsia="Times New Roman"/>
                <w:color w:val="000000" w:themeColor="text1"/>
                <w:shd w:val="clear" w:color="auto" w:fill="FFFFFF"/>
                <w:lang w:val="lv-LV"/>
              </w:rPr>
              <w:t xml:space="preserve"> “</w:t>
            </w:r>
            <w:r w:rsidR="000937F7" w:rsidRPr="007810D1">
              <w:rPr>
                <w:rFonts w:eastAsia="Times New Roman"/>
                <w:color w:val="000000" w:themeColor="text1"/>
                <w:shd w:val="clear" w:color="auto" w:fill="FFFFFF"/>
                <w:lang w:val="lv-LV"/>
              </w:rPr>
              <w:t>(C1.</w:t>
            </w:r>
            <w:r w:rsidR="00282255" w:rsidRPr="007810D1">
              <w:rPr>
                <w:rFonts w:eastAsia="Times New Roman"/>
                <w:color w:val="000000" w:themeColor="text1"/>
                <w:shd w:val="clear" w:color="auto" w:fill="FFFFFF"/>
                <w:lang w:val="lv-LV"/>
              </w:rPr>
              <w:t xml:space="preserve">A.I1) </w:t>
            </w:r>
            <w:r w:rsidRPr="007810D1">
              <w:rPr>
                <w:rFonts w:eastAsia="Times New Roman"/>
                <w:color w:val="000000" w:themeColor="text1"/>
                <w:shd w:val="clear" w:color="auto" w:fill="FFFFFF"/>
                <w:lang w:val="lv-LV"/>
              </w:rPr>
              <w:t xml:space="preserve">Energoefektivitātes paaugstināšanai un atjaunīgo energoresursu izmantošanai daudzdzīvokļu mājās”, tiks nodrošināts, ka dzīvokli, kurš jau saņēmis atbalstu, piemēram, logu nomaiņai netiks piešķirts atkārtots atbalsts logu nomaiņai. Lai nodrošinātu, ka vienam un tam pašam dzīvoklim atbalsts netiek piešķirts atkāroti tām pašām darbībām, pirms lēmuma pieņemšanas par atbalsta sniegšanu energoefektivitātes pasākumu uzlabošanai daudzdzīvokļu mājā, </w:t>
            </w:r>
            <w:r w:rsidR="000937F7" w:rsidRPr="007810D1">
              <w:rPr>
                <w:rFonts w:eastAsia="Times New Roman"/>
                <w:color w:val="000000" w:themeColor="text1"/>
                <w:shd w:val="clear" w:color="auto" w:fill="FFFFFF"/>
                <w:lang w:val="lv-LV"/>
              </w:rPr>
              <w:t>ALTUM</w:t>
            </w:r>
            <w:r w:rsidRPr="007810D1">
              <w:rPr>
                <w:rFonts w:eastAsia="Times New Roman"/>
                <w:color w:val="000000" w:themeColor="text1"/>
                <w:shd w:val="clear" w:color="auto" w:fill="FFFFFF"/>
                <w:lang w:val="lv-LV"/>
              </w:rPr>
              <w:t xml:space="preserve"> būs jāpārliecinās, ka nevienam no konkrētajā daudzdzīvokļu mājā esošajiem dzīvokļiem jau nav sniegts atbalsts šīs programmas ietvaros. Gadījumos, kad atbalsts būs jau sniegts, tas netiks piešķirts atkārtoti vienām un tām pašām darbībām. </w:t>
            </w:r>
          </w:p>
        </w:tc>
      </w:tr>
    </w:tbl>
    <w:p w14:paraId="17C99666" w14:textId="77777777" w:rsidR="00100C13" w:rsidRPr="007810D1" w:rsidRDefault="00100C13" w:rsidP="002764DF">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0AF43453" w14:textId="77777777">
        <w:tc>
          <w:tcPr>
            <w:tcW w:w="13948" w:type="dxa"/>
          </w:tcPr>
          <w:p w14:paraId="2B9B96C8" w14:textId="49879EAC" w:rsidR="00100C13" w:rsidRPr="007810D1" w:rsidRDefault="00100C13">
            <w:pPr>
              <w:spacing w:before="120" w:after="120"/>
              <w:rPr>
                <w:rStyle w:val="s1"/>
                <w:color w:val="000000" w:themeColor="text1"/>
                <w:shd w:val="clear" w:color="auto" w:fill="FFFFFF"/>
                <w:lang w:val="lv-LV"/>
              </w:rPr>
            </w:pPr>
            <w:r w:rsidRPr="007810D1">
              <w:rPr>
                <w:rStyle w:val="s1"/>
                <w:color w:val="000000" w:themeColor="text1"/>
                <w:lang w:val="lv-LV"/>
              </w:rPr>
              <w:t>Nav attiecināms</w:t>
            </w:r>
            <w:r w:rsidR="000937F7" w:rsidRPr="007810D1">
              <w:rPr>
                <w:rStyle w:val="s1"/>
                <w:color w:val="000000" w:themeColor="text1"/>
                <w:lang w:val="lv-LV"/>
              </w:rPr>
              <w:t>.</w:t>
            </w:r>
          </w:p>
        </w:tc>
      </w:tr>
    </w:tbl>
    <w:p w14:paraId="5950CCA3" w14:textId="77777777" w:rsidR="00100C13" w:rsidRPr="007810D1" w:rsidRDefault="00100C13" w:rsidP="002764DF">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7C4BFDBC" w14:textId="77777777">
        <w:tc>
          <w:tcPr>
            <w:tcW w:w="9483" w:type="dxa"/>
          </w:tcPr>
          <w:p w14:paraId="0BC779C3" w14:textId="77777777" w:rsidR="0037149E" w:rsidRPr="007810D1" w:rsidRDefault="0037149E" w:rsidP="0037149E">
            <w:pPr>
              <w:spacing w:before="120" w:after="120"/>
              <w:jc w:val="both"/>
              <w:rPr>
                <w:color w:val="000000"/>
                <w:lang w:val="lv-LV"/>
              </w:rPr>
            </w:pPr>
            <w:r w:rsidRPr="007810D1">
              <w:rPr>
                <w:rFonts w:eastAsia="Yu Mincho"/>
                <w:color w:val="000000"/>
                <w:lang w:val="lv-LV"/>
              </w:rPr>
              <w:t>Paredzamās izmaksas ir noteiktas, ievērojot iepriekšējo periodu faktiskos izdevumus, kas attiecināmi uz līdzvērtīgu aktivitāšu īstenošanu, t.sk. analizējot īstenotos energoefektivitātes projektus daudzdzīvokļu ēkās, ko finansē no esošajām ES instrumentu programmām</w:t>
            </w:r>
            <w:r w:rsidRPr="007810D1">
              <w:rPr>
                <w:color w:val="000000"/>
                <w:lang w:val="lv-LV"/>
              </w:rPr>
              <w:t xml:space="preserve">, kā arī uz publiski pieejamo informāciju par atsevišķu pasākumu vidējām izmaksām (dažādu veidu siltumsūkņu uzstādīšana, logu maiņa), kā arī uz Atjaunotajā NEKP iekļautajiem aprēķiniem un pieņēmumiem </w:t>
            </w:r>
            <w:r w:rsidRPr="007810D1">
              <w:rPr>
                <w:rFonts w:eastAsia="Yu Mincho"/>
                <w:color w:val="000000"/>
                <w:lang w:val="lv-LV"/>
              </w:rPr>
              <w:t>un saskaņā ar TSI projekta rezultātiem.</w:t>
            </w:r>
            <w:r w:rsidRPr="007810D1">
              <w:rPr>
                <w:color w:val="000000"/>
                <w:lang w:val="lv-LV"/>
              </w:rPr>
              <w:t xml:space="preserve"> </w:t>
            </w:r>
          </w:p>
          <w:p w14:paraId="7E96DA92" w14:textId="77777777" w:rsidR="00100C13" w:rsidRPr="007810D1" w:rsidRDefault="0037149E" w:rsidP="0037149E">
            <w:pPr>
              <w:spacing w:before="120" w:after="120"/>
              <w:jc w:val="both"/>
              <w:rPr>
                <w:rFonts w:eastAsia="Montserrat"/>
                <w:color w:val="000000" w:themeColor="text1"/>
                <w:sz w:val="20"/>
                <w:szCs w:val="20"/>
                <w:shd w:val="clear" w:color="auto" w:fill="FFFFFF"/>
                <w:lang w:val="lv-LV"/>
              </w:rPr>
            </w:pPr>
            <w:r w:rsidRPr="007810D1">
              <w:rPr>
                <w:color w:val="000000"/>
                <w:lang w:val="lv-LV"/>
              </w:rPr>
              <w:t>Izmaksas tiks regulāri uzraudzītas un novērtētas, lai nodrošinātu, ka izdevumi atbilst projekta mērķiem. VIF veiks pārraudzību un līdzekļu sadali, nodrošinot pārredzamību un pārskatatbildību visā investīcijas īstenošanas procesā.</w:t>
            </w:r>
          </w:p>
        </w:tc>
      </w:tr>
    </w:tbl>
    <w:p w14:paraId="0D5C8605" w14:textId="563E4D29" w:rsidR="00D442F1" w:rsidRPr="007810D1" w:rsidRDefault="00D442F1" w:rsidP="002764DF">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12"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ook w:val="04A0" w:firstRow="1" w:lastRow="0" w:firstColumn="1" w:lastColumn="0" w:noHBand="0" w:noVBand="1"/>
      </w:tblPr>
      <w:tblGrid>
        <w:gridCol w:w="730"/>
        <w:gridCol w:w="1529"/>
        <w:gridCol w:w="728"/>
        <w:gridCol w:w="829"/>
        <w:gridCol w:w="744"/>
        <w:gridCol w:w="519"/>
        <w:gridCol w:w="738"/>
        <w:gridCol w:w="654"/>
        <w:gridCol w:w="654"/>
        <w:gridCol w:w="654"/>
        <w:gridCol w:w="654"/>
        <w:gridCol w:w="579"/>
      </w:tblGrid>
      <w:tr w:rsidR="00EB27CE" w:rsidRPr="007810D1" w14:paraId="5D89F202" w14:textId="77777777" w:rsidTr="00BF5E3A">
        <w:trPr>
          <w:trHeight w:val="676"/>
        </w:trPr>
        <w:tc>
          <w:tcPr>
            <w:tcW w:w="704" w:type="dxa"/>
            <w:vAlign w:val="center"/>
          </w:tcPr>
          <w:p w14:paraId="318E3320"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94" w:type="dxa"/>
            <w:vAlign w:val="center"/>
          </w:tcPr>
          <w:p w14:paraId="374C2D24"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774" w:type="dxa"/>
            <w:vAlign w:val="center"/>
          </w:tcPr>
          <w:p w14:paraId="006C81BE"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00" w:type="dxa"/>
            <w:vAlign w:val="center"/>
          </w:tcPr>
          <w:p w14:paraId="5DBA0A52"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718" w:type="dxa"/>
            <w:vAlign w:val="center"/>
          </w:tcPr>
          <w:p w14:paraId="452AE3C0"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12" w:type="dxa"/>
            <w:vAlign w:val="center"/>
          </w:tcPr>
          <w:p w14:paraId="19701AA3"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837" w:type="dxa"/>
            <w:vAlign w:val="center"/>
          </w:tcPr>
          <w:p w14:paraId="7CBAA98A"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31" w:type="dxa"/>
            <w:vAlign w:val="center"/>
          </w:tcPr>
          <w:p w14:paraId="20071A88"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31" w:type="dxa"/>
            <w:vAlign w:val="center"/>
          </w:tcPr>
          <w:p w14:paraId="4B918F93"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31" w:type="dxa"/>
            <w:vAlign w:val="center"/>
          </w:tcPr>
          <w:p w14:paraId="2A3DCEC6"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31" w:type="dxa"/>
            <w:vAlign w:val="center"/>
          </w:tcPr>
          <w:p w14:paraId="203249A3"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49" w:type="dxa"/>
            <w:vAlign w:val="center"/>
          </w:tcPr>
          <w:p w14:paraId="443FC589"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EB27CE" w:rsidRPr="007810D1" w14:paraId="11BE23C6" w14:textId="77777777" w:rsidTr="00BF5E3A">
        <w:trPr>
          <w:trHeight w:val="1671"/>
        </w:trPr>
        <w:tc>
          <w:tcPr>
            <w:tcW w:w="704" w:type="dxa"/>
          </w:tcPr>
          <w:p w14:paraId="10161D62"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C1.B.I1</w:t>
            </w:r>
          </w:p>
        </w:tc>
        <w:tc>
          <w:tcPr>
            <w:tcW w:w="1494" w:type="dxa"/>
          </w:tcPr>
          <w:p w14:paraId="3B71E63C"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shd w:val="clear" w:color="auto" w:fill="FFFFFF"/>
                <w:lang w:val="lv-LV"/>
              </w:rPr>
              <w:t>Atbalsts mazaizsargātām mājsaimniecībām maza mēroga energoefektivitātes pasākumu īstenošanai un privātmāju atjaunošanai</w:t>
            </w:r>
          </w:p>
        </w:tc>
        <w:tc>
          <w:tcPr>
            <w:tcW w:w="774" w:type="dxa"/>
          </w:tcPr>
          <w:p w14:paraId="1B9A5707"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01.01. 2026.</w:t>
            </w:r>
          </w:p>
        </w:tc>
        <w:tc>
          <w:tcPr>
            <w:tcW w:w="800" w:type="dxa"/>
          </w:tcPr>
          <w:p w14:paraId="0B09691C"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31.07. 2032.</w:t>
            </w:r>
          </w:p>
        </w:tc>
        <w:tc>
          <w:tcPr>
            <w:tcW w:w="718" w:type="dxa"/>
          </w:tcPr>
          <w:p w14:paraId="0312082E"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188 639 573</w:t>
            </w:r>
          </w:p>
        </w:tc>
        <w:tc>
          <w:tcPr>
            <w:tcW w:w="512" w:type="dxa"/>
          </w:tcPr>
          <w:p w14:paraId="65D0783E"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w:t>
            </w:r>
          </w:p>
        </w:tc>
        <w:tc>
          <w:tcPr>
            <w:tcW w:w="837" w:type="dxa"/>
          </w:tcPr>
          <w:p w14:paraId="09A1D0D3"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10 000 000</w:t>
            </w:r>
          </w:p>
        </w:tc>
        <w:tc>
          <w:tcPr>
            <w:tcW w:w="631" w:type="dxa"/>
          </w:tcPr>
          <w:p w14:paraId="1FD4E128"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40 000 000</w:t>
            </w:r>
          </w:p>
        </w:tc>
        <w:tc>
          <w:tcPr>
            <w:tcW w:w="631" w:type="dxa"/>
          </w:tcPr>
          <w:p w14:paraId="44CE7F57"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631" w:type="dxa"/>
          </w:tcPr>
          <w:p w14:paraId="40F81535"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631" w:type="dxa"/>
          </w:tcPr>
          <w:p w14:paraId="08525B9D"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18 639 573</w:t>
            </w:r>
          </w:p>
        </w:tc>
        <w:tc>
          <w:tcPr>
            <w:tcW w:w="649" w:type="dxa"/>
          </w:tcPr>
          <w:p w14:paraId="5A9142D7"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w:t>
            </w:r>
          </w:p>
        </w:tc>
      </w:tr>
    </w:tbl>
    <w:p w14:paraId="3964A6FD" w14:textId="77777777" w:rsidR="00EB27CE" w:rsidRPr="007810D1" w:rsidRDefault="00EB27CE" w:rsidP="001109F2">
      <w:pPr>
        <w:rPr>
          <w:color w:val="000000" w:themeColor="text1"/>
          <w:sz w:val="18"/>
          <w:szCs w:val="18"/>
          <w:lang w:val="lv-LV"/>
        </w:rPr>
      </w:pPr>
    </w:p>
    <w:p w14:paraId="38E2966E" w14:textId="77777777" w:rsidR="00416B18" w:rsidRPr="007810D1" w:rsidRDefault="00416B18" w:rsidP="00BE6AAF">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67B1C650" w14:textId="77777777" w:rsidR="00416B18" w:rsidRPr="007810D1" w:rsidRDefault="00416B18" w:rsidP="00A602DA">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2A11C86D" w14:textId="77777777" w:rsidR="00416B18" w:rsidRPr="007810D1" w:rsidRDefault="00416B18" w:rsidP="00A602DA">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416B18" w:rsidRPr="007810D1" w14:paraId="43C245A4" w14:textId="77777777" w:rsidTr="0809AED0">
        <w:tc>
          <w:tcPr>
            <w:tcW w:w="8988" w:type="dxa"/>
            <w:tcBorders>
              <w:left w:val="single" w:sz="12" w:space="0" w:color="0F9ED5" w:themeColor="accent4"/>
            </w:tcBorders>
          </w:tcPr>
          <w:p w14:paraId="266D221C" w14:textId="20ABC2B0" w:rsidR="00416B18" w:rsidRPr="007810D1" w:rsidRDefault="005474C5" w:rsidP="001109F2">
            <w:pPr>
              <w:spacing w:before="120" w:after="120"/>
              <w:jc w:val="both"/>
              <w:rPr>
                <w:rFonts w:eastAsia="Times New Roman"/>
                <w:color w:val="000000" w:themeColor="text1"/>
                <w:lang w:val="lv-LV"/>
              </w:rPr>
            </w:pPr>
            <w:r w:rsidRPr="007810D1">
              <w:rPr>
                <w:rFonts w:eastAsia="Times New Roman"/>
                <w:color w:val="000000" w:themeColor="text1"/>
                <w:lang w:val="lv-LV"/>
              </w:rPr>
              <w:t>Atbalstu paredzēts sniegt grantu veidā.</w:t>
            </w:r>
          </w:p>
        </w:tc>
      </w:tr>
    </w:tbl>
    <w:p w14:paraId="0EF68AA2" w14:textId="77777777" w:rsidR="00416B18" w:rsidRPr="007810D1" w:rsidRDefault="00416B18" w:rsidP="001109F2">
      <w:pPr>
        <w:pStyle w:val="p2"/>
        <w:rPr>
          <w:rStyle w:val="s1"/>
          <w:rFonts w:ascii="Times New Roman" w:hAnsi="Times New Roman"/>
          <w:color w:val="000000" w:themeColor="text1"/>
          <w:lang w:val="lv-LV"/>
        </w:rPr>
      </w:pPr>
    </w:p>
    <w:p w14:paraId="23312B77" w14:textId="77777777" w:rsidR="00416B18" w:rsidRPr="007810D1" w:rsidRDefault="00416B18" w:rsidP="00EB27CE">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305D3A11" w14:textId="77777777" w:rsidR="00416B18" w:rsidRPr="007810D1" w:rsidRDefault="00416B18" w:rsidP="00EB27CE">
      <w:pPr>
        <w:pStyle w:val="p2"/>
        <w:keepNext/>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416B18" w:rsidRPr="007810D1" w14:paraId="6D3C2BD0" w14:textId="77777777" w:rsidTr="0809AED0">
        <w:tc>
          <w:tcPr>
            <w:tcW w:w="8988" w:type="dxa"/>
            <w:tcBorders>
              <w:left w:val="single" w:sz="12" w:space="0" w:color="0F9ED5" w:themeColor="accent4"/>
            </w:tcBorders>
          </w:tcPr>
          <w:p w14:paraId="47B7B233" w14:textId="59786C77" w:rsidR="00416B18" w:rsidRPr="007810D1" w:rsidRDefault="091AFDE3" w:rsidP="001109F2">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Plānotās investīcijas ir</w:t>
            </w:r>
            <w:r w:rsidR="7EB66FF8" w:rsidRPr="007810D1">
              <w:rPr>
                <w:rFonts w:eastAsia="Times New Roman"/>
                <w:color w:val="000000" w:themeColor="text1"/>
                <w:lang w:val="lv-LV"/>
              </w:rPr>
              <w:t xml:space="preserve"> </w:t>
            </w:r>
            <w:r w:rsidR="2DF412EB" w:rsidRPr="007810D1">
              <w:rPr>
                <w:rFonts w:eastAsia="Times New Roman"/>
                <w:color w:val="000000" w:themeColor="text1"/>
                <w:lang w:val="lv-LV"/>
              </w:rPr>
              <w:t>papild</w:t>
            </w:r>
            <w:r w:rsidR="0A360F1D" w:rsidRPr="007810D1">
              <w:rPr>
                <w:rFonts w:eastAsia="Times New Roman"/>
                <w:color w:val="000000" w:themeColor="text1"/>
                <w:lang w:val="lv-LV"/>
              </w:rPr>
              <w:t>inošs</w:t>
            </w:r>
            <w:r w:rsidR="7EB66FF8" w:rsidRPr="007810D1">
              <w:rPr>
                <w:rFonts w:eastAsia="Times New Roman"/>
                <w:color w:val="000000" w:themeColor="text1"/>
                <w:lang w:val="lv-LV"/>
              </w:rPr>
              <w:t xml:space="preserve"> ieguldījums, kas nerada </w:t>
            </w:r>
            <w:r w:rsidR="75099AD7" w:rsidRPr="007810D1">
              <w:rPr>
                <w:rFonts w:eastAsia="Times New Roman"/>
                <w:color w:val="000000" w:themeColor="text1"/>
                <w:lang w:val="lv-LV"/>
              </w:rPr>
              <w:t>dubultfinansējuma riskus</w:t>
            </w:r>
            <w:r w:rsidR="7EB66FF8" w:rsidRPr="007810D1">
              <w:rPr>
                <w:rFonts w:eastAsia="Times New Roman"/>
                <w:color w:val="000000" w:themeColor="text1"/>
                <w:lang w:val="lv-LV"/>
              </w:rPr>
              <w:t xml:space="preserve"> ar esošajiem projektiem un neaizstāj regulāros valsts budžeta izdevumus.</w:t>
            </w:r>
          </w:p>
        </w:tc>
      </w:tr>
    </w:tbl>
    <w:p w14:paraId="3869A9DF" w14:textId="77777777" w:rsidR="00416B18" w:rsidRPr="007810D1" w:rsidRDefault="00416B18" w:rsidP="001109F2">
      <w:pPr>
        <w:rPr>
          <w:color w:val="000000" w:themeColor="text1"/>
          <w:lang w:val="lv-LV"/>
        </w:rPr>
      </w:pPr>
    </w:p>
    <w:p w14:paraId="48A6ABA6" w14:textId="77777777" w:rsidR="00416B18" w:rsidRPr="007810D1" w:rsidRDefault="00416B18" w:rsidP="0000565F">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Atbilstība ES noteikumiem par valsts atbalstu</w:t>
      </w:r>
    </w:p>
    <w:p w14:paraId="3D13DEC4" w14:textId="3FBBBD0A" w:rsidR="00416B18" w:rsidRPr="007810D1" w:rsidRDefault="00416B18" w:rsidP="00A602DA">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 xml:space="preserve">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w:t>
      </w:r>
      <w:r w:rsidR="006C0E2A" w:rsidRPr="007810D1">
        <w:rPr>
          <w:rStyle w:val="s1"/>
          <w:rFonts w:ascii="Times New Roman" w:hAnsi="Times New Roman"/>
          <w:i/>
          <w:iCs/>
          <w:color w:val="000000" w:themeColor="text1"/>
          <w:lang w:val="lv-LV"/>
        </w:rPr>
        <w:t xml:space="preserve">GBER </w:t>
      </w:r>
      <w:r w:rsidRPr="007810D1">
        <w:rPr>
          <w:rStyle w:val="s1"/>
          <w:rFonts w:ascii="Times New Roman" w:hAnsi="Times New Roman"/>
          <w:i/>
          <w:iCs/>
          <w:color w:val="000000" w:themeColor="text1"/>
          <w:lang w:val="lv-LV"/>
        </w:rPr>
        <w:t>(norādot,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416B18" w:rsidRPr="007810D1" w14:paraId="360FE088" w14:textId="77777777" w:rsidTr="00CF5BF3">
        <w:tc>
          <w:tcPr>
            <w:tcW w:w="8988" w:type="dxa"/>
            <w:tcBorders>
              <w:left w:val="single" w:sz="12" w:space="0" w:color="0F9ED5" w:themeColor="accent4"/>
            </w:tcBorders>
          </w:tcPr>
          <w:p w14:paraId="7BF661B9" w14:textId="10FDAE73" w:rsidR="00416B18" w:rsidRPr="007810D1" w:rsidRDefault="0099646E" w:rsidP="002E6F22">
            <w:pPr>
              <w:spacing w:before="120" w:after="120"/>
              <w:jc w:val="both"/>
              <w:rPr>
                <w:rStyle w:val="s1"/>
                <w:color w:val="000000" w:themeColor="text1"/>
                <w:lang w:val="lv-LV"/>
              </w:rPr>
            </w:pPr>
            <w:r w:rsidRPr="007810D1">
              <w:rPr>
                <w:rStyle w:val="s1"/>
                <w:color w:val="000000" w:themeColor="text1"/>
                <w:lang w:val="lv-LV"/>
              </w:rPr>
              <w:t>Investīcijas ietvaros atbalstu paredzēts sniegt privātpersonām. I</w:t>
            </w:r>
            <w:r w:rsidRPr="007810D1">
              <w:rPr>
                <w:rFonts w:eastAsia="Times New Roman"/>
                <w:color w:val="000000" w:themeColor="text1"/>
                <w:lang w:val="lv-LV"/>
              </w:rPr>
              <w:t>eviešot plānotās investīcijas, tiks izvērtēts, vai piešķiramais atbalsts no publiskajiem līdzekļiem ir kvalificējams kā komercdarbības atbalsts saskaņā ar Komercdarbības atbalsta kontroles likuma 5.pantā ietvertajām komercdarbības atbalsta pazīmēm. G</w:t>
            </w:r>
            <w:r w:rsidRPr="007810D1">
              <w:rPr>
                <w:rFonts w:eastAsia="Aptos"/>
                <w:color w:val="000000" w:themeColor="text1"/>
                <w:lang w:val="lv-LV"/>
              </w:rPr>
              <w:t>adījumā, ja tiks secināts, ka pasākums kvalificējas kā komercdarbības atbalsts, tas tiks ieviests, ievērojot piemērojamā komercdarbības atbalsta regulējuma nosacījumus (piemēram,</w:t>
            </w:r>
            <w:r w:rsidRPr="007810D1">
              <w:rPr>
                <w:rFonts w:eastAsia="Aptos"/>
                <w:i/>
                <w:color w:val="000000" w:themeColor="text1"/>
                <w:lang w:val="lv-LV"/>
              </w:rPr>
              <w:t xml:space="preserve"> de minimis</w:t>
            </w:r>
            <w:r w:rsidRPr="007810D1">
              <w:rPr>
                <w:rFonts w:eastAsia="Aptos"/>
                <w:color w:val="000000" w:themeColor="text1"/>
                <w:lang w:val="lv-LV"/>
              </w:rPr>
              <w:t xml:space="preserve"> u.tml.).</w:t>
            </w:r>
          </w:p>
        </w:tc>
      </w:tr>
    </w:tbl>
    <w:p w14:paraId="0CC50256" w14:textId="57B76EB0" w:rsidR="00BC6E9E" w:rsidRPr="007810D1" w:rsidRDefault="00BC6E9E" w:rsidP="001109F2">
      <w:pPr>
        <w:rPr>
          <w:rStyle w:val="s1"/>
          <w:color w:val="000000" w:themeColor="text1"/>
          <w:lang w:val="lv-LV"/>
        </w:rPr>
      </w:pPr>
    </w:p>
    <w:p w14:paraId="49E09F79" w14:textId="5BE3162E" w:rsidR="00F60F57" w:rsidRPr="007810D1" w:rsidRDefault="00416B18" w:rsidP="00485B37">
      <w:pPr>
        <w:pStyle w:val="P68B1DB1-Heading415"/>
        <w:numPr>
          <w:ilvl w:val="3"/>
          <w:numId w:val="1"/>
        </w:numPr>
        <w:ind w:left="851" w:hanging="851"/>
        <w:jc w:val="both"/>
        <w:rPr>
          <w:rFonts w:ascii="Times New Roman" w:hAnsi="Times New Roman" w:cs="Times New Roman"/>
          <w:color w:val="000000" w:themeColor="text1"/>
          <w:lang w:val="lv-LV"/>
        </w:rPr>
      </w:pPr>
      <w:r w:rsidRPr="007810D1">
        <w:rPr>
          <w:rStyle w:val="s1"/>
          <w:color w:val="000000" w:themeColor="text1"/>
          <w:lang w:val="lv-LV"/>
        </w:rPr>
        <w:br w:type="page"/>
      </w:r>
      <w:bookmarkStart w:id="48" w:name="_Toc228359939"/>
      <w:r w:rsidR="00515A13" w:rsidRPr="007810D1">
        <w:rPr>
          <w:rFonts w:ascii="Times New Roman" w:hAnsi="Times New Roman" w:cs="Times New Roman"/>
          <w:color w:val="000000" w:themeColor="text1"/>
          <w:lang w:val="lv-LV"/>
        </w:rPr>
        <w:lastRenderedPageBreak/>
        <w:t>(</w:t>
      </w:r>
      <w:r w:rsidR="00F27425" w:rsidRPr="007810D1">
        <w:rPr>
          <w:rFonts w:ascii="Times New Roman" w:hAnsi="Times New Roman" w:cs="Times New Roman"/>
          <w:color w:val="000000" w:themeColor="text1"/>
          <w:lang w:val="lv-LV"/>
        </w:rPr>
        <w:t>C1</w:t>
      </w:r>
      <w:r w:rsidR="002F28F5" w:rsidRPr="007810D1">
        <w:rPr>
          <w:rFonts w:ascii="Times New Roman" w:hAnsi="Times New Roman" w:cs="Times New Roman"/>
          <w:color w:val="000000" w:themeColor="text1"/>
          <w:lang w:val="lv-LV"/>
        </w:rPr>
        <w:t>.</w:t>
      </w:r>
      <w:r w:rsidR="00F27425" w:rsidRPr="007810D1">
        <w:rPr>
          <w:rFonts w:ascii="Times New Roman" w:hAnsi="Times New Roman" w:cs="Times New Roman"/>
          <w:color w:val="000000" w:themeColor="text1"/>
          <w:lang w:val="lv-LV"/>
        </w:rPr>
        <w:t>B</w:t>
      </w:r>
      <w:r w:rsidR="002F28F5" w:rsidRPr="007810D1">
        <w:rPr>
          <w:rFonts w:ascii="Times New Roman" w:hAnsi="Times New Roman" w:cs="Times New Roman"/>
          <w:color w:val="000000" w:themeColor="text1"/>
          <w:lang w:val="lv-LV"/>
        </w:rPr>
        <w:t>.</w:t>
      </w:r>
      <w:r w:rsidR="00F27425" w:rsidRPr="007810D1">
        <w:rPr>
          <w:rFonts w:ascii="Times New Roman" w:hAnsi="Times New Roman" w:cs="Times New Roman"/>
          <w:color w:val="000000" w:themeColor="text1"/>
          <w:lang w:val="lv-LV"/>
        </w:rPr>
        <w:t>I2</w:t>
      </w:r>
      <w:r w:rsidR="00515A13" w:rsidRPr="007810D1">
        <w:rPr>
          <w:rFonts w:ascii="Times New Roman" w:hAnsi="Times New Roman" w:cs="Times New Roman"/>
          <w:color w:val="000000" w:themeColor="text1"/>
          <w:lang w:val="lv-LV"/>
        </w:rPr>
        <w:t xml:space="preserve">) </w:t>
      </w:r>
      <w:r w:rsidR="00F60F57" w:rsidRPr="007810D1">
        <w:rPr>
          <w:rFonts w:ascii="Times New Roman" w:hAnsi="Times New Roman" w:cs="Times New Roman"/>
          <w:color w:val="000000" w:themeColor="text1"/>
          <w:lang w:val="lv-LV"/>
        </w:rPr>
        <w:t>Energoefektivitātes pasākumi ēkās, kas nodrošina pašvaldību sociālos mājokļus</w:t>
      </w:r>
      <w:r w:rsidR="004E283A" w:rsidRPr="007810D1">
        <w:rPr>
          <w:rFonts w:ascii="Times New Roman" w:hAnsi="Times New Roman" w:cs="Times New Roman"/>
          <w:color w:val="000000" w:themeColor="text1"/>
          <w:lang w:val="lv-LV"/>
        </w:rPr>
        <w:t>, īres mājokļus</w:t>
      </w:r>
      <w:r w:rsidR="00F60F57" w:rsidRPr="007810D1">
        <w:rPr>
          <w:rFonts w:ascii="Times New Roman" w:hAnsi="Times New Roman" w:cs="Times New Roman"/>
          <w:color w:val="000000" w:themeColor="text1"/>
          <w:lang w:val="lv-LV"/>
        </w:rPr>
        <w:t xml:space="preserve"> un pakalpojumus ar izmitināšanu</w:t>
      </w:r>
      <w:bookmarkEnd w:id="48"/>
    </w:p>
    <w:p w14:paraId="4C1CBBEB" w14:textId="65CB78A8" w:rsidR="00115EA0" w:rsidRPr="007810D1" w:rsidRDefault="00115EA0" w:rsidP="006F4508">
      <w:pPr>
        <w:spacing w:before="120" w:after="120"/>
        <w:rPr>
          <w:rStyle w:val="s1"/>
          <w:rFonts w:eastAsia="Times New Roman"/>
          <w:iCs/>
          <w:color w:val="000000" w:themeColor="text1"/>
          <w:lang w:val="lv-LV"/>
        </w:rPr>
      </w:pPr>
      <w:r w:rsidRPr="007810D1">
        <w:rPr>
          <w:rStyle w:val="s1"/>
          <w:rFonts w:eastAsia="Times New Roman"/>
          <w:i/>
          <w:color w:val="000000" w:themeColor="text1"/>
          <w:lang w:val="lv-LV"/>
        </w:rPr>
        <w:t>Intervences apgabals</w:t>
      </w:r>
      <w:r w:rsidRPr="007810D1">
        <w:rPr>
          <w:rStyle w:val="s1"/>
          <w:rFonts w:eastAsia="Times New Roman"/>
          <w:iCs/>
          <w:color w:val="000000" w:themeColor="text1"/>
          <w:lang w:val="lv-LV"/>
        </w:rPr>
        <w:t>: (B</w:t>
      </w:r>
      <w:r w:rsidR="00247D5D" w:rsidRPr="007810D1">
        <w:rPr>
          <w:rStyle w:val="s1"/>
          <w:rFonts w:eastAsia="Times New Roman"/>
          <w:iCs/>
          <w:color w:val="000000" w:themeColor="text1"/>
          <w:lang w:val="lv-LV"/>
        </w:rPr>
        <w:t>)</w:t>
      </w:r>
    </w:p>
    <w:p w14:paraId="05621618" w14:textId="77777777" w:rsidR="00115EA0" w:rsidRPr="007810D1" w:rsidRDefault="00115EA0" w:rsidP="001109F2">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1EF64387" w14:textId="3BBFFA2C" w:rsidR="00115EA0" w:rsidRPr="007810D1" w:rsidRDefault="00115EA0"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w:t>
      </w:r>
      <w:r w:rsidR="008D30B3">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2F8B19F0" w14:textId="77777777" w:rsidR="00743653" w:rsidRPr="007810D1" w:rsidRDefault="00743653" w:rsidP="00282255">
      <w:pPr>
        <w:keepNext/>
        <w:spacing w:before="240" w:after="60"/>
        <w:jc w:val="both"/>
        <w:rPr>
          <w:rStyle w:val="s1"/>
          <w:rFonts w:eastAsia="Times New Roman"/>
          <w:i/>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145FBC57" w14:textId="77777777">
        <w:tc>
          <w:tcPr>
            <w:tcW w:w="13948" w:type="dxa"/>
          </w:tcPr>
          <w:p w14:paraId="24025361" w14:textId="1CFD6A0D"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Eiropas Semestra rekomendācijas Latvijai, t.sk. 2025.</w:t>
            </w:r>
            <w:r w:rsidR="00880486" w:rsidRPr="007810D1">
              <w:rPr>
                <w:rStyle w:val="s1"/>
                <w:color w:val="000000" w:themeColor="text1"/>
                <w:shd w:val="clear" w:color="auto" w:fill="FFFFFF"/>
                <w:lang w:val="lv-LV"/>
              </w:rPr>
              <w:t> </w:t>
            </w:r>
            <w:r w:rsidRPr="007810D1">
              <w:rPr>
                <w:rStyle w:val="s1"/>
                <w:color w:val="000000" w:themeColor="text1"/>
                <w:shd w:val="clear" w:color="auto" w:fill="FFFFFF"/>
                <w:lang w:val="lv-LV"/>
              </w:rPr>
              <w:t>gadam aicina virzīt investīcijas uz zaļo pārkārtošanos – tīrā enerģijā, ilgtspējīgā transportā, resursu efektivitātē un ēku energoefektivitātē. Šis virziens ir pilnībā saskaņā ar Regulas 2023/955 1.</w:t>
            </w:r>
            <w:r w:rsidR="00880486" w:rsidRPr="007810D1">
              <w:rPr>
                <w:rStyle w:val="s1"/>
                <w:color w:val="000000" w:themeColor="text1"/>
                <w:shd w:val="clear" w:color="auto" w:fill="FFFFFF"/>
                <w:lang w:val="lv-LV"/>
              </w:rPr>
              <w:t> </w:t>
            </w:r>
            <w:r w:rsidRPr="007810D1">
              <w:rPr>
                <w:rStyle w:val="s1"/>
                <w:color w:val="000000" w:themeColor="text1"/>
                <w:shd w:val="clear" w:color="auto" w:fill="FFFFFF"/>
                <w:lang w:val="lv-LV"/>
              </w:rPr>
              <w:t>pantā noteikto mērķi sniegt atbalstu mazaizsargātām mājsaimniecībām, kuras īpaši skar ēku sektora iekļaušana ETS 2 darbības jomā.</w:t>
            </w:r>
          </w:p>
          <w:p w14:paraId="084573FA" w14:textId="62C0EA6C"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Pašvaldībās īres un sociālie mājokļi un pakalpojumi ar izmitināšanu, kas pielīdzināma izmitināšanai sociālajos mājokļos mazaizsargātām mājsaimniecībām nereti tiek sniegti pašvaldību īpašumā vai valdījumā esošās ēkās, kuras skar ETS 2 un, kas klasificējamas kā enerģētiskās nabadzības skartas, t.i., ēkās ar zemu energoefektivitāti, paaugstinātiem energoresursu patēriņa izdevumiem un/vai nepietiekamiem apstākļiem iekštelpu mikroklimata nodrošināšanai. Bieži vien atbalsta saņēmējiem (mazaizsargātām mājsaimniecībām) nav iespēju izvēlēties alternatīvas dzīves vietas, tāpēc viņi tieši saskaras ar enerģētiskās nabadzības radītajām sekām un tādēļ atbalsts ir nepieciešams caur pašvaldību struktūrām, kas tiešā veidā sniedz izmitināšanu mazaizsargātām mājsaimniecībām. Atbalsts tiks tieši nodots mazaizsargātām mājsaimniecībām, bet pašvaldības darbojas kā starpnieki (“</w:t>
            </w:r>
            <w:r w:rsidRPr="007810D1">
              <w:rPr>
                <w:rStyle w:val="s1"/>
                <w:i/>
                <w:iCs/>
                <w:color w:val="000000" w:themeColor="text1"/>
                <w:shd w:val="clear" w:color="auto" w:fill="FFFFFF"/>
                <w:lang w:val="lv-LV"/>
              </w:rPr>
              <w:t>pass-on of benefits</w:t>
            </w:r>
            <w:r w:rsidRPr="007810D1">
              <w:rPr>
                <w:rStyle w:val="s1"/>
                <w:color w:val="000000" w:themeColor="text1"/>
                <w:shd w:val="clear" w:color="auto" w:fill="FFFFFF"/>
                <w:lang w:val="lv-LV"/>
              </w:rPr>
              <w:t xml:space="preserve">”). Tas nozīmē, ka investīcijas atbalsta gala labuma guvējs ir </w:t>
            </w:r>
            <w:r w:rsidR="00BF2A39" w:rsidRPr="007810D1">
              <w:rPr>
                <w:rStyle w:val="s1"/>
                <w:color w:val="000000" w:themeColor="text1"/>
                <w:shd w:val="clear" w:color="auto" w:fill="FFFFFF"/>
                <w:lang w:val="lv-LV"/>
              </w:rPr>
              <w:t>mazaizsargāta</w:t>
            </w:r>
            <w:r w:rsidRPr="007810D1">
              <w:rPr>
                <w:rStyle w:val="s1"/>
                <w:color w:val="000000" w:themeColor="text1"/>
                <w:shd w:val="clear" w:color="auto" w:fill="FFFFFF"/>
                <w:lang w:val="lv-LV"/>
              </w:rPr>
              <w:t xml:space="preserve"> mājsaimniecība, nevis pašvaldība.</w:t>
            </w:r>
          </w:p>
          <w:p w14:paraId="6B7F0496" w14:textId="77777777"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Saskaņā ar LM tīmekļa vietnē publicētajiem statistikas datiem pašvaldību sociālo pakalpojumu sniedzēji 2023. gada beigās ir vismaz 570 institūcijas, kas sniegušas sociālos pakalpojumus vismaz 66 tūkstošiem klientu. Saskaņā ar LM publicēto sociālo pakalpojumu reģistru Latvijā ir vismaz 79 pašvaldību sociālo pakalpojumu sniedzēji (izslēdzot tos, kas sniedz pakalpojumu – ilgstošā sociālā aprūpe un sociālā rehabilitācija), kas sniedz sociālos pakalpojumus ar izmitināšanu. Savukārt saistībā par izmitināšanu īres un sociālajos mājokļos Mājokļu pieejamības pamatnostādnēs 2023.–2027. gadam norādīts, ka sociālo mājokļu skaits Latvijā ir nepietiekošs. Latvijā ir viens no mazākajiem sociālo mājokļu fondiem – 2 % no kopējā dzīvojamā fonda. Papildus tam sociālie dzīvokļi ir sliktā stāvoklī: ar ļoti sliktiem sadzīves apstākļiem saskaras 11,5 % iedzīvotāju, kas ievērojami pārsniedz ES vidējo rādītāju – 4,3 %.</w:t>
            </w:r>
          </w:p>
          <w:p w14:paraId="02DFF0FC" w14:textId="23A81CE7"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Saskaņā ar pašvaldību sniegtajiem datiem ir identificēta nepieciešamība renovēt pašvaldību īpašumā vai valdījumā esošās ēkas, kuras skar ETS 2 un, kurās nodrošina pašvaldību sociālos pakalpojumus mazaizsargātām mājsaimniecībām ar izmitināšanu, kas pielīdzināma izmitināšanai sociālajos mājokļos (piemēram, krīzes centrs, grupu māja (dzīvoklis), sociālās institūcijas, kas mazaizsargātām personām nodrošina naktsmītni, u. tml.), izmitināšanu sociālajos mājokļos (piemēram, sociālā dzīvojamā māja, dažādu sociālo grupu kopdzīvojamās mājas u. tml.), kā arī, ņemot vērā, ka pašvaldības palīdzību mazaizsargātajām mājsaimniecībām mājokļa jautājumu risināšanā nodrošina ne tikai sociālajos mājokļos, bet arī pašvaldību īres dzīvokļos, atbilstoši likumam “Par palīdzību dzīvokļa jautājumu risināšanā” un pašvaldību saistošajiem noteikumiem, pilnā apmērā pašvaldības īpašumā vai valdījumā esošu īres ēku renovācija, nodrošinot pieejamus īres mājokļus mazaizsargātām </w:t>
            </w:r>
            <w:r w:rsidRPr="007810D1">
              <w:rPr>
                <w:rStyle w:val="s1"/>
                <w:color w:val="000000" w:themeColor="text1"/>
                <w:shd w:val="clear" w:color="auto" w:fill="FFFFFF"/>
                <w:lang w:val="lv-LV"/>
              </w:rPr>
              <w:lastRenderedPageBreak/>
              <w:t>mājsaimniecībām. Lielākā daļa no šīm ēkām ir uzbūvētas pirms tika paaugstinātas siltumtehniskās prasības ēku norobežojošām konstrukcijām, līdz ar to tām ir zems energoefektivitātes līmenis. Ņemot vērā zemos energoefektivitātes rādītājus, prioritāri nepieciešams samazināt to enerģijas patēriņu, vienlaicīgi nodrošinot tādu iekštelpu gaisa apmaiņu un ventilāciju, kas nerada kaitējumu veselībai. Šis virziens ir pilnībā saskaņā ar DNSH vadlīnijām, kas uzsver nepieciešamību nepieļaut kaitējumu veselībai, nodrošinot atbilstošu ventilāciju un izvairoties no ilgtermiņa “lock-in” efektiem. Vairums šo ēku tiks ekspluatētas vēl ievērojamu laika periodu, līdz ar to aktuāla ir šo ēku renovācija, uzlabojot to energoefektivitāti. Tādējādi ir nepieciešams atbalsts šīm ēkām, ēku renovācijai (konstrukciju pārbūvei un stiprināšanai, telpu pielāgošanai, ja tas nepieciešams, t.sk. ēku pagrabstāvos vai cokola stāvos, paaugstinot energoefektivitāti), piemērojot līdzvērtīgus nosacījumus kā citās atbalsta programmās pašvaldību ēku energoefektivitātes uzlabošanai, vienlaikus, telpu pielāgošanā ievērojot aktuālās sociālo pakalpojumu saņēmēju ar izmitināšanu vai sociālo un īres mājokļu īrnieku vajadzības un veicinot virzību uz energoefektīvām ēkām, t.sk. ietverot arī, kur iespējams, centralizētajā, lokālajā un individuālajā apkurē izmantoto fosilo avotu izmantojošo apkures iekārtu nomaiņu pret AER iekārtām vai esošo neefektīvo vai novecojošo AER iekārtu nomaiņa pret modernākām un efektīvākām AER iekārtām, kā arī palielinot AER izmantošanu ēkās un bezemisiju tehnoloģiju uzstādīšanu līdzās energoefektivitātes pasākumiem, ja tā ir ekonomiski pamatota, jo ēkas inženiertehniskās sistēmas un atjaunīgās enerģijas risinājumi ir atbalstāmi pasākumi, kas sniedz tiešu labumu mazaizsargātajām mājsaimniecībām. Vienlaikus atbalstot vides pieejamības uzlabošanas pasākumu īstenošanu, atbilstoši būvnormatīvos noteiktajām prasībām, kā arī ar investīcijām ēkās saistītie citi ieguldījumi, t. sk. elektromobilitātes infrastruktūras izveidošana, ievērojot attiecīgus komercdarbības atbalsta nosacījumus.</w:t>
            </w:r>
          </w:p>
          <w:p w14:paraId="6AE9549B" w14:textId="642CA06D" w:rsidR="00743653"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Ar plānotajiem ieguldījumiem pašvaldību sociālo ēku ar izmitināšanu stāvokļa uzlabošanā tiks nodrošināta tuvošanās NEKP noteikto energoefektivitātes uzlabošanas un atjaunojamo energoresursu īpatsvara palielinājuma mērķu sasniegšanai, kā arī ieguldījumu jomas un nepieciešamības balstītas uz NAP2027 plānotajiem attīstības virzieniem un prioritātes “Kvalitatīva dzīves vide un teritoriju attīstība”, noteiktajām vajadzībām un izaicinājumiem, uz nozaru plānošanas dokumentiem un EK rekomendācijām dalībvalstīm.</w:t>
            </w:r>
          </w:p>
        </w:tc>
      </w:tr>
    </w:tbl>
    <w:p w14:paraId="397099A4" w14:textId="77777777" w:rsidR="00743653" w:rsidRPr="007810D1" w:rsidRDefault="00743653" w:rsidP="0028225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7178D45F" w14:textId="77777777">
        <w:tc>
          <w:tcPr>
            <w:tcW w:w="13948" w:type="dxa"/>
          </w:tcPr>
          <w:p w14:paraId="42F89A79" w14:textId="7A003A9B" w:rsidR="00EA7C48" w:rsidRPr="007810D1" w:rsidRDefault="00EA7C48" w:rsidP="00EA7C48">
            <w:pPr>
              <w:spacing w:before="120" w:after="120"/>
              <w:jc w:val="both"/>
              <w:rPr>
                <w:rFonts w:eastAsia="Yu Mincho"/>
                <w:color w:val="000000" w:themeColor="text1"/>
                <w:lang w:val="lv-LV"/>
              </w:rPr>
            </w:pPr>
            <w:r w:rsidRPr="007810D1">
              <w:rPr>
                <w:rFonts w:eastAsia="Yu Mincho"/>
                <w:color w:val="000000" w:themeColor="text1"/>
                <w:lang w:val="lv-LV"/>
              </w:rPr>
              <w:t>Investīcijas kopējās izmaksas ir 59 170 000 EUR, paredzot, ka 25 % nacionālais līdzfinansējums tiks nodrošināts no institucionālā īstenotāja – pašvaldības līdzekļiem. Atbalsta pasākums ir uzskatāms par jaunu iniciatīvu, kas plānota īstenošanai ar Fonda atbalstu. Atšķirībā no līdzšinējiem energoefektivitātes uzlabošanas pasākumiem (piemēram, Eiropas Reģionālās attīstības fonda 2014.–2020. gadam 4.2.2. specifiskā atbalsta mērķa “Atbilstoši pašvaldības integrētajām attīstības programmām sekmēt energoefektivitātes paaugstināšanu un atjaunojamo energoresursu izmantošanu pašvaldību ēkās”, ES kohēzijas politikas programmas 2021.</w:t>
            </w:r>
            <w:r w:rsidR="00BF2A39" w:rsidRPr="007810D1">
              <w:rPr>
                <w:rFonts w:eastAsia="Yu Mincho"/>
                <w:color w:val="000000" w:themeColor="text1"/>
                <w:lang w:val="lv-LV"/>
              </w:rPr>
              <w:t>-</w:t>
            </w:r>
            <w:r w:rsidRPr="007810D1">
              <w:rPr>
                <w:rFonts w:eastAsia="Yu Mincho"/>
                <w:color w:val="000000" w:themeColor="text1"/>
                <w:lang w:val="lv-LV"/>
              </w:rPr>
              <w:t>2027.</w:t>
            </w:r>
            <w:r w:rsidR="00BF2A39" w:rsidRPr="007810D1">
              <w:rPr>
                <w:rFonts w:eastAsia="Yu Mincho"/>
                <w:color w:val="000000" w:themeColor="text1"/>
                <w:lang w:val="lv-LV"/>
              </w:rPr>
              <w:t> </w:t>
            </w:r>
            <w:r w:rsidRPr="007810D1">
              <w:rPr>
                <w:rFonts w:eastAsia="Yu Mincho"/>
                <w:color w:val="000000" w:themeColor="text1"/>
                <w:lang w:val="lv-LV"/>
              </w:rPr>
              <w:t>gadam 2.1.1.</w:t>
            </w:r>
            <w:r w:rsidR="00BF2A39" w:rsidRPr="007810D1">
              <w:rPr>
                <w:rFonts w:eastAsia="Yu Mincho"/>
                <w:color w:val="000000" w:themeColor="text1"/>
                <w:lang w:val="lv-LV"/>
              </w:rPr>
              <w:t> </w:t>
            </w:r>
            <w:r w:rsidRPr="007810D1">
              <w:rPr>
                <w:rFonts w:eastAsia="Yu Mincho"/>
                <w:color w:val="000000" w:themeColor="text1"/>
                <w:lang w:val="lv-LV"/>
              </w:rPr>
              <w:t>specifiskā atbalsta mērķa “Energoefektivitātes veicināšana un siltumnīcefekta gāzu emisiju samazināšana” 2.1.1.6.</w:t>
            </w:r>
            <w:r w:rsidR="00BF2A39" w:rsidRPr="007810D1">
              <w:rPr>
                <w:rFonts w:eastAsia="Yu Mincho"/>
                <w:color w:val="000000" w:themeColor="text1"/>
                <w:lang w:val="lv-LV"/>
              </w:rPr>
              <w:t> </w:t>
            </w:r>
            <w:r w:rsidRPr="007810D1">
              <w:rPr>
                <w:rFonts w:eastAsia="Yu Mincho"/>
                <w:color w:val="000000" w:themeColor="text1"/>
                <w:lang w:val="lv-LV"/>
              </w:rPr>
              <w:t>pasākuma “Pašvaldību ēku energoefektivitātes paaugstināšana” (turpmāk – 2.1.1.6.</w:t>
            </w:r>
            <w:r w:rsidR="00BF2A39" w:rsidRPr="007810D1">
              <w:rPr>
                <w:rFonts w:eastAsia="Yu Mincho"/>
                <w:color w:val="000000" w:themeColor="text1"/>
                <w:lang w:val="lv-LV"/>
              </w:rPr>
              <w:t> </w:t>
            </w:r>
            <w:r w:rsidRPr="007810D1">
              <w:rPr>
                <w:rFonts w:eastAsia="Yu Mincho"/>
                <w:color w:val="000000" w:themeColor="text1"/>
                <w:lang w:val="lv-LV"/>
              </w:rPr>
              <w:t>pasākums),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ANM plāna 1.2.</w:t>
            </w:r>
            <w:r w:rsidR="00E96568" w:rsidRPr="007810D1">
              <w:rPr>
                <w:rFonts w:eastAsia="Yu Mincho"/>
                <w:color w:val="000000" w:themeColor="text1"/>
                <w:lang w:val="lv-LV"/>
              </w:rPr>
              <w:t> </w:t>
            </w:r>
            <w:r w:rsidR="00463A77">
              <w:rPr>
                <w:rFonts w:eastAsia="Yu Mincho"/>
                <w:color w:val="000000" w:themeColor="text1"/>
                <w:lang w:val="lv-LV"/>
              </w:rPr>
              <w:t xml:space="preserve">reformu un </w:t>
            </w:r>
            <w:r w:rsidRPr="007810D1">
              <w:rPr>
                <w:rFonts w:eastAsia="Yu Mincho"/>
                <w:color w:val="000000" w:themeColor="text1"/>
                <w:lang w:val="lv-LV"/>
              </w:rPr>
              <w:t xml:space="preserve">investīciju </w:t>
            </w:r>
            <w:r w:rsidRPr="007810D1">
              <w:rPr>
                <w:rFonts w:eastAsia="Yu Mincho"/>
                <w:color w:val="000000" w:themeColor="text1"/>
                <w:lang w:val="lv-LV"/>
              </w:rPr>
              <w:lastRenderedPageBreak/>
              <w:t>virziena “Energoefektivitātes uzlabošana”</w:t>
            </w:r>
            <w:r w:rsidR="00E96568" w:rsidRPr="007810D1">
              <w:rPr>
                <w:rFonts w:eastAsia="Yu Mincho"/>
                <w:color w:val="000000" w:themeColor="text1"/>
                <w:lang w:val="lv-LV"/>
              </w:rPr>
              <w:t xml:space="preserve"> </w:t>
            </w:r>
            <w:r w:rsidRPr="007810D1">
              <w:rPr>
                <w:rFonts w:eastAsia="Yu Mincho"/>
                <w:color w:val="000000" w:themeColor="text1"/>
                <w:lang w:val="lv-LV"/>
              </w:rPr>
              <w:t>1.2.1.3.i.</w:t>
            </w:r>
            <w:r w:rsidR="00E96568" w:rsidRPr="007810D1">
              <w:rPr>
                <w:rFonts w:eastAsia="Yu Mincho"/>
                <w:color w:val="000000" w:themeColor="text1"/>
                <w:lang w:val="lv-LV"/>
              </w:rPr>
              <w:t> </w:t>
            </w:r>
            <w:r w:rsidRPr="007810D1">
              <w:rPr>
                <w:rFonts w:eastAsia="Yu Mincho"/>
                <w:color w:val="000000" w:themeColor="text1"/>
                <w:lang w:val="lv-LV"/>
              </w:rPr>
              <w:t xml:space="preserve">investīcijas “Pašvaldību ēku un infrastruktūras uzlabošana, veicinot pāreju uz atjaunojamo energoresursu tehnoloģiju izmantošanu un uzlabojot energoefektivitāti” (turpmāk – 1.2.1.3.i. investīcija), </w:t>
            </w:r>
            <w:r w:rsidR="00463A77">
              <w:rPr>
                <w:rFonts w:eastAsia="Yu Mincho"/>
                <w:color w:val="000000" w:themeColor="text1"/>
                <w:lang w:val="lv-LV"/>
              </w:rPr>
              <w:t xml:space="preserve">ANM plāna </w:t>
            </w:r>
            <w:r w:rsidRPr="007810D1">
              <w:rPr>
                <w:rFonts w:eastAsia="Yu Mincho"/>
                <w:color w:val="000000" w:themeColor="text1"/>
                <w:lang w:val="lv-LV"/>
              </w:rPr>
              <w:t>3.1.</w:t>
            </w:r>
            <w:r w:rsidR="00463A77">
              <w:rPr>
                <w:rFonts w:eastAsia="Yu Mincho"/>
                <w:color w:val="000000" w:themeColor="text1"/>
                <w:lang w:val="lv-LV"/>
              </w:rPr>
              <w:t xml:space="preserve"> reformu un </w:t>
            </w:r>
            <w:r w:rsidRPr="007810D1">
              <w:rPr>
                <w:rFonts w:eastAsia="Yu Mincho"/>
                <w:color w:val="000000" w:themeColor="text1"/>
                <w:lang w:val="lv-LV"/>
              </w:rPr>
              <w:t xml:space="preserve">investīciju virziena “Reģionālā politika” 3.1.1.4.i. investīcija “Finansēšanas fonda izveide zemas īres mājokļu būvniecībai” (turpmāk - 3.1.1.4.i. investīcija) un </w:t>
            </w:r>
            <w:r w:rsidR="00463A77">
              <w:rPr>
                <w:rFonts w:eastAsia="Yu Mincho"/>
                <w:color w:val="000000" w:themeColor="text1"/>
                <w:lang w:val="lv-LV"/>
              </w:rPr>
              <w:t xml:space="preserve">ANM plāna </w:t>
            </w:r>
            <w:r w:rsidR="00463A77" w:rsidRPr="00463A77">
              <w:rPr>
                <w:color w:val="000000"/>
              </w:rPr>
              <w:t>3.1. reformu un investīciju virziena “Reģionālā politika”</w:t>
            </w:r>
            <w:r w:rsidR="00463A77" w:rsidRPr="00B150CE">
              <w:rPr>
                <w:color w:val="000000"/>
                <w:sz w:val="20"/>
                <w:szCs w:val="20"/>
              </w:rPr>
              <w:t xml:space="preserve"> </w:t>
            </w:r>
            <w:r w:rsidRPr="007810D1">
              <w:rPr>
                <w:rFonts w:eastAsia="Yu Mincho"/>
                <w:color w:val="000000" w:themeColor="text1"/>
                <w:lang w:val="lv-LV"/>
              </w:rPr>
              <w:t>3.1.1.7.i.</w:t>
            </w:r>
            <w:r w:rsidR="00E96568" w:rsidRPr="007810D1">
              <w:rPr>
                <w:rFonts w:eastAsia="Yu Mincho"/>
                <w:color w:val="000000" w:themeColor="text1"/>
                <w:lang w:val="lv-LV"/>
              </w:rPr>
              <w:t> </w:t>
            </w:r>
            <w:r w:rsidRPr="007810D1">
              <w:rPr>
                <w:rFonts w:eastAsia="Yu Mincho"/>
                <w:color w:val="000000" w:themeColor="text1"/>
                <w:lang w:val="lv-LV"/>
              </w:rPr>
              <w:t>investīcijas “Aizdevumi nekustamā īpašuma attīstītājiem zemas īres maksas mājokļu būvniecībai” (turpmāk - 3.1.1.7.i. investīcija)), šī investīcija ir mērķēta tieši uz mazaizsargātām mājsaimniecībām, paredzot ieguldījumus energoefektivitātes paaugstināšanā tikai tādu pašvaldību sociālo pakalpojumu ēkās ar izmitināšanu, sociālajos mājokļos un pilnīgi pašvaldības īpašumā vai valdījumā esošās īres ēkās, kurās šīs mājsaimniecības saņem pašvaldību atbalstu, kā arī AER integrācijas risinājumu īstenošanai minētajās ēkās.</w:t>
            </w:r>
          </w:p>
          <w:p w14:paraId="564ADDE9" w14:textId="77777777" w:rsidR="007D5EF0" w:rsidRPr="007810D1" w:rsidRDefault="007D5EF0" w:rsidP="007D5EF0">
            <w:pPr>
              <w:spacing w:before="120" w:after="120"/>
              <w:jc w:val="both"/>
              <w:rPr>
                <w:rFonts w:eastAsia="Yu Mincho"/>
                <w:color w:val="000000"/>
                <w:lang w:val="lv-LV"/>
              </w:rPr>
            </w:pPr>
            <w:r w:rsidRPr="007810D1">
              <w:rPr>
                <w:rFonts w:eastAsia="Yu Mincho"/>
                <w:color w:val="000000"/>
                <w:lang w:val="lv-LV"/>
              </w:rPr>
              <w:t xml:space="preserve">Vienlaikus, tiks nodrošināts, ka investīcijā netiek deklarētas izmaksas, kas jau ir finansētas vai tiks finansētas no citiem atbalsta instrumentiem. Šāda </w:t>
            </w:r>
            <w:r w:rsidRPr="007810D1">
              <w:rPr>
                <w:rFonts w:eastAsia="Yu Mincho"/>
                <w:i/>
                <w:color w:val="000000"/>
                <w:lang w:val="lv-LV"/>
              </w:rPr>
              <w:t>ex ante</w:t>
            </w:r>
            <w:r w:rsidRPr="007810D1">
              <w:rPr>
                <w:rFonts w:eastAsia="Yu Mincho"/>
                <w:color w:val="000000"/>
                <w:lang w:val="lv-LV"/>
              </w:rPr>
              <w:t xml:space="preserve"> demarkācija atbilst EK norādījumu prasībai nodrošināt skaidru izmaksu kategoriju nošķiršanu un dubultfinansējuma novēršanu. Plāna investīcijas demarkācija ar 2.1.1.6. pasākuma investīcijām, kur investīciju atbalsts paredzēts energoefektivitātes uzlabošanas pasākumiem pašvaldību ēkās, t.sk. atbalstot AER tehnoloģijas un virzību uz ne-emisiju tehnoloģiju uzstādīšanu tiek nodrošināta primāri nošķirot investīciju ieviešanas laika grafiku.</w:t>
            </w:r>
          </w:p>
          <w:p w14:paraId="239DA2BC" w14:textId="11301834" w:rsidR="00743653" w:rsidRPr="007810D1" w:rsidRDefault="007D5EF0" w:rsidP="007D5EF0">
            <w:pPr>
              <w:spacing w:before="120" w:after="120"/>
              <w:jc w:val="both"/>
              <w:rPr>
                <w:rStyle w:val="s1"/>
                <w:color w:val="000000" w:themeColor="text1"/>
                <w:highlight w:val="yellow"/>
                <w:lang w:val="lv-LV"/>
              </w:rPr>
            </w:pPr>
            <w:r w:rsidRPr="007810D1">
              <w:rPr>
                <w:rFonts w:eastAsia="Yu Mincho"/>
                <w:color w:val="000000"/>
                <w:lang w:val="lv-LV"/>
              </w:rPr>
              <w:t>Atbilstoši tiek sniegta informācija par esošajiem un šobrīd zināmajiem plānotajiem finansējuma avotiem, bet detalizētāka finansējuma avotu nošķiršana un savstarpējā papildināmība tiks precizēta investīcijas īstenošanas gaitā, CFLA kā investīcijas ietvaros realizēto projektu līgumslēdzējam veicot uzraudzības un kontroles darbības.</w:t>
            </w:r>
          </w:p>
        </w:tc>
      </w:tr>
    </w:tbl>
    <w:p w14:paraId="73246E98" w14:textId="77777777" w:rsidR="00743653" w:rsidRPr="007810D1" w:rsidRDefault="00743653" w:rsidP="00282255">
      <w:pPr>
        <w:keepNext/>
        <w:spacing w:before="240" w:after="60"/>
        <w:jc w:val="both"/>
        <w:rPr>
          <w:rStyle w:val="s1"/>
          <w:rFonts w:eastAsia="Times New Roman"/>
          <w:i/>
          <w:lang w:val="lv-LV"/>
        </w:rPr>
      </w:pPr>
      <w:r w:rsidRPr="007810D1">
        <w:rPr>
          <w:rStyle w:val="s1"/>
          <w:rFonts w:eastAsia="Times New Roman"/>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078CE5A7" w14:textId="77777777" w:rsidTr="004262EB">
        <w:tc>
          <w:tcPr>
            <w:tcW w:w="13948" w:type="dxa"/>
          </w:tcPr>
          <w:p w14:paraId="515B09CE" w14:textId="77777777"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 xml:space="preserve">A) Pasākumā pašvaldības būs </w:t>
            </w:r>
            <w:r w:rsidRPr="007810D1">
              <w:rPr>
                <w:rFonts w:eastAsia="Yu Mincho"/>
                <w:b/>
                <w:bCs/>
                <w:lang w:val="lv-LV"/>
              </w:rPr>
              <w:t>investīcijas</w:t>
            </w:r>
            <w:r w:rsidRPr="007810D1">
              <w:rPr>
                <w:rFonts w:eastAsia="Yu Mincho"/>
                <w:b/>
                <w:bCs/>
                <w:color w:val="000000"/>
                <w:lang w:val="lv-LV"/>
              </w:rPr>
              <w:t xml:space="preserve"> institucionālais īstenotājs</w:t>
            </w:r>
            <w:r w:rsidRPr="007810D1">
              <w:rPr>
                <w:rFonts w:eastAsia="Yu Mincho"/>
                <w:color w:val="000000"/>
                <w:lang w:val="lv-LV"/>
              </w:rPr>
              <w:t xml:space="preserve"> (projekta iesniedzējs) un darbosies tikai kā starpniekinstitūcija, jo pasākuma tiešie labuma guvēji ir mazaizsargātās mājsaimniecības, kuras saņem sociālos pakalpojumus ar izmitināšanu vai dzīvo sociālajos mājokļos vai īrē mājokli pašvaldības īres ēkās. Pašvaldības kā minēto jomu ēku īpašnieki vai valdītāji funkcionēs tikai kā atbalsta izpildes mehānisms, nevis gala labuma saņēmēji. P</w:t>
            </w:r>
            <w:r w:rsidRPr="007810D1">
              <w:rPr>
                <w:rFonts w:eastAsia="Yu Mincho"/>
                <w:lang w:val="lv-LV"/>
              </w:rPr>
              <w:t xml:space="preserve">rojektu institucionālais īstenotājs būs </w:t>
            </w:r>
            <w:r w:rsidRPr="007810D1">
              <w:rPr>
                <w:rFonts w:eastAsia="Yu Mincho"/>
                <w:color w:val="000000"/>
                <w:lang w:val="lv-LV"/>
              </w:rPr>
              <w:t>pašvaldību struktūra</w:t>
            </w:r>
            <w:r w:rsidRPr="007810D1">
              <w:rPr>
                <w:rFonts w:eastAsia="Yu Mincho"/>
                <w:lang w:val="lv-LV"/>
              </w:rPr>
              <w:t>s</w:t>
            </w:r>
            <w:r w:rsidRPr="007810D1">
              <w:rPr>
                <w:rFonts w:eastAsia="Yu Mincho"/>
                <w:color w:val="000000"/>
                <w:lang w:val="lv-LV"/>
              </w:rPr>
              <w:t xml:space="preserve">, </w:t>
            </w:r>
            <w:r w:rsidRPr="007810D1">
              <w:rPr>
                <w:rFonts w:eastAsia="Yu Mincho"/>
                <w:color w:val="000000"/>
                <w:shd w:val="clear" w:color="auto" w:fill="FFFFFF"/>
                <w:lang w:val="lv-LV"/>
              </w:rPr>
              <w:t xml:space="preserve">ja tās </w:t>
            </w:r>
            <w:r w:rsidRPr="007810D1">
              <w:rPr>
                <w:rFonts w:eastAsia="Yu Mincho"/>
                <w:color w:val="000000"/>
                <w:lang w:val="lv-LV"/>
              </w:rPr>
              <w:t xml:space="preserve">nodrošina </w:t>
            </w:r>
            <w:r w:rsidRPr="007810D1">
              <w:rPr>
                <w:rFonts w:eastAsia="Yu Mincho"/>
                <w:color w:val="000000"/>
                <w:shd w:val="clear" w:color="auto" w:fill="FFFFFF"/>
                <w:lang w:val="lv-LV"/>
              </w:rPr>
              <w:t>pašvaldības autonomās funkcijas nodrošināt iedzīvotājiem atbalstu sociālo problēmu risināšanā, kā arī iespēju saņemt sociālo palīdzību un sociālos pakalpojumus, sniegt iedzīvotājiem palīdzību mājokļa jautājumu risināšanā, kā arī veicināt dzīvojamā fonda veidošanu, uzturēšanu un modernizēšanu, kā arī deleģētās funkcijas un</w:t>
            </w:r>
            <w:r w:rsidRPr="007810D1">
              <w:rPr>
                <w:rFonts w:eastAsia="Yu Mincho"/>
                <w:color w:val="000000"/>
                <w:lang w:val="lv-LV"/>
              </w:rPr>
              <w:t xml:space="preserve"> tādējādi </w:t>
            </w:r>
            <w:r w:rsidRPr="007810D1">
              <w:rPr>
                <w:rFonts w:eastAsia="Yu Mincho"/>
                <w:color w:val="000000"/>
                <w:shd w:val="clear" w:color="auto" w:fill="FFFFFF"/>
                <w:lang w:val="lv-LV"/>
              </w:rPr>
              <w:t>sniedz sociālos pakalpojumus a</w:t>
            </w:r>
            <w:r w:rsidRPr="007810D1">
              <w:rPr>
                <w:rFonts w:eastAsia="Yu Mincho"/>
                <w:shd w:val="clear" w:color="auto" w:fill="FFFFFF"/>
                <w:lang w:val="lv-LV"/>
              </w:rPr>
              <w:t xml:space="preserve">r īstermiņa vai ilgtermiņa izmitināšanu, kas faktiski pielīdzināma izmitināšanai sociālajos mājokļos </w:t>
            </w:r>
            <w:r w:rsidRPr="007810D1">
              <w:rPr>
                <w:rFonts w:eastAsia="Yu Mincho"/>
                <w:color w:val="000000"/>
                <w:lang w:val="lv-LV"/>
              </w:rPr>
              <w:t xml:space="preserve">vai izmitina sociālajos mājokļos. Ņemot vērā, ka pašvaldības palīdzību mazaizsargātajām mājsaimniecībām mājokļa jautājumu risināšanā nodrošina ne tikai sociālajos mājokļos, bet arī pašvaldību īres ēkās, atbilstoši likumam “Par palīdzību dzīvokļa jautājumu risināšanā” un pašvaldību saistošajiem noteikumiem, pasākumā tiek paredzēta arī pilnā apmērā pašvaldības īpašumā vai valdījumā esošu īres ēku renovācija, nodrošinot pieejamus īres mājokļus mazaizsargātām mājsaimniecībām ar mērķi samazināt līdzmaksājumu, ja tas ir piemērojams atbilstoši normatīvajiem aktiem, vai nepieļaut maksas palielinājumu (t.sk. inflācijas vai energoresursu cenu kāpuma apstākļos), tādējādi saglabājot pakalpojuma un mājokļa pieejamību mazaizsargātajām </w:t>
            </w:r>
            <w:r w:rsidRPr="007810D1">
              <w:rPr>
                <w:rFonts w:eastAsia="Yu Mincho"/>
                <w:color w:val="000000"/>
                <w:lang w:val="lv-LV"/>
              </w:rPr>
              <w:lastRenderedPageBreak/>
              <w:t>mājsaimniecībām. Atbalsts pašvaldību īres ēkām šā pasākuma ietvaros ir attiecināms, ja atbalsta guvēji ir mazaizsargātas mājsaimniecības, kuras dzīvo pašvaldības īres ēkās un kurām investīciju rezultātā samazinās ar mājokļa lietošanu saistītais energoresursu izmaksu slogs, t.i. īres ēkas mājokļi tiek izīrēti mazaizsargātām mājsaimniecībām. Finansējuma saņēmējs nodrošina, ka projekta pēcuzraudzības periodā uztur pārbaudāmu uzskaiti par pašvaldību īres ēku īrnieku atbilstību pasākuma mērķa grupai.</w:t>
            </w:r>
          </w:p>
          <w:p w14:paraId="2C93FEBA"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Šajā pasākumā ar projekta iesniedzēja valdījumā esošām ēkām saprot ēkas attiecībā uz kurām projekta iesniedzējam uz likuma, deleģējuma, lietošanas, apsaimniekošanas vai cita ilgtermiņa tiesiska pamata ir piešķirtas tiesības un pienākumi nodrošināt ēkas uzturēšanu un izmantošanu sociālo mājokļu, pašvaldības īres mājokļu vai sociālo pakalpojumu ar izmitināšanu sniegšanai. Šāds valdījums šā pasākuma izpratnē ietver gadījumus, kuros finansējuma saņēmējs faktiski un tiesiski uzņemas pilnu atbildību par ēkas izmantošanu attiecīgās publiskās funkcijas nodrošināšanai visā projekta īstenošanas un vismaz piecu gadu pēcuzraudzības periodā. Tādējādi tiks nodrošināta projekta rezultātu ilgtspēja.</w:t>
            </w:r>
          </w:p>
          <w:p w14:paraId="5F687DCD" w14:textId="42ADCE13"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B) Pasākuma mērķa grupa</w:t>
            </w:r>
            <w:r w:rsidRPr="007810D1">
              <w:rPr>
                <w:rFonts w:eastAsia="Yu Mincho"/>
                <w:color w:val="000000"/>
                <w:lang w:val="lv-LV"/>
              </w:rPr>
              <w:t xml:space="preserve"> ir mājsaimniecības, kas ir uzskatāmas par mazaizsargātām atbilstoši Regulas 2023/955 regulējumam (enerģētiskā nabadzība un ETS 2 cenu ietekme) un sakrīt ar nacionāli identificējamām mājsaimniecībām ar zemiem ienākumiem, kuras pašvaldība atzīst par mazaizsargātām un tiesīgām saņemt palīdzību dzīvokļa jautājumu risināšanā, trūcīgām vai maznodrošinātām atbilstoši Sociālo pakalpojumu un sociālās palīdzības likumam</w:t>
            </w:r>
            <w:r w:rsidRPr="007810D1">
              <w:rPr>
                <w:rStyle w:val="FootnoteReference"/>
                <w:rFonts w:eastAsia="Yu Mincho"/>
                <w:color w:val="000000"/>
                <w:lang w:val="lv-LV"/>
              </w:rPr>
              <w:footnoteReference w:id="106"/>
            </w:r>
            <w:r w:rsidRPr="007810D1">
              <w:rPr>
                <w:rFonts w:eastAsia="Yu Mincho"/>
                <w:color w:val="000000"/>
                <w:lang w:val="lv-LV"/>
              </w:rPr>
              <w:t>,</w:t>
            </w:r>
            <w:r w:rsidRPr="007810D1">
              <w:rPr>
                <w:lang w:val="lv-LV"/>
              </w:rPr>
              <w:t xml:space="preserve"> </w:t>
            </w:r>
            <w:r w:rsidRPr="007810D1">
              <w:rPr>
                <w:rFonts w:eastAsia="Yu Mincho"/>
                <w:color w:val="000000"/>
                <w:lang w:val="lv-LV"/>
              </w:rPr>
              <w:t>Par palīdzību dzīvokļa jautājumu risināšanas likumam</w:t>
            </w:r>
            <w:r w:rsidRPr="007810D1">
              <w:rPr>
                <w:rStyle w:val="FootnoteReference"/>
                <w:rFonts w:eastAsia="Yu Mincho"/>
                <w:color w:val="000000"/>
                <w:lang w:val="lv-LV"/>
              </w:rPr>
              <w:footnoteReference w:id="107"/>
            </w:r>
            <w:r w:rsidRPr="007810D1">
              <w:rPr>
                <w:rFonts w:eastAsia="Yu Mincho"/>
                <w:color w:val="000000"/>
                <w:lang w:val="lv-LV"/>
              </w:rPr>
              <w:t>, Dzīvojamo telpu īres likumam un uz šo likumu pamata izdotajiem MK noteikumiem un pašvaldību saistošajiem noteikumiem. Piemēram, trūcīgas mājsaimniecības statuss tiek piešķirts, ja mājsaimniecībai ir zemi ienākumi, kas rezultējas nepanesamā enerģijas izmaksu slogā, enerģētiskajā nabadzībā un līdzekļu trūkumā investīcijām (īrniekam nav iespējas finansēt renovāciju). Nacionālie sociālās palīdzības/atbalsta statusi (piemēram, trūcīgs/maznodrošināts, krīzes situācijā, nepieciešams pašvaldības atbalsts u.c.), kā arī tiesības saņemt palīdzību dzīvokļa jautājumu risināšanā, tiek izmantoti kā administratīvi pārbaudāmi kritēriji, lai pamatotu Regulas 2023/955 mērķgrupas atbilstību, jo tie: 1) apstiprina zemus ienākumus, 2) apstiprina, ka mājsaimniecību skar enerģētiskā nabadzība vai tā ir būtiski pakļauta cenu pieaugumam ēku sektorā, 3) pašvaldības administratīvie dati ļauj pamatot, ka mājsaimniecībai objektīvi trūkst līdzekļu renovācijai. Pašvaldību sniegtie sociālie pakalpojumi ar izmitināšanu, izmitināšana sociālajos mājokļos</w:t>
            </w:r>
            <w:r w:rsidRPr="007810D1">
              <w:rPr>
                <w:lang w:val="lv-LV"/>
              </w:rPr>
              <w:t xml:space="preserve"> un </w:t>
            </w:r>
            <w:r w:rsidRPr="007810D1">
              <w:rPr>
                <w:rFonts w:eastAsia="Yu Mincho"/>
                <w:color w:val="000000"/>
                <w:lang w:val="lv-LV"/>
              </w:rPr>
              <w:t>izmitināšana īres mājokļos pašvaldību īpašumā vai valdījumā esošajās īres ēkās galvenokārt</w:t>
            </w:r>
            <w:r w:rsidRPr="007810D1">
              <w:rPr>
                <w:rStyle w:val="FootnoteReference"/>
                <w:rFonts w:eastAsia="Yu Mincho"/>
                <w:color w:val="000000"/>
                <w:lang w:val="lv-LV"/>
              </w:rPr>
              <w:footnoteReference w:id="108"/>
            </w:r>
            <w:r w:rsidRPr="007810D1">
              <w:rPr>
                <w:rFonts w:eastAsia="Yu Mincho"/>
                <w:color w:val="000000"/>
                <w:lang w:val="lv-LV"/>
              </w:rPr>
              <w:t xml:space="preserve"> tiek nodrošināta šādām investīcijas mērķa grupām; 1) mazaizsargātām mājsaimniecībām, kas reģistrētas kā ievainojamā mājsaimniecības persona EIKIS</w:t>
            </w:r>
            <w:r w:rsidRPr="007810D1">
              <w:rPr>
                <w:vertAlign w:val="superscript"/>
                <w:lang w:val="lv-LV"/>
              </w:rPr>
              <w:footnoteReference w:id="109"/>
            </w:r>
            <w:r w:rsidRPr="007810D1">
              <w:rPr>
                <w:rFonts w:eastAsia="Yu Mincho"/>
                <w:color w:val="000000"/>
                <w:lang w:val="lv-LV"/>
              </w:rPr>
              <w:t xml:space="preserve"> (Energoresursu izmaksu kompensēšanas informācijas sistēma, samazinot tām ETS 2 radītās sekas); 2) mazaizsargātām mājsaimniecībām (personām), kas ir identificētas izmantojot pašvaldību sociālos darbiniekus un reģistrētas Sociālo pakalpojumu un sociālās palīdzības likumā noteiktajā kārtībā attiecīgās pašvaldības sociālā dienesta informācijas sistēmā par piešķirtajiem sociālajiem pakalpojumiem ar izmitināšanu sociālo pakalpojumu sniegšanas ēkās, piemēram, ievainojamās mājsaimniecības, kas saņem pamata ienākumu atbalstu jeb sociālā pabalsta pārskaitījumus, kuru mērķis ir nodrošināt neaizsargātām grupām pamata dzīves līmeni, personām kam ir piešķirts trūcīgas vai maznodrošinātas vai krīzes situācijā nonākušas mājsaimniecības statuss, nelabvēlīgā situācijā esošām personām, ar zemiem ienākumiem un vidēji zemiem ienākumiem, bāreņiem un bez vecāku gādības palikušiem </w:t>
            </w:r>
            <w:r w:rsidRPr="007810D1">
              <w:rPr>
                <w:rFonts w:eastAsia="Yu Mincho"/>
                <w:color w:val="000000"/>
                <w:lang w:val="lv-LV"/>
              </w:rPr>
              <w:lastRenderedPageBreak/>
              <w:t>bērniem pēc pilngadības sasniegšanas; 3) slēptās enerģētiskās nabadzības</w:t>
            </w:r>
            <w:r w:rsidRPr="007810D1">
              <w:rPr>
                <w:vertAlign w:val="superscript"/>
                <w:lang w:val="lv-LV"/>
              </w:rPr>
              <w:footnoteReference w:id="110"/>
            </w:r>
            <w:r w:rsidRPr="007810D1">
              <w:rPr>
                <w:rFonts w:eastAsia="Yu Mincho"/>
                <w:color w:val="000000"/>
                <w:lang w:val="lv-LV"/>
              </w:rPr>
              <w:t xml:space="preserve"> (</w:t>
            </w:r>
            <w:r w:rsidRPr="007810D1">
              <w:rPr>
                <w:rFonts w:eastAsia="Yu Mincho"/>
                <w:i/>
                <w:iCs/>
                <w:color w:val="000000"/>
                <w:lang w:val="lv-LV"/>
              </w:rPr>
              <w:t>hidden energy poverty</w:t>
            </w:r>
            <w:r w:rsidRPr="007810D1">
              <w:rPr>
                <w:rFonts w:eastAsia="Yu Mincho"/>
                <w:color w:val="000000"/>
                <w:lang w:val="lv-LV"/>
              </w:rPr>
              <w:t>) un faktiski maznodrošinātām un trūcīgām mājsaimniecībām, kuras objektīvu apstākļu dēļ (piemēram, pazaudēti personas identifikācijas dokumenti) nav reģistrētas attiecīgās pašvaldības sociālā dienesta informācijas sistēmā, bet valsts vai pašvaldību amatpersonas ir atzinušas, ka personām nepieciešama neatliekama palīdzība mājokļa jautājumu risināšanā - piemēram, patversmes vai naktspatversmes pakalpojumi bezpajumtniekiem u.c. 4) mazaizsargātām mājsaimniecībām, kurām pašvaldība ir piešķīrusi īres tiesības balstoties uz Dzīvojamo telpu īres likuma</w:t>
            </w:r>
            <w:r w:rsidRPr="007810D1">
              <w:rPr>
                <w:rStyle w:val="FootnoteReference"/>
                <w:rFonts w:eastAsia="Yu Mincho"/>
                <w:color w:val="000000"/>
                <w:lang w:val="lv-LV"/>
              </w:rPr>
              <w:footnoteReference w:id="111"/>
            </w:r>
            <w:r w:rsidRPr="007810D1">
              <w:rPr>
                <w:rFonts w:eastAsia="Yu Mincho"/>
                <w:color w:val="000000"/>
                <w:lang w:val="lv-LV"/>
              </w:rPr>
              <w:t xml:space="preserve"> 32. pantu un attiecīgiem pašvaldību saistošajiem noteikumiem, kas regulē īres dzīvojamo telpu izīrēšanu (turpmāk – mazaizsargātas mājsaimniecības). </w:t>
            </w:r>
          </w:p>
          <w:p w14:paraId="46AEFE4F" w14:textId="77777777"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C) Atbalsta rezultātā tiks samazināts ETS 2 ietekmes izraisītās negatīvās sekas</w:t>
            </w:r>
            <w:r w:rsidRPr="007810D1">
              <w:rPr>
                <w:rFonts w:eastAsia="Yu Mincho"/>
                <w:color w:val="000000"/>
                <w:lang w:val="lv-LV"/>
              </w:rPr>
              <w:t xml:space="preserve"> tieši šīm mazaizsargātām mājsaimniecībām, kompensējot ETS 2 radīto ietekmi, lai izmaksas nepieaugtu, vienlaikus, neizslēdzot citu neparedzētu apstākļu ietekmi, piemēram, krīzes, tirgus svārstības u. tml. Tādējādi kompensējot mazaizsargātām mājsaimniecībām izmaksas par sociālo pakalpojumu saņemšanu ar izmitināšanu, vai ar sociālo mājokļu lietošanu saistītos izdevumus, piemēram, īres vai uzturēšanās (uzturēšanas) maksas, rēķini par telpas apkuri, kā arī citas ar enerģijas patēriņu saistītās izmaksas vai īres ēkas mājokļa komunālajiem maksājumiem.</w:t>
            </w:r>
          </w:p>
          <w:p w14:paraId="425EF890" w14:textId="208561D4"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Pašvaldība šajā investīcijā funkcionē kā starpnieks, kas ar ēkas renovāciju un ekspluatācijas izmaksu kritumu nodrošina, ka pakalpojums saglabājas pieejams tieši mērķa grupai kā gala labuma guvējam, nevis kā administratīva budžeta optimizācija pašvaldības interesēs. Tādējādi investīciju būtība vērsta uz barjeru novēršanu mazaizsargātām mājsaimniecībām pakalpojumu saņemšanā un pakalpojumu pieejamības saglabāšanā, ņemot vērā izaicinājumus, kas radīsies </w:t>
            </w:r>
            <w:r w:rsidRPr="007810D1">
              <w:rPr>
                <w:rFonts w:eastAsia="Yu Mincho"/>
                <w:color w:val="000000"/>
                <w:lang w:val="lv-LV"/>
              </w:rPr>
              <w:t>ETS 2 ietekmē.</w:t>
            </w:r>
          </w:p>
          <w:p w14:paraId="50727A50" w14:textId="02024BFE"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b/>
                <w:color w:val="000000"/>
                <w:shd w:val="clear" w:color="auto" w:fill="FFFFFF"/>
                <w:lang w:val="lv-LV"/>
              </w:rPr>
              <w:t>Attiecībā uz pakalpojumiem, kas tiek sniegti pilnībā no publiskajiem līdzekļiem</w:t>
            </w:r>
            <w:r w:rsidRPr="007810D1">
              <w:rPr>
                <w:rFonts w:eastAsia="Yu Mincho"/>
                <w:color w:val="000000"/>
                <w:shd w:val="clear" w:color="auto" w:fill="FFFFFF"/>
                <w:lang w:val="lv-LV"/>
              </w:rPr>
              <w:t>, piemēram, krīzes izmitināšana (krīzes centri, naktspatversmes un citas izmitināšanas vietas)</w:t>
            </w:r>
            <w:r w:rsidRPr="007810D1">
              <w:rPr>
                <w:lang w:val="lv-LV"/>
              </w:rPr>
              <w:t xml:space="preserve"> </w:t>
            </w:r>
            <w:r w:rsidRPr="007810D1">
              <w:rPr>
                <w:rFonts w:eastAsia="Yu Mincho"/>
                <w:i/>
                <w:iCs/>
                <w:color w:val="000000"/>
                <w:shd w:val="clear" w:color="auto" w:fill="FFFFFF"/>
                <w:lang w:val="lv-LV"/>
              </w:rPr>
              <w:t>pass-on</w:t>
            </w:r>
            <w:r w:rsidRPr="007810D1">
              <w:rPr>
                <w:rFonts w:eastAsia="Yu Mincho"/>
                <w:color w:val="000000"/>
                <w:shd w:val="clear" w:color="auto" w:fill="FFFFFF"/>
                <w:lang w:val="lv-LV"/>
              </w:rPr>
              <w:t xml:space="preserve"> ieguvums mazaizsargātajām personām netiek balstīts tikai uz zemākām vienības izmaksām pašvaldībai. Ieguvuma nodošana gala saņēmējiem tiks nodrošināta ar obligātiem, izmērāmiem un līgumiski nostiprinātiem pakalpojuma līmeņa un pieejamības saglabāšanas/paplašināšanas nosacījumiem. Zemāks energopatēriņš un mazāki apkures rēķini pēc ēkas renovācijas ir priekšnosacījums šo nosacījumu izpildei un projektu atlases nosacījumos un finansēšanas/īstenošanas līgumos vai vienošanās kā obligāti izpildāmu rezultātu noteiks, ka renovētajās ēkās energoefektīvas, drošas un apkurināmas pagaidu dzīvesvietas pieejamība un kvalitāte mazaizsargātajām personām tiks saglabāta un/vai palielināta. Tiks noteikti vismaz 2-3 konkrēti rādītāji, kurus pārbaudīs uzraudzības periodā, salīdzinot projekta bāzes līmeņa un pēcrenovācijas rādītājus. Izmērāmu rādītāju kritēriju piemēri, var būt kādi no turpmāk uzskaitītajiem: 1) kapacitāte (gultas/vietas), pieejamo nakšu skaits, uzlabots pakalpojumu pieejamības laiks (darba laiks/atvērto stundu skaits/papildu dienas/nakts gadā un tml.), 2) ātrāka uzņemšana (samazināta rindas veidošanās/gaidīšanas laiks), 3) atteikumu skaita vietas trūkuma dēļ samazināšanās (skaits gadā un tml.), 4) uzlabots iekštelpu klimats/ventilācija/temperatūra (temperatūras diapazons (piem., no 18° C tiek uzturēts 20</w:t>
            </w:r>
            <w:r w:rsidRPr="007810D1">
              <w:rPr>
                <w:rFonts w:ascii="Arial" w:hAnsi="Arial" w:cs="Arial"/>
                <w:color w:val="0A0A0A"/>
                <w:shd w:val="clear" w:color="auto" w:fill="FFFFFF"/>
                <w:lang w:val="lv-LV"/>
              </w:rPr>
              <w:t>°</w:t>
            </w:r>
            <w:r w:rsidRPr="007810D1">
              <w:rPr>
                <w:rFonts w:eastAsia="Yu Mincho"/>
                <w:color w:val="000000"/>
                <w:shd w:val="clear" w:color="auto" w:fill="FFFFFF"/>
                <w:lang w:val="lv-LV"/>
              </w:rPr>
              <w:t>-22</w:t>
            </w:r>
            <w:r w:rsidRPr="007810D1">
              <w:rPr>
                <w:rFonts w:ascii="Arial" w:hAnsi="Arial" w:cs="Arial"/>
                <w:color w:val="0A0A0A"/>
                <w:shd w:val="clear" w:color="auto" w:fill="FFFFFF"/>
                <w:lang w:val="lv-LV"/>
              </w:rPr>
              <w:t>°</w:t>
            </w:r>
            <w:r w:rsidRPr="007810D1">
              <w:rPr>
                <w:rFonts w:eastAsia="Yu Mincho"/>
                <w:color w:val="000000"/>
                <w:shd w:val="clear" w:color="auto" w:fill="FFFFFF"/>
                <w:lang w:val="lv-LV"/>
              </w:rPr>
              <w:t xml:space="preserve"> C), relatīvā mitruma uzlabojumi, CO</w:t>
            </w:r>
            <w:r w:rsidRPr="007810D1">
              <w:rPr>
                <w:rFonts w:eastAsia="Yu Mincho"/>
                <w:color w:val="000000"/>
                <w:shd w:val="clear" w:color="auto" w:fill="FFFFFF"/>
                <w:vertAlign w:val="subscript"/>
                <w:lang w:val="lv-LV"/>
              </w:rPr>
              <w:t>2</w:t>
            </w:r>
            <w:r w:rsidRPr="007810D1">
              <w:rPr>
                <w:rFonts w:eastAsia="Yu Mincho"/>
                <w:color w:val="000000"/>
                <w:shd w:val="clear" w:color="auto" w:fill="FFFFFF"/>
                <w:lang w:val="lv-LV"/>
              </w:rPr>
              <w:t xml:space="preserve"> līmeņa uzlabojumi telpās, ventilācijas jaudas uzlabojumi un tml.), 5) drošības uzlabojumi (pieņemto papildus sargu skaits, uzstādīto sistēmu skaits, ugunsdrošības sistēmas, norādes, apgaismojums, kontrasti, taktilās norādes, </w:t>
            </w:r>
            <w:r w:rsidRPr="007810D1">
              <w:rPr>
                <w:rFonts w:eastAsia="Yu Mincho"/>
                <w:color w:val="000000"/>
                <w:shd w:val="clear" w:color="auto" w:fill="FFFFFF"/>
                <w:lang w:val="lv-LV"/>
              </w:rPr>
              <w:lastRenderedPageBreak/>
              <w:t xml:space="preserve">drošu mantu uzglabāšana (skapīši, slēdzamas telpas) un tml.), 6) atsevišķu telpas/zonas izveide, kas uzlabo drošību un privātumu (piem., sievietēm, ģimenēm, personām ar psihosociāliem riskiem), 7) labāka privātuma pakāpe (vidējais personu skaits vienā istabā, % vietu ar nodalījumiem un tml.), 8) higiēnas iespēju paplašināšanās (dušas, veļas mazgāšana, žāvēšana, sanitāro mezglu pieejamība un tml.). Minētie uzlabojumi attiecas uz enerģētiski ievainojamām un citādi mazaizsargātām personām, kurām krīzes apstākļos ierašanās ir neplānota un alternatīvu bieži nav. Šajās situācijās </w:t>
            </w:r>
            <w:r w:rsidRPr="007810D1">
              <w:rPr>
                <w:rFonts w:eastAsia="Yu Mincho"/>
                <w:i/>
                <w:color w:val="000000"/>
                <w:shd w:val="clear" w:color="auto" w:fill="FFFFFF"/>
                <w:lang w:val="lv-LV"/>
              </w:rPr>
              <w:t>pass-on</w:t>
            </w:r>
            <w:r w:rsidRPr="007810D1">
              <w:rPr>
                <w:rFonts w:eastAsia="Yu Mincho"/>
                <w:color w:val="000000"/>
                <w:shd w:val="clear" w:color="auto" w:fill="FFFFFF"/>
                <w:lang w:val="lv-LV"/>
              </w:rPr>
              <w:t xml:space="preserve"> ieguvums nav reducējams tikai uz “rēķina samazinājumu”, jo daļa pakalpojumu var tikt nodrošināti pilnībā no publiskiem līdzekļiem šo pakalpojuma rakstura un tā saņēmēju loka dēļ. Tādēļ bezmaksas pakalpojumu gadījumā </w:t>
            </w:r>
            <w:r w:rsidRPr="007810D1">
              <w:rPr>
                <w:rFonts w:eastAsia="Yu Mincho"/>
                <w:i/>
                <w:iCs/>
                <w:color w:val="000000"/>
                <w:shd w:val="clear" w:color="auto" w:fill="FFFFFF"/>
                <w:lang w:val="lv-LV"/>
              </w:rPr>
              <w:t>pass-on</w:t>
            </w:r>
            <w:r w:rsidRPr="007810D1">
              <w:rPr>
                <w:rFonts w:eastAsia="Yu Mincho"/>
                <w:color w:val="000000"/>
                <w:shd w:val="clear" w:color="auto" w:fill="FFFFFF"/>
                <w:lang w:val="lv-LV"/>
              </w:rPr>
              <w:t xml:space="preserve"> izpaudīsies kā obligāts, kvalitātes uzlabojums mazaizsargātām personām un pakalpojuma pieejamības saglabāšana/paplašināšana, nevis kā pašvaldības budžeta ieguvums. Savukārt zemāks energopatēriņš pēc ēkas renovācijas ir priekšnosacījums, kas atbalsta šo obligāto uzlabojumu uzturēšanu, bet netiek uzskatīts par ieguvumu pašu par sevi pašvaldībai. Rādītāju izpildi verificēs, izmantojot pakalpojuma sniedzēja (finanšu saņēmēja) administratīvos datus (piem., vietu skaitu, atteikumu skaitu, gaidīšanas laiku) un, kur piemērojams, tehniskos mērījumus (piem., temperatūru, relatīvo mitrumu, CO</w:t>
            </w:r>
            <w:r w:rsidRPr="007810D1">
              <w:rPr>
                <w:rFonts w:eastAsia="Yu Mincho"/>
                <w:color w:val="000000"/>
                <w:shd w:val="clear" w:color="auto" w:fill="FFFFFF"/>
                <w:vertAlign w:val="subscript"/>
                <w:lang w:val="lv-LV"/>
              </w:rPr>
              <w:t>2</w:t>
            </w:r>
            <w:r w:rsidRPr="007810D1">
              <w:rPr>
                <w:rFonts w:eastAsia="Yu Mincho"/>
                <w:color w:val="000000"/>
                <w:shd w:val="clear" w:color="auto" w:fill="FFFFFF"/>
                <w:lang w:val="lv-LV"/>
              </w:rPr>
              <w:t xml:space="preserve"> līmeni) un tml. Tāpat, ja konkrētajā pakalpojumā tomēr ir piemērojams kāds daļējs maksājums, tā samazināšana vai atcelšana mazaizsargātām personām var tikt noteikta kā </w:t>
            </w:r>
            <w:r w:rsidRPr="007810D1">
              <w:rPr>
                <w:rFonts w:eastAsia="Yu Mincho"/>
                <w:i/>
                <w:iCs/>
                <w:color w:val="000000"/>
                <w:shd w:val="clear" w:color="auto" w:fill="FFFFFF"/>
                <w:lang w:val="lv-LV"/>
              </w:rPr>
              <w:t>pass-on</w:t>
            </w:r>
            <w:r w:rsidRPr="007810D1">
              <w:rPr>
                <w:rFonts w:eastAsia="Yu Mincho"/>
                <w:color w:val="000000"/>
                <w:shd w:val="clear" w:color="auto" w:fill="FFFFFF"/>
                <w:lang w:val="lv-LV"/>
              </w:rPr>
              <w:t xml:space="preserve"> mehānisms, nostiprinot to attiecīgajos nosacījumos (piem., cenrādī, pašvaldības regulējumā un/vai līgumā/vienošanās).</w:t>
            </w:r>
          </w:p>
          <w:p w14:paraId="52CB2C46" w14:textId="6989CB38"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b/>
                <w:bCs/>
                <w:color w:val="000000"/>
                <w:shd w:val="clear" w:color="auto" w:fill="FFFFFF"/>
                <w:lang w:val="lv-LV"/>
              </w:rPr>
              <w:t>Attiecībā uz maksas pakalpojumiem</w:t>
            </w:r>
            <w:r w:rsidRPr="007810D1">
              <w:rPr>
                <w:rFonts w:eastAsia="Yu Mincho"/>
                <w:color w:val="000000"/>
                <w:shd w:val="clear" w:color="auto" w:fill="FFFFFF"/>
                <w:lang w:val="lv-LV"/>
              </w:rPr>
              <w:t xml:space="preserve"> rēķini par mazaizsargātām mājsaimniecībām saņemtajiem sociālajiem pakalpojumiem sastāv no vismaz divām daļām: 1) pakalpojuma nodrošināšanas daļa un 2) komunālo izdevumu daļa. Lielākajā daļā pašvaldību sociālo pakalpojumu ar izmitināšanu iestāžu klientu uzturēšanās maksa (līdzmaksājums) ietver daļu no komunālajiem izdevumiem, jo īpaši apkures izmaksas. Tas nozīmē, ka, ja enerģijas izmaksas ir iekļautas cenā, tad tieši komunālo izdevumu komponente ir tā cenas daļa, kurā Fonda ieguldījuma ietekme ir tieši parādāma un pārbaudāma. Renovējot ēku (siltināšana, logu un durvju nomaiņa, apkures sistēmu optimizācija, ventilācijas risinājumi u.c.), samazinās siltumenerģijas zudumi un primārās enerģijas patēriņš, tātad samazinās patērēto megavatstundu apjoms un līdz ar to arī rēķinu apmērs vai kompensējas, piemēram, inflācijas vai energoresursu cenu kāpuma izraisītais sadārdzinājums. Līdz ar to “apkures komponente” samazinās patēriņa krituma dēļ, nevis tarifu administratīvas pārrēķināšanas dēļ. Respektīvi, ja pakalpojuma saņēmēja maksa ir mainīga un tajā ir ietverta apkure, tad samazinās tieši tā līdzmaksājuma mainīgā daļa, kas ir visjutīgākā pret cenu kāpumiem, tostarp tiem, kas varētu rasties energoresursu cenu dinamiku un ETS 2 ietekmes rezultātā. Savukārt, ja pakalpojuma saņēmēja maksa ir fiksēta, tad ieguldījumu rezultātā pašvaldībai pēc ēkas renovācijas ir iespēja pārvērtēt pakalpojuma saņēmēju rēķinu sagatavošanas metodiku, lai 1) samazinātu līdzmaksājumu, ja tas ir piemērojams, vai 2) nepieļautu maksas palielinājumu (t.sk. inflācijas vai energoresursu cenu kāpuma apstākļos), tādējādi saglabājot pakalpojuma pieejamību mērķa grupai. Šeit pašvaldība kā starpnieks nodrošina, ka ietaupījums netiek absorbēts citās pozīcijās, bet tiek atspoguļots izmitināšanas maksas politikā.</w:t>
            </w:r>
          </w:p>
          <w:p w14:paraId="576E51C5" w14:textId="77777777"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Precīzu vienotu skaitlisku ietekmi </w:t>
            </w:r>
            <w:r w:rsidRPr="007810D1">
              <w:rPr>
                <w:rFonts w:eastAsia="Yu Mincho"/>
                <w:i/>
                <w:iCs/>
                <w:color w:val="000000"/>
                <w:shd w:val="clear" w:color="auto" w:fill="FFFFFF"/>
                <w:lang w:val="lv-LV"/>
              </w:rPr>
              <w:t>ex ante</w:t>
            </w:r>
            <w:r w:rsidRPr="007810D1">
              <w:rPr>
                <w:rFonts w:eastAsia="Yu Mincho"/>
                <w:color w:val="000000"/>
                <w:shd w:val="clear" w:color="auto" w:fill="FFFFFF"/>
                <w:lang w:val="lv-LV"/>
              </w:rPr>
              <w:t xml:space="preserve"> nav iespējams noteikt, jo energoietaupījums katrai ēkai būs individuāls (atkarīgs no sākotnējā patēriņa, tehniskā stāvokļa un pasākumu komplekta), un faktisko patēriņu ietekmē arī atšķirīgi meteoroloģiskie apstākļi. Aprēķinu piemēram, ja enerģijas izmaksu komponente veido X% no lietotāja maksas, un energoresursu patēriņš samazinās par 50%, tad maksas samazinājuma apmērs ir X% * 50% = 0,5X%.</w:t>
            </w:r>
          </w:p>
          <w:p w14:paraId="3E43D253" w14:textId="49E62D18"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Investīcijas īstenošanas regulējošajos MK noteikumos tiks noteikti atbilstoši nosacījumi un prasības, kas garantētu </w:t>
            </w:r>
            <w:r w:rsidRPr="007810D1">
              <w:rPr>
                <w:rFonts w:eastAsia="Yu Mincho"/>
                <w:i/>
                <w:color w:val="000000"/>
                <w:shd w:val="clear" w:color="auto" w:fill="FFFFFF"/>
                <w:lang w:val="lv-LV"/>
              </w:rPr>
              <w:t>pass-on</w:t>
            </w:r>
            <w:r w:rsidRPr="007810D1">
              <w:rPr>
                <w:rFonts w:eastAsia="Yu Mincho"/>
                <w:color w:val="000000"/>
                <w:shd w:val="clear" w:color="auto" w:fill="FFFFFF"/>
                <w:lang w:val="lv-LV"/>
              </w:rPr>
              <w:t xml:space="preserve"> nosacījuma izpildi atbilstoši augstāk minētajiem pakalpojumu moduļiem.</w:t>
            </w:r>
          </w:p>
          <w:p w14:paraId="4AE8993C" w14:textId="66460679" w:rsidR="004262EB" w:rsidRPr="007810D1" w:rsidRDefault="004262EB" w:rsidP="004262EB">
            <w:pPr>
              <w:spacing w:before="120" w:after="120"/>
              <w:jc w:val="both"/>
              <w:rPr>
                <w:rFonts w:eastAsia="Yu Mincho"/>
                <w:color w:val="000000"/>
                <w:lang w:val="lv-LV"/>
              </w:rPr>
            </w:pPr>
            <w:r w:rsidRPr="007810D1">
              <w:rPr>
                <w:rFonts w:eastAsia="Yu Mincho"/>
                <w:b/>
                <w:bCs/>
                <w:color w:val="000000"/>
                <w:shd w:val="clear" w:color="auto" w:fill="FFFFFF"/>
                <w:lang w:val="lv-LV"/>
              </w:rPr>
              <w:lastRenderedPageBreak/>
              <w:t xml:space="preserve">D) Atbalsts paredzēts </w:t>
            </w:r>
            <w:r w:rsidRPr="007810D1">
              <w:rPr>
                <w:rFonts w:eastAsia="Yu Mincho"/>
                <w:b/>
                <w:bCs/>
                <w:color w:val="000000"/>
                <w:lang w:val="lv-LV"/>
              </w:rPr>
              <w:t xml:space="preserve">kompleksu </w:t>
            </w:r>
            <w:r w:rsidRPr="007810D1">
              <w:rPr>
                <w:rFonts w:eastAsia="Yu Mincho"/>
                <w:b/>
                <w:bCs/>
                <w:color w:val="000000"/>
                <w:shd w:val="clear" w:color="auto" w:fill="FFFFFF"/>
                <w:lang w:val="lv-LV"/>
              </w:rPr>
              <w:t xml:space="preserve">sekojošu jomu </w:t>
            </w:r>
            <w:r w:rsidRPr="007810D1">
              <w:rPr>
                <w:rFonts w:eastAsia="Yu Mincho"/>
                <w:b/>
                <w:bCs/>
                <w:color w:val="000000"/>
                <w:lang w:val="lv-LV"/>
              </w:rPr>
              <w:t>pašvaldību īpašumā vai valdījumā esošo ēku, kuras skar ETS 2</w:t>
            </w:r>
            <w:r w:rsidRPr="007810D1">
              <w:rPr>
                <w:rFonts w:eastAsia="Yu Mincho"/>
                <w:color w:val="000000"/>
                <w:lang w:val="lv-LV"/>
              </w:rPr>
              <w:t>;</w:t>
            </w:r>
          </w:p>
          <w:p w14:paraId="584B7FE4"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1) pašvaldību sociālo pakalpojumu</w:t>
            </w:r>
            <w:r w:rsidRPr="007810D1">
              <w:rPr>
                <w:rStyle w:val="FootnoteReference"/>
                <w:rFonts w:eastAsia="Yu Mincho"/>
                <w:color w:val="000000"/>
                <w:lang w:val="lv-LV"/>
              </w:rPr>
              <w:footnoteReference w:id="112"/>
            </w:r>
            <w:r w:rsidRPr="007810D1">
              <w:rPr>
                <w:rFonts w:eastAsia="Yu Mincho"/>
                <w:color w:val="000000"/>
                <w:lang w:val="lv-LV"/>
              </w:rPr>
              <w:t xml:space="preserve"> ar izmitināšanu, kas faktiski pielīdzināma izmitināšanai sociālajos mājokļos (</w:t>
            </w:r>
            <w:r w:rsidRPr="007810D1">
              <w:rPr>
                <w:rFonts w:eastAsia="Yu Mincho"/>
                <w:color w:val="000000"/>
                <w:shd w:val="clear" w:color="auto" w:fill="FFFFFF"/>
                <w:lang w:val="lv-LV"/>
              </w:rPr>
              <w:t xml:space="preserve">piemēram, </w:t>
            </w:r>
            <w:r w:rsidRPr="007810D1">
              <w:rPr>
                <w:rFonts w:eastAsia="Yu Mincho"/>
                <w:color w:val="000000"/>
                <w:lang w:val="lv-LV"/>
              </w:rPr>
              <w:t>krīzes centrs, grupu māja (dzīvoklis), sociālās institūcijas, kas maznodrošinātām personām nodrošina naktsmītni (patversme</w:t>
            </w:r>
            <w:r w:rsidRPr="007810D1">
              <w:rPr>
                <w:rStyle w:val="FootnoteReference"/>
                <w:rFonts w:eastAsia="Yu Mincho"/>
                <w:color w:val="000000"/>
                <w:lang w:val="lv-LV"/>
              </w:rPr>
              <w:footnoteReference w:id="113"/>
            </w:r>
            <w:r w:rsidRPr="007810D1">
              <w:rPr>
                <w:rFonts w:eastAsia="Yu Mincho"/>
                <w:color w:val="000000"/>
                <w:lang w:val="lv-LV"/>
              </w:rPr>
              <w:t>, naktspatversme), pansija</w:t>
            </w:r>
            <w:r w:rsidRPr="007810D1">
              <w:rPr>
                <w:rStyle w:val="FootnoteReference"/>
                <w:rFonts w:eastAsia="Yu Mincho"/>
                <w:color w:val="000000"/>
                <w:lang w:val="lv-LV"/>
              </w:rPr>
              <w:footnoteReference w:id="114"/>
            </w:r>
            <w:r w:rsidRPr="007810D1">
              <w:rPr>
                <w:rFonts w:eastAsia="Yu Mincho"/>
                <w:color w:val="000000"/>
                <w:lang w:val="lv-LV"/>
              </w:rPr>
              <w:t xml:space="preserve"> (kas nav ilgstošas sociālās aprūpes un sociālās rehabilitācijas institūcija</w:t>
            </w:r>
            <w:r w:rsidRPr="007810D1">
              <w:rPr>
                <w:rStyle w:val="FootnoteReference"/>
                <w:rFonts w:eastAsia="Yu Mincho"/>
                <w:color w:val="000000"/>
                <w:lang w:val="lv-LV"/>
              </w:rPr>
              <w:footnoteReference w:id="115"/>
            </w:r>
            <w:r w:rsidRPr="007810D1">
              <w:rPr>
                <w:rFonts w:eastAsia="Yu Mincho"/>
                <w:color w:val="000000"/>
                <w:lang w:val="lv-LV"/>
              </w:rPr>
              <w:t>), atelpas brīža pakalpojums</w:t>
            </w:r>
            <w:r w:rsidRPr="007810D1">
              <w:rPr>
                <w:rStyle w:val="FootnoteReference"/>
                <w:rFonts w:eastAsia="Yu Mincho"/>
                <w:color w:val="000000"/>
                <w:lang w:val="lv-LV"/>
              </w:rPr>
              <w:footnoteReference w:id="116"/>
            </w:r>
            <w:r w:rsidRPr="007810D1">
              <w:rPr>
                <w:rFonts w:eastAsia="Yu Mincho"/>
                <w:color w:val="000000"/>
                <w:lang w:val="lv-LV"/>
              </w:rPr>
              <w:t xml:space="preserve"> u. tml.),</w:t>
            </w:r>
          </w:p>
          <w:p w14:paraId="637639A6" w14:textId="54FD27AC"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 xml:space="preserve">2) sociālo mājokļu (piemēram, </w:t>
            </w:r>
            <w:r w:rsidRPr="007810D1">
              <w:rPr>
                <w:rFonts w:eastAsia="Yu Mincho"/>
                <w:color w:val="000000"/>
                <w:shd w:val="clear" w:color="auto" w:fill="FFFFFF"/>
                <w:lang w:val="lv-LV"/>
              </w:rPr>
              <w:t>sociālā dzīvojamā māja,</w:t>
            </w:r>
            <w:r w:rsidRPr="007810D1">
              <w:rPr>
                <w:rFonts w:eastAsia="Yu Mincho"/>
                <w:color w:val="000000"/>
                <w:lang w:val="lv-LV"/>
              </w:rPr>
              <w:t xml:space="preserve"> dažādu sociālo grupu kopdzīvojamās mājas u. tml.</w:t>
            </w:r>
            <w:r w:rsidRPr="007810D1">
              <w:rPr>
                <w:rFonts w:eastAsia="Yu Mincho"/>
                <w:color w:val="000000"/>
                <w:shd w:val="clear" w:color="auto" w:fill="FFFFFF"/>
                <w:lang w:val="lv-LV"/>
              </w:rPr>
              <w:t>) ēkās,</w:t>
            </w:r>
          </w:p>
          <w:p w14:paraId="498E7DC1" w14:textId="35F6B7FD" w:rsidR="004262EB" w:rsidRPr="007810D1" w:rsidRDefault="004262EB" w:rsidP="004262EB">
            <w:pPr>
              <w:spacing w:before="120" w:after="120"/>
              <w:jc w:val="both"/>
              <w:rPr>
                <w:lang w:val="lv-LV"/>
              </w:rPr>
            </w:pPr>
            <w:r w:rsidRPr="007810D1">
              <w:rPr>
                <w:rFonts w:eastAsia="Yu Mincho"/>
                <w:color w:val="000000"/>
                <w:shd w:val="clear" w:color="auto" w:fill="FFFFFF"/>
                <w:lang w:val="lv-LV"/>
              </w:rPr>
              <w:t xml:space="preserve">3) </w:t>
            </w:r>
            <w:r w:rsidRPr="007810D1">
              <w:rPr>
                <w:lang w:val="lv-LV"/>
              </w:rPr>
              <w:t>pašvaldību īres ēkas, kurās pašvaldības atbilstoši likumam “Par palīdzību dzīvokļa jautājumu risināšanā” un pašvaldību saistošajiem noteikumiem sniedz palīdzību mazaizsargātajām mājsaimniecībām,</w:t>
            </w:r>
          </w:p>
          <w:p w14:paraId="7A7B36E4" w14:textId="09E05439"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renovācijas izmaksu segšanai (apgaismojuma, dzesēšanas un ventilācijas sistēmu izveide, pārbūve vai atjaunošana, atbalstāmo darbību īstenošanai nepieciešamo projekta īstenošanas dokumentācijas izmaksas (piemēram, energoaudita, tehnisko projektu vai būvprojektu sagatavošanas,</w:t>
            </w:r>
            <w:r w:rsidRPr="007810D1">
              <w:rPr>
                <w:lang w:val="lv-LV"/>
              </w:rPr>
              <w:t xml:space="preserve"> </w:t>
            </w:r>
            <w:r w:rsidRPr="007810D1">
              <w:rPr>
                <w:rFonts w:eastAsia="Yu Mincho"/>
                <w:color w:val="000000"/>
                <w:lang w:val="lv-LV"/>
              </w:rPr>
              <w:t xml:space="preserve">autoruzraudzības un būvuzraudzības izmaksas u. tml.), vadības viedo tehnoloģiju iegādei, siltumapgādes infrastruktūras pārbūvei vai atjaunošanai, būvdarbiem ēkas norobežojošajās konstrukcijās, konstrukciju pārbūvei un stiprināšanai, t.sk. ēku pagrabstāvos vai cokola stāvos, kas nodrošina ēkas energoefektivitātes un siltumnoturības uzlabošanu u.tml.), kā arī esošo fosilos energoresursus izmantojošu apkures iekārtu nomaiņai pret jaunu AER izmantojošo siltumenerģijas ražošanas iekārtu vai esošo neefektīvo vai novecojošo AER iekārtu nomaiņai pret modernākām un efektīvākām AER iekārtām. </w:t>
            </w:r>
          </w:p>
          <w:p w14:paraId="4847F3E4" w14:textId="5B4AC6A6"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b/>
                <w:bCs/>
                <w:color w:val="000000"/>
                <w:shd w:val="clear" w:color="auto" w:fill="FFFFFF"/>
                <w:lang w:val="lv-LV"/>
              </w:rPr>
              <w:t xml:space="preserve">E) </w:t>
            </w:r>
            <w:r w:rsidRPr="007810D1">
              <w:rPr>
                <w:rFonts w:eastAsia="Yu Mincho"/>
                <w:color w:val="000000"/>
                <w:shd w:val="clear" w:color="auto" w:fill="FFFFFF"/>
                <w:lang w:val="lv-LV"/>
              </w:rPr>
              <w:t xml:space="preserve">Finansējuma saņēmēji sniegs apliecinājumus, ka atbalsta ietvaros renovētajā ēkā sociālos pakalpojumus ar izmitināšanu, īres dzīvokļos pašvaldību īres ēkās </w:t>
            </w:r>
            <w:r w:rsidRPr="007810D1">
              <w:rPr>
                <w:rFonts w:eastAsia="Yu Mincho"/>
                <w:color w:val="000000"/>
                <w:lang w:val="lv-LV"/>
              </w:rPr>
              <w:t xml:space="preserve">un sociālajos mājokļos izmitinās primāri </w:t>
            </w:r>
            <w:r w:rsidRPr="007810D1">
              <w:rPr>
                <w:rFonts w:eastAsia="Yu Mincho"/>
                <w:color w:val="000000"/>
                <w:shd w:val="clear" w:color="auto" w:fill="FFFFFF"/>
                <w:lang w:val="lv-LV"/>
              </w:rPr>
              <w:t>mazaizsargātas mājsaimniecības. Projektu pēcuzraudzības periodā finansējuma saņēmēji uzkrās datus par sociālo pakalpojumu saņēmējiem un pašvaldību īres ēku īrniekiem.</w:t>
            </w:r>
            <w:r w:rsidRPr="007810D1">
              <w:rPr>
                <w:lang w:val="lv-LV"/>
              </w:rPr>
              <w:t xml:space="preserve"> </w:t>
            </w:r>
            <w:r w:rsidRPr="007810D1">
              <w:rPr>
                <w:rFonts w:eastAsia="Yu Mincho"/>
                <w:color w:val="000000"/>
                <w:shd w:val="clear" w:color="auto" w:fill="FFFFFF"/>
                <w:lang w:val="lv-LV"/>
              </w:rPr>
              <w:t xml:space="preserve">Atbalsta ietvaros nav plānots šīs izmitināšanas iespējas regulāri izmantot personām vai mājsaimniecībām, kuras neatbilst neaizsargātas mājsaimniecības statusam. Vienlaikus sociālos pakalpojumus ar izmitināšanu vai sociālos mājokļus vai īres mājokļus atbilstoši normatīvajiem aktiem var izņēmuma kārtā īstermiņā saņemt arī ārkārtas krīzes situācijās un ārkārtas apstākļos esošas personas, ja šīm personām konkrētajā brīdī nav iespējams </w:t>
            </w:r>
            <w:r w:rsidRPr="007810D1">
              <w:rPr>
                <w:rFonts w:eastAsia="Yu Mincho"/>
                <w:i/>
                <w:iCs/>
                <w:color w:val="000000"/>
                <w:shd w:val="clear" w:color="auto" w:fill="FFFFFF"/>
                <w:lang w:val="lv-LV"/>
              </w:rPr>
              <w:t>ex ante</w:t>
            </w:r>
            <w:r w:rsidRPr="007810D1">
              <w:rPr>
                <w:rFonts w:eastAsia="Yu Mincho"/>
                <w:color w:val="000000"/>
                <w:shd w:val="clear" w:color="auto" w:fill="FFFFFF"/>
                <w:lang w:val="lv-LV"/>
              </w:rPr>
              <w:t xml:space="preserve"> noteikt vai piemērot mazaizsargātas mājsaimniecības statusu. Šādu gadījumu apjoms nav plānojams iepriekš (</w:t>
            </w:r>
            <w:r w:rsidRPr="007810D1">
              <w:rPr>
                <w:rFonts w:eastAsia="Yu Mincho"/>
                <w:i/>
                <w:iCs/>
                <w:color w:val="000000"/>
                <w:shd w:val="clear" w:color="auto" w:fill="FFFFFF"/>
                <w:lang w:val="lv-LV"/>
              </w:rPr>
              <w:t>ad hoc</w:t>
            </w:r>
            <w:r w:rsidRPr="007810D1">
              <w:rPr>
                <w:rFonts w:eastAsia="Yu Mincho"/>
                <w:color w:val="000000"/>
                <w:shd w:val="clear" w:color="auto" w:fill="FFFFFF"/>
                <w:lang w:val="lv-LV"/>
              </w:rPr>
              <w:t>), un tie netiek uzskatīti par mērķa grupas maiņu, bet par īslaicīgu risinājumu krīzes situācijās.</w:t>
            </w:r>
            <w:r w:rsidRPr="007810D1">
              <w:rPr>
                <w:lang w:val="lv-LV"/>
              </w:rPr>
              <w:t xml:space="preserve"> Arī izņēmuma gadījumos prioritāte pakalpojuma saņemšanai saglabājas mazaizsargātām mājsaimniecībām. </w:t>
            </w:r>
            <w:r w:rsidRPr="007810D1">
              <w:rPr>
                <w:rFonts w:eastAsia="Yu Mincho"/>
                <w:color w:val="000000"/>
                <w:shd w:val="clear" w:color="auto" w:fill="FFFFFF"/>
                <w:lang w:val="lv-LV"/>
              </w:rPr>
              <w:t>Uzraudzības periodā tiks uzturēta uzskaite par pakalpojuma saņēmējiem, t.sk. atsevišķi fiksējot izņēmuma gadījumus, kad pakalpojums sniegts personām, kuras neatbilst mazaizsargātas mājsaimniecības statusam, norādot iemeslu, ilgumu un apjomu.</w:t>
            </w:r>
          </w:p>
          <w:p w14:paraId="0B645F87" w14:textId="09972F90"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Projekta piecu gadu pēcuzraudzības perioda laikā pašvaldībām būs pienākums attiecībā uz projekta ēku saglabāt pašvaldības īpašumtiesības vai valdījumu, nemainīt ēkas lietošanas veidu, t.sk. saglabāt ēkas sociālo funkciju (sociālais mājoklis vai sociālie pakalpojumi ar izmitināšanu vai pašvaldību īres ēkas), kā arī veiktās investīcijas un radītos pamatlīdzekļus </w:t>
            </w:r>
            <w:r w:rsidRPr="007810D1">
              <w:rPr>
                <w:rFonts w:eastAsia="Yu Mincho"/>
                <w:color w:val="000000"/>
                <w:shd w:val="clear" w:color="auto" w:fill="FFFFFF"/>
                <w:lang w:val="lv-LV"/>
              </w:rPr>
              <w:lastRenderedPageBreak/>
              <w:t>izmantot projektā paredzētajam mērķim un nodrošināt veikto investīciju ilgtspēju un uzturēšanu darba kārtībā, lai vismaz projekta piecu gadu pēcuzraudzības periodā nodrošinātu, ka mazaizsargātas mājsaimniecības varēs turpināt saņemt pakalpojumus pēc ēkas renovācijas.</w:t>
            </w:r>
          </w:p>
          <w:p w14:paraId="77F8FBDB" w14:textId="09B8AB2C"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Datu uzkrāšana ēku līmenī finansējuma saņēmējam neradīs būtisku papildu slogu, jo saskaņā ar Noteikumiem par Oficiālās statistikas programmu 2025.–2027. gadam</w:t>
            </w:r>
            <w:r w:rsidRPr="007810D1">
              <w:rPr>
                <w:rFonts w:eastAsia="Yu Mincho"/>
                <w:color w:val="000000"/>
                <w:shd w:val="clear" w:color="auto" w:fill="FFFFFF"/>
                <w:vertAlign w:val="superscript"/>
                <w:lang w:val="lv-LV"/>
              </w:rPr>
              <w:footnoteReference w:id="117"/>
            </w:r>
            <w:r w:rsidRPr="007810D1">
              <w:rPr>
                <w:rFonts w:eastAsia="Yu Mincho"/>
                <w:color w:val="000000"/>
                <w:shd w:val="clear" w:color="auto" w:fill="FFFFFF"/>
                <w:lang w:val="lv-LV"/>
              </w:rPr>
              <w:t> </w:t>
            </w:r>
            <w:r w:rsidRPr="007810D1">
              <w:rPr>
                <w:rFonts w:eastAsia="Yu Mincho"/>
                <w:color w:val="000000"/>
                <w:shd w:val="clear" w:color="auto" w:fill="FFFFFF"/>
                <w:vertAlign w:val="superscript"/>
                <w:lang w:val="lv-LV"/>
              </w:rPr>
              <w:footnoteReference w:id="118"/>
            </w:r>
            <w:r w:rsidRPr="007810D1">
              <w:rPr>
                <w:rFonts w:eastAsia="Yu Mincho"/>
                <w:color w:val="000000"/>
                <w:shd w:val="clear" w:color="auto" w:fill="FFFFFF"/>
                <w:lang w:val="lv-LV"/>
              </w:rPr>
              <w:t xml:space="preserve"> pašvaldībām ir jāuzskaita tās sniegto sociālo pakalpojumu skaits.</w:t>
            </w:r>
          </w:p>
          <w:p w14:paraId="25E2FD04" w14:textId="7E0BBEA8" w:rsidR="004262EB" w:rsidRPr="007810D1" w:rsidRDefault="004262EB" w:rsidP="004262EB">
            <w:pPr>
              <w:spacing w:before="120" w:after="120"/>
              <w:jc w:val="both"/>
              <w:rPr>
                <w:rFonts w:eastAsia="Yu Mincho"/>
                <w:b/>
                <w:bCs/>
                <w:color w:val="000000"/>
                <w:lang w:val="lv-LV"/>
              </w:rPr>
            </w:pPr>
            <w:r w:rsidRPr="007810D1">
              <w:rPr>
                <w:rFonts w:eastAsia="Yu Mincho"/>
                <w:b/>
                <w:bCs/>
                <w:color w:val="000000"/>
                <w:lang w:val="lv-LV"/>
              </w:rPr>
              <w:t xml:space="preserve">F) Rezultātu sasaiste ar rīcībpolitiku tiks nodrošināta, jo </w:t>
            </w:r>
            <w:r w:rsidRPr="007810D1">
              <w:rPr>
                <w:rFonts w:eastAsia="Yu Mincho"/>
                <w:color w:val="000000"/>
                <w:lang w:val="lv-LV"/>
              </w:rPr>
              <w:t>atbalsta rezultātā ēkās, kuras skar ETS 2, tiks samazināts kopējās primārās enerģijas patēriņš, kā arī tiks veicināta AER izmantošana un bezemisiju tehnoloģiju uzstādīšana, kā arī samazinātas radītās CO</w:t>
            </w:r>
            <w:r w:rsidRPr="007810D1">
              <w:rPr>
                <w:rFonts w:eastAsia="Yu Mincho"/>
                <w:color w:val="000000"/>
                <w:vertAlign w:val="subscript"/>
                <w:lang w:val="lv-LV"/>
              </w:rPr>
              <w:t>2</w:t>
            </w:r>
            <w:r w:rsidRPr="007810D1">
              <w:rPr>
                <w:rFonts w:eastAsia="Yu Mincho"/>
                <w:color w:val="000000"/>
                <w:lang w:val="lv-LV"/>
              </w:rPr>
              <w:t xml:space="preserve"> emisijas. Renovētajās ēkās tiks uzlabota energoefektivitāte, kā arī ar to saistītie dzīves apstākļi, pakalpojumu kvalitāte un izmaksas tās lietotājiem – personām, kuras skar enerģētiskā nabadzība un kuras ir mazaizsargātas. Tādējādi renovējot ēku stāvokli mazināt enerģētisko nabadzību Latvijā, vienlaikus nodrošinot tuvošanos NEKP noteikto energoefektivitātes uzlabošanas un atjaunojamo energoresursu īpatsvara palielinājuma mērķu sasniegšanai, kā arī balstot ieguldījumu jomas un nepieciešamību uz NAP2027</w:t>
            </w:r>
            <w:r w:rsidRPr="007810D1">
              <w:rPr>
                <w:rFonts w:eastAsia="Yu Mincho"/>
                <w:color w:val="000000"/>
                <w:vertAlign w:val="superscript"/>
                <w:lang w:val="lv-LV"/>
              </w:rPr>
              <w:footnoteReference w:id="119"/>
            </w:r>
            <w:r w:rsidRPr="007810D1">
              <w:rPr>
                <w:rFonts w:eastAsia="Yu Mincho"/>
                <w:color w:val="000000"/>
                <w:lang w:val="lv-LV"/>
              </w:rPr>
              <w:t xml:space="preserve"> plānotajiem attīstības virzieniem un prioritātes “Kvalitatīva dzīves vide un teritoriju attīstība” noteiktajām vajadzībām un izaicinājumiem, uz nozaru plānošanas dokumentiem un EK rekomendācijām</w:t>
            </w:r>
            <w:r w:rsidRPr="007810D1">
              <w:rPr>
                <w:rFonts w:eastAsia="Yu Mincho"/>
                <w:color w:val="000000"/>
                <w:vertAlign w:val="superscript"/>
                <w:lang w:val="lv-LV"/>
              </w:rPr>
              <w:footnoteReference w:id="120"/>
            </w:r>
            <w:r w:rsidRPr="007810D1">
              <w:rPr>
                <w:rFonts w:eastAsia="Yu Mincho"/>
                <w:color w:val="000000"/>
                <w:lang w:val="lv-LV"/>
              </w:rPr>
              <w:t xml:space="preserve"> dalībvalstīm.</w:t>
            </w:r>
          </w:p>
          <w:p w14:paraId="1011510E"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Risinājumi sekmē ēku uzturēšanas un secīgi tajā sniegto pakalpojumu izmaksu samazinājumu, enerģētisko neatkarību no importētiem energoresursiem.</w:t>
            </w:r>
          </w:p>
          <w:p w14:paraId="035F4E52"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Pasākuma ietvaros atbalsts siltumenerģijas ražošanas avotu iegādei, uzstādīšanai un nomaiņai valstspilsētās tiks sniegts atbilstoši prioritārai kārtībai, prioritāri sniedzot atbalstu</w:t>
            </w:r>
            <w:r w:rsidRPr="007810D1">
              <w:rPr>
                <w:rFonts w:eastAsia="Yu Mincho"/>
                <w:lang w:val="lv-LV"/>
              </w:rPr>
              <w:t xml:space="preserve"> </w:t>
            </w:r>
            <w:r w:rsidRPr="007810D1">
              <w:rPr>
                <w:rFonts w:eastAsia="Yu Mincho"/>
                <w:color w:val="000000"/>
                <w:lang w:val="lv-LV"/>
              </w:rPr>
              <w:t>fosilo energoresursu nomaiņai. Vienlaikus katrā gadījumā tiks ņemti vērā konkrētie apstākļi un tehniskā lietderība.</w:t>
            </w:r>
          </w:p>
          <w:p w14:paraId="7A4C5728" w14:textId="239E3CD4"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 xml:space="preserve">G) Sociālās tiesības un deinstitucionalizācija tiks nodrošināta, jo </w:t>
            </w:r>
            <w:r w:rsidRPr="007810D1">
              <w:rPr>
                <w:rFonts w:eastAsia="Yu Mincho"/>
                <w:color w:val="000000"/>
                <w:lang w:val="lv-LV"/>
              </w:rPr>
              <w:t>ieguldījumi sociālo pakalpojumu ēku ar izmitināšanu, sociālo un īres mājokļu kvalitātē un to pieejamībā tiešā veidā saistīti ar cilvēku sociālo tiesību īstenošanu.</w:t>
            </w:r>
          </w:p>
          <w:p w14:paraId="5DB8A2A6" w14:textId="4998D52E"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Ieguldījumu mērķis nav sociālās aprūpes funkciju finansēšana vai institucionālās aprūpes sistēmas uzturēšana, bet gan pašvaldību īpašumā vai valdījumā esošu ēku renovācija un energoefektivitātes uzlabošana ēkās, kurās dzīvo vai tiek izmitinātas enerģētiski ievainojamas, mazaizsargātas mājsaimniecības. Šādi ieguldījumi ir vērsti uz ETS 2 negatīvās ietekmes mazināšanu un enerģētiskās nabadzības samazināšanu un tādējādi atbilst Regulas 2023/955 3. un 8. pantā noteiktajiem mērķiem.</w:t>
            </w:r>
          </w:p>
          <w:p w14:paraId="0F44A3BB" w14:textId="29067F61"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Investīcija nefinansē jaunu institucionālās aprūpes vietu izveidi vai esošās institucionālās aprūpes kapacitātes palielināšanu. Atbalsts paredzēts tikai</w:t>
            </w:r>
            <w:r w:rsidRPr="007810D1">
              <w:rPr>
                <w:rFonts w:eastAsia="Yu Mincho"/>
                <w:color w:val="000000"/>
                <w:shd w:val="clear" w:color="auto" w:fill="FFFFFF"/>
                <w:lang w:val="lv-LV"/>
              </w:rPr>
              <w:t xml:space="preserve"> r</w:t>
            </w:r>
            <w:r w:rsidRPr="007810D1">
              <w:rPr>
                <w:rFonts w:eastAsia="Yu Mincho"/>
                <w:shd w:val="clear" w:color="auto" w:fill="FFFFFF"/>
                <w:lang w:val="lv-LV"/>
              </w:rPr>
              <w:t xml:space="preserve">enovācijai </w:t>
            </w:r>
            <w:r w:rsidRPr="007810D1">
              <w:rPr>
                <w:rFonts w:eastAsia="Yu Mincho"/>
                <w:color w:val="000000"/>
                <w:lang w:val="lv-LV"/>
              </w:rPr>
              <w:t xml:space="preserve">– energoefektivitātes pasākumu īstenošanai esošās ēkās (siltināšana, logu un durvju nomaiņa, ventilācijas un apkures sistēmu modernizācija u. c.), kas samazina siltumenerģijas patēriņu un komunālos izdevumus mazaizsargātajām personām, neizdarot izmaiņas institucionālās aprūpes struktūrā, pakalpojuma saturā vai sniegtās aprūpes formā. Šāda pieeja atbilst EK norādījumos par sociālajiem klimata plāniem ietvertajam uzsvaram uz energoefektivitātes uzlabojumiem ēkās, kurās uzturas mazaizsargātās grupas, kā arī ANO Konvencijas par personu ar invaliditāti tiesībām 19. pantā nostiprinātajiem deinstitucionalizācijas principiem, jo </w:t>
            </w:r>
            <w:r w:rsidRPr="007810D1">
              <w:rPr>
                <w:rFonts w:eastAsia="Yu Mincho"/>
                <w:color w:val="000000"/>
                <w:lang w:val="lv-LV"/>
              </w:rPr>
              <w:lastRenderedPageBreak/>
              <w:t>ieguldījumi nemaina institucionālās aprūpes struktūru un neveicina institucionālo iestāžu paplašināšanu.</w:t>
            </w:r>
          </w:p>
          <w:p w14:paraId="3AC13280" w14:textId="7455630F"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Lai novērstu neatbilstīgu ieguldījumu risku, atbalsts netiks sniegts ēkās, kurās sniedz ilgstošas sociālās aprūpes un sociālās rehabilitācijas pakalpojumus, kas reģistrētas publiski pieejamā LM sociālo pakalpojumu sniedzēju reģistrā</w:t>
            </w:r>
            <w:r w:rsidRPr="007810D1">
              <w:rPr>
                <w:rStyle w:val="FootnoteReference"/>
                <w:rFonts w:eastAsia="Yu Mincho"/>
                <w:color w:val="000000"/>
                <w:lang w:val="lv-LV"/>
              </w:rPr>
              <w:footnoteReference w:id="121"/>
            </w:r>
            <w:r w:rsidRPr="007810D1">
              <w:rPr>
                <w:rFonts w:eastAsia="Yu Mincho"/>
                <w:color w:val="000000"/>
                <w:lang w:val="lv-LV"/>
              </w:rPr>
              <w:t xml:space="preserve"> sniedzot sociālo pakalpojumu – “01 ilgstoša sociālā aprūpe un sociālā rehabilitācija”. Attiecīgie ierobežojumi tiks precīzi ietverti MK noteikumos, skaidri nosakot neatbalstāmos darbības veidus (tostarp institucionālās ilgstošās aprūpes kapacitātes palielināšana, jaunu institucionālās aprūpes iestāžu būvniecība).</w:t>
            </w:r>
          </w:p>
          <w:p w14:paraId="20BB20A8" w14:textId="77777777"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 xml:space="preserve">H) Fokuss uz sociālo un krīzes mājokļu funkcionalitāti tiks nodrošināts, jo </w:t>
            </w:r>
            <w:r w:rsidRPr="007810D1">
              <w:rPr>
                <w:rFonts w:eastAsia="Yu Mincho"/>
                <w:color w:val="000000"/>
                <w:lang w:val="lv-LV"/>
              </w:rPr>
              <w:t>renovācija paredzēta tikai pašvaldību īpašumā vai valdījumā esošām ēkām, kurās tiek nodrošināta mazaizsargātu personu izmitināšana. Šajos mājokļos tiek nodrošināta pastāvīga vai īslaicīga dzīvesvieta personām ar zemiem ienākumiem vai augstu sociālās atstumtības risku, un uzturēšanās izmaksas šajās ēkās tiek galvenokārt vai daļēji subsidētas no publiskiem līdzekļiem un tiek nodrošināti līdzvērtīgi dzīves apstākļi kā sociālajos mājokļos (individuāla vai kopēja dzīvojamā telpa, koplietošanas telpas, apkure, apgaismojums, droša vide). Līdz ar to šādas ēkas Latvijas kontekstā funkcionāli atbilst sociālā mājokļa (“social housing”) definīcijai, kas Komisijas norādījumos ir sasaistīta ar pieejamas dzīvesvietas nodrošināšanu mazaizsargātām personām, kuru dzīvošanas izmaksas daļēji vai pilnībā sedz publiskie resursi.</w:t>
            </w:r>
          </w:p>
          <w:p w14:paraId="45E0A3CC" w14:textId="01BCE5B8"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Savukārt attiecībā uz īslaicīgu krīzes izmitināšanu ieguldījumu mērķis ir nodrošināt energoefektīvu, drošu un apkurināmu pagaidu dzīvesvietu enerģētiski ievainojamām un citādi mazaizsargātām personām, kuras citādi būtu pakļautas bezpajumtniecības vai ļoti sliktu dzīves apstākļu riskam. Krīzes situācijās (piemēram, ģimenes vardarbības, sociālekonomisku iemeslu, ugunsgrēku, plūdu vai vētru dēļ), kā arī personu bez pajumtes īslaicīga izmitināšana pašvaldībai piederošās ēkās (krīzes centros, nakts patversmēs, grupu mājās (dzīvokļos) u. tml.) Latvijas praksē tiek pielīdzināta sociālajiem mājokļiem un mājokļu pakalpojumu saņēmēji atbilst Regulas 2023/955 2. panta 8. un 10. punktā noteiktajām mazaizsargāto mājsaimniecību definīcijām, kā arī 8. panta 1. daļā un 9. pantā noteiktajiem mērķiem.</w:t>
            </w:r>
          </w:p>
          <w:p w14:paraId="55F8AFFC" w14:textId="46C578AB"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Šādās īstermiņa mājvietās dzīvo personas ar zemiem vai neesošiem ienākumiem, kurām nav citu mājokļa alternatīvu un kuras ir tiešā enerģētiskās nabadzības riska grupā. Dzīvesvietas un komunālie izdevumi tiek pilnībā vai daļēji segti no publiskiem līdzekļiem, un tiek nodrošināta droša, apkurināta un energoefektīva pagaidu dzīvesvieta. Tās pilda līdzvērtīgu sociālu funkciju kā sociālie mājokļi, jo nodrošina pieejamu dzīvesvietu cilvēkiem, kuri citādi nespētu segt mājokļa izmaksas un būtu pakļauti bezpajumtniecībai vai veselībai bīstamiem dzīves apstākļiem. Ieguldījumi šo īstermiņa sociālo mājokļu renovācijā neatbalsta institucionālo aprūpi, bet gan cilvēka cienīgu pagaidu dzīvesvietu līdz tiek atrasts ilgtermiņa risinājums (piemēram, pastāvīgs sociālais mājoklis). Šāda pieeja ir saskaņota ar ANO Konvencijas par personu ar invaliditāti tiesībām 19. pantu, jo veicina neatkarīgu dzīvi sabiedrībā un novērš cilvēku izstumšanu no sabiedrības.</w:t>
            </w:r>
          </w:p>
          <w:p w14:paraId="40843F72" w14:textId="20B31423"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 xml:space="preserve">Energoefektivitātes uzlabojumi krīzes centros, nakts patversmēs un citos sociālajos mājokļos samazina šo ēku ekspluatācijas izmaksas, tādējādi ir vairāk drošu un pieejamu mājokļu vietu cilvēkiem, kas nonākuši krīzes situācijā. Ja krīzē esošajai mazaizsargātajai mājsaimniecībai tiek izsniegts rēķins par mitināšanos, SKF plāna ieguldījumi ļauj samazināt rēķina apmēru vai nepieļaut tā palielinājumu, piemēram, inflācijas ietekmes dēļ. Latvijas kontekstā tas </w:t>
            </w:r>
            <w:r w:rsidRPr="007810D1">
              <w:rPr>
                <w:rFonts w:eastAsia="Yu Mincho"/>
                <w:color w:val="000000"/>
                <w:lang w:val="lv-LV"/>
              </w:rPr>
              <w:lastRenderedPageBreak/>
              <w:t>nozīmē tiešu un netiešu mazaizsargāto mājsaimniecību izmaksu samazināšanu un atbilst Regulas 2023/955 mērķim mazināt enerģētisko nabadzību sociāli ievainojamās grupās, t.sk. bezpajumtnieku un krīzes situācijās nonākušu personu vidū.</w:t>
            </w:r>
          </w:p>
          <w:p w14:paraId="793F2C21" w14:textId="2C82DDA5" w:rsidR="00743653" w:rsidRPr="007810D1" w:rsidRDefault="004262EB" w:rsidP="004262EB">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Ņemot vērā, ka ieguldījumi ir vērsti uz sociālo un krīzes mājokļu energoefektivitātes uzlabošanu, nevis institucionālās aprūpes infrastruktūras paplašināšanu, tie nav pretrunā ar deinstitucionalizācijas pieeju. Gluži pretēji tie stiprina sociālo iekļaušanu un pamattiesību ievērošanu, uzlabo sociālo pakalpojumu kvalitāti un pieejamību un pieejamības nepasliktināšanos un stiprina vietējo kopienu atbalsta spējas, veicinot mazaizsargātu mājsaimniecību (piemēram, pensijas vecuma cilvēku, personu ar invaliditāti u. c.) neatkarīgu dzīvi, cilvēka cieņu, līdzdalību sabiedrībā un vienlīdzīgu piekļuvi pakalpojumiem un sociālajiem mājokļiem.</w:t>
            </w:r>
          </w:p>
        </w:tc>
      </w:tr>
    </w:tbl>
    <w:p w14:paraId="5F8C76AE" w14:textId="77777777" w:rsidR="00743653" w:rsidRPr="007810D1" w:rsidRDefault="00743653" w:rsidP="00743653">
      <w:pPr>
        <w:keepNext/>
        <w:keepLines/>
        <w:spacing w:after="120"/>
        <w:jc w:val="both"/>
        <w:rPr>
          <w:color w:val="000000" w:themeColor="text1"/>
          <w:sz w:val="18"/>
          <w:szCs w:val="18"/>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46604136" w14:textId="77777777">
        <w:tc>
          <w:tcPr>
            <w:tcW w:w="13948" w:type="dxa"/>
          </w:tcPr>
          <w:p w14:paraId="07B97EA1" w14:textId="5DA51DAA"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Lai nodrošinātu </w:t>
            </w:r>
            <w:r w:rsidRPr="007810D1">
              <w:rPr>
                <w:rFonts w:eastAsia="Yu Mincho"/>
                <w:color w:val="000000"/>
                <w:lang w:val="lv-LV"/>
              </w:rPr>
              <w:t xml:space="preserve">efektīvu un </w:t>
            </w:r>
            <w:r w:rsidRPr="007810D1">
              <w:rPr>
                <w:rFonts w:eastAsia="Yu Mincho"/>
                <w:color w:val="000000"/>
                <w:shd w:val="clear" w:color="auto" w:fill="FFFFFF"/>
                <w:lang w:val="lv-LV"/>
              </w:rPr>
              <w:t>plaš</w:t>
            </w:r>
            <w:r w:rsidRPr="007810D1">
              <w:rPr>
                <w:rFonts w:eastAsia="Yu Mincho"/>
                <w:color w:val="000000"/>
                <w:lang w:val="lv-LV"/>
              </w:rPr>
              <w:t>i pieejamu</w:t>
            </w:r>
            <w:r w:rsidRPr="007810D1">
              <w:rPr>
                <w:rFonts w:eastAsia="Yu Mincho"/>
                <w:color w:val="000000"/>
                <w:shd w:val="clear" w:color="auto" w:fill="FFFFFF"/>
                <w:lang w:val="lv-LV"/>
              </w:rPr>
              <w:t xml:space="preserve"> </w:t>
            </w:r>
            <w:r w:rsidRPr="007810D1">
              <w:rPr>
                <w:rFonts w:eastAsia="Yu Mincho"/>
                <w:color w:val="000000"/>
                <w:lang w:val="lv-LV"/>
              </w:rPr>
              <w:t xml:space="preserve">atbalstu mazaizsargātām mājsaimniecībām, kuras saņem pašvaldību sociālos pakalpojumus ar izmitināšanu vai dzīvo pašvaldību sociālajos mājokļos vai pašvaldības īres ēkā, šo minēto jomu </w:t>
            </w:r>
            <w:r w:rsidRPr="007810D1">
              <w:rPr>
                <w:rFonts w:eastAsia="Yu Mincho"/>
                <w:color w:val="000000"/>
                <w:shd w:val="clear" w:color="auto" w:fill="FFFFFF"/>
                <w:lang w:val="lv-LV"/>
              </w:rPr>
              <w:t>pašvaldības īpašumā vai valdījumā esošo ēku, kuras skar ETS 2, renovācijai</w:t>
            </w:r>
            <w:r w:rsidRPr="007810D1">
              <w:rPr>
                <w:rFonts w:eastAsia="Yu Mincho"/>
                <w:color w:val="000000"/>
                <w:lang w:val="lv-LV"/>
              </w:rPr>
              <w:t xml:space="preserve"> tiks ieviests granta veida finansējums, ko projektu institucionālais īstenotājs – pašvaldības varēs saņemt, piedaloties atklātā projektu atlases konkursā.</w:t>
            </w:r>
            <w:r w:rsidRPr="007810D1">
              <w:rPr>
                <w:rFonts w:eastAsia="Yu Mincho"/>
                <w:color w:val="000000"/>
                <w:shd w:val="clear" w:color="auto" w:fill="FFFFFF"/>
                <w:lang w:val="lv-LV"/>
              </w:rPr>
              <w:t xml:space="preserve"> </w:t>
            </w:r>
            <w:r w:rsidRPr="007810D1">
              <w:rPr>
                <w:rFonts w:eastAsia="Yu Mincho"/>
                <w:color w:val="000000"/>
                <w:lang w:val="lv-LV"/>
              </w:rPr>
              <w:t>Ieguldījumi tiks veikti visā</w:t>
            </w:r>
            <w:r w:rsidRPr="007810D1">
              <w:rPr>
                <w:rFonts w:eastAsia="Yu Mincho"/>
                <w:color w:val="000000"/>
                <w:shd w:val="clear" w:color="auto" w:fill="FFFFFF"/>
                <w:lang w:val="lv-LV"/>
              </w:rPr>
              <w:t xml:space="preserve"> Latvijas teritorijā, nodrošinot, ka projekta ietvaros tiek </w:t>
            </w:r>
            <w:r w:rsidRPr="007810D1">
              <w:rPr>
                <w:rFonts w:eastAsia="Yu Mincho"/>
                <w:color w:val="000000"/>
                <w:lang w:val="lv-LV"/>
              </w:rPr>
              <w:t>mazināta E</w:t>
            </w:r>
            <w:r w:rsidRPr="007810D1">
              <w:rPr>
                <w:rFonts w:eastAsia="Yu Mincho"/>
                <w:lang w:val="lv-LV"/>
              </w:rPr>
              <w:t xml:space="preserve">TS 2 </w:t>
            </w:r>
            <w:r w:rsidRPr="007810D1">
              <w:rPr>
                <w:rFonts w:eastAsia="Yu Mincho"/>
                <w:color w:val="000000"/>
                <w:lang w:val="lv-LV"/>
              </w:rPr>
              <w:t>ietekme uz</w:t>
            </w:r>
            <w:r w:rsidRPr="007810D1">
              <w:rPr>
                <w:rFonts w:eastAsia="Yu Mincho"/>
                <w:lang w:val="lv-LV"/>
              </w:rPr>
              <w:t xml:space="preserve"> </w:t>
            </w:r>
            <w:r w:rsidRPr="007810D1">
              <w:rPr>
                <w:rFonts w:eastAsia="Yu Mincho"/>
                <w:color w:val="000000"/>
                <w:lang w:val="lv-LV"/>
              </w:rPr>
              <w:t xml:space="preserve">projektu rezultātu tiešiem labuma guvējiem – mazaizsargātajiem pašvaldību sociālo pakalpojumu saņēmējiem ar izmitināšanu, sociālo mājokļu īrniekiem un pašvaldības īres ēku īrniekiem – mazaizsargātām mājsaimniecībām, un veicināta reģionālā attīstība t.sk. reģionos ar ierobežotām attīstības iespējām, vienlaikus </w:t>
            </w:r>
            <w:r w:rsidRPr="007810D1">
              <w:rPr>
                <w:rFonts w:eastAsia="Yu Mincho"/>
                <w:color w:val="000000"/>
                <w:shd w:val="clear" w:color="auto" w:fill="FFFFFF"/>
                <w:lang w:val="lv-LV"/>
              </w:rPr>
              <w:t>tiek sasniegts primārās enerģijas ietaupījums.</w:t>
            </w:r>
          </w:p>
          <w:p w14:paraId="723B9A69" w14:textId="329EA061"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Atbilstoši pašvaldību sniegtajai informācijai tiek prognozēts, ka finansējums tiks s</w:t>
            </w:r>
            <w:r w:rsidRPr="007810D1">
              <w:rPr>
                <w:rFonts w:eastAsia="Yu Mincho"/>
                <w:color w:val="000000"/>
                <w:lang w:val="lv-LV"/>
              </w:rPr>
              <w:t xml:space="preserve">avlaicīgi ieguldīts </w:t>
            </w:r>
            <w:r w:rsidRPr="007810D1">
              <w:rPr>
                <w:rFonts w:eastAsia="Yu Mincho"/>
                <w:color w:val="000000"/>
                <w:shd w:val="clear" w:color="auto" w:fill="FFFFFF"/>
                <w:lang w:val="lv-LV"/>
              </w:rPr>
              <w:t>pieejamajā apmērā.</w:t>
            </w:r>
          </w:p>
          <w:p w14:paraId="739FA9A0" w14:textId="4872F4BF"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MK noteikumi noteiks kārtību, kādā īsteno investīciju, t.sk. atbalsta atbilstību mazaizsargātām mājsaimniecībām, atbilstību Sociālo pakalpojumu un sociālās palīdzības likumam un Par palīdzību dzīvokļa jautājumu risināšanas likumam, Dzīvojamo telpu īres likumam un uz šo likumu pamata izdotajiem MK noteikumiem un pašvaldību saistošajiem noteikumiem, investīcijā sasniedzamos rādītājus un mērķus, atbalstāmās darbības, prasības projektu iesniedzējiem, principa </w:t>
            </w:r>
            <w:r w:rsidR="00A1692F">
              <w:rPr>
                <w:rFonts w:eastAsia="Yu Mincho"/>
                <w:color w:val="000000"/>
                <w:shd w:val="clear" w:color="auto" w:fill="FFFFFF"/>
                <w:lang w:val="lv-LV"/>
              </w:rPr>
              <w:t>“</w:t>
            </w:r>
            <w:r w:rsidRPr="007810D1">
              <w:rPr>
                <w:rFonts w:eastAsia="Yu Mincho"/>
                <w:color w:val="000000"/>
                <w:shd w:val="clear" w:color="auto" w:fill="FFFFFF"/>
                <w:lang w:val="lv-LV"/>
              </w:rPr>
              <w:t>nenodarīt būtisku kaitējumu</w:t>
            </w:r>
            <w:r w:rsidR="00A1692F">
              <w:rPr>
                <w:rFonts w:eastAsia="Yu Mincho"/>
                <w:color w:val="000000"/>
                <w:shd w:val="clear" w:color="auto" w:fill="FFFFFF"/>
                <w:lang w:val="lv-LV"/>
              </w:rPr>
              <w:t>”</w:t>
            </w:r>
            <w:r w:rsidRPr="007810D1">
              <w:rPr>
                <w:rFonts w:eastAsia="Yu Mincho"/>
                <w:color w:val="000000"/>
                <w:shd w:val="clear" w:color="auto" w:fill="FFFFFF"/>
                <w:lang w:val="lv-LV"/>
              </w:rPr>
              <w:t xml:space="preserve"> (DNSH) nosacījumus, investīcijas un projektu īstenošanas un uzraudzības nosacījumus. MK noteikumos noteiks, ka finansējuma saņēmēji vismaz piecus gadus pēc noslēguma maksājuma veikšanas saglabās pašvaldības īpašumtiesības vai valdījumu attiecībā uz projekta ēku un nemainīs ēkas lietošanas veidu, veiktās investīcijas un radītos pamatlīdzekļus izmantos projektā paredzētajam mērķim un nodrošinās veikto investīciju ilgtspēju un uzturēšanu darba kārtībā. Savukārt CFLA atbilstoši MK noteikumiem un citiem saistītajiem nacionālajiem normatīvajiem aktiem vismaz piecus gadus pēc noslēguma maksājuma veikšanas nodrošinās projektu īstenošanas uzraudzību un kontroli, projektu mērķu un rādītāju sasniegšanas uzraudzību, analizēs problēmas projektu īstenošanā un iesniegs atbildīgajai iestādei priekšlikumus par projektu īstenošanas uzlabošanu.</w:t>
            </w:r>
          </w:p>
          <w:p w14:paraId="4F3B4627" w14:textId="1ADE3753"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VARAM ir atbildīgā ministrija par </w:t>
            </w:r>
            <w:r w:rsidR="007914AB" w:rsidRPr="007810D1">
              <w:rPr>
                <w:rFonts w:eastAsia="Yu Mincho"/>
                <w:color w:val="000000"/>
                <w:shd w:val="clear" w:color="auto" w:fill="FFFFFF"/>
                <w:lang w:val="lv-LV"/>
              </w:rPr>
              <w:t>investīcijas</w:t>
            </w:r>
            <w:r w:rsidRPr="007810D1">
              <w:rPr>
                <w:rFonts w:eastAsia="Yu Mincho"/>
                <w:color w:val="000000"/>
                <w:shd w:val="clear" w:color="auto" w:fill="FFFFFF"/>
                <w:lang w:val="lv-LV"/>
              </w:rPr>
              <w:t xml:space="preserve"> īstenošanu.</w:t>
            </w:r>
          </w:p>
          <w:p w14:paraId="2FFF16B8" w14:textId="7C3ECD52"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CFLA atbildība ir nodrošināt projektu iesniegumu atlasi un </w:t>
            </w:r>
            <w:r w:rsidR="005F7720" w:rsidRPr="007810D1">
              <w:rPr>
                <w:rFonts w:eastAsia="Yu Mincho"/>
                <w:color w:val="000000"/>
                <w:shd w:val="clear" w:color="auto" w:fill="FFFFFF"/>
                <w:lang w:val="lv-LV"/>
              </w:rPr>
              <w:t>investīcijas</w:t>
            </w:r>
            <w:r w:rsidRPr="007810D1">
              <w:rPr>
                <w:rFonts w:eastAsia="Yu Mincho"/>
                <w:color w:val="000000"/>
                <w:shd w:val="clear" w:color="auto" w:fill="FFFFFF"/>
                <w:lang w:val="lv-LV"/>
              </w:rPr>
              <w:t xml:space="preserve"> īstenošanas (projektu) izpildes uzraudzību vismaz projektu piecu gadu pēcuzraudzības periodā, t.sk. veicot maksājuma pieprasījumu apstiprināšanu.</w:t>
            </w:r>
          </w:p>
          <w:p w14:paraId="759A9558" w14:textId="21B2CFC0" w:rsidR="00743653" w:rsidRPr="007810D1" w:rsidRDefault="004F52FC" w:rsidP="004F52FC">
            <w:pPr>
              <w:keepNext/>
              <w:keepLines/>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Par atskaites punkta, mērķrādītāja un izpildes grafika izpildes nodrošināšanu atbildīga ir CFLA.</w:t>
            </w:r>
          </w:p>
        </w:tc>
      </w:tr>
    </w:tbl>
    <w:p w14:paraId="5EA56973" w14:textId="77777777" w:rsidR="00743653" w:rsidRPr="007810D1" w:rsidRDefault="00743653" w:rsidP="00A809DB">
      <w:pPr>
        <w:keepNext/>
        <w:spacing w:before="240" w:after="60"/>
        <w:jc w:val="both"/>
        <w:rPr>
          <w:rStyle w:val="s1"/>
          <w:rFonts w:eastAsia="Times New Roman"/>
          <w:i/>
          <w:lang w:val="lv-LV"/>
        </w:rPr>
      </w:pPr>
      <w:r w:rsidRPr="007810D1">
        <w:rPr>
          <w:rStyle w:val="s1"/>
          <w:rFonts w:eastAsia="Times New Roman"/>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382BFADD" w14:textId="77777777">
        <w:tc>
          <w:tcPr>
            <w:tcW w:w="13948" w:type="dxa"/>
          </w:tcPr>
          <w:p w14:paraId="339731AC" w14:textId="77777777" w:rsidR="00C95C1B" w:rsidRPr="007810D1" w:rsidRDefault="00C95C1B" w:rsidP="00C95C1B">
            <w:pPr>
              <w:spacing w:before="120" w:after="120"/>
              <w:jc w:val="both"/>
              <w:rPr>
                <w:rFonts w:eastAsia="Yu Mincho"/>
                <w:color w:val="000000"/>
                <w:lang w:val="lv-LV"/>
              </w:rPr>
            </w:pPr>
            <w:r w:rsidRPr="007810D1">
              <w:rPr>
                <w:rFonts w:eastAsia="Yu Mincho"/>
                <w:color w:val="000000"/>
                <w:lang w:val="lv-LV"/>
              </w:rPr>
              <w:t xml:space="preserve">Plānotā investīcija tieši novērsīs dzimumu nevienlīdzību. Sievietes biežāk ir pārstāvētas mazaizsargāto mājsaimniecību vidū – piemēram, vientuļās mātes, sievietes pensijas vecumā, sievietes ar zemiem ienākumiem vai tās, kuras aprūpē tuviniekus. Nodrošinot šīm grupām pieejamākus un energoefektīvākus sociālos pakalpojumus ar izmitināšanu vai sociālos mājokļus vai īres mājokļus, tiek mazinātas viņu izmaksas un uzlaboti dzīves apstākļi, tādējādi </w:t>
            </w:r>
            <w:r w:rsidRPr="007810D1">
              <w:rPr>
                <w:rFonts w:eastAsia="Yu Mincho"/>
                <w:color w:val="000000"/>
                <w:lang w:val="lv-LV"/>
              </w:rPr>
              <w:lastRenderedPageBreak/>
              <w:t>veicinot ekonomisko neatkarību un drošību. Investīcija nodrošinās arī plašu multiplikatīvo un demonstrāciju efektu, palīdzot sievietēm enerģētiski nabadzīgās mājsaimniecībās samazināt enerģijas izdevumus.</w:t>
            </w:r>
          </w:p>
          <w:p w14:paraId="4A59568B" w14:textId="77777777" w:rsidR="00C95C1B" w:rsidRPr="007810D1" w:rsidRDefault="00C95C1B" w:rsidP="00C95C1B">
            <w:pPr>
              <w:spacing w:before="120" w:after="120"/>
              <w:jc w:val="both"/>
              <w:rPr>
                <w:rFonts w:eastAsia="Yu Mincho"/>
                <w:color w:val="000000"/>
                <w:lang w:val="lv-LV"/>
              </w:rPr>
            </w:pPr>
            <w:r w:rsidRPr="007810D1">
              <w:rPr>
                <w:rFonts w:eastAsia="Yu Mincho"/>
                <w:color w:val="000000"/>
                <w:lang w:val="lv-LV"/>
              </w:rPr>
              <w:t>Tādējādi investīcija palīdzēs mazināt dzimumu nevienlīdzību, uzlabojot dzīves kvalitāti un iespējas sievietēm, kuras visbiežāk ir pakļautas nabadzības un sociālās atstumtības riskam.</w:t>
            </w:r>
          </w:p>
          <w:p w14:paraId="44C44230" w14:textId="605A0223" w:rsidR="00743653" w:rsidRPr="007810D1" w:rsidRDefault="00C95C1B" w:rsidP="00C95C1B">
            <w:pPr>
              <w:spacing w:before="120" w:after="120"/>
              <w:jc w:val="both"/>
              <w:rPr>
                <w:rStyle w:val="s1"/>
                <w:color w:val="000000" w:themeColor="text1"/>
                <w:shd w:val="clear" w:color="auto" w:fill="FFFFFF"/>
                <w:lang w:val="lv-LV"/>
              </w:rPr>
            </w:pPr>
            <w:r w:rsidRPr="007810D1">
              <w:rPr>
                <w:rFonts w:eastAsia="Yu Mincho"/>
                <w:color w:val="000000"/>
                <w:lang w:val="lv-LV"/>
              </w:rPr>
              <w:t>Projekta īstenošanas un vadības gaitā tiks nodrošināta informācijas un vides pieejamība, kā arī nediskriminējoša pieeja, ievērojot vienlīdzīgu iespēju principus neatkarīgi no dzimuma, vecuma, etniskās piederības vai citām pazīmēm. Publicitātes pasākumos tiks izmantota iekļaujoša valoda un vizuālie risinājumi, kas mazinās stereotipus un diskrimināciju pret jebkuru sabiedrības grupu.</w:t>
            </w:r>
          </w:p>
        </w:tc>
      </w:tr>
    </w:tbl>
    <w:p w14:paraId="63079DD1" w14:textId="77777777" w:rsidR="00743653" w:rsidRPr="007810D1" w:rsidRDefault="00743653" w:rsidP="00A809DB">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7FB8A7BC" w14:textId="77777777">
        <w:tc>
          <w:tcPr>
            <w:tcW w:w="13948" w:type="dxa"/>
          </w:tcPr>
          <w:p w14:paraId="7F7ECB73" w14:textId="1759F3E1" w:rsidR="003A1538" w:rsidRPr="007810D1" w:rsidRDefault="003A1538" w:rsidP="003A1538">
            <w:pPr>
              <w:spacing w:before="120" w:after="120"/>
              <w:jc w:val="both"/>
              <w:rPr>
                <w:rFonts w:eastAsia="Yu Mincho"/>
                <w:color w:val="000000"/>
                <w:lang w:val="lv-LV"/>
              </w:rPr>
            </w:pPr>
            <w:r w:rsidRPr="007810D1">
              <w:rPr>
                <w:rFonts w:eastAsia="Yu Mincho"/>
                <w:color w:val="000000"/>
                <w:shd w:val="clear" w:color="auto" w:fill="FFFFFF"/>
                <w:lang w:val="lv-LV"/>
              </w:rPr>
              <w:t>Tiek plānots, ka līdz 2027. gada 4. ceturksnim s</w:t>
            </w:r>
            <w:r w:rsidRPr="007810D1">
              <w:rPr>
                <w:rFonts w:eastAsia="Yu Mincho"/>
                <w:color w:val="000000"/>
                <w:lang w:val="lv-LV"/>
              </w:rPr>
              <w:t>tāsies</w:t>
            </w:r>
            <w:r w:rsidRPr="007810D1">
              <w:rPr>
                <w:rFonts w:eastAsia="Yu Mincho"/>
                <w:color w:val="000000"/>
                <w:shd w:val="clear" w:color="auto" w:fill="FFFFFF"/>
                <w:lang w:val="lv-LV"/>
              </w:rPr>
              <w:t xml:space="preserve"> spēkā MK noteikumi par investīcijas atbalsta pasākuma īstenošanu. P</w:t>
            </w:r>
            <w:r w:rsidRPr="007810D1">
              <w:rPr>
                <w:rFonts w:eastAsia="Yu Mincho"/>
                <w:color w:val="000000"/>
                <w:lang w:val="lv-LV"/>
              </w:rPr>
              <w:t>rojektu iesniegumu atlase tiks uzsākta līdz 2027. gada 4. ceturksnim un projektu īstenošana noslēgsies līdz 2032. gada 31. jūlijam.</w:t>
            </w:r>
          </w:p>
          <w:p w14:paraId="0D6F3E60" w14:textId="71BABD5F" w:rsidR="00743653" w:rsidRPr="007810D1" w:rsidRDefault="003A1538" w:rsidP="003A1538">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Pasākuma ietvaros tieši netiks atbalstīta bezemisiju mobilitāte, tomēr, projektiem tiks izvirzīti nosacījumi, lai nodrošinātu Eiropas Parlamenta un Padomes 2024. gada 24. aprīļa Direktīvas</w:t>
            </w:r>
            <w:r w:rsidRPr="007810D1">
              <w:rPr>
                <w:rFonts w:eastAsia="Yu Mincho"/>
                <w:color w:val="000000"/>
                <w:lang w:val="lv-LV"/>
              </w:rPr>
              <w:t xml:space="preserve"> </w:t>
            </w:r>
            <w:r w:rsidRPr="007810D1">
              <w:rPr>
                <w:rFonts w:eastAsia="Yu Mincho"/>
                <w:color w:val="000000"/>
                <w:shd w:val="clear" w:color="auto" w:fill="FFFFFF"/>
                <w:lang w:val="lv-LV"/>
              </w:rPr>
              <w:t>(ES) 2024/1275 par ēku energosniegumu</w:t>
            </w:r>
            <w:r w:rsidRPr="007810D1">
              <w:rPr>
                <w:rFonts w:eastAsia="Yu Mincho"/>
                <w:color w:val="000000"/>
                <w:shd w:val="clear" w:color="auto" w:fill="FFFFFF"/>
                <w:vertAlign w:val="superscript"/>
                <w:lang w:val="lv-LV"/>
              </w:rPr>
              <w:footnoteReference w:id="122"/>
            </w:r>
            <w:r w:rsidRPr="007810D1">
              <w:rPr>
                <w:rFonts w:eastAsia="Yu Mincho"/>
                <w:color w:val="000000"/>
                <w:shd w:val="clear" w:color="auto" w:fill="FFFFFF"/>
                <w:lang w:val="lv-LV"/>
              </w:rPr>
              <w:t xml:space="preserve"> 14. panta nosacījumu izpildi attiecībā uz uzlādes punktiem, to nepieciešamajai infrastruktūrai un velosipēdu stāvvietām.</w:t>
            </w:r>
          </w:p>
        </w:tc>
      </w:tr>
    </w:tbl>
    <w:p w14:paraId="6A07E6B5" w14:textId="77777777" w:rsidR="00743653" w:rsidRPr="007810D1" w:rsidRDefault="00743653" w:rsidP="00743653">
      <w:pPr>
        <w:pStyle w:val="p2"/>
        <w:rPr>
          <w:rStyle w:val="s1"/>
          <w:rFonts w:ascii="Times New Roman" w:hAnsi="Times New Roman"/>
          <w:color w:val="000000" w:themeColor="text1"/>
          <w:lang w:val="lv-LV"/>
        </w:rPr>
      </w:pPr>
    </w:p>
    <w:p w14:paraId="0DA454C2" w14:textId="77777777" w:rsidR="00115EA0" w:rsidRPr="007810D1" w:rsidRDefault="00115EA0"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 (DNSH)</w:t>
      </w:r>
    </w:p>
    <w:p w14:paraId="28B59C5F" w14:textId="53F8454A" w:rsidR="00F264C8" w:rsidRPr="007810D1" w:rsidRDefault="00F264C8" w:rsidP="000126F1">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49"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115EA0" w:rsidRPr="007810D1" w14:paraId="787C3636" w14:textId="77777777" w:rsidTr="244017BF">
        <w:tc>
          <w:tcPr>
            <w:tcW w:w="9033" w:type="dxa"/>
            <w:tcBorders>
              <w:left w:val="single" w:sz="12" w:space="0" w:color="0F9ED5" w:themeColor="accent4"/>
            </w:tcBorders>
          </w:tcPr>
          <w:tbl>
            <w:tblPr>
              <w:tblStyle w:val="TableGrid"/>
              <w:tblW w:w="8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5812"/>
            </w:tblGrid>
            <w:tr w:rsidR="00BE0A83" w:rsidRPr="007810D1" w14:paraId="118D6598" w14:textId="77777777" w:rsidTr="00BE0A83">
              <w:tc>
                <w:tcPr>
                  <w:tcW w:w="2852" w:type="dxa"/>
                </w:tcPr>
                <w:p w14:paraId="28486336" w14:textId="75F7BF82" w:rsidR="00BE0A83" w:rsidRPr="007810D1" w:rsidRDefault="00BE0A83" w:rsidP="00BE0A83">
                  <w:pPr>
                    <w:rPr>
                      <w:rFonts w:eastAsia="Yu Mincho"/>
                      <w:b/>
                      <w:bCs/>
                      <w:sz w:val="20"/>
                      <w:szCs w:val="20"/>
                      <w:lang w:val="lv-LV"/>
                    </w:rPr>
                  </w:pPr>
                  <w:r w:rsidRPr="007810D1">
                    <w:rPr>
                      <w:b/>
                      <w:bCs/>
                      <w:sz w:val="20"/>
                      <w:szCs w:val="20"/>
                      <w:lang w:val="lv-LV"/>
                    </w:rPr>
                    <w:br w:type="page"/>
                    <w:t>Pieeja</w:t>
                  </w:r>
                </w:p>
              </w:tc>
              <w:tc>
                <w:tcPr>
                  <w:tcW w:w="5812" w:type="dxa"/>
                </w:tcPr>
                <w:p w14:paraId="726E6E61" w14:textId="77777777" w:rsidR="00BE0A83" w:rsidRPr="007810D1" w:rsidRDefault="00BE0A83" w:rsidP="00BE0A83">
                  <w:pPr>
                    <w:rPr>
                      <w:rFonts w:eastAsia="Yu Mincho"/>
                      <w:b/>
                      <w:bCs/>
                      <w:sz w:val="20"/>
                      <w:szCs w:val="20"/>
                      <w:lang w:val="lv-LV"/>
                    </w:rPr>
                  </w:pPr>
                  <w:r w:rsidRPr="007810D1">
                    <w:rPr>
                      <w:rFonts w:eastAsia="Yu Mincho"/>
                      <w:b/>
                      <w:bCs/>
                      <w:sz w:val="20"/>
                      <w:szCs w:val="20"/>
                      <w:lang w:val="lv-LV"/>
                    </w:rPr>
                    <w:t>Praktiskie apsvērumi</w:t>
                  </w:r>
                </w:p>
              </w:tc>
            </w:tr>
            <w:tr w:rsidR="00BE0A83" w:rsidRPr="007810D1" w14:paraId="26917906" w14:textId="77777777" w:rsidTr="00BE0A83">
              <w:tc>
                <w:tcPr>
                  <w:tcW w:w="2852" w:type="dxa"/>
                </w:tcPr>
                <w:p w14:paraId="3C7AC4E1" w14:textId="77777777" w:rsidR="00BE0A83" w:rsidRPr="007810D1" w:rsidRDefault="00BE0A83" w:rsidP="00BE0A83">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2CC9F865" w14:textId="4CDFBFE2" w:rsidR="00BE0A83" w:rsidRPr="007810D1" w:rsidRDefault="00BE0A83" w:rsidP="00BE0A83">
                  <w:pPr>
                    <w:jc w:val="both"/>
                    <w:rPr>
                      <w:rFonts w:eastAsia="Yu Mincho"/>
                      <w:sz w:val="20"/>
                      <w:szCs w:val="20"/>
                      <w:lang w:val="lv-LV"/>
                    </w:rPr>
                  </w:pPr>
                  <w:r w:rsidRPr="007810D1">
                    <w:rPr>
                      <w:i/>
                      <w:iCs/>
                      <w:sz w:val="20"/>
                      <w:szCs w:val="20"/>
                      <w:lang w:val="lv-LV"/>
                    </w:rPr>
                    <w:t xml:space="preserve">(EK paziņojuma C/2025/1596 2.1. iedaļa.) </w:t>
                  </w:r>
                </w:p>
              </w:tc>
              <w:tc>
                <w:tcPr>
                  <w:tcW w:w="5812" w:type="dxa"/>
                </w:tcPr>
                <w:p w14:paraId="7A58BEC8" w14:textId="28E104A5" w:rsidR="00BE0A83" w:rsidRPr="007810D1" w:rsidRDefault="00BE0A83" w:rsidP="00BE0A83">
                  <w:pPr>
                    <w:jc w:val="both"/>
                    <w:rPr>
                      <w:sz w:val="20"/>
                      <w:szCs w:val="20"/>
                      <w:lang w:val="lv-LV"/>
                    </w:rPr>
                  </w:pPr>
                  <w:r w:rsidRPr="007810D1">
                    <w:rPr>
                      <w:sz w:val="20"/>
                      <w:szCs w:val="20"/>
                      <w:lang w:val="lv-LV"/>
                    </w:rPr>
                    <w:t>Šī investīcija attiecas uz piecām darbībām, kas uzskaitītas EK paziņojuma C/2025/1596 1. pielikumā:</w:t>
                  </w:r>
                </w:p>
                <w:p w14:paraId="399BF2CC" w14:textId="7D242BE9" w:rsidR="00BE0A83" w:rsidRPr="007810D1" w:rsidRDefault="00BE0A83" w:rsidP="001A17A8">
                  <w:pPr>
                    <w:numPr>
                      <w:ilvl w:val="0"/>
                      <w:numId w:val="94"/>
                    </w:numPr>
                    <w:contextualSpacing/>
                    <w:jc w:val="both"/>
                    <w:rPr>
                      <w:rFonts w:eastAsia="Yu Mincho"/>
                      <w:sz w:val="20"/>
                      <w:szCs w:val="20"/>
                      <w:lang w:val="lv-LV"/>
                    </w:rPr>
                  </w:pPr>
                  <w:r w:rsidRPr="007810D1">
                    <w:rPr>
                      <w:rFonts w:eastAsia="Yu Mincho"/>
                      <w:sz w:val="20"/>
                      <w:szCs w:val="20"/>
                      <w:lang w:val="lv-LV"/>
                    </w:rPr>
                    <w:t>B3.1 – energoefektivitātes uzlabošana (renovācija) ēkās, kas nodrošina pašvaldību sociālos mājokļus, īres mājokļus un pakalpojumus ar izmitināšanu;</w:t>
                  </w:r>
                </w:p>
                <w:p w14:paraId="2EBE4491" w14:textId="6FB57264" w:rsidR="00BE0A83" w:rsidRPr="007810D1" w:rsidRDefault="00BE0A83" w:rsidP="001A17A8">
                  <w:pPr>
                    <w:numPr>
                      <w:ilvl w:val="0"/>
                      <w:numId w:val="94"/>
                    </w:numPr>
                    <w:contextualSpacing/>
                    <w:jc w:val="both"/>
                    <w:rPr>
                      <w:rFonts w:eastAsia="Yu Mincho"/>
                      <w:sz w:val="20"/>
                      <w:szCs w:val="20"/>
                      <w:lang w:val="lv-LV"/>
                    </w:rPr>
                  </w:pPr>
                  <w:r w:rsidRPr="007810D1">
                    <w:rPr>
                      <w:rFonts w:eastAsia="Yu Mincho"/>
                      <w:sz w:val="20"/>
                      <w:szCs w:val="20"/>
                      <w:lang w:val="lv-LV"/>
                    </w:rPr>
                    <w:t>B6 – atjaunīgās enerģijas aprīkojuma uzstādīšana apkurei ēkās, kas nodrošina pašvaldību sociālos mājokļus, īres mājokļus un pakalpojumus ar izmitināšanu;</w:t>
                  </w:r>
                </w:p>
                <w:p w14:paraId="54593AF4" w14:textId="49460D93" w:rsidR="00BE0A83" w:rsidRPr="007810D1" w:rsidRDefault="00BE0A83" w:rsidP="001A17A8">
                  <w:pPr>
                    <w:numPr>
                      <w:ilvl w:val="0"/>
                      <w:numId w:val="94"/>
                    </w:numPr>
                    <w:contextualSpacing/>
                    <w:jc w:val="both"/>
                    <w:rPr>
                      <w:rFonts w:eastAsia="Yu Mincho"/>
                      <w:sz w:val="20"/>
                      <w:szCs w:val="20"/>
                      <w:lang w:val="lv-LV"/>
                    </w:rPr>
                  </w:pPr>
                  <w:r w:rsidRPr="007810D1">
                    <w:rPr>
                      <w:rFonts w:eastAsia="Yu Mincho"/>
                      <w:sz w:val="20"/>
                      <w:szCs w:val="20"/>
                      <w:lang w:val="lv-LV"/>
                    </w:rPr>
                    <w:t>B7.1 – uz cieto biomasu balstītu apkures sistēmu uzstādīšana un uzturēšana ēkās, kas nodrošina pašvaldību sociālos mājokļus, īres mājokļus un pakalpojumus ar izmitināšanu;</w:t>
                  </w:r>
                </w:p>
                <w:p w14:paraId="7E377908" w14:textId="77777777" w:rsidR="00BE0A83" w:rsidRPr="007810D1" w:rsidRDefault="00BE0A83" w:rsidP="001A17A8">
                  <w:pPr>
                    <w:numPr>
                      <w:ilvl w:val="0"/>
                      <w:numId w:val="94"/>
                    </w:numPr>
                    <w:contextualSpacing/>
                    <w:jc w:val="both"/>
                    <w:rPr>
                      <w:rFonts w:eastAsia="Yu Mincho"/>
                      <w:sz w:val="20"/>
                      <w:szCs w:val="20"/>
                      <w:lang w:val="lv-LV"/>
                    </w:rPr>
                  </w:pPr>
                  <w:r w:rsidRPr="007810D1">
                    <w:rPr>
                      <w:rFonts w:eastAsia="Yu Mincho"/>
                      <w:sz w:val="20"/>
                      <w:szCs w:val="20"/>
                      <w:lang w:val="lv-LV"/>
                    </w:rPr>
                    <w:t>B8.1. – hibrīdās siltumapgādes sistēmu uzstādīšana esošajās ēkās, tostarp uz atjaunīgajiem energoresursiem balstītas siltumapgādes sistēmas pievienošana esošai siltumapgādes sistēmai, kurā izmanto fosilo kurināmo;</w:t>
                  </w:r>
                </w:p>
                <w:p w14:paraId="312B124E" w14:textId="1F5FBF87" w:rsidR="00BE0A83" w:rsidRPr="007810D1" w:rsidRDefault="00BE0A83" w:rsidP="001A17A8">
                  <w:pPr>
                    <w:numPr>
                      <w:ilvl w:val="0"/>
                      <w:numId w:val="94"/>
                    </w:numPr>
                    <w:ind w:left="357" w:hanging="357"/>
                    <w:jc w:val="both"/>
                    <w:rPr>
                      <w:rFonts w:eastAsia="Yu Mincho"/>
                      <w:sz w:val="20"/>
                      <w:szCs w:val="20"/>
                      <w:lang w:val="lv-LV"/>
                    </w:rPr>
                  </w:pPr>
                  <w:r w:rsidRPr="007810D1">
                    <w:rPr>
                      <w:rFonts w:eastAsia="Yu Mincho"/>
                      <w:sz w:val="20"/>
                      <w:szCs w:val="20"/>
                      <w:lang w:val="lv-LV"/>
                    </w:rPr>
                    <w:t>B9 – atbalsts savienojumiem ar centralizētās siltumapgādes tīkliem, ēkās, kas nodrošina pašvaldību sociālos mājokļus, īres mājokļus un pakalpojumus ar izmitināšanu.</w:t>
                  </w:r>
                </w:p>
                <w:p w14:paraId="6C2D58AC" w14:textId="7E777DE0" w:rsidR="00BE0A83" w:rsidRPr="007810D1" w:rsidRDefault="00BE0A83" w:rsidP="001E6230">
                  <w:pPr>
                    <w:spacing w:before="60" w:after="60"/>
                    <w:jc w:val="both"/>
                    <w:rPr>
                      <w:rFonts w:eastAsia="Yu Mincho"/>
                      <w:sz w:val="20"/>
                      <w:szCs w:val="20"/>
                      <w:lang w:val="lv-LV"/>
                    </w:rPr>
                  </w:pPr>
                  <w:r w:rsidRPr="007810D1">
                    <w:rPr>
                      <w:rFonts w:eastAsia="Yu Mincho"/>
                      <w:sz w:val="20"/>
                      <w:szCs w:val="20"/>
                      <w:lang w:val="lv-LV"/>
                    </w:rPr>
                    <w:t xml:space="preserve">Šīs investīcijas elements, kas saistīts ar darbību B6 (atjaunīgās enerģijas aprīkojuma uzstādīšana daudzdzīvokļu māju apkurei), pēc definīcijas atbilst DNSH kritērijiem, kas noteikti </w:t>
                  </w:r>
                  <w:r w:rsidR="001E6230" w:rsidRPr="007810D1">
                    <w:rPr>
                      <w:rFonts w:eastAsia="Yu Mincho"/>
                      <w:sz w:val="20"/>
                      <w:szCs w:val="20"/>
                      <w:lang w:val="lv-LV"/>
                    </w:rPr>
                    <w:t>EK paziņojum</w:t>
                  </w:r>
                  <w:r w:rsidR="00B13486" w:rsidRPr="007810D1">
                    <w:rPr>
                      <w:rFonts w:eastAsia="Yu Mincho"/>
                      <w:sz w:val="20"/>
                      <w:szCs w:val="20"/>
                      <w:lang w:val="lv-LV"/>
                    </w:rPr>
                    <w:t>ā</w:t>
                  </w:r>
                  <w:r w:rsidR="001E6230" w:rsidRPr="007810D1">
                    <w:rPr>
                      <w:rFonts w:eastAsia="Yu Mincho"/>
                      <w:sz w:val="20"/>
                      <w:szCs w:val="20"/>
                      <w:lang w:val="lv-LV"/>
                    </w:rPr>
                    <w:t xml:space="preserve"> C/2025/1596</w:t>
                  </w:r>
                  <w:r w:rsidR="00B13486" w:rsidRPr="007810D1">
                    <w:rPr>
                      <w:rFonts w:eastAsia="Yu Mincho"/>
                      <w:sz w:val="20"/>
                      <w:szCs w:val="20"/>
                      <w:lang w:val="lv-LV"/>
                    </w:rPr>
                    <w:t xml:space="preserve"> </w:t>
                  </w:r>
                  <w:r w:rsidRPr="007810D1">
                    <w:rPr>
                      <w:rFonts w:eastAsia="Yu Mincho"/>
                      <w:sz w:val="20"/>
                      <w:szCs w:val="20"/>
                      <w:lang w:val="lv-LV"/>
                    </w:rPr>
                    <w:t>un atbildīs nacionālajiem tiesību aktiem.</w:t>
                  </w:r>
                </w:p>
                <w:p w14:paraId="4A5E8141" w14:textId="014263D5" w:rsidR="00BE0A83" w:rsidRPr="007810D1" w:rsidRDefault="00BE0A83" w:rsidP="001E6230">
                  <w:pPr>
                    <w:spacing w:before="60" w:after="60"/>
                    <w:jc w:val="both"/>
                    <w:rPr>
                      <w:sz w:val="20"/>
                      <w:szCs w:val="20"/>
                      <w:lang w:val="lv-LV"/>
                    </w:rPr>
                  </w:pPr>
                  <w:r w:rsidRPr="007810D1">
                    <w:rPr>
                      <w:rFonts w:eastAsia="Yu Mincho"/>
                      <w:sz w:val="20"/>
                      <w:szCs w:val="20"/>
                      <w:lang w:val="lv-LV"/>
                    </w:rPr>
                    <w:lastRenderedPageBreak/>
                    <w:t>Šīs investīcijas elementi, kas ir saistīti ar darbību B3.1, B7.1, B8.1. un B9</w:t>
                  </w:r>
                  <w:r w:rsidR="00B13486" w:rsidRPr="007810D1">
                    <w:rPr>
                      <w:rFonts w:eastAsia="Yu Mincho"/>
                      <w:sz w:val="20"/>
                      <w:szCs w:val="20"/>
                      <w:lang w:val="lv-LV"/>
                    </w:rPr>
                    <w:t>,</w:t>
                  </w:r>
                  <w:r w:rsidRPr="007810D1">
                    <w:rPr>
                      <w:rFonts w:eastAsia="Yu Mincho"/>
                      <w:sz w:val="20"/>
                      <w:szCs w:val="20"/>
                      <w:lang w:val="lv-LV"/>
                    </w:rPr>
                    <w:t xml:space="preserve"> ir papildu DNSH kritēriji. VARAM un CFLA apņemas nodrošināt DNSH kritēriju ievērošanu šīs investīcijas īstenošanā. DNSH kritēriji un pierādījumi par šiem investīcijas elementiem tiks iekļauti investīcijas īstenošanas MK noteikumos, un tā būs daļa no investīcijas atskaites punkta.</w:t>
                  </w:r>
                </w:p>
              </w:tc>
            </w:tr>
            <w:tr w:rsidR="001D0B59" w:rsidRPr="007810D1" w14:paraId="5FC25EFC" w14:textId="77777777" w:rsidTr="00BE0A83">
              <w:tc>
                <w:tcPr>
                  <w:tcW w:w="2852" w:type="dxa"/>
                </w:tcPr>
                <w:p w14:paraId="50D7A735" w14:textId="56165E91" w:rsidR="001D0B59" w:rsidRPr="007810D1" w:rsidRDefault="001D0B59" w:rsidP="001D0B59">
                  <w:pPr>
                    <w:keepNext/>
                    <w:keepLines/>
                    <w:jc w:val="both"/>
                    <w:rPr>
                      <w:sz w:val="20"/>
                      <w:szCs w:val="20"/>
                      <w:lang w:val="lv-LV"/>
                    </w:rPr>
                  </w:pPr>
                  <w:r w:rsidRPr="007810D1">
                    <w:rPr>
                      <w:sz w:val="20"/>
                      <w:szCs w:val="20"/>
                      <w:lang w:val="lv-LV"/>
                    </w:rPr>
                    <w:lastRenderedPageBreak/>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1F8323D3" w14:textId="7C3676FD" w:rsidR="001D0B59" w:rsidRPr="007810D1" w:rsidRDefault="001D0B59" w:rsidP="001D0B59">
                  <w:pPr>
                    <w:jc w:val="both"/>
                    <w:rPr>
                      <w:rFonts w:eastAsia="Yu Mincho"/>
                      <w:sz w:val="20"/>
                      <w:szCs w:val="20"/>
                      <w:lang w:val="lv-LV"/>
                    </w:rPr>
                  </w:pPr>
                  <w:r w:rsidRPr="007810D1">
                    <w:rPr>
                      <w:i/>
                      <w:iCs/>
                      <w:sz w:val="20"/>
                      <w:szCs w:val="20"/>
                      <w:lang w:val="lv-LV"/>
                    </w:rPr>
                    <w:t xml:space="preserve">(EK paziņojuma C/2025/1596 2.2. iedaļa.) </w:t>
                  </w:r>
                </w:p>
              </w:tc>
              <w:tc>
                <w:tcPr>
                  <w:tcW w:w="5812" w:type="dxa"/>
                </w:tcPr>
                <w:p w14:paraId="6ECA3E3B" w14:textId="77777777" w:rsidR="001D0B59" w:rsidRPr="007810D1" w:rsidRDefault="001D0B59" w:rsidP="001D0B59">
                  <w:pPr>
                    <w:rPr>
                      <w:rFonts w:eastAsia="Yu Mincho"/>
                      <w:i/>
                      <w:iCs/>
                      <w:sz w:val="20"/>
                      <w:szCs w:val="20"/>
                      <w:lang w:val="lv-LV"/>
                    </w:rPr>
                  </w:pPr>
                  <w:r w:rsidRPr="007810D1">
                    <w:rPr>
                      <w:rFonts w:eastAsia="Yu Mincho"/>
                      <w:i/>
                      <w:iCs/>
                      <w:sz w:val="20"/>
                      <w:szCs w:val="20"/>
                      <w:lang w:val="lv-LV"/>
                    </w:rPr>
                    <w:t>Nav attiecināms</w:t>
                  </w:r>
                </w:p>
              </w:tc>
            </w:tr>
            <w:tr w:rsidR="00BE0A83" w:rsidRPr="007810D1" w14:paraId="4A2ACA9E" w14:textId="77777777" w:rsidTr="00BE0A83">
              <w:tc>
                <w:tcPr>
                  <w:tcW w:w="2852" w:type="dxa"/>
                </w:tcPr>
                <w:p w14:paraId="773BE814" w14:textId="77777777" w:rsidR="00BE0A83" w:rsidRPr="007810D1" w:rsidRDefault="00BE0A83" w:rsidP="00BE0A83">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6969252B" w14:textId="5043387B" w:rsidR="00BE0A83" w:rsidRPr="007810D1" w:rsidRDefault="00BE0A83" w:rsidP="00BE0A83">
                  <w:pPr>
                    <w:jc w:val="both"/>
                    <w:rPr>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5812" w:type="dxa"/>
                </w:tcPr>
                <w:p w14:paraId="091D7554" w14:textId="77777777" w:rsidR="00BE0A83" w:rsidRPr="007810D1" w:rsidRDefault="00BE0A83" w:rsidP="00BE0A83">
                  <w:pPr>
                    <w:rPr>
                      <w:rFonts w:eastAsia="Yu Mincho"/>
                      <w:sz w:val="20"/>
                      <w:szCs w:val="20"/>
                      <w:lang w:val="lv-LV"/>
                    </w:rPr>
                  </w:pPr>
                  <w:r w:rsidRPr="007810D1">
                    <w:rPr>
                      <w:rFonts w:eastAsia="Yu Mincho"/>
                      <w:i/>
                      <w:iCs/>
                      <w:sz w:val="20"/>
                      <w:szCs w:val="20"/>
                      <w:lang w:val="lv-LV"/>
                    </w:rPr>
                    <w:t>Nav attiecināms</w:t>
                  </w:r>
                </w:p>
              </w:tc>
            </w:tr>
            <w:tr w:rsidR="00BE0A83" w:rsidRPr="007810D1" w14:paraId="5E76118C" w14:textId="77777777" w:rsidTr="00BE0A83">
              <w:tc>
                <w:tcPr>
                  <w:tcW w:w="2852" w:type="dxa"/>
                </w:tcPr>
                <w:p w14:paraId="76EF7C5A" w14:textId="3DDAB235" w:rsidR="00BE0A83" w:rsidRPr="007810D1" w:rsidRDefault="00BE0A83" w:rsidP="00BE0A83">
                  <w:pPr>
                    <w:jc w:val="both"/>
                    <w:rPr>
                      <w:rFonts w:eastAsia="Yu Mincho"/>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5812" w:type="dxa"/>
                </w:tcPr>
                <w:p w14:paraId="6B6D62D9" w14:textId="77777777" w:rsidR="00BE0A83" w:rsidRPr="007810D1" w:rsidRDefault="00BE0A83" w:rsidP="00BE0A83">
                  <w:pPr>
                    <w:rPr>
                      <w:rFonts w:eastAsia="Yu Mincho"/>
                      <w:sz w:val="20"/>
                      <w:szCs w:val="20"/>
                      <w:lang w:val="lv-LV"/>
                    </w:rPr>
                  </w:pPr>
                  <w:r w:rsidRPr="007810D1">
                    <w:rPr>
                      <w:rFonts w:eastAsia="Yu Mincho"/>
                      <w:i/>
                      <w:iCs/>
                      <w:sz w:val="20"/>
                      <w:szCs w:val="20"/>
                      <w:lang w:val="lv-LV"/>
                    </w:rPr>
                    <w:t>Nav attiecināms</w:t>
                  </w:r>
                </w:p>
              </w:tc>
            </w:tr>
          </w:tbl>
          <w:p w14:paraId="62F1FCCD" w14:textId="63785038" w:rsidR="00115EA0" w:rsidRPr="007810D1" w:rsidRDefault="00115EA0" w:rsidP="001109F2">
            <w:pPr>
              <w:spacing w:before="120" w:after="120"/>
              <w:jc w:val="both"/>
              <w:rPr>
                <w:rStyle w:val="s1"/>
                <w:color w:val="000000" w:themeColor="text1"/>
                <w:shd w:val="clear" w:color="auto" w:fill="FFFFFF"/>
                <w:lang w:val="lv-LV"/>
              </w:rPr>
            </w:pPr>
          </w:p>
        </w:tc>
      </w:tr>
    </w:tbl>
    <w:p w14:paraId="5038AB7B" w14:textId="77777777" w:rsidR="00115EA0" w:rsidRPr="007810D1" w:rsidRDefault="00115EA0" w:rsidP="001109F2">
      <w:pPr>
        <w:pStyle w:val="p2"/>
        <w:rPr>
          <w:rStyle w:val="s1"/>
          <w:rFonts w:ascii="Times New Roman" w:hAnsi="Times New Roman"/>
          <w:color w:val="000000" w:themeColor="text1"/>
          <w:lang w:val="lv-LV"/>
        </w:rPr>
      </w:pPr>
    </w:p>
    <w:p w14:paraId="15AF676C" w14:textId="77777777" w:rsidR="00FF2847" w:rsidRPr="007810D1" w:rsidRDefault="00FF2847"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5EED944E" w14:textId="77777777" w:rsidR="004603C1" w:rsidRPr="007810D1" w:rsidRDefault="004603C1" w:rsidP="004603C1">
      <w:pPr>
        <w:spacing w:before="120"/>
        <w:jc w:val="both"/>
        <w:rPr>
          <w:rFonts w:eastAsia="Times New Roman"/>
          <w:color w:val="000000"/>
          <w:lang w:val="lv-LV"/>
        </w:rPr>
      </w:pPr>
      <w:r w:rsidRPr="007810D1">
        <w:rPr>
          <w:rFonts w:eastAsia="Times New Roman"/>
          <w:i/>
          <w:color w:val="000000"/>
          <w:lang w:val="lv-LV"/>
        </w:rPr>
        <w:t>Atskaites punkts</w:t>
      </w:r>
      <w:r w:rsidRPr="007810D1">
        <w:rPr>
          <w:rFonts w:eastAsia="Times New Roman"/>
          <w:color w:val="000000"/>
          <w:lang w:val="lv-LV"/>
        </w:rPr>
        <w:t xml:space="preserve">: Projektu iesniegumu atlases izsludināšana </w:t>
      </w:r>
    </w:p>
    <w:p w14:paraId="5B5F6B9F" w14:textId="77777777" w:rsidR="004603C1" w:rsidRPr="007810D1" w:rsidRDefault="004603C1" w:rsidP="004603C1">
      <w:pPr>
        <w:spacing w:after="60"/>
        <w:jc w:val="both"/>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603C1" w:rsidRPr="007810D1" w14:paraId="6F0BB63C" w14:textId="77777777">
        <w:tc>
          <w:tcPr>
            <w:tcW w:w="8988" w:type="dxa"/>
          </w:tcPr>
          <w:p w14:paraId="76B09331" w14:textId="475CA526" w:rsidR="004603C1" w:rsidRPr="007810D1" w:rsidRDefault="001238C2">
            <w:pPr>
              <w:spacing w:before="120" w:after="120"/>
              <w:jc w:val="both"/>
              <w:rPr>
                <w:rFonts w:eastAsia="Yu Mincho"/>
                <w:bCs/>
                <w:color w:val="000000"/>
                <w:shd w:val="clear" w:color="auto" w:fill="FFFFFF"/>
                <w:lang w:val="lv-LV"/>
              </w:rPr>
            </w:pPr>
            <w:r w:rsidRPr="007810D1">
              <w:rPr>
                <w:rFonts w:eastAsia="Yu Mincho"/>
                <w:lang w:val="lv-LV"/>
              </w:rPr>
              <w:t xml:space="preserve">Atskaites punkts apliecina investīciju programmas īstenošanas uzsākšanu un tās gatavību noteiktā laikā pieņemt projektu iesniegumus saskaņā ar noteiktajiem kritērijiem. Projektu iesniegumu atlases izsludināšana ietver oficiālu paziņojumu par projektu pieteikumu pieņemšanas gatavību. Projektu iesniegumu atlases izsludināšanu veic CFLA ar oficiālo paziņojumu Latvijas Republikas oficiālajā izdevumā “Latvijas Vēstnesis” vienlaikus sagatavojot un publicējot CFLA tīmekļa vietnē atlases nolikumu, kas ietver informāciju </w:t>
            </w:r>
            <w:r w:rsidRPr="007810D1">
              <w:rPr>
                <w:rFonts w:eastAsia="Yu Mincho"/>
                <w:color w:val="000000"/>
                <w:shd w:val="clear" w:color="auto" w:fill="FFFFFF"/>
                <w:lang w:val="lv-LV"/>
              </w:rPr>
              <w:t>par projektu iesniegumu pieņemšanas kārtību, atbalsta saņemšanas prasībām un projektu iesniegumu vērtēšanas kārtību.</w:t>
            </w:r>
          </w:p>
        </w:tc>
      </w:tr>
    </w:tbl>
    <w:p w14:paraId="2F5B0A51" w14:textId="77777777" w:rsidR="004603C1" w:rsidRPr="007810D1" w:rsidRDefault="004603C1" w:rsidP="004603C1">
      <w:pPr>
        <w:jc w:val="both"/>
        <w:rPr>
          <w:rFonts w:eastAsia="Times New Roman"/>
          <w:b/>
          <w:color w:val="000000"/>
          <w:lang w:val="lv-LV"/>
        </w:rPr>
      </w:pPr>
    </w:p>
    <w:p w14:paraId="52A79C44" w14:textId="787BD9E2" w:rsidR="004603C1" w:rsidRPr="007810D1" w:rsidRDefault="004603C1" w:rsidP="00092717">
      <w:pPr>
        <w:jc w:val="both"/>
        <w:rPr>
          <w:rFonts w:eastAsia="Times New Roman"/>
          <w:color w:val="000000"/>
          <w:lang w:val="lv-LV"/>
        </w:rPr>
      </w:pPr>
      <w:r w:rsidRPr="007810D1">
        <w:rPr>
          <w:rFonts w:eastAsia="Times New Roman"/>
          <w:i/>
          <w:color w:val="000000"/>
          <w:lang w:val="lv-LV"/>
        </w:rPr>
        <w:t>Mērķrādītājs</w:t>
      </w:r>
      <w:r w:rsidRPr="007810D1">
        <w:rPr>
          <w:rFonts w:eastAsia="Times New Roman"/>
          <w:bCs/>
          <w:color w:val="000000"/>
          <w:lang w:val="lv-LV"/>
        </w:rPr>
        <w:t>:</w:t>
      </w:r>
      <w:r w:rsidRPr="007810D1">
        <w:rPr>
          <w:rFonts w:eastAsia="Times New Roman"/>
          <w:color w:val="000000"/>
          <w:lang w:val="lv-LV"/>
        </w:rPr>
        <w:t xml:space="preserve"> Kopējā </w:t>
      </w:r>
      <w:r w:rsidR="00AD1E69" w:rsidRPr="007810D1">
        <w:rPr>
          <w:rFonts w:eastAsia="Times New Roman"/>
          <w:color w:val="000000"/>
          <w:lang w:val="lv-LV"/>
        </w:rPr>
        <w:t xml:space="preserve">lietderīgā grīdas </w:t>
      </w:r>
      <w:r w:rsidRPr="007810D1">
        <w:rPr>
          <w:rFonts w:eastAsia="Times New Roman"/>
          <w:color w:val="000000"/>
          <w:lang w:val="lv-LV"/>
        </w:rPr>
        <w:t xml:space="preserve">platība ēkās, kurās veikta </w:t>
      </w:r>
      <w:r w:rsidR="00AD1E69" w:rsidRPr="007810D1">
        <w:rPr>
          <w:rFonts w:eastAsia="Times New Roman"/>
          <w:color w:val="000000"/>
          <w:lang w:val="lv-LV"/>
        </w:rPr>
        <w:t xml:space="preserve">cita </w:t>
      </w:r>
      <w:r w:rsidRPr="007810D1">
        <w:rPr>
          <w:rFonts w:eastAsia="Times New Roman"/>
          <w:color w:val="000000"/>
          <w:lang w:val="lv-LV"/>
        </w:rPr>
        <w:t>energorenovācija</w:t>
      </w:r>
      <w:r w:rsidR="00AD1E69" w:rsidRPr="007810D1">
        <w:rPr>
          <w:rFonts w:eastAsia="Times New Roman"/>
          <w:color w:val="000000"/>
          <w:lang w:val="lv-LV"/>
        </w:rPr>
        <w:t xml:space="preserve"> (t.i., visa</w:t>
      </w:r>
      <w:r w:rsidR="00092717">
        <w:rPr>
          <w:rFonts w:eastAsia="Times New Roman"/>
          <w:color w:val="000000"/>
          <w:lang w:val="lv-LV"/>
        </w:rPr>
        <w:t xml:space="preserve"> </w:t>
      </w:r>
      <w:r w:rsidR="00AD1E69" w:rsidRPr="007810D1">
        <w:rPr>
          <w:rFonts w:eastAsia="Times New Roman"/>
          <w:color w:val="000000"/>
          <w:lang w:val="lv-LV"/>
        </w:rPr>
        <w:t>veida energorenovācija, izņemot dziļo renovāciju)</w:t>
      </w:r>
    </w:p>
    <w:p w14:paraId="0322CA8D" w14:textId="77777777" w:rsidR="004603C1" w:rsidRPr="007810D1" w:rsidRDefault="004603C1" w:rsidP="00AD1E69">
      <w:pPr>
        <w:spacing w:before="120" w:after="60"/>
        <w:jc w:val="both"/>
        <w:rPr>
          <w:rFonts w:eastAsia="Times New Roman"/>
          <w:i/>
          <w:color w:val="000000"/>
          <w:lang w:val="lv-LV"/>
        </w:rPr>
      </w:pPr>
      <w:r w:rsidRPr="007810D1">
        <w:rPr>
          <w:rFonts w:eastAsia="Times New Roman"/>
          <w:i/>
          <w:color w:val="000000"/>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603C1" w:rsidRPr="007810D1" w14:paraId="6DA02174" w14:textId="77777777">
        <w:tc>
          <w:tcPr>
            <w:tcW w:w="8988" w:type="dxa"/>
          </w:tcPr>
          <w:p w14:paraId="58FFEFD2" w14:textId="78DA6ABD" w:rsidR="004603C1" w:rsidRPr="007810D1" w:rsidRDefault="005F7D49">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Kopējā platība ēkās, kurās veikta energorenovācija </w:t>
            </w:r>
            <w:r w:rsidRPr="007810D1">
              <w:rPr>
                <w:rFonts w:eastAsia="Yu Mincho"/>
                <w:lang w:val="lv-LV"/>
              </w:rPr>
              <w:t>–</w:t>
            </w:r>
            <w:r w:rsidRPr="007810D1">
              <w:rPr>
                <w:rFonts w:eastAsia="Yu Mincho"/>
                <w:color w:val="000000"/>
                <w:shd w:val="clear" w:color="auto" w:fill="FFFFFF"/>
                <w:lang w:val="lv-LV"/>
              </w:rPr>
              <w:t xml:space="preserve"> ēku, kas nodrošina pašvaldību sociālās funkcijas, kopējā platība, kurās atbalstīto projektu ietvaros ir uzlabota energoefektivitāte.</w:t>
            </w:r>
          </w:p>
        </w:tc>
      </w:tr>
    </w:tbl>
    <w:p w14:paraId="6656867A" w14:textId="721592E2" w:rsidR="00115EA0" w:rsidRPr="007810D1" w:rsidRDefault="00115EA0" w:rsidP="008B2C39">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851"/>
        <w:gridCol w:w="1701"/>
        <w:gridCol w:w="850"/>
        <w:gridCol w:w="851"/>
        <w:gridCol w:w="850"/>
        <w:gridCol w:w="567"/>
        <w:gridCol w:w="567"/>
      </w:tblGrid>
      <w:tr w:rsidR="001B3D15" w:rsidRPr="007810D1" w14:paraId="1BFD5887" w14:textId="77777777" w:rsidTr="004D3150">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36F46E89"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5A41404E" w14:textId="77777777" w:rsidR="001B3D15" w:rsidRPr="007810D1" w:rsidRDefault="001B3D15">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144CD591"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62A9DE5C" w14:textId="77777777" w:rsidR="001B3D15" w:rsidRPr="007810D1" w:rsidRDefault="001B3D15">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29C46297" w14:textId="77777777" w:rsidR="001B3D15" w:rsidRPr="007810D1" w:rsidRDefault="001B3D15">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6E06F54C"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1B3D15" w:rsidRPr="007810D1" w14:paraId="639F01D8" w14:textId="77777777" w:rsidTr="004D3150">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6139E684" w14:textId="77777777" w:rsidR="001B3D15" w:rsidRPr="007810D1" w:rsidRDefault="001B3D15">
            <w:pPr>
              <w:ind w:left="-57" w:right="-57"/>
              <w:jc w:val="both"/>
              <w:rPr>
                <w:rFonts w:eastAsia="Yu Gothic"/>
                <w:color w:val="000000"/>
                <w:kern w:val="2"/>
                <w:sz w:val="18"/>
                <w:szCs w:val="18"/>
                <w:lang w:val="lv-LV" w:eastAsia="en-US"/>
                <w14:ligatures w14:val="standardContextual"/>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054D4DFE" w14:textId="77777777" w:rsidR="001B3D15" w:rsidRPr="007810D1" w:rsidRDefault="001B3D15">
            <w:pPr>
              <w:ind w:left="-57" w:right="-57"/>
              <w:jc w:val="both"/>
              <w:rPr>
                <w:rFonts w:eastAsia="Yu Gothic"/>
                <w:sz w:val="18"/>
                <w:szCs w:val="18"/>
                <w:lang w:val="lv-LV" w:eastAsia="en-US"/>
              </w:rPr>
            </w:pPr>
          </w:p>
        </w:tc>
        <w:tc>
          <w:tcPr>
            <w:tcW w:w="851" w:type="dxa"/>
            <w:vMerge/>
            <w:tcBorders>
              <w:top w:val="single" w:sz="4" w:space="0" w:color="0F9ED5"/>
              <w:left w:val="single" w:sz="4" w:space="0" w:color="0F9ED5"/>
              <w:bottom w:val="single" w:sz="4" w:space="0" w:color="0F9ED5"/>
              <w:right w:val="single" w:sz="4" w:space="0" w:color="0F9ED5"/>
            </w:tcBorders>
            <w:vAlign w:val="center"/>
            <w:hideMark/>
          </w:tcPr>
          <w:p w14:paraId="01B5BC4E" w14:textId="77777777" w:rsidR="001B3D15" w:rsidRPr="007810D1" w:rsidRDefault="001B3D15">
            <w:pPr>
              <w:ind w:left="-57" w:right="-57"/>
              <w:jc w:val="both"/>
              <w:rPr>
                <w:rFonts w:eastAsia="Yu Gothic"/>
                <w:color w:val="000000"/>
                <w:kern w:val="2"/>
                <w:sz w:val="18"/>
                <w:szCs w:val="18"/>
                <w:lang w:val="lv-LV" w:eastAsia="en-US"/>
                <w14:ligatures w14:val="standardContextual"/>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3405A433" w14:textId="77777777" w:rsidR="001B3D15" w:rsidRPr="007810D1" w:rsidRDefault="001B3D15">
            <w:pPr>
              <w:ind w:left="-57" w:right="-57"/>
              <w:jc w:val="both"/>
              <w:rPr>
                <w:rFonts w:eastAsia="Yu Gothic"/>
                <w:sz w:val="18"/>
                <w:szCs w:val="18"/>
                <w:lang w:val="lv-LV" w:eastAsia="en-US"/>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57790448"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8A62123"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78521387"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7FC41DBF"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21B62465"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F919D9" w:rsidRPr="007810D1" w14:paraId="364CAC7B"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98F98F4"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C1.B.I2.1.2027Q4</w:t>
            </w:r>
          </w:p>
        </w:tc>
        <w:tc>
          <w:tcPr>
            <w:tcW w:w="1417" w:type="dxa"/>
            <w:tcBorders>
              <w:top w:val="single" w:sz="4" w:space="0" w:color="0F9ED5"/>
              <w:left w:val="single" w:sz="4" w:space="0" w:color="0F9ED5"/>
              <w:bottom w:val="single" w:sz="4" w:space="0" w:color="0F9ED5"/>
              <w:right w:val="single" w:sz="4" w:space="0" w:color="0F9ED5"/>
            </w:tcBorders>
          </w:tcPr>
          <w:p w14:paraId="44EBBAAE"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851" w:type="dxa"/>
            <w:tcBorders>
              <w:top w:val="single" w:sz="4" w:space="0" w:color="0F9ED5"/>
              <w:left w:val="single" w:sz="4" w:space="0" w:color="0F9ED5"/>
              <w:bottom w:val="single" w:sz="4" w:space="0" w:color="0F9ED5"/>
              <w:right w:val="single" w:sz="4" w:space="0" w:color="0F9ED5"/>
            </w:tcBorders>
          </w:tcPr>
          <w:p w14:paraId="22659096"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Atskaites punkts</w:t>
            </w:r>
          </w:p>
        </w:tc>
        <w:tc>
          <w:tcPr>
            <w:tcW w:w="1701" w:type="dxa"/>
            <w:tcBorders>
              <w:top w:val="single" w:sz="4" w:space="0" w:color="0F9ED5"/>
              <w:left w:val="single" w:sz="4" w:space="0" w:color="0F9ED5"/>
              <w:bottom w:val="single" w:sz="4" w:space="0" w:color="0F9ED5"/>
              <w:right w:val="single" w:sz="4" w:space="0" w:color="0F9ED5"/>
            </w:tcBorders>
          </w:tcPr>
          <w:p w14:paraId="2D688922"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Projektu iesniegumu atlases izsludināšana</w:t>
            </w:r>
          </w:p>
        </w:tc>
        <w:tc>
          <w:tcPr>
            <w:tcW w:w="850" w:type="dxa"/>
            <w:tcBorders>
              <w:top w:val="single" w:sz="4" w:space="0" w:color="0F9ED5"/>
              <w:left w:val="single" w:sz="4" w:space="0" w:color="0F9ED5"/>
              <w:bottom w:val="single" w:sz="4" w:space="0" w:color="0F9ED5"/>
              <w:right w:val="single" w:sz="4" w:space="0" w:color="0F9ED5"/>
            </w:tcBorders>
          </w:tcPr>
          <w:p w14:paraId="1E61B180"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24E32E4E"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3A741FA8"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13EF4826"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2027</w:t>
            </w:r>
          </w:p>
        </w:tc>
        <w:tc>
          <w:tcPr>
            <w:tcW w:w="567" w:type="dxa"/>
            <w:tcBorders>
              <w:top w:val="single" w:sz="4" w:space="0" w:color="0F9ED5"/>
              <w:left w:val="single" w:sz="4" w:space="0" w:color="0F9ED5"/>
              <w:bottom w:val="single" w:sz="4" w:space="0" w:color="0F9ED5"/>
              <w:right w:val="single" w:sz="4" w:space="0" w:color="0F9ED5"/>
            </w:tcBorders>
          </w:tcPr>
          <w:p w14:paraId="5DAFA4A8"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IV</w:t>
            </w:r>
          </w:p>
        </w:tc>
      </w:tr>
      <w:tr w:rsidR="00F919D9" w:rsidRPr="007810D1" w14:paraId="32A0F190"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681B04B"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C1.B.I2.I7.2030Q4</w:t>
            </w:r>
          </w:p>
        </w:tc>
        <w:tc>
          <w:tcPr>
            <w:tcW w:w="1417" w:type="dxa"/>
            <w:tcBorders>
              <w:top w:val="single" w:sz="4" w:space="0" w:color="0F9ED5"/>
              <w:left w:val="single" w:sz="4" w:space="0" w:color="0F9ED5"/>
              <w:bottom w:val="single" w:sz="4" w:space="0" w:color="0F9ED5"/>
              <w:right w:val="single" w:sz="4" w:space="0" w:color="0F9ED5"/>
            </w:tcBorders>
          </w:tcPr>
          <w:p w14:paraId="2854FD45"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851" w:type="dxa"/>
            <w:tcBorders>
              <w:top w:val="single" w:sz="4" w:space="0" w:color="0F9ED5"/>
              <w:left w:val="single" w:sz="4" w:space="0" w:color="0F9ED5"/>
              <w:bottom w:val="single" w:sz="4" w:space="0" w:color="0F9ED5"/>
              <w:right w:val="single" w:sz="4" w:space="0" w:color="0F9ED5"/>
            </w:tcBorders>
          </w:tcPr>
          <w:p w14:paraId="5F85199B"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Mērķrādītājs</w:t>
            </w:r>
          </w:p>
        </w:tc>
        <w:tc>
          <w:tcPr>
            <w:tcW w:w="1701" w:type="dxa"/>
            <w:tcBorders>
              <w:top w:val="single" w:sz="4" w:space="0" w:color="0F9ED5"/>
              <w:left w:val="single" w:sz="4" w:space="0" w:color="0F9ED5"/>
              <w:bottom w:val="single" w:sz="4" w:space="0" w:color="0F9ED5"/>
              <w:right w:val="single" w:sz="4" w:space="0" w:color="0F9ED5"/>
            </w:tcBorders>
          </w:tcPr>
          <w:p w14:paraId="10342B79"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Kopējā lietderīgā grīdas platība ēkās, kurās veikta cita energorenovācija (t.i., visa veida energorenovācija, izņemot dziļo renovāciju)</w:t>
            </w:r>
          </w:p>
        </w:tc>
        <w:tc>
          <w:tcPr>
            <w:tcW w:w="850" w:type="dxa"/>
            <w:tcBorders>
              <w:top w:val="single" w:sz="4" w:space="0" w:color="0F9ED5"/>
              <w:left w:val="single" w:sz="4" w:space="0" w:color="0F9ED5"/>
              <w:bottom w:val="single" w:sz="4" w:space="0" w:color="0F9ED5"/>
              <w:right w:val="single" w:sz="4" w:space="0" w:color="0F9ED5"/>
            </w:tcBorders>
          </w:tcPr>
          <w:p w14:paraId="3C748478"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m</w:t>
            </w:r>
            <w:r w:rsidRPr="007810D1">
              <w:rPr>
                <w:rFonts w:eastAsia="Yu Mincho"/>
                <w:color w:val="000000"/>
                <w:sz w:val="18"/>
                <w:szCs w:val="18"/>
                <w:vertAlign w:val="superscript"/>
                <w:lang w:val="lv-LV"/>
              </w:rPr>
              <w:t>2</w:t>
            </w:r>
          </w:p>
        </w:tc>
        <w:tc>
          <w:tcPr>
            <w:tcW w:w="851" w:type="dxa"/>
            <w:tcBorders>
              <w:top w:val="single" w:sz="4" w:space="0" w:color="0F9ED5"/>
              <w:left w:val="single" w:sz="4" w:space="0" w:color="0F9ED5"/>
              <w:bottom w:val="single" w:sz="4" w:space="0" w:color="0F9ED5"/>
              <w:right w:val="single" w:sz="4" w:space="0" w:color="0F9ED5"/>
            </w:tcBorders>
          </w:tcPr>
          <w:p w14:paraId="5D0ABC52"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7FE76FA0"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1 000</w:t>
            </w:r>
          </w:p>
        </w:tc>
        <w:tc>
          <w:tcPr>
            <w:tcW w:w="567" w:type="dxa"/>
            <w:tcBorders>
              <w:top w:val="single" w:sz="4" w:space="0" w:color="0F9ED5"/>
              <w:left w:val="single" w:sz="4" w:space="0" w:color="0F9ED5"/>
              <w:bottom w:val="single" w:sz="4" w:space="0" w:color="0F9ED5"/>
              <w:right w:val="single" w:sz="4" w:space="0" w:color="0F9ED5"/>
            </w:tcBorders>
          </w:tcPr>
          <w:p w14:paraId="6CB24528"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0E140F70"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IV</w:t>
            </w:r>
          </w:p>
        </w:tc>
      </w:tr>
      <w:tr w:rsidR="00F919D9" w:rsidRPr="007810D1" w14:paraId="3AD3E3C8"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35FEBCA"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C1.B.I2.I7.2032Q3</w:t>
            </w:r>
          </w:p>
        </w:tc>
        <w:tc>
          <w:tcPr>
            <w:tcW w:w="1417" w:type="dxa"/>
            <w:tcBorders>
              <w:top w:val="single" w:sz="4" w:space="0" w:color="0F9ED5"/>
              <w:left w:val="single" w:sz="4" w:space="0" w:color="0F9ED5"/>
              <w:bottom w:val="single" w:sz="4" w:space="0" w:color="0F9ED5"/>
              <w:right w:val="single" w:sz="4" w:space="0" w:color="0F9ED5"/>
            </w:tcBorders>
          </w:tcPr>
          <w:p w14:paraId="71E59359"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851" w:type="dxa"/>
            <w:tcBorders>
              <w:top w:val="single" w:sz="4" w:space="0" w:color="0F9ED5"/>
              <w:left w:val="single" w:sz="4" w:space="0" w:color="0F9ED5"/>
              <w:bottom w:val="single" w:sz="4" w:space="0" w:color="0F9ED5"/>
              <w:right w:val="single" w:sz="4" w:space="0" w:color="0F9ED5"/>
            </w:tcBorders>
          </w:tcPr>
          <w:p w14:paraId="0F52BDEA"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Mērķrādītājs</w:t>
            </w:r>
          </w:p>
        </w:tc>
        <w:tc>
          <w:tcPr>
            <w:tcW w:w="1701" w:type="dxa"/>
            <w:tcBorders>
              <w:top w:val="single" w:sz="4" w:space="0" w:color="0F9ED5"/>
              <w:left w:val="single" w:sz="4" w:space="0" w:color="0F9ED5"/>
              <w:bottom w:val="single" w:sz="4" w:space="0" w:color="0F9ED5"/>
              <w:right w:val="single" w:sz="4" w:space="0" w:color="0F9ED5"/>
            </w:tcBorders>
          </w:tcPr>
          <w:p w14:paraId="744C61CB" w14:textId="77777777" w:rsidR="00F919D9" w:rsidRPr="007810D1" w:rsidRDefault="00F919D9">
            <w:pPr>
              <w:pStyle w:val="Default"/>
              <w:jc w:val="center"/>
              <w:rPr>
                <w:sz w:val="18"/>
                <w:szCs w:val="18"/>
              </w:rPr>
            </w:pPr>
            <w:r w:rsidRPr="007810D1">
              <w:rPr>
                <w:sz w:val="18"/>
                <w:szCs w:val="18"/>
              </w:rPr>
              <w:t>Kopējā lietderīgā grīdas platība ēkās, kurās veikta cita energorenovācija (t.i., visa veida energorenovācija, izņemot dziļo renovāciju)</w:t>
            </w:r>
          </w:p>
        </w:tc>
        <w:tc>
          <w:tcPr>
            <w:tcW w:w="850" w:type="dxa"/>
            <w:tcBorders>
              <w:top w:val="single" w:sz="4" w:space="0" w:color="0F9ED5"/>
              <w:left w:val="single" w:sz="4" w:space="0" w:color="0F9ED5"/>
              <w:bottom w:val="single" w:sz="4" w:space="0" w:color="0F9ED5"/>
              <w:right w:val="single" w:sz="4" w:space="0" w:color="0F9ED5"/>
            </w:tcBorders>
          </w:tcPr>
          <w:p w14:paraId="315093E5"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w:t>
            </w:r>
            <w:r w:rsidRPr="007810D1">
              <w:rPr>
                <w:rFonts w:eastAsia="Yu Mincho"/>
                <w:color w:val="000000"/>
                <w:sz w:val="18"/>
                <w:szCs w:val="18"/>
                <w:vertAlign w:val="superscript"/>
                <w:lang w:val="lv-LV"/>
              </w:rPr>
              <w:t>2</w:t>
            </w:r>
          </w:p>
        </w:tc>
        <w:tc>
          <w:tcPr>
            <w:tcW w:w="851" w:type="dxa"/>
            <w:tcBorders>
              <w:top w:val="single" w:sz="4" w:space="0" w:color="0F9ED5"/>
              <w:left w:val="single" w:sz="4" w:space="0" w:color="0F9ED5"/>
              <w:bottom w:val="single" w:sz="4" w:space="0" w:color="0F9ED5"/>
              <w:right w:val="single" w:sz="4" w:space="0" w:color="0F9ED5"/>
            </w:tcBorders>
          </w:tcPr>
          <w:p w14:paraId="7B468870"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1 000</w:t>
            </w:r>
          </w:p>
        </w:tc>
        <w:tc>
          <w:tcPr>
            <w:tcW w:w="850" w:type="dxa"/>
            <w:tcBorders>
              <w:top w:val="single" w:sz="4" w:space="0" w:color="0F9ED5"/>
              <w:left w:val="single" w:sz="4" w:space="0" w:color="0F9ED5"/>
              <w:bottom w:val="single" w:sz="4" w:space="0" w:color="0F9ED5"/>
              <w:right w:val="single" w:sz="4" w:space="0" w:color="0F9ED5"/>
            </w:tcBorders>
          </w:tcPr>
          <w:p w14:paraId="5BED1F21"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39 000</w:t>
            </w:r>
          </w:p>
        </w:tc>
        <w:tc>
          <w:tcPr>
            <w:tcW w:w="567" w:type="dxa"/>
            <w:tcBorders>
              <w:top w:val="single" w:sz="4" w:space="0" w:color="0F9ED5"/>
              <w:left w:val="single" w:sz="4" w:space="0" w:color="0F9ED5"/>
              <w:bottom w:val="single" w:sz="4" w:space="0" w:color="0F9ED5"/>
              <w:right w:val="single" w:sz="4" w:space="0" w:color="0F9ED5"/>
            </w:tcBorders>
          </w:tcPr>
          <w:p w14:paraId="32D02B4D"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7719FB8A"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III</w:t>
            </w:r>
          </w:p>
        </w:tc>
      </w:tr>
    </w:tbl>
    <w:p w14:paraId="4F3D8703" w14:textId="1B0FB4F0" w:rsidR="00584CFE" w:rsidRPr="007810D1" w:rsidRDefault="00584CFE" w:rsidP="008210AA">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584CFE" w:rsidRPr="007810D1" w14:paraId="0BC349D6" w14:textId="77777777">
        <w:tc>
          <w:tcPr>
            <w:tcW w:w="8916" w:type="dxa"/>
          </w:tcPr>
          <w:p w14:paraId="417EC093" w14:textId="279BFF1E" w:rsidR="00DA153E" w:rsidRPr="007810D1" w:rsidRDefault="00DA153E" w:rsidP="00DA153E">
            <w:pPr>
              <w:spacing w:after="120"/>
              <w:jc w:val="both"/>
              <w:rPr>
                <w:rFonts w:eastAsia="Yu Mincho"/>
                <w:bCs/>
                <w:color w:val="000000"/>
                <w:shd w:val="clear" w:color="auto" w:fill="FFFFFF"/>
                <w:lang w:val="lv-LV"/>
              </w:rPr>
            </w:pPr>
            <w:r w:rsidRPr="007810D1">
              <w:rPr>
                <w:rFonts w:eastAsia="Yu Mincho"/>
                <w:bCs/>
                <w:color w:val="000000"/>
                <w:shd w:val="clear" w:color="auto" w:fill="FFFFFF"/>
                <w:lang w:val="lv-LV"/>
              </w:rPr>
              <w:t>Atskaites punkts</w:t>
            </w:r>
            <w:r w:rsidR="008210AA" w:rsidRPr="007810D1">
              <w:rPr>
                <w:rFonts w:eastAsia="Yu Mincho"/>
                <w:bCs/>
                <w:color w:val="000000"/>
                <w:shd w:val="clear" w:color="auto" w:fill="FFFFFF"/>
                <w:lang w:val="lv-LV"/>
              </w:rPr>
              <w:t xml:space="preserve"> </w:t>
            </w:r>
            <w:r w:rsidRPr="007810D1">
              <w:rPr>
                <w:rFonts w:eastAsia="Yu Mincho"/>
                <w:bCs/>
                <w:color w:val="000000"/>
                <w:shd w:val="clear" w:color="auto" w:fill="FFFFFF"/>
                <w:lang w:val="lv-LV"/>
              </w:rPr>
              <w:t>nodrošina atbalsta pasākuma investīciju uzsākšanu.</w:t>
            </w:r>
          </w:p>
          <w:p w14:paraId="71455463" w14:textId="7217F341" w:rsidR="00584CFE" w:rsidRPr="007810D1" w:rsidRDefault="00DA153E" w:rsidP="00E05F04">
            <w:pPr>
              <w:spacing w:after="120"/>
              <w:jc w:val="both"/>
              <w:rPr>
                <w:rFonts w:eastAsia="Yu Mincho"/>
                <w:bCs/>
                <w:color w:val="000000"/>
                <w:shd w:val="clear" w:color="auto" w:fill="FFFFFF"/>
                <w:lang w:val="lv-LV"/>
              </w:rPr>
            </w:pPr>
            <w:r w:rsidRPr="007810D1">
              <w:rPr>
                <w:rFonts w:eastAsia="Yu Mincho"/>
                <w:bCs/>
                <w:color w:val="000000"/>
                <w:shd w:val="clear" w:color="auto" w:fill="FFFFFF"/>
                <w:lang w:val="lv-LV"/>
              </w:rPr>
              <w:t>Mērķrādītāj</w:t>
            </w:r>
            <w:r w:rsidR="008210AA" w:rsidRPr="007810D1">
              <w:rPr>
                <w:rFonts w:eastAsia="Yu Mincho"/>
                <w:bCs/>
                <w:color w:val="000000"/>
                <w:shd w:val="clear" w:color="auto" w:fill="FFFFFF"/>
                <w:lang w:val="lv-LV"/>
              </w:rPr>
              <w:t xml:space="preserve">s </w:t>
            </w:r>
            <w:r w:rsidR="002B721D" w:rsidRPr="007810D1">
              <w:rPr>
                <w:rFonts w:eastAsia="Yu Mincho"/>
                <w:bCs/>
                <w:color w:val="000000"/>
                <w:shd w:val="clear" w:color="auto" w:fill="FFFFFF"/>
                <w:lang w:val="lv-LV"/>
              </w:rPr>
              <w:t xml:space="preserve">ir </w:t>
            </w:r>
            <w:r w:rsidRPr="007810D1">
              <w:rPr>
                <w:rFonts w:eastAsia="Yu Mincho"/>
                <w:bCs/>
                <w:color w:val="000000"/>
                <w:shd w:val="clear" w:color="auto" w:fill="FFFFFF"/>
                <w:lang w:val="lv-LV"/>
              </w:rPr>
              <w:t>izvēlēt</w:t>
            </w:r>
            <w:r w:rsidR="002B721D" w:rsidRPr="007810D1">
              <w:rPr>
                <w:rFonts w:eastAsia="Yu Mincho"/>
                <w:bCs/>
                <w:color w:val="000000"/>
                <w:shd w:val="clear" w:color="auto" w:fill="FFFFFF"/>
                <w:lang w:val="lv-LV"/>
              </w:rPr>
              <w:t>s</w:t>
            </w:r>
            <w:r w:rsidRPr="007810D1">
              <w:rPr>
                <w:rFonts w:eastAsia="Yu Mincho"/>
                <w:bCs/>
                <w:color w:val="000000"/>
                <w:shd w:val="clear" w:color="auto" w:fill="FFFFFF"/>
                <w:lang w:val="lv-LV"/>
              </w:rPr>
              <w:t>, jo</w:t>
            </w:r>
            <w:r w:rsidRPr="007810D1">
              <w:rPr>
                <w:bCs/>
                <w:lang w:val="lv-LV"/>
              </w:rPr>
              <w:t xml:space="preserve"> </w:t>
            </w:r>
            <w:r w:rsidR="00985717" w:rsidRPr="007810D1">
              <w:rPr>
                <w:rFonts w:eastAsia="Yu Mincho"/>
                <w:bCs/>
                <w:color w:val="000000"/>
                <w:shd w:val="clear" w:color="auto" w:fill="FFFFFF"/>
                <w:lang w:val="lv-LV"/>
              </w:rPr>
              <w:t xml:space="preserve">šāds rādītājs </w:t>
            </w:r>
            <w:r w:rsidR="00316964" w:rsidRPr="007810D1">
              <w:rPr>
                <w:rFonts w:eastAsia="Yu Mincho"/>
                <w:bCs/>
                <w:color w:val="000000"/>
                <w:shd w:val="clear" w:color="auto" w:fill="FFFFFF"/>
                <w:lang w:val="lv-LV"/>
              </w:rPr>
              <w:t>tieši</w:t>
            </w:r>
            <w:r w:rsidR="00985717" w:rsidRPr="007810D1">
              <w:rPr>
                <w:rFonts w:eastAsia="Yu Mincho"/>
                <w:bCs/>
                <w:color w:val="000000"/>
                <w:shd w:val="clear" w:color="auto" w:fill="FFFFFF"/>
                <w:lang w:val="lv-LV"/>
              </w:rPr>
              <w:t xml:space="preserve"> raksturo investīciju ieguldījumu efektīvu sasniegšanu un efektīvu ieguldījumu uzraudzību</w:t>
            </w:r>
            <w:r w:rsidR="00316964" w:rsidRPr="007810D1">
              <w:rPr>
                <w:rFonts w:eastAsia="Yu Mincho"/>
                <w:bCs/>
                <w:color w:val="000000"/>
                <w:shd w:val="clear" w:color="auto" w:fill="FFFFFF"/>
                <w:lang w:val="lv-LV"/>
              </w:rPr>
              <w:t>. Rādītājs ir skaidri, reālistiski un viegli dokumentāli verificējams un nemainīgs rādītājs, iek</w:t>
            </w:r>
            <w:r w:rsidR="00BB6158" w:rsidRPr="007810D1">
              <w:rPr>
                <w:rFonts w:eastAsia="Yu Mincho"/>
                <w:bCs/>
                <w:color w:val="000000"/>
                <w:shd w:val="clear" w:color="auto" w:fill="FFFFFF"/>
                <w:lang w:val="lv-LV"/>
              </w:rPr>
              <w:t xml:space="preserve">ļauts Regulas 2023/955 IV pielikumā </w:t>
            </w:r>
            <w:r w:rsidR="003243C7" w:rsidRPr="007810D1">
              <w:rPr>
                <w:rFonts w:eastAsia="Yu Mincho"/>
                <w:bCs/>
                <w:color w:val="000000"/>
                <w:shd w:val="clear" w:color="auto" w:fill="FFFFFF"/>
                <w:lang w:val="lv-LV"/>
              </w:rPr>
              <w:t>minētajā rādītāju sarakstā</w:t>
            </w:r>
            <w:r w:rsidR="00E05F04" w:rsidRPr="007810D1">
              <w:rPr>
                <w:rFonts w:eastAsia="Yu Mincho"/>
                <w:bCs/>
                <w:color w:val="000000"/>
                <w:shd w:val="clear" w:color="auto" w:fill="FFFFFF"/>
                <w:lang w:val="lv-LV"/>
              </w:rPr>
              <w:t>.</w:t>
            </w:r>
          </w:p>
        </w:tc>
      </w:tr>
    </w:tbl>
    <w:p w14:paraId="00E9CB59" w14:textId="77777777" w:rsidR="00584CFE" w:rsidRPr="007810D1" w:rsidRDefault="00584CFE" w:rsidP="00374E0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584CFE" w:rsidRPr="007810D1" w14:paraId="413DD508" w14:textId="77777777">
        <w:tc>
          <w:tcPr>
            <w:tcW w:w="8988" w:type="dxa"/>
          </w:tcPr>
          <w:p w14:paraId="242AB421" w14:textId="1A9C453B" w:rsidR="00584CFE" w:rsidRPr="007810D1" w:rsidRDefault="00584CFE">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Atskaites punkts</w:t>
            </w:r>
            <w:r w:rsidR="008210AA" w:rsidRPr="007810D1">
              <w:rPr>
                <w:rFonts w:eastAsia="Yu Mincho"/>
                <w:bCs/>
                <w:color w:val="000000"/>
                <w:shd w:val="clear" w:color="auto" w:fill="FFFFFF"/>
                <w:lang w:val="lv-LV"/>
              </w:rPr>
              <w:t xml:space="preserve"> </w:t>
            </w:r>
            <w:r w:rsidRPr="007810D1">
              <w:rPr>
                <w:bCs/>
                <w:color w:val="000000"/>
                <w:lang w:val="lv-LV"/>
              </w:rPr>
              <w:t>mēra investīcijas īstenošanas uzsākšanu, apliecinot, ka ir oficiāli noteikti datumi projektu iesniegumu pieņemšanai un publicēts atlases nolikums.</w:t>
            </w:r>
          </w:p>
          <w:p w14:paraId="21F4A3D5" w14:textId="4D6B77FA" w:rsidR="00584CFE" w:rsidRPr="007810D1" w:rsidRDefault="00584CFE">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Mērķrādītājs</w:t>
            </w:r>
            <w:r w:rsidR="008210AA" w:rsidRPr="007810D1">
              <w:rPr>
                <w:rFonts w:eastAsia="Yu Mincho"/>
                <w:bCs/>
                <w:color w:val="000000"/>
                <w:shd w:val="clear" w:color="auto" w:fill="FFFFFF"/>
                <w:lang w:val="lv-LV"/>
              </w:rPr>
              <w:t xml:space="preserve"> </w:t>
            </w:r>
            <w:r w:rsidRPr="007810D1">
              <w:rPr>
                <w:rFonts w:eastAsia="Yu Mincho"/>
                <w:bCs/>
                <w:color w:val="000000"/>
                <w:shd w:val="clear" w:color="auto" w:fill="FFFFFF"/>
                <w:lang w:val="lv-LV"/>
              </w:rPr>
              <w:t>mēra to ēku platību, kurās gūs labumu mazaizsargātās mājsaimniecības, un ēkā ir pilnībā pabeigta renovācija un sasniegti noteiktie energoefektivitātes uzlabojuma rādītāji.</w:t>
            </w:r>
          </w:p>
        </w:tc>
      </w:tr>
    </w:tbl>
    <w:p w14:paraId="4EA29806" w14:textId="77777777" w:rsidR="00584CFE" w:rsidRPr="007810D1" w:rsidRDefault="00584CFE" w:rsidP="00374E0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84CFE" w:rsidRPr="007810D1" w14:paraId="3EF16971" w14:textId="77777777">
        <w:tc>
          <w:tcPr>
            <w:tcW w:w="13948" w:type="dxa"/>
          </w:tcPr>
          <w:p w14:paraId="6E68C867" w14:textId="77777777" w:rsidR="00B060D7" w:rsidRPr="007810D1" w:rsidRDefault="00B060D7" w:rsidP="00B060D7">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Atskaites punkta pienācīgā izpilde pamatojama ar oficiāliem paziņojumiem, kas publicēts atbilstoši noteiktajām procedūrām (CFLA publicētie paziņojumi un dokumentācija, oficiālais paziņojums Latvijas Republikas oficiālajā izdevumā “Latvijas Vēstnesis”, programmas dokumentācija) par projektu iesniegumu atlases izsludināšanu.</w:t>
            </w:r>
          </w:p>
          <w:p w14:paraId="44DCFC1F" w14:textId="226C80EE" w:rsidR="00B060D7" w:rsidRPr="007810D1" w:rsidRDefault="00B060D7" w:rsidP="00B060D7">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Mērķrādītāja pienācīga izpilde pamatojama ar faktiski renovēto ēku platību, kurās ir pabeigti renovācijas būvdarbi. Ēku platība tiks ieskaitīta rādītājā brīdī, kad CFLA ir apstiprinājusi noslēguma maksājuma pieprasījumu un veicis projekta verifikāciju.</w:t>
            </w:r>
          </w:p>
          <w:p w14:paraId="6CC10FE5" w14:textId="77777777" w:rsidR="00B060D7" w:rsidRPr="007810D1" w:rsidRDefault="00B060D7" w:rsidP="00191483">
            <w:pPr>
              <w:keepNext/>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Mērķrādītāju pārbaudes avoti:</w:t>
            </w:r>
          </w:p>
          <w:p w14:paraId="458BADD7" w14:textId="77777777" w:rsidR="00B060D7" w:rsidRPr="007810D1" w:rsidRDefault="00B060D7" w:rsidP="001A17A8">
            <w:pPr>
              <w:pStyle w:val="ListParagraph"/>
              <w:numPr>
                <w:ilvl w:val="0"/>
                <w:numId w:val="95"/>
              </w:num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valsts datubāzes (zemesgrāmata, kadastrs.lv, Būvniecības informācijas sistēma (BIS));</w:t>
            </w:r>
          </w:p>
          <w:p w14:paraId="0F6EA764" w14:textId="74CCCA9B" w:rsidR="00615085" w:rsidRPr="007810D1" w:rsidRDefault="00B060D7" w:rsidP="001A17A8">
            <w:pPr>
              <w:pStyle w:val="ListParagraph"/>
              <w:numPr>
                <w:ilvl w:val="0"/>
                <w:numId w:val="95"/>
              </w:num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konkrēto projektu dati;</w:t>
            </w:r>
          </w:p>
          <w:p w14:paraId="03AA7FB1" w14:textId="12DEFBCD" w:rsidR="00584CFE" w:rsidRPr="007810D1" w:rsidRDefault="00B060D7" w:rsidP="001A17A8">
            <w:pPr>
              <w:pStyle w:val="ListParagraph"/>
              <w:numPr>
                <w:ilvl w:val="0"/>
                <w:numId w:val="95"/>
              </w:num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finansējuma saņēmējs iesniegs apliecinošus dokumentus, kurus izvērtējot, nepieciešamības gadījumā CFLA organizēs pārbaudes projekta īstenošanas vietā, lai gūtu pārliecību par mērķrādītāju izpildi un iesniegto pamatojošo dokumentu ticamību.</w:t>
            </w:r>
          </w:p>
        </w:tc>
      </w:tr>
    </w:tbl>
    <w:p w14:paraId="1AC575C2" w14:textId="77777777" w:rsidR="00584CFE" w:rsidRPr="007810D1" w:rsidRDefault="00584CFE" w:rsidP="00BA32A2">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84CFE" w:rsidRPr="007810D1" w14:paraId="74DCA1C8" w14:textId="77777777">
        <w:tc>
          <w:tcPr>
            <w:tcW w:w="13948" w:type="dxa"/>
          </w:tcPr>
          <w:p w14:paraId="24434B86" w14:textId="17418F70" w:rsidR="00584CFE" w:rsidRPr="007810D1" w:rsidRDefault="00584CF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Bāzlīnija (sākumpunkts) ir 0, jo mērķrādītājs tiek veidots uz jaunas iniciatīvas bāzes un iepriekšējo datu bāzlīnija netiek izmantota.</w:t>
            </w:r>
          </w:p>
          <w:p w14:paraId="44B5286C" w14:textId="48CB999A" w:rsidR="00584CFE" w:rsidRPr="007810D1" w:rsidRDefault="00584CF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Sasniedzamais līmenis (mērķis): </w:t>
            </w:r>
            <w:r w:rsidR="00336DD0" w:rsidRPr="007810D1">
              <w:rPr>
                <w:rFonts w:eastAsia="Yu Mincho"/>
                <w:color w:val="000000"/>
                <w:shd w:val="clear" w:color="auto" w:fill="FFFFFF"/>
                <w:lang w:val="lv-LV"/>
              </w:rPr>
              <w:t>k</w:t>
            </w:r>
            <w:r w:rsidRPr="007810D1">
              <w:rPr>
                <w:rFonts w:eastAsia="Yu Mincho"/>
                <w:color w:val="000000"/>
                <w:shd w:val="clear" w:color="auto" w:fill="FFFFFF"/>
                <w:lang w:val="lv-LV"/>
              </w:rPr>
              <w:t>opējā platība ēkās, kurās veikta energorenovācija ir 39</w:t>
            </w:r>
            <w:r w:rsidR="006C1D07" w:rsidRPr="007810D1">
              <w:rPr>
                <w:rFonts w:eastAsia="Yu Mincho"/>
                <w:color w:val="000000"/>
                <w:shd w:val="clear" w:color="auto" w:fill="FFFFFF"/>
                <w:lang w:val="lv-LV"/>
              </w:rPr>
              <w:t> 0</w:t>
            </w:r>
            <w:r w:rsidRPr="007810D1">
              <w:rPr>
                <w:rFonts w:eastAsia="Yu Mincho"/>
                <w:color w:val="000000"/>
                <w:shd w:val="clear" w:color="auto" w:fill="FFFFFF"/>
                <w:lang w:val="lv-LV"/>
              </w:rPr>
              <w:t>00</w:t>
            </w:r>
            <w:r w:rsidR="006C1D07" w:rsidRPr="007810D1">
              <w:rPr>
                <w:rFonts w:eastAsia="Yu Mincho"/>
                <w:color w:val="000000"/>
                <w:shd w:val="clear" w:color="auto" w:fill="FFFFFF"/>
                <w:lang w:val="lv-LV"/>
              </w:rPr>
              <w:t> </w:t>
            </w:r>
            <w:r w:rsidRPr="007810D1">
              <w:rPr>
                <w:rFonts w:eastAsia="Yu Mincho"/>
                <w:color w:val="000000"/>
                <w:shd w:val="clear" w:color="auto" w:fill="FFFFFF"/>
                <w:lang w:val="lv-LV"/>
              </w:rPr>
              <w:t>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w:t>
            </w:r>
          </w:p>
        </w:tc>
      </w:tr>
    </w:tbl>
    <w:p w14:paraId="19A0B97D" w14:textId="77777777" w:rsidR="00584CFE" w:rsidRPr="007810D1" w:rsidRDefault="00584CFE" w:rsidP="00BA32A2">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584CFE" w:rsidRPr="007810D1" w14:paraId="0A62CFF0" w14:textId="77777777">
        <w:tc>
          <w:tcPr>
            <w:tcW w:w="8988" w:type="dxa"/>
          </w:tcPr>
          <w:p w14:paraId="226BEA1A" w14:textId="4FBABA74" w:rsidR="00AE642F" w:rsidRPr="007810D1" w:rsidRDefault="00AE642F" w:rsidP="00AE642F">
            <w:pPr>
              <w:spacing w:before="120" w:after="120"/>
              <w:jc w:val="both"/>
              <w:rPr>
                <w:rFonts w:eastAsia="Yu Mincho"/>
                <w:color w:val="000000"/>
                <w:shd w:val="clear" w:color="auto" w:fill="FFFFFF"/>
                <w:lang w:val="lv-LV"/>
              </w:rPr>
            </w:pPr>
            <w:r w:rsidRPr="007810D1">
              <w:rPr>
                <w:rFonts w:eastAsia="Yu Mincho"/>
                <w:bCs/>
                <w:color w:val="000000"/>
                <w:shd w:val="clear" w:color="auto" w:fill="FFFFFF"/>
                <w:lang w:val="lv-LV"/>
              </w:rPr>
              <w:t>Atskaites punkts tiks</w:t>
            </w:r>
            <w:r w:rsidRPr="007810D1">
              <w:rPr>
                <w:rFonts w:eastAsia="Yu Mincho"/>
                <w:color w:val="000000"/>
                <w:shd w:val="clear" w:color="auto" w:fill="FFFFFF"/>
                <w:lang w:val="lv-LV"/>
              </w:rPr>
              <w:t xml:space="preserve"> sasniegts līdz 2027. gada IV ceturksnim.</w:t>
            </w:r>
          </w:p>
          <w:p w14:paraId="6F076962" w14:textId="651FD730" w:rsidR="00584CFE" w:rsidRPr="007810D1" w:rsidRDefault="00AE642F" w:rsidP="00AE642F">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Mērķrādītājs tiks sasniegts līdz 2032. gada 31. jūlijam.</w:t>
            </w:r>
          </w:p>
        </w:tc>
      </w:tr>
    </w:tbl>
    <w:p w14:paraId="5452CA39" w14:textId="77777777" w:rsidR="00584CFE" w:rsidRPr="007810D1" w:rsidRDefault="00584CFE" w:rsidP="00BA32A2">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84CFE" w:rsidRPr="007810D1" w14:paraId="03EEEC24" w14:textId="77777777">
        <w:tc>
          <w:tcPr>
            <w:tcW w:w="13948" w:type="dxa"/>
          </w:tcPr>
          <w:p w14:paraId="654E5FF4" w14:textId="17A8AD6D" w:rsidR="00D378E8" w:rsidRPr="008B3683" w:rsidRDefault="00D378E8" w:rsidP="00D378E8">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VARAM</w:t>
            </w:r>
            <w:r w:rsidRPr="008B3683">
              <w:rPr>
                <w:rFonts w:eastAsia="Yu Gothic"/>
                <w:color w:val="000000"/>
                <w:lang w:val="lv-LV" w:eastAsia="en-US"/>
              </w:rPr>
              <w:t>.</w:t>
            </w:r>
          </w:p>
          <w:p w14:paraId="5CA5754C" w14:textId="044F1749" w:rsidR="00C149BE" w:rsidRPr="007810D1" w:rsidRDefault="00C149BE" w:rsidP="00C97A2D">
            <w:pPr>
              <w:spacing w:before="120" w:after="120"/>
              <w:jc w:val="both"/>
              <w:rPr>
                <w:rFonts w:eastAsia="Yu Mincho"/>
                <w:color w:val="000000"/>
                <w:shd w:val="clear" w:color="auto" w:fill="FFFFFF"/>
                <w:lang w:val="lv-LV"/>
              </w:rPr>
            </w:pPr>
            <w:r w:rsidRPr="00357643">
              <w:rPr>
                <w:rFonts w:eastAsia="Yu Mincho"/>
                <w:color w:val="000000"/>
                <w:shd w:val="clear" w:color="auto" w:fill="FFFFFF"/>
                <w:lang w:val="lv-LV"/>
              </w:rPr>
              <w:t>Par atskaites punkta īstenošanu</w:t>
            </w:r>
            <w:r w:rsidR="002B1732" w:rsidRPr="00357643">
              <w:rPr>
                <w:rFonts w:eastAsia="Yu Mincho"/>
                <w:color w:val="000000"/>
                <w:shd w:val="clear" w:color="auto" w:fill="FFFFFF"/>
                <w:lang w:val="lv-LV"/>
              </w:rPr>
              <w:t xml:space="preserve"> un sasniegšanu</w:t>
            </w:r>
            <w:r w:rsidRPr="00357643">
              <w:rPr>
                <w:rFonts w:eastAsia="Yu Mincho"/>
                <w:color w:val="000000"/>
                <w:shd w:val="clear" w:color="auto" w:fill="FFFFFF"/>
                <w:lang w:val="lv-LV"/>
              </w:rPr>
              <w:t xml:space="preserve"> atbildīga ir CFLA.</w:t>
            </w:r>
          </w:p>
          <w:p w14:paraId="3AB3CB71" w14:textId="3E65A631" w:rsidR="00C97A2D" w:rsidRPr="007810D1" w:rsidRDefault="00C97A2D" w:rsidP="00C97A2D">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Par investīcijas praktisko ieviešanu kā projekt</w:t>
            </w:r>
            <w:r w:rsidR="006D1707"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īstenotāju plānots </w:t>
            </w:r>
            <w:r w:rsidR="006D1707" w:rsidRPr="007810D1">
              <w:rPr>
                <w:rFonts w:eastAsia="Yu Mincho"/>
                <w:color w:val="000000"/>
                <w:shd w:val="clear" w:color="auto" w:fill="FFFFFF"/>
                <w:lang w:val="lv-LV"/>
              </w:rPr>
              <w:t>atlasīt</w:t>
            </w:r>
            <w:r w:rsidRPr="007810D1">
              <w:rPr>
                <w:rFonts w:eastAsia="Yu Mincho"/>
                <w:color w:val="000000"/>
                <w:shd w:val="clear" w:color="auto" w:fill="FFFFFF"/>
                <w:lang w:val="lv-LV"/>
              </w:rPr>
              <w:t xml:space="preserve"> </w:t>
            </w:r>
            <w:r w:rsidR="00C815BC" w:rsidRPr="007810D1">
              <w:rPr>
                <w:rFonts w:eastAsia="Yu Mincho"/>
                <w:color w:val="000000"/>
                <w:shd w:val="clear" w:color="auto" w:fill="FFFFFF"/>
                <w:lang w:val="lv-LV"/>
              </w:rPr>
              <w:t>paš</w:t>
            </w:r>
            <w:r w:rsidR="006D1707" w:rsidRPr="007810D1">
              <w:rPr>
                <w:rFonts w:eastAsia="Yu Mincho"/>
                <w:color w:val="000000"/>
                <w:shd w:val="clear" w:color="auto" w:fill="FFFFFF"/>
                <w:lang w:val="lv-LV"/>
              </w:rPr>
              <w:t>valdības</w:t>
            </w:r>
            <w:r w:rsidRPr="007810D1">
              <w:rPr>
                <w:rFonts w:eastAsia="Yu Mincho"/>
                <w:color w:val="000000"/>
                <w:shd w:val="clear" w:color="auto" w:fill="FFFFFF"/>
                <w:lang w:val="lv-LV"/>
              </w:rPr>
              <w:t xml:space="preserve">, kas nodrošinās mērķrādītāju īstenošanu un sasniegšanu, kā arī informācijas sniegšanu par investīcijas īstenošanas progresu, tostarp sasniegtajiem atskaites punktiem un mērķrādītājiem. </w:t>
            </w:r>
          </w:p>
          <w:p w14:paraId="1E907BD4" w14:textId="11F144B7" w:rsidR="00C97A2D" w:rsidRPr="007810D1" w:rsidRDefault="00C97A2D" w:rsidP="00C97A2D">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CFLA kā līgum</w:t>
            </w:r>
            <w:r w:rsidR="00C53E11"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slēdzējs ar projekt</w:t>
            </w:r>
            <w:r w:rsidR="006D1707"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īstenotāj</w:t>
            </w:r>
            <w:r w:rsidR="00C53E11" w:rsidRPr="007810D1">
              <w:rPr>
                <w:rFonts w:eastAsia="Yu Mincho"/>
                <w:color w:val="000000"/>
                <w:shd w:val="clear" w:color="auto" w:fill="FFFFFF"/>
                <w:lang w:val="lv-LV"/>
              </w:rPr>
              <w:t>iem</w:t>
            </w:r>
            <w:r w:rsidRPr="007810D1">
              <w:rPr>
                <w:rFonts w:eastAsia="Yu Mincho"/>
                <w:color w:val="000000"/>
                <w:shd w:val="clear" w:color="auto" w:fill="FFFFFF"/>
                <w:lang w:val="lv-LV"/>
              </w:rPr>
              <w:t xml:space="preserve"> nodrošinās investīcijas projekt</w:t>
            </w:r>
            <w:r w:rsidR="00C53E11"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izpildes uzraudzību. Atbilstoši starp </w:t>
            </w:r>
            <w:r w:rsidR="00C53E11" w:rsidRPr="007810D1">
              <w:rPr>
                <w:rFonts w:eastAsia="Yu Mincho"/>
                <w:color w:val="000000"/>
                <w:shd w:val="clear" w:color="auto" w:fill="FFFFFF"/>
                <w:lang w:val="lv-LV"/>
              </w:rPr>
              <w:t>VARAM</w:t>
            </w:r>
            <w:r w:rsidRPr="007810D1">
              <w:rPr>
                <w:rFonts w:eastAsia="Yu Mincho"/>
                <w:color w:val="000000"/>
                <w:shd w:val="clear" w:color="auto" w:fill="FFFFFF"/>
                <w:lang w:val="lv-LV"/>
              </w:rPr>
              <w:t xml:space="preserve"> un CFLA noslēgtajai starpresoru vienošanās, </w:t>
            </w:r>
            <w:r w:rsidR="00C53E11" w:rsidRPr="007810D1">
              <w:rPr>
                <w:rFonts w:eastAsia="Yu Mincho"/>
                <w:color w:val="000000"/>
                <w:shd w:val="clear" w:color="auto" w:fill="FFFFFF"/>
                <w:lang w:val="lv-LV"/>
              </w:rPr>
              <w:t>VARAM</w:t>
            </w:r>
            <w:r w:rsidRPr="007810D1">
              <w:rPr>
                <w:rFonts w:eastAsia="Yu Mincho"/>
                <w:color w:val="000000"/>
                <w:shd w:val="clear" w:color="auto" w:fill="FFFFFF"/>
                <w:lang w:val="lv-LV"/>
              </w:rPr>
              <w:t xml:space="preserve"> un CFLA nodrošinās atskaites punkt</w:t>
            </w:r>
            <w:r w:rsidR="002609FD" w:rsidRPr="007810D1">
              <w:rPr>
                <w:rFonts w:eastAsia="Yu Mincho"/>
                <w:color w:val="000000"/>
                <w:shd w:val="clear" w:color="auto" w:fill="FFFFFF"/>
                <w:lang w:val="lv-LV"/>
              </w:rPr>
              <w:t>a</w:t>
            </w:r>
            <w:r w:rsidRPr="007810D1">
              <w:rPr>
                <w:rFonts w:eastAsia="Yu Mincho"/>
                <w:color w:val="000000"/>
                <w:shd w:val="clear" w:color="auto" w:fill="FFFFFF"/>
                <w:lang w:val="lv-LV"/>
              </w:rPr>
              <w:t xml:space="preserve"> un mērķrādītāju sasniegšanas uzraudzību un novērtēšanu. </w:t>
            </w:r>
            <w:r w:rsidR="00C53E11" w:rsidRPr="007810D1">
              <w:rPr>
                <w:rFonts w:eastAsia="Yu Mincho"/>
                <w:color w:val="000000"/>
                <w:shd w:val="clear" w:color="auto" w:fill="FFFFFF"/>
                <w:lang w:val="lv-LV"/>
              </w:rPr>
              <w:t>VARAM</w:t>
            </w:r>
            <w:r w:rsidRPr="007810D1">
              <w:rPr>
                <w:rFonts w:eastAsia="Yu Mincho"/>
                <w:color w:val="000000"/>
                <w:shd w:val="clear" w:color="auto" w:fill="FFFFFF"/>
                <w:lang w:val="lv-LV"/>
              </w:rPr>
              <w:t xml:space="preserve"> sekos līdzi investīcijas, t.sk. atskaites punkt</w:t>
            </w:r>
            <w:r w:rsidR="00CF58B4" w:rsidRPr="007810D1">
              <w:rPr>
                <w:rFonts w:eastAsia="Yu Mincho"/>
                <w:color w:val="000000"/>
                <w:shd w:val="clear" w:color="auto" w:fill="FFFFFF"/>
                <w:lang w:val="lv-LV"/>
              </w:rPr>
              <w:t>a</w:t>
            </w:r>
            <w:r w:rsidRPr="007810D1">
              <w:rPr>
                <w:rFonts w:eastAsia="Yu Mincho"/>
                <w:color w:val="000000"/>
                <w:shd w:val="clear" w:color="auto" w:fill="FFFFFF"/>
                <w:lang w:val="lv-LV"/>
              </w:rPr>
              <w:t xml:space="preserve"> un mērķrādītāju izpildes progresam, nepieciešamības gadījumā rosinās grozījumus SKF </w:t>
            </w:r>
            <w:r w:rsidR="00CF58B4" w:rsidRPr="007810D1">
              <w:rPr>
                <w:rFonts w:eastAsia="Yu Mincho"/>
                <w:color w:val="000000"/>
                <w:shd w:val="clear" w:color="auto" w:fill="FFFFFF"/>
                <w:lang w:val="lv-LV"/>
              </w:rPr>
              <w:t>p</w:t>
            </w:r>
            <w:r w:rsidRPr="007810D1">
              <w:rPr>
                <w:rFonts w:eastAsia="Yu Mincho"/>
                <w:color w:val="000000"/>
                <w:shd w:val="clear" w:color="auto" w:fill="FFFFFF"/>
                <w:lang w:val="lv-LV"/>
              </w:rPr>
              <w:t>lānā un investīcijas īstenošanas noteikumos.</w:t>
            </w:r>
          </w:p>
          <w:p w14:paraId="2C70F189" w14:textId="7417AD65" w:rsidR="00584CFE" w:rsidRPr="007810D1" w:rsidRDefault="00C97A2D" w:rsidP="004E58D0">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Par atskaites punkt</w:t>
            </w:r>
            <w:r w:rsidR="00CF58B4" w:rsidRPr="007810D1">
              <w:rPr>
                <w:rFonts w:eastAsia="Yu Mincho"/>
                <w:color w:val="000000"/>
                <w:shd w:val="clear" w:color="auto" w:fill="FFFFFF"/>
                <w:lang w:val="lv-LV"/>
              </w:rPr>
              <w:t>a</w:t>
            </w:r>
            <w:r w:rsidRPr="007810D1">
              <w:rPr>
                <w:rFonts w:eastAsia="Yu Mincho"/>
                <w:color w:val="000000"/>
                <w:shd w:val="clear" w:color="auto" w:fill="FFFFFF"/>
                <w:lang w:val="lv-LV"/>
              </w:rPr>
              <w:t xml:space="preserve"> un mērķrādītāju ziņošanu EK, balstoties uz CFLA un </w:t>
            </w:r>
            <w:r w:rsidR="00C53E11" w:rsidRPr="007810D1">
              <w:rPr>
                <w:rFonts w:eastAsia="Yu Mincho"/>
                <w:color w:val="000000"/>
                <w:shd w:val="clear" w:color="auto" w:fill="FFFFFF"/>
                <w:lang w:val="lv-LV"/>
              </w:rPr>
              <w:t>VARAM</w:t>
            </w:r>
            <w:r w:rsidRPr="007810D1">
              <w:rPr>
                <w:rFonts w:eastAsia="Yu Mincho"/>
                <w:color w:val="000000"/>
                <w:shd w:val="clear" w:color="auto" w:fill="FFFFFF"/>
                <w:lang w:val="lv-LV"/>
              </w:rPr>
              <w:t xml:space="preserve"> sniegto informāciju, atbildīga ir KEM kā vadošā iestāde.</w:t>
            </w:r>
          </w:p>
        </w:tc>
      </w:tr>
    </w:tbl>
    <w:p w14:paraId="7FE5CC9C" w14:textId="77777777" w:rsidR="00584CFE" w:rsidRPr="007810D1" w:rsidRDefault="00584CFE" w:rsidP="00584CFE">
      <w:pPr>
        <w:spacing w:after="180"/>
        <w:rPr>
          <w:rFonts w:eastAsia="Yu Mincho"/>
          <w:color w:val="000000"/>
          <w:sz w:val="18"/>
          <w:szCs w:val="18"/>
          <w:lang w:val="lv-LV"/>
        </w:rPr>
      </w:pPr>
    </w:p>
    <w:p w14:paraId="64639960" w14:textId="77777777" w:rsidR="00115EA0" w:rsidRPr="007810D1" w:rsidRDefault="00115EA0"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Finansējums un izmaksas</w:t>
      </w:r>
    </w:p>
    <w:p w14:paraId="03BDA162" w14:textId="5095F3AC" w:rsidR="00115EA0" w:rsidRPr="007810D1" w:rsidRDefault="00115EA0" w:rsidP="001109F2">
      <w:pPr>
        <w:pStyle w:val="p2"/>
        <w:keepNext/>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8E04E0">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205BF688" w14:textId="77777777" w:rsidR="00E749A9" w:rsidRPr="007810D1" w:rsidRDefault="00E749A9" w:rsidP="00777B16">
      <w:pPr>
        <w:keepNext/>
        <w:spacing w:after="120"/>
        <w:jc w:val="both"/>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511180DD" w14:textId="77777777">
        <w:tc>
          <w:tcPr>
            <w:tcW w:w="13948" w:type="dxa"/>
          </w:tcPr>
          <w:p w14:paraId="6174A7C3" w14:textId="5CD33F45"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Lai nodrošinātu skaidru un pamatotu aprēķinu, nepieciešamais izmaksu apjoms un investīcijas mērķa vērtība noteikta, izmantojot mērķtiecīgi izvēlētu projektu kopu, kas reprezentē plānotās investīcijas. KPVIS sniegtā datu detalizācija ļauj ticami noteikt vienības izmaksas un sagaidāmo energoietaupījumu. Novērtējums balstīts uz SKF plāna investīcijai atbilstošajiem investīcijas 1.2.1.3.i. “Pašvaldību ēku un infrastruktūras uzlabošana, veicinot pāreju uz atjaunojamo energoresursu tehnoloģiju izmantošanu un uzlabojot energoefektivitāti” un ES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projektu datiem no KPVIS. Izvēlētā projektu kopa tiek uzskatīta par līdzvērtīgām investīcijām SKF plānā plānotajām darbībām pēc satura un aktivitātēm, jo tā aptver SKF plānā noteiktās investīciju kategorijas – ēku renovāciju (energoefektivitāte un dekarbonizācija) un cenas ziņā pieejamus energoefektīvus mājokļus (t.sk. sociālos mājokļus un īres mājokļus), kā arī ar tiem tieši saistītus pasākumus. Minētā līdzība izriet no tā, ka projektu saturs (siltumizolācija, inženiertehnisko sistēmu nomaiņa/uzstādīšana, atjaunīgās enerģijas un uzglabāšanas risinājumi, energoefektivitātes uzlabojumi mājokļos) pilnībā atbilst Regulas 2023/955 definētajām atbalstāmo investīciju jomām. Vienlaikus tiek ievērotas EK vadlīnijās noteiktās prasības par saskaņotību ar kohēzijas politikas programmām un papildināmību (papildu finansējumam neradot dubulto finansējumu), t. sk. izmantojot KPVIS datus vienību izmaksu un ietaupījumu validācijai, kas nodrošina gan pasākumu saturisko līdzvērtību, gan finanšu rādītāju salīdzināmību un atbilstību SKF plāna kopējiem indikatoriem un mērķrādītājiem. No datu kopas izslēgti projekti, kuros netika nodrošināta vismaz vidēja ēkas atjaunošanas pakāpe, netika atjaunota visa ēka vai tika veikta telpu labiekārtošana un tml. Vienlaikus metodikā ir paredzēts, ka izmaksu bāzē tiek ietvertas arī ar principa “nenodarīt būtisku kaitējumu” (DNSH) nodrošināšanu saistītās izmaksas, ievērojot SKF plāna ietvarā noteiktos kopīgos pamatus un konsekvenci ar ES klimata un vides mērķiem. Attiecīgi, izmantoto salīdzināmo projektu kopā tiek iekļauti tikai tie projekti, kuriem bija piemēroti DNSH vai ar to līdzvērtīgi nosacījumi (piemēram, saskaņā ar attiecīgajām ES programmu prasībām). Tādējādi noteiktās vienības izmaksas un ietaupījuma rādītāji atbilst prasībai, ka SKF plānā atbalstītas investīcijas atbilst DNSH principam. Papildus aprēķinos jāņem vērā, ka iepriekšējo periodu faktiskie izdevumi, kas attiecināmi uz līdzvērtīgu aktivitāšu īstenošanu, SKF plāna ietvarā nav tieši salīdzināmi un nevar nodrošināt to atbilstību tirgus situācijai 2027.-2032. gadā, kad notiks investīcijas projektu vērtēšana un īstenošana, ņemot vērā iespējamās izmaiņas ES un nacionālajā regulējumā energoefektivitātes jomā, kas var ietekmēt izmaksas, kas nepieciešamas prasību īstenošanai ēku renovēšanai (atjaunošanai un pārbūvei).</w:t>
            </w:r>
          </w:p>
          <w:p w14:paraId="5354BFB3"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Veiktie aprēķini investīciju mērķa vērtībai:</w:t>
            </w:r>
          </w:p>
          <w:p w14:paraId="754B2A63" w14:textId="77777777" w:rsidR="001E7BC4" w:rsidRPr="007810D1" w:rsidRDefault="001E7BC4" w:rsidP="001E7BC4">
            <w:pPr>
              <w:spacing w:before="120" w:after="120"/>
              <w:jc w:val="both"/>
              <w:rPr>
                <w:rFonts w:eastAsia="Yu Mincho"/>
                <w:b/>
                <w:bCs/>
                <w:color w:val="000000"/>
                <w:shd w:val="clear" w:color="auto" w:fill="FFFFFF"/>
                <w:lang w:val="lv-LV"/>
              </w:rPr>
            </w:pPr>
            <w:r w:rsidRPr="007810D1">
              <w:rPr>
                <w:rFonts w:eastAsia="Yu Mincho"/>
                <w:b/>
                <w:bCs/>
                <w:color w:val="000000"/>
                <w:shd w:val="clear" w:color="auto" w:fill="FFFFFF"/>
                <w:lang w:val="lv-LV"/>
              </w:rPr>
              <w:t xml:space="preserve">A </w:t>
            </w:r>
            <w:r w:rsidRPr="007810D1">
              <w:rPr>
                <w:rFonts w:eastAsia="Yu Mincho"/>
                <w:b/>
                <w:bCs/>
                <w:color w:val="000000"/>
                <w:shd w:val="clear" w:color="auto" w:fill="FFFFFF"/>
                <w:vertAlign w:val="subscript"/>
                <w:lang w:val="lv-LV"/>
              </w:rPr>
              <w:t>u,tot</w:t>
            </w:r>
            <w:r w:rsidRPr="007810D1">
              <w:rPr>
                <w:rFonts w:eastAsia="Yu Mincho"/>
                <w:b/>
                <w:bCs/>
                <w:color w:val="000000"/>
                <w:shd w:val="clear" w:color="auto" w:fill="FFFFFF"/>
                <w:lang w:val="lv-LV"/>
              </w:rPr>
              <w:t xml:space="preserve"> = (F / I</w:t>
            </w:r>
            <w:r w:rsidRPr="007810D1">
              <w:rPr>
                <w:rFonts w:eastAsia="Yu Mincho"/>
                <w:b/>
                <w:bCs/>
                <w:color w:val="000000"/>
                <w:shd w:val="clear" w:color="auto" w:fill="FFFFFF"/>
                <w:vertAlign w:val="subscript"/>
                <w:lang w:val="lv-LV"/>
              </w:rPr>
              <w:t>m</w:t>
            </w:r>
            <w:r w:rsidRPr="007810D1">
              <w:rPr>
                <w:rFonts w:eastAsia="Yu Mincho"/>
                <w:b/>
                <w:bCs/>
                <w:color w:val="000000"/>
                <w:shd w:val="clear" w:color="auto" w:fill="FFFFFF"/>
                <w:vertAlign w:val="superscript"/>
                <w:lang w:val="lv-LV"/>
              </w:rPr>
              <w:t>2</w:t>
            </w:r>
            <w:r w:rsidRPr="007810D1">
              <w:rPr>
                <w:rFonts w:eastAsia="Yu Mincho"/>
                <w:b/>
                <w:bCs/>
                <w:color w:val="000000"/>
                <w:shd w:val="clear" w:color="auto" w:fill="FFFFFF"/>
                <w:lang w:val="lv-LV"/>
              </w:rPr>
              <w:t xml:space="preserve"> )* k</w:t>
            </w:r>
          </w:p>
          <w:p w14:paraId="5FA61B8A"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kur:</w:t>
            </w:r>
          </w:p>
          <w:p w14:paraId="027B557A"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A </w:t>
            </w:r>
            <w:r w:rsidRPr="007810D1">
              <w:rPr>
                <w:rFonts w:eastAsia="Yu Mincho"/>
                <w:color w:val="000000"/>
                <w:shd w:val="clear" w:color="auto" w:fill="FFFFFF"/>
                <w:vertAlign w:val="subscript"/>
                <w:lang w:val="lv-LV"/>
              </w:rPr>
              <w:t>u,tot</w:t>
            </w:r>
            <w:r w:rsidRPr="007810D1">
              <w:rPr>
                <w:rFonts w:eastAsia="Yu Mincho"/>
                <w:color w:val="000000"/>
                <w:shd w:val="clear" w:color="auto" w:fill="FFFFFF"/>
                <w:lang w:val="lv-LV"/>
              </w:rPr>
              <w:t xml:space="preserve"> - kopējā platība ēkās, kurās veikta energorenovācija;</w:t>
            </w:r>
          </w:p>
          <w:p w14:paraId="508AE2B7"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F - kopējais pasākumam pieejamais finansējums, EUR;</w:t>
            </w:r>
          </w:p>
          <w:p w14:paraId="7B286590"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I</w:t>
            </w:r>
            <w:r w:rsidRPr="007810D1">
              <w:rPr>
                <w:rFonts w:eastAsia="Yu Mincho"/>
                <w:color w:val="000000"/>
                <w:shd w:val="clear" w:color="auto" w:fill="FFFFFF"/>
                <w:vertAlign w:val="subscript"/>
                <w:lang w:val="lv-LV"/>
              </w:rPr>
              <w:t>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 xml:space="preserve"> - pasākuma izmaksas uz atjaunojamo ēkas kvadrātmetru, EUR/m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w:t>
            </w:r>
          </w:p>
          <w:p w14:paraId="57CD4969" w14:textId="76871906"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 - izmaksu sadārdzinājuma koeficients;</w:t>
            </w:r>
          </w:p>
          <w:p w14:paraId="798623F9" w14:textId="462F9E62"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A_u,tot = (F / Im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 xml:space="preserve"> )* k = (59 170 000/ 1 132) * 0,75 = 39 202 (m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 (noapaļojot ~ 39 000 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w:t>
            </w:r>
          </w:p>
          <w:p w14:paraId="4BDF501F" w14:textId="2A1EF7B4" w:rsidR="00E749A9" w:rsidRPr="007810D1" w:rsidRDefault="001E7BC4" w:rsidP="001E7BC4">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Detalizētu informāciju skatīt izmaksu noteikšanas metodikas un izmaksu aprakstā.</w:t>
            </w:r>
          </w:p>
        </w:tc>
      </w:tr>
    </w:tbl>
    <w:p w14:paraId="6167830F" w14:textId="77777777" w:rsidR="00E749A9" w:rsidRPr="007810D1" w:rsidRDefault="00E749A9" w:rsidP="00AF2A8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Indikatīvs visaptverošs grafiks, saskaņā ar kuru šīs izmaksas varētu rasties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551DC0D0" w14:textId="77777777">
        <w:tc>
          <w:tcPr>
            <w:tcW w:w="13948" w:type="dxa"/>
          </w:tcPr>
          <w:p w14:paraId="5B1BD095" w14:textId="09255D8A" w:rsidR="00E749A9" w:rsidRPr="007810D1" w:rsidRDefault="00E749A9">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2032.</w:t>
            </w:r>
            <w:r w:rsidR="002B73A0" w:rsidRPr="007810D1">
              <w:rPr>
                <w:rStyle w:val="s1"/>
                <w:color w:val="000000" w:themeColor="text1"/>
                <w:shd w:val="clear" w:color="auto" w:fill="FFFFFF"/>
                <w:lang w:val="lv-LV"/>
              </w:rPr>
              <w:t> </w:t>
            </w:r>
            <w:r w:rsidRPr="007810D1">
              <w:rPr>
                <w:rStyle w:val="s1"/>
                <w:color w:val="000000" w:themeColor="text1"/>
                <w:shd w:val="clear" w:color="auto" w:fill="FFFFFF"/>
                <w:lang w:val="lv-LV"/>
              </w:rPr>
              <w:t>gada 31.</w:t>
            </w:r>
            <w:r w:rsidR="002B73A0" w:rsidRPr="007810D1">
              <w:rPr>
                <w:rStyle w:val="s1"/>
                <w:color w:val="000000" w:themeColor="text1"/>
                <w:shd w:val="clear" w:color="auto" w:fill="FFFFFF"/>
                <w:lang w:val="lv-LV"/>
              </w:rPr>
              <w:t> </w:t>
            </w:r>
            <w:r w:rsidRPr="007810D1">
              <w:rPr>
                <w:rStyle w:val="s1"/>
                <w:color w:val="000000" w:themeColor="text1"/>
                <w:shd w:val="clear" w:color="auto" w:fill="FFFFFF"/>
                <w:lang w:val="lv-LV"/>
              </w:rPr>
              <w:t xml:space="preserve">jūlijam. </w:t>
            </w:r>
          </w:p>
        </w:tc>
      </w:tr>
    </w:tbl>
    <w:p w14:paraId="11EA8471" w14:textId="77777777" w:rsidR="00E749A9" w:rsidRPr="007810D1" w:rsidRDefault="00E749A9" w:rsidP="00AF2A8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456B4C15" w14:textId="77777777">
        <w:tc>
          <w:tcPr>
            <w:tcW w:w="13948" w:type="dxa"/>
          </w:tcPr>
          <w:p w14:paraId="2C8DBC4E" w14:textId="79822B34" w:rsidR="00CB35CB" w:rsidRPr="007810D1" w:rsidRDefault="00CB35CB" w:rsidP="00CB35CB">
            <w:pPr>
              <w:spacing w:before="120" w:after="120"/>
              <w:jc w:val="both"/>
              <w:rPr>
                <w:color w:val="000000"/>
                <w:lang w:val="lv-LV"/>
              </w:rPr>
            </w:pPr>
            <w:r w:rsidRPr="007810D1">
              <w:rPr>
                <w:rFonts w:eastAsia="Yu Mincho"/>
                <w:color w:val="000000"/>
                <w:shd w:val="clear" w:color="auto" w:fill="FFFFFF"/>
                <w:lang w:val="lv-LV"/>
              </w:rPr>
              <w:t>Kopējais publiskais finansējums investīcijas īstenošanai ir paredzēts 59 </w:t>
            </w:r>
            <w:r w:rsidR="007666AB" w:rsidRPr="007810D1">
              <w:rPr>
                <w:rFonts w:eastAsia="Yu Mincho"/>
                <w:color w:val="000000"/>
                <w:shd w:val="clear" w:color="auto" w:fill="FFFFFF"/>
                <w:lang w:val="lv-LV"/>
              </w:rPr>
              <w:t>17</w:t>
            </w:r>
            <w:r w:rsidRPr="007810D1">
              <w:rPr>
                <w:rFonts w:eastAsia="Yu Mincho"/>
                <w:color w:val="000000"/>
                <w:shd w:val="clear" w:color="auto" w:fill="FFFFFF"/>
                <w:lang w:val="lv-LV"/>
              </w:rPr>
              <w:t>0 000 EUR, t.sk. nacionālais līdzfinansējums 25% apmērā (14 </w:t>
            </w:r>
            <w:r w:rsidR="00845142" w:rsidRPr="007810D1">
              <w:rPr>
                <w:rFonts w:eastAsia="Yu Mincho"/>
                <w:color w:val="000000"/>
                <w:shd w:val="clear" w:color="auto" w:fill="FFFFFF"/>
                <w:lang w:val="lv-LV"/>
              </w:rPr>
              <w:t>792</w:t>
            </w:r>
            <w:r w:rsidRPr="007810D1">
              <w:rPr>
                <w:rFonts w:eastAsia="Yu Mincho"/>
                <w:color w:val="000000"/>
                <w:shd w:val="clear" w:color="auto" w:fill="FFFFFF"/>
                <w:lang w:val="lv-LV"/>
              </w:rPr>
              <w:t> </w:t>
            </w:r>
            <w:r w:rsidR="00845142" w:rsidRPr="007810D1">
              <w:rPr>
                <w:rFonts w:eastAsia="Yu Mincho"/>
                <w:color w:val="000000"/>
                <w:shd w:val="clear" w:color="auto" w:fill="FFFFFF"/>
                <w:lang w:val="lv-LV"/>
              </w:rPr>
              <w:t>5</w:t>
            </w:r>
            <w:r w:rsidRPr="007810D1">
              <w:rPr>
                <w:rFonts w:eastAsia="Yu Mincho"/>
                <w:color w:val="000000"/>
                <w:shd w:val="clear" w:color="auto" w:fill="FFFFFF"/>
                <w:lang w:val="lv-LV"/>
              </w:rPr>
              <w:t>00 EUR apmērā).</w:t>
            </w:r>
          </w:p>
          <w:p w14:paraId="0BEE0610" w14:textId="6FD80333" w:rsidR="00E749A9" w:rsidRPr="007810D1" w:rsidRDefault="00CB35CB" w:rsidP="00CB35CB">
            <w:pPr>
              <w:spacing w:before="120" w:after="120"/>
              <w:jc w:val="both"/>
              <w:rPr>
                <w:rStyle w:val="s1"/>
                <w:color w:val="000000" w:themeColor="text1"/>
                <w:shd w:val="clear" w:color="auto" w:fill="FFFFFF"/>
                <w:lang w:val="lv-LV"/>
              </w:rPr>
            </w:pPr>
            <w:r w:rsidRPr="007810D1">
              <w:rPr>
                <w:color w:val="000000"/>
                <w:lang w:val="lv-LV"/>
              </w:rPr>
              <w:t xml:space="preserve">Nacionālā līdzfinansējuma </w:t>
            </w:r>
            <w:r w:rsidRPr="007810D1">
              <w:rPr>
                <w:lang w:val="lv-LV"/>
              </w:rPr>
              <w:t>daļa tiks</w:t>
            </w:r>
            <w:r w:rsidRPr="007810D1">
              <w:rPr>
                <w:color w:val="000000"/>
                <w:lang w:val="lv-LV"/>
              </w:rPr>
              <w:t xml:space="preserve"> nodrošināt</w:t>
            </w:r>
            <w:r w:rsidRPr="007810D1">
              <w:rPr>
                <w:lang w:val="lv-LV"/>
              </w:rPr>
              <w:t>a ar pašvaldības budžetu (piemēram, pašvaldības, pašvaldību iestāžu (pārvalžu), kas pilda pašvaldības funkcijas, budžets) un</w:t>
            </w:r>
            <w:r w:rsidRPr="007810D1">
              <w:rPr>
                <w:color w:val="000000"/>
                <w:lang w:val="lv-LV"/>
              </w:rPr>
              <w:t xml:space="preserve"> tiks specificēta MK noteikumos par investīcijas īstenošanu.</w:t>
            </w:r>
          </w:p>
        </w:tc>
      </w:tr>
    </w:tbl>
    <w:p w14:paraId="3E81A0FA" w14:textId="216BE914" w:rsidR="00E749A9" w:rsidRPr="007810D1" w:rsidRDefault="00E749A9" w:rsidP="00B80F9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2F7112">
        <w:rPr>
          <w:rStyle w:val="s1"/>
          <w:rFonts w:eastAsia="Times New Roman"/>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13D94D6C" w14:textId="77777777">
        <w:tc>
          <w:tcPr>
            <w:tcW w:w="13877" w:type="dxa"/>
          </w:tcPr>
          <w:p w14:paraId="32BB47E9" w14:textId="2F2F2421"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VARAM ar līdzīgām atbalstāmām darbībām, bet ar būtisku īstenošanas laika grafika nobīdi ir identificējusi Eiropas Reģionālās attīstības fonda 2014.-2020. gadam 4.2.2. specifiskā atbalsta mērķi </w:t>
            </w:r>
            <w:r w:rsidRPr="007810D1">
              <w:rPr>
                <w:rFonts w:eastAsia="Yu Mincho"/>
                <w:color w:val="000000" w:themeColor="text1"/>
                <w:lang w:val="lv-LV"/>
              </w:rPr>
              <w:t>“</w:t>
            </w:r>
            <w:r w:rsidRPr="007810D1">
              <w:rPr>
                <w:rFonts w:eastAsia="Yu Mincho"/>
                <w:color w:val="000000"/>
                <w:shd w:val="clear" w:color="auto" w:fill="FFFFFF"/>
                <w:lang w:val="lv-LV"/>
              </w:rPr>
              <w:t>Atbilstoši pašvaldības integrētajām attīstības programmām sekmēt energoefektivitātes paaugstināšanu un atjaunojamo energoresursu izmantošanu pašvaldību ēkās</w:t>
            </w:r>
            <w:r w:rsidRPr="007810D1">
              <w:rPr>
                <w:rFonts w:eastAsia="Yu Mincho"/>
                <w:color w:val="000000" w:themeColor="text1"/>
                <w:lang w:val="lv-LV"/>
              </w:rPr>
              <w:t>”</w:t>
            </w:r>
            <w:r w:rsidRPr="007810D1">
              <w:rPr>
                <w:rFonts w:eastAsia="Yu Mincho"/>
                <w:color w:val="000000"/>
                <w:shd w:val="clear" w:color="auto" w:fill="FFFFFF"/>
                <w:lang w:val="lv-LV"/>
              </w:rPr>
              <w:t xml:space="preserve"> (projektu īstenošana noslēgusies līdz 2024. gada 30. oktobrim), 2.1.1.6. pasākumu (pirmā un otrās projektu iesniegumu atlase ir noslēgusies, bet pēdējās atlases uzsākšana tiek plānota 2026. gada II. ceturksnī un projektu īstenošana noslēgsies līdz 2029. gada 31. decembrim), ES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w:t>
            </w:r>
            <w:r w:rsidR="006C4452" w:rsidRPr="007810D1">
              <w:rPr>
                <w:rFonts w:eastAsia="Yu Mincho"/>
                <w:color w:val="000000"/>
                <w:shd w:val="clear" w:color="auto" w:fill="FFFFFF"/>
                <w:lang w:val="lv-LV"/>
              </w:rPr>
              <w:t xml:space="preserve">pasākumu “Sociālo mājokļu atjaunošana vai jaunu sociālo mājokļu būvniecība” (pirmā un otrās </w:t>
            </w:r>
            <w:r w:rsidRPr="007810D1">
              <w:rPr>
                <w:rFonts w:eastAsia="Yu Mincho"/>
                <w:color w:val="000000"/>
                <w:shd w:val="clear" w:color="auto" w:fill="FFFFFF"/>
                <w:lang w:val="lv-LV"/>
              </w:rPr>
              <w:t>projektu iesniegumu atlase ir noslēgusies</w:t>
            </w:r>
            <w:r w:rsidR="006C4452" w:rsidRPr="007810D1">
              <w:rPr>
                <w:rFonts w:eastAsia="Yu Mincho"/>
                <w:color w:val="000000"/>
                <w:shd w:val="clear" w:color="auto" w:fill="FFFFFF"/>
                <w:lang w:val="lv-LV"/>
              </w:rPr>
              <w:t>, bet pēdējās atlases uzsākšana par atlikušo ERAF finansējumu tiek plānota 2026. gadā vai vēlākais 2027.gadā</w:t>
            </w:r>
            <w:r w:rsidRPr="007810D1">
              <w:rPr>
                <w:rFonts w:eastAsia="Yu Mincho"/>
                <w:color w:val="000000"/>
                <w:shd w:val="clear" w:color="auto" w:fill="FFFFFF"/>
                <w:lang w:val="lv-LV"/>
              </w:rPr>
              <w:t xml:space="preserve"> un projektu īstenošana noslēgsies līdz 2029.</w:t>
            </w:r>
            <w:r w:rsidR="006C4452"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gada 31.</w:t>
            </w:r>
            <w:r w:rsidR="006C4452"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decembrim</w:t>
            </w:r>
            <w:r w:rsidR="006C4452" w:rsidRPr="007810D1">
              <w:rPr>
                <w:rFonts w:eastAsia="Yu Mincho"/>
                <w:color w:val="000000"/>
                <w:shd w:val="clear" w:color="auto" w:fill="FFFFFF"/>
                <w:lang w:val="lv-LV"/>
              </w:rPr>
              <w:t>),</w:t>
            </w:r>
            <w:r w:rsidRPr="007810D1">
              <w:rPr>
                <w:rFonts w:eastAsia="Yu Mincho"/>
                <w:color w:val="000000"/>
                <w:shd w:val="clear" w:color="auto" w:fill="FFFFFF"/>
                <w:lang w:val="lv-LV"/>
              </w:rPr>
              <w:t xml:space="preserve"> un 1.2.1.3.i. </w:t>
            </w:r>
            <w:r w:rsidR="006C4452" w:rsidRPr="007810D1">
              <w:rPr>
                <w:rFonts w:eastAsia="Yu Mincho"/>
                <w:color w:val="000000"/>
                <w:shd w:val="clear" w:color="auto" w:fill="FFFFFF"/>
                <w:lang w:val="lv-LV"/>
              </w:rPr>
              <w:t xml:space="preserve">investīciju, 3.1.1.4.i. investīciju un 3.1.1.7.i. </w:t>
            </w:r>
            <w:r w:rsidRPr="007810D1">
              <w:rPr>
                <w:rFonts w:eastAsia="Yu Mincho"/>
                <w:color w:val="000000"/>
                <w:shd w:val="clear" w:color="auto" w:fill="FFFFFF"/>
                <w:lang w:val="lv-LV"/>
              </w:rPr>
              <w:t>investīciju (projektu īstenošana noslēgsies līdz 2026. gada 31. augustam).</w:t>
            </w:r>
          </w:p>
          <w:p w14:paraId="55C29075" w14:textId="3E89D0EB"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Dubultfinansējuma risks tiks novērsts MK noteikumos par investīcijas īstenošanu iekļaujot normu, ka SKF plāna ietvarā nevar ēkās atbalstīt izmaksas, kas jau ir īstenotas 1.2.1.3.i.</w:t>
            </w:r>
            <w:r w:rsidR="00B80F9E" w:rsidRPr="007810D1">
              <w:rPr>
                <w:rFonts w:eastAsia="Yu Mincho"/>
                <w:color w:val="000000"/>
                <w:shd w:val="clear" w:color="auto" w:fill="FFFFFF"/>
                <w:lang w:val="lv-LV"/>
              </w:rPr>
              <w:t> </w:t>
            </w:r>
            <w:r w:rsidRPr="007810D1">
              <w:rPr>
                <w:rFonts w:eastAsia="Yu Mincho"/>
                <w:color w:val="000000"/>
                <w:shd w:val="clear" w:color="auto" w:fill="FFFFFF"/>
                <w:lang w:val="lv-LV"/>
              </w:rPr>
              <w:t>investīcijas, 4.3.1.3. pasākuma vai 2.1.1.6. pasākuma ietvarā.</w:t>
            </w:r>
          </w:p>
          <w:p w14:paraId="242CB80A" w14:textId="37D7DFA9"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Projektu iesniegumu atlasi nodrošinās CFLA, kas to īstenos saskaņā ar MK noteikumos par investīcijas īstenošanu noteikto, t.sk. pārbaudīs, ka atbalsta saņēmējiem par identiskām izmaksām netiek piešķirts finansējums no citām ES programmām vai valsts atbalsta instrumentiem. Projekta iesniedzējs, autorizējoties ar kvalificētu paaugstinātas drošības elektroniskās identifikācijas līdzekli (eID, eParaksts vai eParaksts Mobile) KPVIS </w:t>
            </w:r>
            <w:r w:rsidRPr="007810D1">
              <w:rPr>
                <w:rFonts w:eastAsia="Yu Mincho"/>
                <w:color w:val="000000"/>
                <w:shd w:val="clear" w:color="auto" w:fill="FFFFFF"/>
                <w:lang w:val="lv-LV"/>
              </w:rPr>
              <w:lastRenderedPageBreak/>
              <w:t xml:space="preserve">https://projekti.cfla.gov.lv/, iesniegs projekta iesniegumu. Savukārt KPVIS jau tiks iestrādāti dubultā finansējuma pārbaudes mehānismi pamatojoties uz pastāvīgi aktualizētu dubultfinansējuma riska kontroles matricu (pieejama FM uzturētajā tīmekļa vietnē esfondi.lv: </w:t>
            </w:r>
            <w:hyperlink r:id="rId50" w:history="1">
              <w:r w:rsidR="006C4452" w:rsidRPr="007810D1">
                <w:rPr>
                  <w:rStyle w:val="Hyperlink"/>
                  <w:rFonts w:eastAsia="Yu Mincho"/>
                  <w:shd w:val="clear" w:color="auto" w:fill="FFFFFF"/>
                  <w:lang w:val="lv-LV"/>
                </w:rPr>
                <w:t>https://www.esfondi.lv/profesionaliem/demarkacija</w:t>
              </w:r>
            </w:hyperlink>
            <w:r w:rsidR="006C4452" w:rsidRPr="007810D1">
              <w:rPr>
                <w:rFonts w:eastAsia="Yu Mincho"/>
                <w:color w:val="000000"/>
                <w:shd w:val="clear" w:color="auto" w:fill="FFFFFF"/>
                <w:lang w:val="lv-LV"/>
              </w:rPr>
              <w:t>).</w:t>
            </w:r>
          </w:p>
          <w:p w14:paraId="629D21CF" w14:textId="77777777"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Apstiprinātajiem projektiem CFLA patstāvīgi atbilstoši tai deleģētajai kompetencei (gan kā sadarbības iestādei, gan kā projektu līgumslēdzējam) nodrošinās horizontālajos MK noteikumos, MK noteikumos par investīcijas īstenošanu, kā arī starpresoru vienošanās noteikto prasību izpildes uzraudzību un kontroli, t. sk. veicot maksājuma pieprasījumu apstiprināšanu, atbilstoši CFLA noteiktajām procedūrām pārbaudīs vai attiecīgajā projektā nav krāpšanas pārkāpumu un dubulta finansēšana.</w:t>
            </w:r>
          </w:p>
          <w:p w14:paraId="4126FBA9" w14:textId="77777777"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Tādējādi atbalsta piešķiršanas un izlietojuma atbilstība tiks pārbaudīta gan projektu iesniegumu vērtēšanas posmā, gan ieviešanas gaitā, gan pēcuzraudzības periodā, saskaņā CFLA piemēroto metodoloģiju un iekšējās kontroles procedūrām. Tādējādi tiek nodrošināta rezultātu izsekojamība, uz rezultātiem vērsta pieeja, dubultfinansējuma un projektu rezultātu (mērķrādītāja) dubultuzskaites nepieļaušana.</w:t>
            </w:r>
          </w:p>
          <w:p w14:paraId="0F9146BB" w14:textId="77777777"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Minētais risinājums ir proporcionāls, ekonomiski pamatots un vērsts uz savlaicīgu, mērķtiecīgu un efektīvu ieguldījumu īstenošanu, nodrošinot skaidru atbildību sadali un programmu savstarpēju nošķīrumu.</w:t>
            </w:r>
          </w:p>
          <w:p w14:paraId="0EB01319" w14:textId="53534096" w:rsidR="00E749A9" w:rsidRPr="007810D1" w:rsidRDefault="004E40B5" w:rsidP="00B80F9E">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Papildus VARAM atbilstoši savai kompetencei izveidos VARAM iekšējās kontroles sistēmu, lai aizsargātu ES finanšu intereses un jo īpaši novērstu, atklātu, ziņotu un labotu krāpšanu, korupciju un interešu konfliktus.</w:t>
            </w:r>
          </w:p>
        </w:tc>
      </w:tr>
    </w:tbl>
    <w:p w14:paraId="36BC6EDD" w14:textId="77777777" w:rsidR="00E749A9" w:rsidRPr="007810D1" w:rsidRDefault="00E749A9" w:rsidP="00B80F9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7766ABAA" w14:textId="77777777">
        <w:tc>
          <w:tcPr>
            <w:tcW w:w="13948" w:type="dxa"/>
          </w:tcPr>
          <w:p w14:paraId="75F5F28B" w14:textId="77777777" w:rsidR="00E749A9" w:rsidRPr="007810D1" w:rsidRDefault="00E749A9">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Nav attiecināms.</w:t>
            </w:r>
          </w:p>
        </w:tc>
      </w:tr>
    </w:tbl>
    <w:p w14:paraId="4CFD3E22" w14:textId="0713F966" w:rsidR="00E749A9" w:rsidRPr="007810D1" w:rsidRDefault="00E749A9" w:rsidP="00B80F9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20A6BA0F" w14:textId="77777777">
        <w:tc>
          <w:tcPr>
            <w:tcW w:w="13948" w:type="dxa"/>
          </w:tcPr>
          <w:p w14:paraId="47CD0E34" w14:textId="0031EA5C" w:rsidR="00E749A9" w:rsidRPr="007810D1" w:rsidRDefault="00D305CC" w:rsidP="00B80F9E">
            <w:pPr>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Paredzamās izmaksas noteiktas, ievērojot iepriekšējo periodu faktiskos izdevumus, kas attiecināmi uz līdzvērtīgu aktivitāšu īstenošanu</w:t>
            </w:r>
            <w:r w:rsidR="009151CE" w:rsidRPr="007810D1">
              <w:rPr>
                <w:rFonts w:eastAsia="Yu Mincho"/>
                <w:color w:val="000000"/>
                <w:shd w:val="clear" w:color="auto" w:fill="FFFFFF"/>
                <w:lang w:val="lv-LV"/>
              </w:rPr>
              <w:t>.</w:t>
            </w:r>
            <w:r w:rsidR="00662B1A"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Izmaksu aprēķinos ievēroti spēkā esošie normatīvie akti, tostarp Publisko iepirkumu likuma</w:t>
            </w:r>
            <w:r w:rsidRPr="007810D1">
              <w:rPr>
                <w:rFonts w:eastAsia="Yu Mincho"/>
                <w:color w:val="000000"/>
                <w:shd w:val="clear" w:color="auto" w:fill="FFFFFF"/>
                <w:vertAlign w:val="superscript"/>
                <w:lang w:val="lv-LV"/>
              </w:rPr>
              <w:footnoteReference w:id="123"/>
            </w:r>
            <w:r w:rsidRPr="007810D1">
              <w:rPr>
                <w:rFonts w:eastAsia="Yu Mincho"/>
                <w:color w:val="000000"/>
                <w:shd w:val="clear" w:color="auto" w:fill="FFFFFF"/>
                <w:lang w:val="lv-LV"/>
              </w:rPr>
              <w:t xml:space="preserve"> un citu saistošo regulējumu prasības, nodrošinot to atbilstību tirgus situācijai, nepieciešamajam kvalitātes līmenim un projekta mērķu sasniegšanai.</w:t>
            </w:r>
          </w:p>
        </w:tc>
      </w:tr>
    </w:tbl>
    <w:p w14:paraId="52624BC3" w14:textId="2437D548" w:rsidR="00115EA0" w:rsidRPr="007810D1" w:rsidRDefault="00115EA0" w:rsidP="00B80F9E">
      <w:pPr>
        <w:keepNext/>
        <w:spacing w:before="240" w:after="60"/>
        <w:jc w:val="both"/>
        <w:rPr>
          <w:rStyle w:val="s1"/>
          <w:rFonts w:eastAsia="Times New Roman"/>
          <w:i/>
          <w:lang w:val="lv-LV"/>
        </w:rPr>
      </w:pPr>
      <w:r w:rsidRPr="007810D1">
        <w:rPr>
          <w:rStyle w:val="s1"/>
          <w:rFonts w:eastAsia="Times New Roman"/>
          <w:i/>
          <w:color w:val="000000" w:themeColor="text1"/>
          <w:lang w:val="lv-LV"/>
        </w:rPr>
        <w:t>Pasākuma/investīcijas aplēstās kopējās izmaksas</w:t>
      </w:r>
    </w:p>
    <w:tbl>
      <w:tblPr>
        <w:tblStyle w:val="TableGrid3"/>
        <w:tblpPr w:leftFromText="180" w:rightFromText="180" w:vertAnchor="text" w:tblpY="1"/>
        <w:tblOverlap w:val="never"/>
        <w:tblW w:w="90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836"/>
        <w:gridCol w:w="1559"/>
        <w:gridCol w:w="709"/>
        <w:gridCol w:w="850"/>
        <w:gridCol w:w="709"/>
        <w:gridCol w:w="496"/>
        <w:gridCol w:w="496"/>
        <w:gridCol w:w="677"/>
        <w:gridCol w:w="677"/>
        <w:gridCol w:w="677"/>
        <w:gridCol w:w="677"/>
        <w:gridCol w:w="678"/>
      </w:tblGrid>
      <w:tr w:rsidR="00B429FA" w:rsidRPr="007810D1" w14:paraId="1F536758" w14:textId="77777777" w:rsidTr="001672F7">
        <w:trPr>
          <w:trHeight w:val="334"/>
        </w:trPr>
        <w:tc>
          <w:tcPr>
            <w:tcW w:w="836" w:type="dxa"/>
            <w:vAlign w:val="center"/>
          </w:tcPr>
          <w:p w14:paraId="1B07DC12"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559" w:type="dxa"/>
            <w:vAlign w:val="center"/>
          </w:tcPr>
          <w:p w14:paraId="17925A42"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09" w:type="dxa"/>
            <w:vAlign w:val="center"/>
          </w:tcPr>
          <w:p w14:paraId="649D66E6"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0" w:type="dxa"/>
            <w:vAlign w:val="center"/>
          </w:tcPr>
          <w:p w14:paraId="058165FE"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50326BFB"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496" w:type="dxa"/>
            <w:vAlign w:val="center"/>
          </w:tcPr>
          <w:p w14:paraId="39656A8E" w14:textId="77777777" w:rsidR="00B429FA" w:rsidRPr="007810D1" w:rsidRDefault="00B429FA" w:rsidP="00B429FA">
            <w:pPr>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496" w:type="dxa"/>
            <w:vAlign w:val="center"/>
          </w:tcPr>
          <w:p w14:paraId="02B5926C" w14:textId="77777777" w:rsidR="00B429FA" w:rsidRPr="007810D1" w:rsidRDefault="00B429FA" w:rsidP="00B429FA">
            <w:pPr>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677" w:type="dxa"/>
            <w:vAlign w:val="center"/>
          </w:tcPr>
          <w:p w14:paraId="0ABEDBA1" w14:textId="77777777" w:rsidR="00B429FA" w:rsidRPr="007810D1" w:rsidRDefault="00B429FA" w:rsidP="00B429FA">
            <w:pPr>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677" w:type="dxa"/>
            <w:vAlign w:val="center"/>
          </w:tcPr>
          <w:p w14:paraId="56FC7147"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677" w:type="dxa"/>
            <w:vAlign w:val="center"/>
          </w:tcPr>
          <w:p w14:paraId="2D928DB2"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677" w:type="dxa"/>
            <w:vAlign w:val="center"/>
          </w:tcPr>
          <w:p w14:paraId="6A52B935"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78" w:type="dxa"/>
            <w:vAlign w:val="center"/>
          </w:tcPr>
          <w:p w14:paraId="02981467"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66561C" w:rsidRPr="007810D1" w14:paraId="167C7D31" w14:textId="77777777" w:rsidTr="001672F7">
        <w:trPr>
          <w:trHeight w:val="30"/>
        </w:trPr>
        <w:tc>
          <w:tcPr>
            <w:tcW w:w="836" w:type="dxa"/>
          </w:tcPr>
          <w:p w14:paraId="5DB07017" w14:textId="7777777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C1.B.I2</w:t>
            </w:r>
          </w:p>
        </w:tc>
        <w:tc>
          <w:tcPr>
            <w:tcW w:w="1559" w:type="dxa"/>
          </w:tcPr>
          <w:p w14:paraId="54C8FA05" w14:textId="0A634010"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Energoefektivitātes pasākumi ēkās, kas nodrošina pašvaldību sociālos mājokļus, īres mājokļus un pakalpojumus ar izmitināšanu</w:t>
            </w:r>
          </w:p>
        </w:tc>
        <w:tc>
          <w:tcPr>
            <w:tcW w:w="709" w:type="dxa"/>
          </w:tcPr>
          <w:p w14:paraId="3D2C7F96" w14:textId="194E5670"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01.01. 2026.</w:t>
            </w:r>
          </w:p>
        </w:tc>
        <w:tc>
          <w:tcPr>
            <w:tcW w:w="850" w:type="dxa"/>
          </w:tcPr>
          <w:p w14:paraId="6F277B4D" w14:textId="447A0CEA"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31.07. 2032.</w:t>
            </w:r>
          </w:p>
        </w:tc>
        <w:tc>
          <w:tcPr>
            <w:tcW w:w="709" w:type="dxa"/>
          </w:tcPr>
          <w:p w14:paraId="58B222B2" w14:textId="70231A1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59 170 000</w:t>
            </w:r>
          </w:p>
        </w:tc>
        <w:tc>
          <w:tcPr>
            <w:tcW w:w="496" w:type="dxa"/>
          </w:tcPr>
          <w:p w14:paraId="44E9EBE4" w14:textId="7777777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0</w:t>
            </w:r>
          </w:p>
        </w:tc>
        <w:tc>
          <w:tcPr>
            <w:tcW w:w="496" w:type="dxa"/>
          </w:tcPr>
          <w:p w14:paraId="5D0B72E0" w14:textId="61C47FAC"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0</w:t>
            </w:r>
          </w:p>
        </w:tc>
        <w:tc>
          <w:tcPr>
            <w:tcW w:w="677" w:type="dxa"/>
          </w:tcPr>
          <w:p w14:paraId="1B42EE8B" w14:textId="4A62E61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1 775 100</w:t>
            </w:r>
          </w:p>
        </w:tc>
        <w:tc>
          <w:tcPr>
            <w:tcW w:w="677" w:type="dxa"/>
          </w:tcPr>
          <w:p w14:paraId="71C604F0" w14:textId="61211D4F"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11 834 000</w:t>
            </w:r>
          </w:p>
        </w:tc>
        <w:tc>
          <w:tcPr>
            <w:tcW w:w="677" w:type="dxa"/>
          </w:tcPr>
          <w:p w14:paraId="54B85F1A" w14:textId="76F285AC"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11 834 000</w:t>
            </w:r>
          </w:p>
        </w:tc>
        <w:tc>
          <w:tcPr>
            <w:tcW w:w="677" w:type="dxa"/>
          </w:tcPr>
          <w:p w14:paraId="40254249" w14:textId="61E6D32B"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17 751 000</w:t>
            </w:r>
          </w:p>
        </w:tc>
        <w:tc>
          <w:tcPr>
            <w:tcW w:w="678" w:type="dxa"/>
          </w:tcPr>
          <w:p w14:paraId="706CBC30" w14:textId="04BDF99A"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15 975 900</w:t>
            </w:r>
          </w:p>
        </w:tc>
      </w:tr>
    </w:tbl>
    <w:p w14:paraId="5A3A49D1" w14:textId="77777777" w:rsidR="00115EA0" w:rsidRPr="007810D1" w:rsidRDefault="00115EA0" w:rsidP="001109F2">
      <w:pPr>
        <w:pStyle w:val="p2"/>
        <w:rPr>
          <w:rStyle w:val="s1"/>
          <w:rFonts w:ascii="Times New Roman" w:hAnsi="Times New Roman"/>
          <w:color w:val="000000" w:themeColor="text1"/>
          <w:lang w:val="lv-LV"/>
        </w:rPr>
      </w:pPr>
    </w:p>
    <w:p w14:paraId="62BE18A7" w14:textId="77777777" w:rsidR="00115EA0" w:rsidRPr="007810D1" w:rsidRDefault="00115EA0" w:rsidP="00BE6AAF">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Pamatojums labuma guvējām struktūrām, kas nav mazaizsargātas mājsaimniecības, mazaizsargāti mikrouzņēmumi un mazaizsargāti transporta lietotāji (attiecīgā gadījumā)</w:t>
      </w:r>
    </w:p>
    <w:p w14:paraId="31C4AEC3" w14:textId="77777777" w:rsidR="00115EA0" w:rsidRPr="007810D1" w:rsidRDefault="00115EA0" w:rsidP="001672F7">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61713E7D" w14:textId="77777777" w:rsidR="00115EA0" w:rsidRPr="007810D1" w:rsidRDefault="00115EA0" w:rsidP="001672F7">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115EA0" w:rsidRPr="007810D1" w14:paraId="0D0AFB6D" w14:textId="77777777" w:rsidTr="00CF5BF3">
        <w:tc>
          <w:tcPr>
            <w:tcW w:w="8988" w:type="dxa"/>
            <w:tcBorders>
              <w:left w:val="single" w:sz="12" w:space="0" w:color="0F9ED5" w:themeColor="accent4"/>
            </w:tcBorders>
          </w:tcPr>
          <w:p w14:paraId="04D8D25D" w14:textId="297226CE" w:rsidR="00115EA0" w:rsidRPr="007810D1" w:rsidRDefault="00467763" w:rsidP="001109F2">
            <w:pPr>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Pasākumā pašvaldības būs institucionālais īstenotājs un darbosies tikai kā starpniekinstitūcija, jo pasākuma tiešie labuma guvēji ir mazaizsargātās mājsaimniecības, kuras saņem sociālos pakalpojumus ar izmitināšanu vai dzīvo sociālajos mājokļos vai saņem mājokļu īres pakalpojumus pašvaldības īres ēkās. Pašvaldības kā ēku īpašnieki funkcionēs tikai kā atbalsta izpildes mehānisms, nevis gala atbalsta saņēmēji. Latvijas Republikas pašvaldība</w:t>
            </w:r>
            <w:r w:rsidRPr="007810D1">
              <w:rPr>
                <w:rFonts w:eastAsia="Yu Mincho"/>
                <w:color w:val="000000"/>
                <w:lang w:val="lv-LV"/>
              </w:rPr>
              <w:t>s</w:t>
            </w:r>
            <w:r w:rsidRPr="007810D1" w:rsidDel="006918AD">
              <w:rPr>
                <w:rFonts w:eastAsia="Yu Mincho"/>
                <w:color w:val="000000"/>
                <w:shd w:val="clear" w:color="auto" w:fill="FFFFFF"/>
                <w:lang w:val="lv-LV"/>
              </w:rPr>
              <w:t xml:space="preserve"> </w:t>
            </w:r>
            <w:r w:rsidRPr="007810D1">
              <w:rPr>
                <w:rFonts w:eastAsia="Yu Mincho"/>
                <w:color w:val="000000"/>
                <w:shd w:val="clear" w:color="auto" w:fill="FFFFFF"/>
                <w:lang w:val="lv-LV"/>
              </w:rPr>
              <w:t xml:space="preserve">veiks pašvaldības īpašumā vai valdījumā esošu </w:t>
            </w:r>
            <w:r w:rsidRPr="007810D1">
              <w:rPr>
                <w:rFonts w:eastAsia="Yu Mincho"/>
                <w:color w:val="000000"/>
                <w:lang w:val="lv-LV"/>
              </w:rPr>
              <w:t>sociālo pakalpojumu ar izmitināšanu (piemēram, krīzes centrs, grupu māja (dzīvoklis), sociālās institūcijas, kas maznodrošinātām personām nodrošina naktsmītni, atelpas pakalpojumi u. tml.), sociālo mājokļu (piemēram, sociālā dzīvojamā māja, dažādu sociālo grupu kopdzīvojamās mājas u. tml.) un pašvaldības īpašuma īres ēku mazaizsargātām mājsaimniecībām,</w:t>
            </w:r>
            <w:r w:rsidRPr="007810D1">
              <w:rPr>
                <w:rFonts w:eastAsia="Yu Mincho"/>
                <w:color w:val="000000"/>
                <w:shd w:val="clear" w:color="auto" w:fill="FFFFFF"/>
                <w:lang w:val="lv-LV"/>
              </w:rPr>
              <w:t xml:space="preserve"> </w:t>
            </w:r>
            <w:r w:rsidRPr="007810D1">
              <w:rPr>
                <w:rFonts w:eastAsia="Yu Mincho"/>
                <w:color w:val="000000"/>
                <w:lang w:val="lv-LV"/>
              </w:rPr>
              <w:t xml:space="preserve">kuras skar enerģētiskā nabadzība, </w:t>
            </w:r>
            <w:r w:rsidRPr="007810D1">
              <w:rPr>
                <w:rFonts w:eastAsia="Yu Mincho"/>
                <w:color w:val="000000"/>
                <w:shd w:val="clear" w:color="auto" w:fill="FFFFFF"/>
                <w:lang w:val="lv-LV"/>
              </w:rPr>
              <w:t xml:space="preserve">renovāciju, un tādējādi </w:t>
            </w:r>
            <w:r w:rsidRPr="007810D1">
              <w:rPr>
                <w:rFonts w:eastAsia="Yu Mincho"/>
                <w:color w:val="000000"/>
                <w:lang w:val="lv-LV"/>
              </w:rPr>
              <w:t xml:space="preserve">investīcijas sniegs tiešu gala labumu mazaizsargātām mājsaimniecībām, kas definētas kā ievainojamas atbilstoši Regulas 2023/955 regulējumam, t.sk., kas saņēmušas sociālos pakalpojumus ar izmitināšanu un izmitināšanu </w:t>
            </w:r>
            <w:r w:rsidRPr="007810D1">
              <w:rPr>
                <w:rFonts w:eastAsia="Yu Mincho"/>
                <w:color w:val="000000"/>
                <w:shd w:val="clear" w:color="auto" w:fill="FFFFFF"/>
                <w:lang w:val="lv-LV"/>
              </w:rPr>
              <w:t>ēkās ar vissliktāko energosniegumu, tostarp īrniekiem sociālajos un īres mājokļos. Atbalsta rezultātā tiks samazināts ETS 2 ietekmes izraisītās negatīvās sekas tieši mazaizsargātām mājsaimniecībām, d</w:t>
            </w:r>
            <w:r w:rsidRPr="007810D1">
              <w:rPr>
                <w:rFonts w:eastAsia="Yu Mincho"/>
                <w:color w:val="000000"/>
                <w:lang w:val="lv-LV"/>
              </w:rPr>
              <w:t xml:space="preserve">aļēji </w:t>
            </w:r>
            <w:r w:rsidRPr="007810D1">
              <w:rPr>
                <w:rFonts w:eastAsia="Yu Mincho"/>
                <w:color w:val="000000"/>
                <w:shd w:val="clear" w:color="auto" w:fill="FFFFFF"/>
                <w:lang w:val="lv-LV"/>
              </w:rPr>
              <w:t>kompensējot tām par sociālo pakalpojumu saņemšanu ar izmitināšanu vai ar sociālo vai īres mājokļu lietošanu saistītos izdevumus.</w:t>
            </w:r>
          </w:p>
        </w:tc>
      </w:tr>
    </w:tbl>
    <w:p w14:paraId="795C3C91" w14:textId="77777777" w:rsidR="00115EA0" w:rsidRPr="007810D1" w:rsidRDefault="00115EA0" w:rsidP="001109F2">
      <w:pPr>
        <w:pStyle w:val="p2"/>
        <w:rPr>
          <w:rStyle w:val="s1"/>
          <w:rFonts w:ascii="Times New Roman" w:hAnsi="Times New Roman"/>
          <w:color w:val="000000" w:themeColor="text1"/>
          <w:lang w:val="lv-LV"/>
        </w:rPr>
      </w:pPr>
    </w:p>
    <w:p w14:paraId="628C7AD0" w14:textId="77777777" w:rsidR="00115EA0" w:rsidRPr="007810D1" w:rsidRDefault="00115EA0" w:rsidP="008A2D9A">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42506C62" w14:textId="77777777" w:rsidR="00115EA0" w:rsidRPr="007810D1" w:rsidRDefault="00115EA0" w:rsidP="001672F7">
      <w:pPr>
        <w:pStyle w:val="p2"/>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115EA0" w:rsidRPr="007810D1" w14:paraId="5F642163" w14:textId="77777777" w:rsidTr="00CF5BF3">
        <w:tc>
          <w:tcPr>
            <w:tcW w:w="8988" w:type="dxa"/>
            <w:tcBorders>
              <w:left w:val="single" w:sz="12" w:space="0" w:color="0F9ED5" w:themeColor="accent4"/>
            </w:tcBorders>
          </w:tcPr>
          <w:p w14:paraId="0D4D0922" w14:textId="6FAC2032" w:rsidR="00115EA0" w:rsidRPr="007810D1" w:rsidRDefault="00246860" w:rsidP="001109F2">
            <w:pPr>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Pasākums sniedz papildinošu atbalstu, plašāk palielina sākotnējo pasākumu vērienīgumu, ievērojot Fonda tvērumu, secīgi turpinot (pagarina īstenošanas periodu) esošos pasākumus vai investīcijas un neaizstāj regulāros valsts budžeta izdevumus. Investīcijas nacionālā finansējuma daļa tiks nodrošināta pašvaldību budžeta finansējuma ietvaros. Skaidrojam, ka VARAM ir veicis izvērtējumu par plānotajiem pasākumiem un ieguldījumiem, kurus atbalsta citi ES fondi un citas ES programmas (īstenošanā esoši vai ieplānoti) un kuri rada vai varētu radīt pārklāšanās risku ar Fonda finansējumu. VARAM ar līdzīgām atbalstāmām darbībām, bet ar būtisku īstenošanas laika grafika nobīdi, ir identificējis 1.2.1.3.i. investīciju, 3.1.</w:t>
            </w:r>
            <w:r w:rsidR="0097164D" w:rsidRPr="007810D1">
              <w:rPr>
                <w:rFonts w:eastAsia="Yu Mincho"/>
                <w:color w:val="000000"/>
                <w:shd w:val="clear" w:color="auto" w:fill="FFFFFF"/>
                <w:lang w:val="lv-LV"/>
              </w:rPr>
              <w:t>1.4.i. investīciju</w:t>
            </w:r>
            <w:r w:rsidR="00D32FA6">
              <w:rPr>
                <w:rFonts w:eastAsia="Yu Mincho"/>
                <w:color w:val="000000"/>
                <w:shd w:val="clear" w:color="auto" w:fill="FFFFFF"/>
                <w:lang w:val="lv-LV"/>
              </w:rPr>
              <w:t>,</w:t>
            </w:r>
            <w:r w:rsidR="0097164D"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3.</w:t>
            </w:r>
            <w:r w:rsidR="0097164D" w:rsidRPr="007810D1">
              <w:rPr>
                <w:rFonts w:eastAsia="Yu Mincho"/>
                <w:color w:val="000000"/>
                <w:shd w:val="clear" w:color="auto" w:fill="FFFFFF"/>
                <w:lang w:val="lv-LV"/>
              </w:rPr>
              <w:t xml:space="preserve">1.1.7.i. investīciju, </w:t>
            </w:r>
            <w:r w:rsidRPr="007810D1">
              <w:rPr>
                <w:rFonts w:eastAsia="Yu Mincho"/>
                <w:color w:val="000000"/>
                <w:shd w:val="clear" w:color="auto" w:fill="FFFFFF"/>
                <w:lang w:val="lv-LV"/>
              </w:rPr>
              <w:t>4.3.1.3.</w:t>
            </w:r>
            <w:r w:rsidR="00D32FA6">
              <w:rPr>
                <w:rFonts w:eastAsia="Yu Mincho"/>
                <w:color w:val="000000"/>
                <w:shd w:val="clear" w:color="auto" w:fill="FFFFFF"/>
                <w:lang w:val="lv-LV"/>
              </w:rPr>
              <w:t>p</w:t>
            </w:r>
            <w:r w:rsidR="00D32FA6">
              <w:rPr>
                <w:rFonts w:eastAsia="Yu Mincho"/>
                <w:color w:val="000000"/>
                <w:shd w:val="clear" w:color="auto" w:fill="FFFFFF"/>
              </w:rPr>
              <w:t>sākumu</w:t>
            </w:r>
            <w:r w:rsidRPr="007810D1">
              <w:rPr>
                <w:rFonts w:eastAsia="Yu Mincho"/>
                <w:color w:val="000000"/>
                <w:shd w:val="clear" w:color="auto" w:fill="FFFFFF"/>
                <w:lang w:val="lv-LV"/>
              </w:rPr>
              <w:t xml:space="preserve"> un 2.1.1.6. pasākumu. Vienlaikus uz SKF plāna īstenošanas brīdi provizoriskie nākotnē pieejamie publiskie finansējuma avoti SKF plāna izstrādes brīdi nav nosakāmi saistošās informācijas trūkuma dēļ.  </w:t>
            </w:r>
          </w:p>
        </w:tc>
      </w:tr>
    </w:tbl>
    <w:p w14:paraId="1F61AA1C" w14:textId="77777777" w:rsidR="00115EA0" w:rsidRPr="007810D1" w:rsidRDefault="00115EA0" w:rsidP="001109F2">
      <w:pPr>
        <w:rPr>
          <w:color w:val="000000" w:themeColor="text1"/>
          <w:lang w:val="lv-LV"/>
        </w:rPr>
      </w:pPr>
    </w:p>
    <w:p w14:paraId="00C7B12B" w14:textId="77777777" w:rsidR="00115EA0" w:rsidRPr="007810D1" w:rsidRDefault="00115EA0" w:rsidP="001672F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Atbilstība ES noteikumiem par valsts atbalstu</w:t>
      </w:r>
    </w:p>
    <w:p w14:paraId="07E46C8E" w14:textId="0D5CBF6C" w:rsidR="00115EA0" w:rsidRPr="007810D1" w:rsidRDefault="006C0E2A" w:rsidP="001672F7">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r w:rsidR="00115EA0"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8988"/>
      </w:tblGrid>
      <w:tr w:rsidR="00115EA0" w:rsidRPr="007810D1" w14:paraId="3B0C0B45" w14:textId="77777777" w:rsidTr="244017BF">
        <w:tc>
          <w:tcPr>
            <w:tcW w:w="8988" w:type="dxa"/>
            <w:tcBorders>
              <w:left w:val="single" w:sz="12" w:space="0" w:color="0F9ED5" w:themeColor="accent4"/>
            </w:tcBorders>
          </w:tcPr>
          <w:p w14:paraId="6DBB0718" w14:textId="530DDBC1" w:rsidR="00115EA0" w:rsidRPr="007810D1" w:rsidRDefault="001A48AB" w:rsidP="001672F7">
            <w:pPr>
              <w:keepNext/>
              <w:keepLines/>
              <w:spacing w:before="120" w:after="120"/>
              <w:jc w:val="both"/>
              <w:rPr>
                <w:rStyle w:val="s1"/>
                <w:rFonts w:eastAsia="Yu Mincho"/>
                <w:color w:val="000000"/>
                <w:shd w:val="clear" w:color="auto" w:fill="FFFFFF"/>
                <w:lang w:val="lv-LV"/>
              </w:rPr>
            </w:pPr>
            <w:r w:rsidRPr="007810D1">
              <w:rPr>
                <w:rFonts w:eastAsia="Yu Mincho"/>
                <w:color w:val="000000"/>
                <w:lang w:val="lv-LV"/>
              </w:rPr>
              <w:t xml:space="preserve">Ieviešot pasākumu, tiks izvērtēts, vai pasākumā piešķiramais atbalsts no publiskajiem līdzekļiem ir kvalificējams kā komercdarbības atbalsts saskaņā ar Komercdarbības atbalsta kontroles likuma 5.pantā ietvertajām komercdarbības atbalsta pazīmēm, un, gadījumā, ja tiks secināts, ka pasākums kvalificējas kā komercdarbības atbalsts, tas tiks ieviests, ievērojot piemērojamā komercdarbības atbalsta regulējuma nosacījumus (piemēram, </w:t>
            </w:r>
            <w:r w:rsidRPr="007810D1">
              <w:rPr>
                <w:rFonts w:eastAsia="Yu Mincho"/>
                <w:i/>
                <w:iCs/>
                <w:color w:val="000000"/>
                <w:lang w:val="lv-LV"/>
              </w:rPr>
              <w:t>de minimis</w:t>
            </w:r>
            <w:r w:rsidRPr="007810D1">
              <w:rPr>
                <w:rFonts w:eastAsia="Yu Mincho"/>
                <w:color w:val="000000"/>
                <w:lang w:val="lv-LV"/>
              </w:rPr>
              <w:t>, Komisijas regula Nr.651/2014, EK Lēmums Nr. 2025/2630 , u. tml.).</w:t>
            </w:r>
          </w:p>
        </w:tc>
      </w:tr>
    </w:tbl>
    <w:p w14:paraId="597DA6E2" w14:textId="560426C6" w:rsidR="00115EA0" w:rsidRPr="007810D1" w:rsidRDefault="00115EA0" w:rsidP="001109F2">
      <w:pPr>
        <w:rPr>
          <w:rStyle w:val="s1"/>
          <w:color w:val="000000" w:themeColor="text1"/>
          <w:lang w:val="lv-LV"/>
        </w:rPr>
      </w:pPr>
    </w:p>
    <w:p w14:paraId="4C82FF59" w14:textId="0A298A27" w:rsidR="001672F7" w:rsidRPr="007810D1" w:rsidRDefault="001672F7">
      <w:pPr>
        <w:rPr>
          <w:rStyle w:val="s1"/>
          <w:color w:val="000000" w:themeColor="text1"/>
          <w:lang w:val="lv-LV"/>
        </w:rPr>
      </w:pPr>
      <w:r w:rsidRPr="007810D1">
        <w:rPr>
          <w:rStyle w:val="s1"/>
          <w:color w:val="000000" w:themeColor="text1"/>
          <w:lang w:val="lv-LV"/>
        </w:rPr>
        <w:br w:type="page"/>
      </w:r>
    </w:p>
    <w:p w14:paraId="68808E91" w14:textId="77777777" w:rsidR="00686754" w:rsidRPr="007810D1" w:rsidRDefault="00686754" w:rsidP="003B69C3">
      <w:pPr>
        <w:pStyle w:val="P68B1DB1-Heading415"/>
        <w:numPr>
          <w:ilvl w:val="3"/>
          <w:numId w:val="1"/>
        </w:numPr>
        <w:ind w:left="851" w:hanging="851"/>
        <w:jc w:val="both"/>
        <w:rPr>
          <w:rFonts w:ascii="Times New Roman" w:hAnsi="Times New Roman" w:cs="Times New Roman"/>
          <w:color w:val="000000" w:themeColor="text1"/>
          <w:lang w:val="lv-LV"/>
        </w:rPr>
      </w:pPr>
      <w:bookmarkStart w:id="49" w:name="_Toc228359940"/>
      <w:r w:rsidRPr="007810D1">
        <w:rPr>
          <w:rFonts w:ascii="Times New Roman" w:hAnsi="Times New Roman" w:cs="Times New Roman"/>
          <w:color w:val="000000" w:themeColor="text1"/>
          <w:lang w:val="lv-LV"/>
        </w:rPr>
        <w:lastRenderedPageBreak/>
        <w:t>(C1.D.I1) Vienas pieturas aģentūra daudzdzīvokļu dzīvojamo māju energoefektivitātes uzlabošanai</w:t>
      </w:r>
      <w:bookmarkEnd w:id="49"/>
    </w:p>
    <w:p w14:paraId="26EA33CF" w14:textId="77777777" w:rsidR="00686754" w:rsidRPr="007810D1" w:rsidRDefault="00686754" w:rsidP="00686754">
      <w:pPr>
        <w:rPr>
          <w:rStyle w:val="s1"/>
          <w:color w:val="000000" w:themeColor="text1"/>
          <w:lang w:val="lv-LV"/>
        </w:rPr>
      </w:pPr>
    </w:p>
    <w:p w14:paraId="01D24B98" w14:textId="77777777" w:rsidR="00686754" w:rsidRPr="007810D1" w:rsidRDefault="00686754" w:rsidP="00686754">
      <w:pPr>
        <w:rPr>
          <w:color w:val="000000" w:themeColor="text1"/>
          <w:lang w:val="lv-LV"/>
        </w:rPr>
      </w:pPr>
      <w:r w:rsidRPr="007810D1">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(D)</w:t>
      </w:r>
    </w:p>
    <w:p w14:paraId="03E46B29" w14:textId="77777777" w:rsidR="00D4093E" w:rsidRPr="007810D1" w:rsidRDefault="00D4093E" w:rsidP="00D4093E">
      <w:pPr>
        <w:rPr>
          <w:rStyle w:val="s1"/>
          <w:i/>
          <w:iCs/>
          <w:color w:val="000000" w:themeColor="text1"/>
          <w:lang w:val="lv-LV"/>
        </w:rPr>
      </w:pPr>
      <w:r w:rsidRPr="007810D1">
        <w:rPr>
          <w:rStyle w:val="s1"/>
          <w:i/>
          <w:color w:val="000000" w:themeColor="text1"/>
          <w:sz w:val="18"/>
          <w:szCs w:val="18"/>
          <w:lang w:val="lv-LV"/>
        </w:rPr>
        <w:t>(Saskaņā ar Regulas 2023/955 8. panta 1. punkta attiecīgo apakšpunktu)</w:t>
      </w:r>
    </w:p>
    <w:p w14:paraId="7BAAACF4" w14:textId="77777777" w:rsidR="00686754" w:rsidRPr="007810D1" w:rsidRDefault="00686754" w:rsidP="000D20A6">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Komponentes pasākuma/investīcijas apraksts</w:t>
      </w:r>
    </w:p>
    <w:p w14:paraId="4504894C" w14:textId="77777777" w:rsidR="00686754" w:rsidRPr="007810D1" w:rsidRDefault="00686754" w:rsidP="00830FD3">
      <w:pPr>
        <w:keepNext/>
        <w:spacing w:before="240" w:after="60"/>
        <w:jc w:val="both"/>
        <w:rPr>
          <w:rStyle w:val="s1"/>
          <w:rFonts w:eastAsia="Times New Roman"/>
          <w:i/>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8935"/>
      </w:tblGrid>
      <w:tr w:rsidR="00686754" w:rsidRPr="007810D1" w14:paraId="3F1660D2" w14:textId="77777777">
        <w:tc>
          <w:tcPr>
            <w:tcW w:w="8935" w:type="dxa"/>
            <w:tcBorders>
              <w:left w:val="single" w:sz="12" w:space="0" w:color="0F9ED5" w:themeColor="accent4"/>
            </w:tcBorders>
          </w:tcPr>
          <w:p w14:paraId="5A1401C6" w14:textId="77777777" w:rsidR="00686754" w:rsidRPr="007810D1" w:rsidRDefault="00686754">
            <w:pPr>
              <w:spacing w:after="120"/>
              <w:jc w:val="both"/>
              <w:rPr>
                <w:rFonts w:eastAsia="Montserrat"/>
                <w:color w:val="000000"/>
                <w:lang w:val="lv-LV"/>
              </w:rPr>
            </w:pPr>
            <w:r w:rsidRPr="007810D1">
              <w:rPr>
                <w:rFonts w:eastAsia="Montserrat"/>
                <w:color w:val="000000"/>
                <w:lang w:val="lv-LV"/>
              </w:rPr>
              <w:t>Investīcijas “Vienas pieturas aģentūra daudzdzīvokļu māju atjaunošanai” mērķis ir nodrošināt centralizētu atbalstu mājsaimniecībām daudzdzīvokļu ēku atjaunošanas procesā, sniedzot konsultācijas, informēšanu un tehnisko palīdzību.</w:t>
            </w:r>
          </w:p>
          <w:p w14:paraId="4C94E89D" w14:textId="77777777" w:rsidR="00686754" w:rsidRPr="007810D1" w:rsidRDefault="00686754">
            <w:pPr>
              <w:spacing w:after="120"/>
              <w:jc w:val="both"/>
              <w:rPr>
                <w:rFonts w:eastAsia="Montserrat"/>
                <w:color w:val="000000"/>
                <w:lang w:val="lv-LV"/>
              </w:rPr>
            </w:pPr>
            <w:r w:rsidRPr="007810D1">
              <w:rPr>
                <w:rFonts w:eastAsia="Montserrat"/>
                <w:color w:val="000000"/>
                <w:lang w:val="lv-LV"/>
              </w:rPr>
              <w:t>Lai nodrošinātu efektīvu, koordinētu un pieejamu atbalstu daudzdzīvokļu dzīvojamo ēku energoefektivitātes paaugstināšanas pasākumu īstenošanā, investīcijas ietvaros tiek izveidota un stiprināta ALTUM funkcija. Tās uzdevums ir nodrošināt visaptverošu atbalstu mājsaimniecībām visos atjaunošanas procesa posmos — sākot no informēšanas un sagatavošanas līdz projektu īstenošanai un monitorēšanai. Vienas pieturas aģentūras funkciju veiks ALTUM. Būtiski, ka atšķirībā no citām ēku energoefektivitātes uzlabošanas programmām, šajā gadījumā atbalsta pretendentu noteikšana notiks dzīvokļu īpašnieku līmenī (esošajās programmās atbalsta noteikšana dzīvokļu īpašnieku līmenī ir nepieciešama tikai atsevišķos gadījumos, ja dzīvokļa īpašnieks ir juridiska persona), izmantojot sistēmas, kas identificē enerģētiskās nabadzības riskam pakļautas mājsaimniecības un mazaizsargātās iedzīvotāju grupas (EIKIS). Ir paredzamas papildus izmaksas, kas saistītas ar datu ieguvi un apstrādi, lai atbalstu sniegtu mērķēti tām iedzīvotāju grupām, kurām tas ir paredzēts.</w:t>
            </w:r>
          </w:p>
          <w:p w14:paraId="07ACA728" w14:textId="77777777" w:rsidR="00686754" w:rsidRPr="007810D1" w:rsidRDefault="00686754">
            <w:pPr>
              <w:spacing w:after="120"/>
              <w:jc w:val="both"/>
              <w:rPr>
                <w:rFonts w:eastAsia="Yu Gothic"/>
                <w:color w:val="000000"/>
                <w:lang w:val="lv-LV"/>
              </w:rPr>
            </w:pPr>
            <w:r w:rsidRPr="007810D1">
              <w:rPr>
                <w:rFonts w:eastAsia="Montserrat"/>
                <w:lang w:val="lv-LV"/>
              </w:rPr>
              <w:t>Vienas pieturas aģentūras funkcijas ietver:</w:t>
            </w:r>
          </w:p>
          <w:p w14:paraId="05954E06" w14:textId="77777777" w:rsidR="00686754" w:rsidRPr="007810D1" w:rsidRDefault="00686754" w:rsidP="001A17A8">
            <w:pPr>
              <w:numPr>
                <w:ilvl w:val="0"/>
                <w:numId w:val="100"/>
              </w:numPr>
              <w:spacing w:after="120"/>
              <w:contextualSpacing/>
              <w:jc w:val="both"/>
              <w:rPr>
                <w:rFonts w:eastAsia="Montserrat"/>
                <w:color w:val="000000"/>
                <w:lang w:val="lv-LV"/>
              </w:rPr>
            </w:pPr>
            <w:r w:rsidRPr="007810D1">
              <w:rPr>
                <w:rFonts w:eastAsia="Montserrat"/>
                <w:lang w:val="lv-LV"/>
              </w:rPr>
              <w:t>Informācijas un konsultāciju nodrošināšana — skaidra, saprotama informācija par pieejamo atbalstu, tehniskajiem risinājumiem, finansējuma nosacījumiem un atjaunošanas ieguvumiem;</w:t>
            </w:r>
          </w:p>
          <w:p w14:paraId="4BDF0143" w14:textId="77777777" w:rsidR="00686754" w:rsidRPr="007810D1" w:rsidRDefault="00686754" w:rsidP="009F79A6">
            <w:pPr>
              <w:numPr>
                <w:ilvl w:val="1"/>
                <w:numId w:val="62"/>
              </w:numPr>
              <w:spacing w:after="120"/>
              <w:contextualSpacing/>
              <w:jc w:val="both"/>
              <w:rPr>
                <w:rFonts w:eastAsia="Montserrat"/>
                <w:color w:val="000000"/>
                <w:lang w:val="lv-LV"/>
              </w:rPr>
            </w:pPr>
            <w:r w:rsidRPr="007810D1">
              <w:rPr>
                <w:rFonts w:eastAsia="Montserrat"/>
                <w:color w:val="000000"/>
                <w:lang w:val="lv-LV"/>
              </w:rPr>
              <w:t>konsultācijas par pieteikšanās procesu un atbalsta saņemšanas nosacījumiem tiks sniegtas telefoniski, e-pastos un klātienē;</w:t>
            </w:r>
          </w:p>
          <w:p w14:paraId="45405350" w14:textId="77777777" w:rsidR="00686754" w:rsidRPr="007810D1" w:rsidRDefault="00686754" w:rsidP="009F79A6">
            <w:pPr>
              <w:numPr>
                <w:ilvl w:val="1"/>
                <w:numId w:val="62"/>
              </w:numPr>
              <w:spacing w:after="120"/>
              <w:contextualSpacing/>
              <w:jc w:val="both"/>
              <w:rPr>
                <w:rFonts w:eastAsia="Montserrat"/>
                <w:color w:val="000000"/>
                <w:lang w:val="lv-LV"/>
              </w:rPr>
            </w:pPr>
            <w:r w:rsidRPr="007810D1">
              <w:rPr>
                <w:rFonts w:eastAsia="Montserrat"/>
                <w:color w:val="000000"/>
                <w:lang w:val="lv-LV"/>
              </w:rPr>
              <w:t>sniegs atbalstu pieteikumu sagatavošanā un dokumentu pārskatīšanā, nodrošinot augstāku projektu kvalitāti;</w:t>
            </w:r>
          </w:p>
          <w:p w14:paraId="4FC8F416" w14:textId="77777777" w:rsidR="00686754" w:rsidRPr="007810D1" w:rsidRDefault="00686754" w:rsidP="009F79A6">
            <w:pPr>
              <w:numPr>
                <w:ilvl w:val="1"/>
                <w:numId w:val="62"/>
              </w:numPr>
              <w:spacing w:after="120"/>
              <w:contextualSpacing/>
              <w:jc w:val="both"/>
              <w:rPr>
                <w:rFonts w:eastAsia="Montserrat"/>
                <w:color w:val="000000"/>
                <w:lang w:val="lv-LV"/>
              </w:rPr>
            </w:pPr>
            <w:r w:rsidRPr="007810D1">
              <w:rPr>
                <w:rFonts w:eastAsia="Montserrat"/>
                <w:color w:val="000000"/>
                <w:lang w:val="lv-LV"/>
              </w:rPr>
              <w:t>tiks nodrošināta izpratne par efektīvākajiem veidiem, kā samazināt enerģijas patēriņu;</w:t>
            </w:r>
          </w:p>
          <w:p w14:paraId="6B48C987" w14:textId="77777777" w:rsidR="00686754" w:rsidRPr="007810D1" w:rsidRDefault="00686754" w:rsidP="001A17A8">
            <w:pPr>
              <w:numPr>
                <w:ilvl w:val="0"/>
                <w:numId w:val="101"/>
              </w:numPr>
              <w:spacing w:after="120"/>
              <w:contextualSpacing/>
              <w:jc w:val="both"/>
              <w:rPr>
                <w:rFonts w:eastAsia="Montserrat"/>
                <w:lang w:val="lv-LV"/>
              </w:rPr>
            </w:pPr>
            <w:r w:rsidRPr="007810D1">
              <w:rPr>
                <w:rFonts w:eastAsia="Montserrat"/>
                <w:lang w:val="lv-LV"/>
              </w:rPr>
              <w:t>Identificēt un sākotnēji izvērtēt visas ēkas, kas atbilst programmai vai potenciāli varētu atbilst tās kritērijiem;</w:t>
            </w:r>
          </w:p>
          <w:p w14:paraId="62684291" w14:textId="77777777" w:rsidR="00686754" w:rsidRPr="007810D1" w:rsidRDefault="00686754" w:rsidP="001A17A8">
            <w:pPr>
              <w:numPr>
                <w:ilvl w:val="0"/>
                <w:numId w:val="101"/>
              </w:numPr>
              <w:contextualSpacing/>
              <w:jc w:val="both"/>
              <w:rPr>
                <w:rFonts w:eastAsia="Yu Gothic"/>
                <w:lang w:val="lv-LV"/>
              </w:rPr>
            </w:pPr>
            <w:r w:rsidRPr="007810D1">
              <w:rPr>
                <w:rFonts w:eastAsia="Yu Gothic"/>
                <w:lang w:val="lv-LV"/>
              </w:rPr>
              <w:t>Informēt un iesaistīt iedzīvotājus, māju apsaimniekotājus, pašvaldības un citus iesaistītos, skaidrojot procesa posmus, prasības un pieejamo atbalstu;</w:t>
            </w:r>
          </w:p>
          <w:p w14:paraId="54CE9EB3" w14:textId="77777777" w:rsidR="00686754" w:rsidRPr="007810D1" w:rsidRDefault="00686754" w:rsidP="001A17A8">
            <w:pPr>
              <w:numPr>
                <w:ilvl w:val="0"/>
                <w:numId w:val="101"/>
              </w:numPr>
              <w:spacing w:after="120"/>
              <w:contextualSpacing/>
              <w:jc w:val="both"/>
              <w:rPr>
                <w:rFonts w:eastAsia="Montserrat"/>
                <w:lang w:val="lv-LV"/>
              </w:rPr>
            </w:pPr>
            <w:r w:rsidRPr="007810D1">
              <w:rPr>
                <w:rFonts w:eastAsia="Montserrat"/>
                <w:lang w:val="lv-LV"/>
              </w:rPr>
              <w:t>Sadarbība ar pašvaldībām un citām institūcijām, lai identificētu potenciālos atbalsta saņēmējus un izstrādātu atlases kritērijus;</w:t>
            </w:r>
          </w:p>
          <w:p w14:paraId="15AB13B2" w14:textId="77777777" w:rsidR="00686754" w:rsidRPr="007810D1" w:rsidRDefault="00686754" w:rsidP="001A17A8">
            <w:pPr>
              <w:numPr>
                <w:ilvl w:val="0"/>
                <w:numId w:val="101"/>
              </w:numPr>
              <w:spacing w:after="120"/>
              <w:jc w:val="both"/>
              <w:rPr>
                <w:rFonts w:eastAsia="Montserrat"/>
                <w:color w:val="000000"/>
                <w:lang w:val="lv-LV"/>
              </w:rPr>
            </w:pPr>
            <w:r w:rsidRPr="007810D1">
              <w:rPr>
                <w:rFonts w:eastAsia="Montserrat"/>
                <w:color w:val="000000"/>
                <w:lang w:val="lv-LV"/>
              </w:rPr>
              <w:t>Nodrošināt atbalstu arī tiem projektiem, kas nevirzās līdz noslēguma posmam, bet prasa sākotnējo konsultēšanu, tehnisko skaidrojumu vai dokumentu pārskatīšanu.</w:t>
            </w:r>
          </w:p>
          <w:p w14:paraId="4CBCCFFA" w14:textId="77777777" w:rsidR="00686754" w:rsidRPr="007810D1" w:rsidRDefault="00686754">
            <w:pPr>
              <w:spacing w:after="120"/>
              <w:jc w:val="both"/>
              <w:rPr>
                <w:rFonts w:eastAsia="Montserrat"/>
                <w:color w:val="000000"/>
                <w:lang w:val="lv-LV"/>
              </w:rPr>
            </w:pPr>
            <w:r w:rsidRPr="007810D1">
              <w:rPr>
                <w:rFonts w:eastAsia="Montserrat"/>
                <w:lang w:val="lv-LV"/>
              </w:rPr>
              <w:t>Vienas pieturas aģentūras funkcijas nodrošina integrētu, efektīvu un mājsaimniecībām pieejamu pieeju ēku atjaunošanas procesa vadībā, īpaši nozīmīgi tas ir mazaizsargātajām mājsaimniecībām un sociāli mazaizsargātajām iedzīvotāju grupām, kurām bieži ir ierobežotas zināšanas un resursi sarežģītu atjaunošanas projektu īstenošanai.</w:t>
            </w:r>
          </w:p>
          <w:p w14:paraId="02837C2C" w14:textId="72727E18" w:rsidR="00686754" w:rsidRPr="007810D1" w:rsidRDefault="00686754" w:rsidP="00787E29">
            <w:pPr>
              <w:keepNext/>
              <w:keepLines/>
              <w:spacing w:after="120"/>
              <w:jc w:val="both"/>
              <w:rPr>
                <w:rFonts w:eastAsia="Montserrat"/>
                <w:color w:val="000000"/>
                <w:lang w:val="lv-LV"/>
              </w:rPr>
            </w:pPr>
            <w:r w:rsidRPr="007810D1">
              <w:rPr>
                <w:rFonts w:eastAsia="Montserrat"/>
                <w:lang w:val="lv-LV"/>
              </w:rPr>
              <w:lastRenderedPageBreak/>
              <w:t>Vienas pieturas aģentūras funkcijas īstenošana nodrošina:</w:t>
            </w:r>
          </w:p>
          <w:p w14:paraId="093F4901" w14:textId="77777777" w:rsidR="00686754" w:rsidRPr="007810D1" w:rsidRDefault="00686754" w:rsidP="001A17A8">
            <w:pPr>
              <w:numPr>
                <w:ilvl w:val="0"/>
                <w:numId w:val="99"/>
              </w:numPr>
              <w:spacing w:after="120"/>
              <w:contextualSpacing/>
              <w:jc w:val="both"/>
              <w:rPr>
                <w:rFonts w:eastAsia="Montserrat"/>
                <w:color w:val="000000"/>
                <w:lang w:val="lv-LV"/>
              </w:rPr>
            </w:pPr>
            <w:r w:rsidRPr="007810D1">
              <w:rPr>
                <w:rFonts w:eastAsia="Montserrat"/>
                <w:lang w:val="lv-LV"/>
              </w:rPr>
              <w:t>augstāku projektu sagatavošanas kvalitāti;</w:t>
            </w:r>
          </w:p>
          <w:p w14:paraId="5BE05480" w14:textId="77777777" w:rsidR="00686754" w:rsidRPr="007810D1" w:rsidRDefault="00686754" w:rsidP="001A17A8">
            <w:pPr>
              <w:numPr>
                <w:ilvl w:val="0"/>
                <w:numId w:val="99"/>
              </w:numPr>
              <w:spacing w:after="120"/>
              <w:contextualSpacing/>
              <w:jc w:val="both"/>
              <w:rPr>
                <w:rFonts w:eastAsia="Montserrat"/>
                <w:color w:val="000000"/>
                <w:lang w:val="lv-LV"/>
              </w:rPr>
            </w:pPr>
            <w:r w:rsidRPr="007810D1">
              <w:rPr>
                <w:rFonts w:eastAsia="Montserrat"/>
                <w:lang w:val="lv-LV"/>
              </w:rPr>
              <w:t>plašāku iedzīvotāju iesaisti atjaunošanas procesos;</w:t>
            </w:r>
          </w:p>
          <w:p w14:paraId="4816989E" w14:textId="77777777" w:rsidR="00686754" w:rsidRPr="007810D1" w:rsidRDefault="00686754" w:rsidP="001A17A8">
            <w:pPr>
              <w:numPr>
                <w:ilvl w:val="0"/>
                <w:numId w:val="99"/>
              </w:numPr>
              <w:spacing w:after="120"/>
              <w:contextualSpacing/>
              <w:jc w:val="both"/>
              <w:rPr>
                <w:rFonts w:eastAsia="Montserrat"/>
                <w:color w:val="000000"/>
                <w:lang w:val="lv-LV"/>
              </w:rPr>
            </w:pPr>
            <w:r w:rsidRPr="007810D1">
              <w:rPr>
                <w:rFonts w:eastAsia="Montserrat"/>
                <w:lang w:val="lv-LV"/>
              </w:rPr>
              <w:t>efektīvāku publisko līdzekļu izmantošanu;</w:t>
            </w:r>
          </w:p>
          <w:p w14:paraId="145FED11" w14:textId="592AC7D6" w:rsidR="00686754" w:rsidRPr="007810D1" w:rsidRDefault="00686754" w:rsidP="001A17A8">
            <w:pPr>
              <w:numPr>
                <w:ilvl w:val="0"/>
                <w:numId w:val="99"/>
              </w:numPr>
              <w:spacing w:after="120"/>
              <w:ind w:left="714" w:hanging="357"/>
              <w:jc w:val="both"/>
              <w:rPr>
                <w:rFonts w:eastAsia="Montserrat"/>
                <w:color w:val="000000"/>
                <w:lang w:val="lv-LV"/>
              </w:rPr>
            </w:pPr>
            <w:r w:rsidRPr="007810D1">
              <w:rPr>
                <w:rFonts w:eastAsia="Montserrat"/>
                <w:lang w:val="lv-LV"/>
              </w:rPr>
              <w:t>nozīmīgu ieguldījumu Fonda mērķu sasniegšanā Latvijā.</w:t>
            </w:r>
          </w:p>
        </w:tc>
      </w:tr>
    </w:tbl>
    <w:p w14:paraId="588D223E" w14:textId="77777777" w:rsidR="00686754" w:rsidRPr="007810D1" w:rsidRDefault="00686754" w:rsidP="00686754">
      <w:pPr>
        <w:pStyle w:val="p2"/>
        <w:rPr>
          <w:rStyle w:val="s1"/>
          <w:rFonts w:ascii="Times New Roman" w:hAnsi="Times New Roman"/>
          <w:color w:val="000000" w:themeColor="text1"/>
          <w:lang w:val="lv-LV"/>
        </w:rPr>
      </w:pPr>
    </w:p>
    <w:p w14:paraId="39678914" w14:textId="77777777" w:rsidR="00686754" w:rsidRPr="007810D1" w:rsidRDefault="00686754" w:rsidP="00D54764">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Look w:val="04A0" w:firstRow="1" w:lastRow="0" w:firstColumn="1" w:lastColumn="0" w:noHBand="0" w:noVBand="1"/>
      </w:tblPr>
      <w:tblGrid>
        <w:gridCol w:w="9033"/>
      </w:tblGrid>
      <w:tr w:rsidR="00686754" w:rsidRPr="007810D1" w14:paraId="07A23165" w14:textId="77777777">
        <w:tc>
          <w:tcPr>
            <w:tcW w:w="13948" w:type="dxa"/>
            <w:tcBorders>
              <w:left w:val="single" w:sz="12" w:space="0" w:color="0F9ED5" w:themeColor="accent4"/>
            </w:tcBorders>
          </w:tcPr>
          <w:p w14:paraId="540294F6" w14:textId="77777777" w:rsidR="00686754" w:rsidRPr="007810D1" w:rsidRDefault="00686754">
            <w:pPr>
              <w:spacing w:after="120"/>
              <w:jc w:val="both"/>
              <w:rPr>
                <w:rFonts w:eastAsia="Montserrat"/>
                <w:color w:val="000000"/>
                <w:lang w:val="lv-LV"/>
              </w:rPr>
            </w:pPr>
            <w:r w:rsidRPr="007810D1">
              <w:rPr>
                <w:rFonts w:eastAsia="Montserrat"/>
                <w:color w:val="000000" w:themeColor="text1"/>
                <w:lang w:val="lv-LV"/>
              </w:rPr>
              <w:t>Investīcijas mērķis ir nodrošināt centralizētu bezmaksas atbalstu mājsaimniecībām daudzdzīvokļu ēku atjaunošanas procesā, sniedzot konsultācijas, informēšanu un tehnisko palīdzību.</w:t>
            </w:r>
          </w:p>
          <w:p w14:paraId="02199343" w14:textId="77777777" w:rsidR="00686754" w:rsidRPr="007810D1" w:rsidRDefault="00686754">
            <w:pPr>
              <w:spacing w:after="120"/>
              <w:jc w:val="both"/>
              <w:rPr>
                <w:color w:val="000000" w:themeColor="text1"/>
                <w:lang w:val="lv-LV"/>
              </w:rPr>
            </w:pPr>
            <w:r w:rsidRPr="007810D1">
              <w:rPr>
                <w:rFonts w:eastAsia="Montserrat"/>
                <w:color w:val="000000"/>
                <w:lang w:val="lv-LV"/>
              </w:rPr>
              <w:t xml:space="preserve">Kopējais investīcijas apjoms </w:t>
            </w:r>
            <w:r w:rsidRPr="007810D1">
              <w:rPr>
                <w:color w:val="000000" w:themeColor="text1"/>
                <w:lang w:val="lv-LV"/>
              </w:rPr>
              <w:t>3 206 000 EUR.</w:t>
            </w:r>
          </w:p>
          <w:p w14:paraId="2A33286A" w14:textId="77777777" w:rsidR="00686754" w:rsidRPr="007810D1" w:rsidRDefault="00686754">
            <w:pPr>
              <w:spacing w:after="120"/>
              <w:jc w:val="both"/>
              <w:rPr>
                <w:rFonts w:eastAsia="Montserrat"/>
                <w:i/>
                <w:iCs/>
                <w:color w:val="000000"/>
                <w:lang w:val="lv-LV"/>
              </w:rPr>
            </w:pPr>
            <w:r w:rsidRPr="007810D1">
              <w:rPr>
                <w:rFonts w:eastAsia="Montserrat"/>
                <w:color w:val="000000" w:themeColor="text1"/>
                <w:lang w:val="lv-LV"/>
              </w:rPr>
              <w:t>Šī ir jauna investīcija, kas papildina Eiropas Savienības kohēzijas politikas programmas 2021.–2027. gadam 2.1.1. specifiskā atbalsta mērķa "Energoefektivitātes veicināšana un siltumnīcefekta gāzu emisiju samazināšana" 2.1.1.1. pasākumu "Energoefektivitātes paaugstināšana dzīvojamās ēkās, t. sk. attīstot ESKO tirgu (daudzdzīvokļu, privātās un neliela dzīvokļu skaita ēku kompleksos)"</w:t>
            </w:r>
            <w:r w:rsidRPr="007810D1">
              <w:rPr>
                <w:rFonts w:eastAsia="Montserrat"/>
                <w:color w:val="000000"/>
                <w:vertAlign w:val="superscript"/>
                <w:lang w:val="lv-LV"/>
              </w:rPr>
              <w:footnoteReference w:id="124"/>
            </w:r>
            <w:r w:rsidRPr="007810D1">
              <w:rPr>
                <w:rFonts w:eastAsia="Montserrat"/>
                <w:color w:val="000000" w:themeColor="text1"/>
                <w:lang w:val="lv-LV"/>
              </w:rPr>
              <w:t xml:space="preserve"> (turpmāk – 2.1.1.1. pasākums).</w:t>
            </w:r>
          </w:p>
        </w:tc>
      </w:tr>
    </w:tbl>
    <w:p w14:paraId="63F4BDB6" w14:textId="77777777" w:rsidR="00686754" w:rsidRPr="007810D1" w:rsidRDefault="00686754" w:rsidP="00B40830">
      <w:pPr>
        <w:keepNext/>
        <w:spacing w:before="240" w:after="60"/>
        <w:jc w:val="both"/>
        <w:rPr>
          <w:rStyle w:val="s1"/>
          <w:rFonts w:eastAsia="Times New Roman"/>
          <w:i/>
          <w:lang w:val="lv-LV"/>
        </w:rPr>
      </w:pPr>
      <w:r w:rsidRPr="007810D1">
        <w:rPr>
          <w:rStyle w:val="s1"/>
          <w:rFonts w:eastAsia="Times New Roman"/>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Look w:val="04A0" w:firstRow="1" w:lastRow="0" w:firstColumn="1" w:lastColumn="0" w:noHBand="0" w:noVBand="1"/>
      </w:tblPr>
      <w:tblGrid>
        <w:gridCol w:w="9033"/>
      </w:tblGrid>
      <w:tr w:rsidR="00686754" w:rsidRPr="007810D1" w14:paraId="7A5D283D" w14:textId="77777777">
        <w:tc>
          <w:tcPr>
            <w:tcW w:w="13948" w:type="dxa"/>
            <w:tcBorders>
              <w:left w:val="single" w:sz="12" w:space="0" w:color="0F9ED5" w:themeColor="accent4"/>
            </w:tcBorders>
          </w:tcPr>
          <w:p w14:paraId="3F1ED28C" w14:textId="77777777" w:rsidR="00686754" w:rsidRPr="007810D1" w:rsidRDefault="00686754" w:rsidP="00B40830">
            <w:pPr>
              <w:spacing w:before="120" w:after="120"/>
              <w:jc w:val="both"/>
              <w:rPr>
                <w:color w:val="000000" w:themeColor="text1"/>
                <w:lang w:val="lv-LV"/>
              </w:rPr>
            </w:pPr>
            <w:r w:rsidRPr="007810D1">
              <w:rPr>
                <w:color w:val="000000" w:themeColor="text1"/>
                <w:lang w:val="lv-LV"/>
              </w:rPr>
              <w:t>Investīcijas mērķa grupa ir mazaizsargātās un enerģētiskās nabadzības riskam pakļautās mājsaimniecības, kurām nepieciešams gan informatīvs, gan tehnisks atbalsts kvalitatīvu projekta pieteikumu un dokumentācijas sagatavošanai, lai īstenotu energoefektivitātes paaugstināšanas un atjaunīgo energoresursu izmantošanas projektus daudzdzīvokļu dzīvojamās mājās.</w:t>
            </w:r>
          </w:p>
          <w:p w14:paraId="1C802020" w14:textId="77777777" w:rsidR="00686754" w:rsidRPr="007810D1" w:rsidRDefault="00686754" w:rsidP="00B40830">
            <w:pPr>
              <w:keepNext/>
              <w:keepLines/>
              <w:spacing w:before="120" w:after="120"/>
              <w:jc w:val="both"/>
              <w:rPr>
                <w:rFonts w:eastAsia="Montserrat"/>
                <w:color w:val="000000"/>
                <w:highlight w:val="yellow"/>
                <w:lang w:val="lv-LV"/>
              </w:rPr>
            </w:pPr>
            <w:r w:rsidRPr="007810D1">
              <w:rPr>
                <w:rFonts w:eastAsia="Montserrat"/>
                <w:color w:val="000000"/>
                <w:lang w:val="lv-LV"/>
              </w:rPr>
              <w:t>Detalizēta informācija par investīcijas mērķi, mērķgrupām un sagaidāmo ietekmi, tostarp ieguldījumu Fonda mērķu sasniegšanā, sociālās politikas aspektiem un atkarības mazināšanu no fosilā kurināmā, ir sniegta SKF plāna investīcijas “(C1.A.I1.) </w:t>
            </w:r>
            <w:r w:rsidRPr="007810D1">
              <w:rPr>
                <w:color w:val="000000" w:themeColor="text1"/>
                <w:lang w:val="lv-LV"/>
              </w:rPr>
              <w:t>Energoefektivitātes paaugstināšana un atjaunīgo energoresursu izmantošana daudzdzīvokļu dzīvojamās mājā” aprakstā</w:t>
            </w:r>
          </w:p>
        </w:tc>
      </w:tr>
    </w:tbl>
    <w:p w14:paraId="6CDCA0F2" w14:textId="77777777" w:rsidR="00686754" w:rsidRPr="007810D1" w:rsidRDefault="00686754" w:rsidP="0083338B">
      <w:pPr>
        <w:keepNext/>
        <w:keepLines/>
        <w:spacing w:before="240" w:after="60"/>
        <w:jc w:val="both"/>
        <w:rPr>
          <w:rStyle w:val="s1"/>
          <w:rFonts w:eastAsia="Times New Roman"/>
          <w:i/>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Look w:val="04A0" w:firstRow="1" w:lastRow="0" w:firstColumn="1" w:lastColumn="0" w:noHBand="0" w:noVBand="1"/>
      </w:tblPr>
      <w:tblGrid>
        <w:gridCol w:w="9033"/>
      </w:tblGrid>
      <w:tr w:rsidR="00686754" w:rsidRPr="007810D1" w14:paraId="06C4CC18" w14:textId="77777777">
        <w:tc>
          <w:tcPr>
            <w:tcW w:w="13948" w:type="dxa"/>
            <w:tcBorders>
              <w:left w:val="single" w:sz="12" w:space="0" w:color="0F9ED5" w:themeColor="accent4"/>
            </w:tcBorders>
          </w:tcPr>
          <w:p w14:paraId="67175FD8" w14:textId="77777777" w:rsidR="00686754" w:rsidRPr="007810D1" w:rsidRDefault="00686754" w:rsidP="0083338B">
            <w:pPr>
              <w:keepNext/>
              <w:keepLines/>
              <w:spacing w:before="120" w:after="120"/>
              <w:jc w:val="both"/>
              <w:rPr>
                <w:rFonts w:eastAsia="Times New Roman"/>
                <w:color w:val="000000" w:themeColor="text1"/>
                <w:lang w:val="lv-LV"/>
              </w:rPr>
            </w:pPr>
            <w:r w:rsidRPr="007810D1">
              <w:rPr>
                <w:rFonts w:eastAsia="Times New Roman"/>
                <w:color w:val="000000" w:themeColor="text1"/>
                <w:lang w:val="lv-LV"/>
              </w:rPr>
              <w:t xml:space="preserve">Apraksts par investīcijas īstenošanas mehānismu, tostarp dalībvalsts administratīvajām spējām un resursu plānošanu, ir sniegts </w:t>
            </w:r>
            <w:r w:rsidRPr="007810D1">
              <w:rPr>
                <w:rFonts w:eastAsia="Montserrat"/>
                <w:color w:val="000000"/>
                <w:lang w:val="lv-LV"/>
              </w:rPr>
              <w:t>SKF plāna investīcijas “(C1.A.I1.) </w:t>
            </w:r>
            <w:r w:rsidRPr="007810D1">
              <w:rPr>
                <w:color w:val="000000" w:themeColor="text1"/>
                <w:lang w:val="lv-LV"/>
              </w:rPr>
              <w:t>Energoefektivitātes paaugstināšana un atjaunīgo energoresursu izmantošana daudzdzīvokļu dzīvojamās mājā” aprakstā.</w:t>
            </w:r>
          </w:p>
        </w:tc>
      </w:tr>
    </w:tbl>
    <w:p w14:paraId="2D229869" w14:textId="77777777" w:rsidR="00686754" w:rsidRPr="007810D1" w:rsidRDefault="00686754" w:rsidP="0083338B">
      <w:pPr>
        <w:keepNext/>
        <w:spacing w:before="240" w:after="60"/>
        <w:jc w:val="both"/>
        <w:rPr>
          <w:rStyle w:val="s1"/>
          <w:rFonts w:eastAsia="Times New Roman"/>
          <w:i/>
          <w:lang w:val="lv-LV"/>
        </w:rPr>
      </w:pPr>
      <w:r w:rsidRPr="007810D1">
        <w:rPr>
          <w:rStyle w:val="s1"/>
          <w:rFonts w:eastAsia="Times New Roman"/>
          <w:i/>
          <w:color w:val="000000" w:themeColor="text1"/>
          <w:lang w:val="lv-LV"/>
        </w:rPr>
        <w:t>Attiecīgā gadījumā - skaidrojums par to, kā pasākums vai investīcija tieksies novērst dzimumu nevienlīdzību</w:t>
      </w:r>
    </w:p>
    <w:tbl>
      <w:tblPr>
        <w:tblStyle w:val="TableGrid"/>
        <w:tblW w:w="9057" w:type="dxa"/>
        <w:tblLook w:val="04A0" w:firstRow="1" w:lastRow="0" w:firstColumn="1" w:lastColumn="0" w:noHBand="0" w:noVBand="1"/>
      </w:tblPr>
      <w:tblGrid>
        <w:gridCol w:w="9057"/>
      </w:tblGrid>
      <w:tr w:rsidR="00686754" w:rsidRPr="007810D1" w14:paraId="146A75DA" w14:textId="77777777" w:rsidTr="0083338B">
        <w:tc>
          <w:tcPr>
            <w:tcW w:w="9057" w:type="dxa"/>
            <w:tcBorders>
              <w:left w:val="single" w:sz="12" w:space="0" w:color="0F9ED5" w:themeColor="accent4"/>
            </w:tcBorders>
          </w:tcPr>
          <w:p w14:paraId="233DC991" w14:textId="77777777" w:rsidR="00686754" w:rsidRPr="007810D1" w:rsidRDefault="00686754">
            <w:pPr>
              <w:spacing w:before="120" w:after="120"/>
              <w:jc w:val="both"/>
              <w:rPr>
                <w:rFonts w:eastAsia="Montserrat"/>
                <w:color w:val="000000" w:themeColor="text1"/>
                <w:highlight w:val="yellow"/>
                <w:lang w:val="lv-LV"/>
              </w:rPr>
            </w:pPr>
            <w:r w:rsidRPr="007810D1">
              <w:rPr>
                <w:rFonts w:eastAsia="Montserrat"/>
                <w:color w:val="000000" w:themeColor="text1"/>
                <w:lang w:val="lv-LV"/>
              </w:rPr>
              <w:t>Enerģētiskā nabadzība nesamērīgi skar sievietes, jo īpaši vientuļās mātes, vecāka gadagājuma sievietes un sieviešu vadītas mājsaimniecības. 2023. gadā 37,3 % ģimeņu Latvijā bija viena vecāka ģimenes</w:t>
            </w:r>
            <w:r w:rsidRPr="007810D1">
              <w:rPr>
                <w:rStyle w:val="FootnoteReference"/>
                <w:rFonts w:eastAsia="Montserrat"/>
                <w:color w:val="000000" w:themeColor="text1"/>
                <w:lang w:val="lv-LV"/>
              </w:rPr>
              <w:footnoteReference w:id="125"/>
            </w:r>
            <w:r w:rsidRPr="007810D1">
              <w:rPr>
                <w:rFonts w:eastAsia="Montserrat"/>
                <w:color w:val="000000" w:themeColor="text1"/>
                <w:lang w:val="lv-LV"/>
              </w:rPr>
              <w:t>, kur bērnus audzina māte. Saskaņā ar EU-SILC datiem 15 % sieviešu, kas dzīvo vienas personas mājsaimniecībās, ziņoja, ka nespēj uzturēt mājokli pietiekami siltu, salīdzinot ar 10 % vīriešu. viena vecāka mājsaimniecībās, 9 % sieviešu norādīja uz grūtībām uzturēt mājokli siltu, savukārt tikai 2 % vīriešu ziņoja par to pašu problēmu.</w:t>
            </w:r>
          </w:p>
        </w:tc>
      </w:tr>
    </w:tbl>
    <w:p w14:paraId="236CA590" w14:textId="77777777" w:rsidR="00686754" w:rsidRPr="007810D1" w:rsidRDefault="00686754" w:rsidP="00C07DD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 vai investīcijas grafiks</w:t>
      </w:r>
    </w:p>
    <w:tbl>
      <w:tblPr>
        <w:tblStyle w:val="TableGrid"/>
        <w:tblW w:w="0" w:type="auto"/>
        <w:tblLook w:val="04A0" w:firstRow="1" w:lastRow="0" w:firstColumn="1" w:lastColumn="0" w:noHBand="0" w:noVBand="1"/>
      </w:tblPr>
      <w:tblGrid>
        <w:gridCol w:w="9033"/>
      </w:tblGrid>
      <w:tr w:rsidR="00686754" w:rsidRPr="007810D1" w14:paraId="4A5C9CBE" w14:textId="77777777">
        <w:tc>
          <w:tcPr>
            <w:tcW w:w="9033" w:type="dxa"/>
            <w:tcBorders>
              <w:left w:val="single" w:sz="12" w:space="0" w:color="0F9ED5" w:themeColor="accent4"/>
            </w:tcBorders>
          </w:tcPr>
          <w:p w14:paraId="1A183AAA" w14:textId="77777777" w:rsidR="00686754" w:rsidRPr="007810D1" w:rsidRDefault="00686754">
            <w:pPr>
              <w:spacing w:before="120" w:after="120"/>
              <w:jc w:val="both"/>
              <w:rPr>
                <w:rFonts w:eastAsia="Montserrat"/>
                <w:color w:val="000000" w:themeColor="text1"/>
                <w:lang w:val="lv-LV"/>
              </w:rPr>
            </w:pPr>
            <w:r w:rsidRPr="007810D1">
              <w:rPr>
                <w:rFonts w:eastAsia="Montserrat"/>
                <w:color w:val="000000" w:themeColor="text1"/>
                <w:lang w:val="lv-LV"/>
              </w:rPr>
              <w:t xml:space="preserve">Tiek plānots, ka 2027. gada IV ceturksnī stāsies spēkā MK noteikumi par atbalsta pasākuma īstenošanu. </w:t>
            </w:r>
          </w:p>
          <w:p w14:paraId="2E8F4BD3" w14:textId="77777777" w:rsidR="00686754" w:rsidRPr="007810D1" w:rsidRDefault="00686754">
            <w:pPr>
              <w:spacing w:before="120" w:after="120"/>
              <w:jc w:val="both"/>
              <w:rPr>
                <w:rFonts w:eastAsia="Montserrat"/>
                <w:color w:val="000000" w:themeColor="text1"/>
                <w:lang w:val="lv-LV"/>
              </w:rPr>
            </w:pPr>
            <w:r w:rsidRPr="007810D1">
              <w:rPr>
                <w:rFonts w:eastAsia="Montserrat"/>
                <w:color w:val="000000" w:themeColor="text1"/>
                <w:lang w:val="lv-LV"/>
              </w:rPr>
              <w:t>Investīcijas īstenošana noslēgsies līdz 2032. gada 31. jūlijam.</w:t>
            </w:r>
          </w:p>
        </w:tc>
      </w:tr>
    </w:tbl>
    <w:p w14:paraId="5DF5FC9D" w14:textId="77777777" w:rsidR="00686754" w:rsidRPr="007810D1" w:rsidRDefault="00686754" w:rsidP="00686754">
      <w:pPr>
        <w:pStyle w:val="p2"/>
        <w:rPr>
          <w:rStyle w:val="s1"/>
          <w:rFonts w:ascii="Times New Roman" w:hAnsi="Times New Roman"/>
          <w:color w:val="000000" w:themeColor="text1"/>
          <w:lang w:val="lv-LV"/>
        </w:rPr>
      </w:pPr>
    </w:p>
    <w:p w14:paraId="40E8F9D6" w14:textId="77777777" w:rsidR="00686754" w:rsidRPr="007810D1" w:rsidRDefault="00686754" w:rsidP="007265DD">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 (DNSH)</w:t>
      </w:r>
    </w:p>
    <w:p w14:paraId="02449A5E" w14:textId="1D8A3362" w:rsidR="004C518C" w:rsidRPr="007810D1" w:rsidRDefault="004C518C" w:rsidP="00F159B2">
      <w:pPr>
        <w:pStyle w:val="p2"/>
        <w:keepNext/>
        <w:keepLines/>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51"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4C518C" w:rsidRPr="007810D1" w14:paraId="5DD57781"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4C518C" w:rsidRPr="007810D1" w14:paraId="791781E7" w14:textId="77777777" w:rsidTr="007265DD">
              <w:trPr>
                <w:trHeight w:val="379"/>
              </w:trPr>
              <w:tc>
                <w:tcPr>
                  <w:tcW w:w="3836" w:type="dxa"/>
                </w:tcPr>
                <w:p w14:paraId="1CE2B52F" w14:textId="77777777" w:rsidR="004C518C" w:rsidRPr="007810D1" w:rsidRDefault="004C518C">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404D85EC" w14:textId="77777777" w:rsidR="004C518C" w:rsidRPr="007810D1" w:rsidRDefault="004C518C">
                  <w:pPr>
                    <w:keepNext/>
                    <w:keepLines/>
                    <w:spacing w:before="120" w:after="120"/>
                    <w:jc w:val="both"/>
                    <w:rPr>
                      <w:rStyle w:val="s1"/>
                      <w:b/>
                      <w:sz w:val="20"/>
                      <w:szCs w:val="20"/>
                      <w:lang w:val="lv-LV"/>
                    </w:rPr>
                  </w:pPr>
                  <w:r w:rsidRPr="007810D1">
                    <w:rPr>
                      <w:b/>
                      <w:bCs/>
                      <w:sz w:val="20"/>
                      <w:szCs w:val="20"/>
                      <w:lang w:val="lv-LV"/>
                    </w:rPr>
                    <w:t>Praktiskie apsvērumi</w:t>
                  </w:r>
                </w:p>
              </w:tc>
            </w:tr>
            <w:tr w:rsidR="00823E09" w:rsidRPr="007810D1" w14:paraId="3BF78D06" w14:textId="77777777">
              <w:tc>
                <w:tcPr>
                  <w:tcW w:w="3836" w:type="dxa"/>
                </w:tcPr>
                <w:p w14:paraId="15DF6C96" w14:textId="77777777" w:rsidR="00823E09" w:rsidRPr="007810D1" w:rsidRDefault="00823E09" w:rsidP="00823E09">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7557F19" w14:textId="77777777" w:rsidR="00823E09" w:rsidRPr="007810D1" w:rsidRDefault="00823E09" w:rsidP="00823E09">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34C93D9F" w14:textId="77777777" w:rsidR="00823E09" w:rsidRPr="007810D1" w:rsidRDefault="00823E09" w:rsidP="000079E9">
                  <w:pPr>
                    <w:spacing w:before="60" w:after="60"/>
                    <w:jc w:val="both"/>
                    <w:rPr>
                      <w:rFonts w:eastAsia="Times New Roman"/>
                      <w:sz w:val="20"/>
                      <w:szCs w:val="20"/>
                      <w:lang w:val="lv-LV"/>
                    </w:rPr>
                  </w:pPr>
                  <w:r w:rsidRPr="007810D1">
                    <w:rPr>
                      <w:rFonts w:eastAsia="Times New Roman"/>
                      <w:sz w:val="20"/>
                      <w:szCs w:val="20"/>
                      <w:lang w:val="lv-LV"/>
                    </w:rPr>
                    <w:t>Šī investīcija attiecas uz vienu darbību, kas uzskaitīta Tehnisko norādījumu par DNSH principa piemērošanu 1. pielikumā:</w:t>
                  </w:r>
                </w:p>
                <w:p w14:paraId="274DD507" w14:textId="77777777" w:rsidR="00823E09" w:rsidRPr="007810D1" w:rsidRDefault="00823E09" w:rsidP="001A17A8">
                  <w:pPr>
                    <w:pStyle w:val="ListParagraph"/>
                    <w:numPr>
                      <w:ilvl w:val="0"/>
                      <w:numId w:val="102"/>
                    </w:numPr>
                    <w:spacing w:before="60" w:after="60"/>
                    <w:jc w:val="both"/>
                    <w:rPr>
                      <w:rFonts w:eastAsia="Times New Roman"/>
                      <w:sz w:val="20"/>
                      <w:szCs w:val="20"/>
                      <w:lang w:val="lv-LV"/>
                    </w:rPr>
                  </w:pPr>
                  <w:r w:rsidRPr="007810D1">
                    <w:rPr>
                      <w:rFonts w:eastAsia="Times New Roman"/>
                      <w:sz w:val="20"/>
                      <w:szCs w:val="20"/>
                      <w:lang w:val="lv-LV"/>
                    </w:rPr>
                    <w:t>B1 – vienas pieturas aģentūra.</w:t>
                  </w:r>
                </w:p>
                <w:p w14:paraId="6FF24655" w14:textId="0D5C3CBC" w:rsidR="00823E09" w:rsidRPr="007810D1" w:rsidRDefault="00823E09" w:rsidP="000079E9">
                  <w:pPr>
                    <w:spacing w:before="60" w:after="60"/>
                    <w:jc w:val="both"/>
                    <w:rPr>
                      <w:rFonts w:eastAsia="Times New Roman"/>
                      <w:sz w:val="20"/>
                      <w:szCs w:val="20"/>
                      <w:lang w:val="lv-LV"/>
                    </w:rPr>
                  </w:pPr>
                  <w:r w:rsidRPr="007810D1">
                    <w:rPr>
                      <w:rFonts w:eastAsia="Times New Roman"/>
                      <w:sz w:val="20"/>
                      <w:szCs w:val="20"/>
                      <w:lang w:val="lv-LV"/>
                    </w:rPr>
                    <w:t>Šīs investīcijas elementi, kas saistīti ar darbību B1 (vienas pieturas aģentūra) pēc definīcijas atbilst DNSH kritērijiem, kas noteikti</w:t>
                  </w:r>
                  <w:r w:rsidR="00F159B2" w:rsidRPr="007810D1">
                    <w:rPr>
                      <w:rFonts w:eastAsia="Times New Roman"/>
                      <w:sz w:val="20"/>
                      <w:szCs w:val="20"/>
                      <w:lang w:val="lv-LV"/>
                    </w:rPr>
                    <w:t xml:space="preserve"> </w:t>
                  </w:r>
                  <w:r w:rsidR="001B055A" w:rsidRPr="007810D1">
                    <w:rPr>
                      <w:rFonts w:eastAsia="Times New Roman"/>
                      <w:sz w:val="20"/>
                      <w:szCs w:val="20"/>
                      <w:lang w:val="lv-LV"/>
                    </w:rPr>
                    <w:t>EK paziņojumā C/2025/1596</w:t>
                  </w:r>
                  <w:r w:rsidRPr="007810D1">
                    <w:rPr>
                      <w:rFonts w:eastAsia="Times New Roman"/>
                      <w:sz w:val="20"/>
                      <w:szCs w:val="20"/>
                      <w:lang w:val="lv-LV"/>
                    </w:rPr>
                    <w:t>.</w:t>
                  </w:r>
                </w:p>
                <w:p w14:paraId="1076E338" w14:textId="3C810E16" w:rsidR="00823E09" w:rsidRPr="007810D1" w:rsidRDefault="00823E09" w:rsidP="000079E9">
                  <w:pPr>
                    <w:keepNext/>
                    <w:keepLines/>
                    <w:spacing w:before="60" w:after="60"/>
                    <w:jc w:val="both"/>
                    <w:rPr>
                      <w:rStyle w:val="s1"/>
                      <w:b/>
                      <w:sz w:val="20"/>
                      <w:szCs w:val="20"/>
                      <w:lang w:val="lv-LV"/>
                    </w:rPr>
                  </w:pPr>
                  <w:r w:rsidRPr="007810D1">
                    <w:rPr>
                      <w:rFonts w:eastAsia="Times New Roman"/>
                      <w:sz w:val="20"/>
                      <w:szCs w:val="20"/>
                      <w:lang w:val="lv-LV"/>
                    </w:rPr>
                    <w:t>Ekonomikas ministrija apņemas nodrošināt DNSH kritēriju ievērošanu, tas ir, investīcijas īstenošanas MK noteikumos tiks iekļauts DNSH kritērijs un pierādījumi par šīs investīcijas elementiem.</w:t>
                  </w:r>
                </w:p>
              </w:tc>
            </w:tr>
            <w:tr w:rsidR="004C518C" w:rsidRPr="007810D1" w14:paraId="0412354B" w14:textId="77777777">
              <w:tc>
                <w:tcPr>
                  <w:tcW w:w="3836" w:type="dxa"/>
                </w:tcPr>
                <w:p w14:paraId="22E9E311" w14:textId="59E20161" w:rsidR="004C518C" w:rsidRPr="007810D1" w:rsidRDefault="004C518C">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w:t>
                  </w:r>
                  <w:r w:rsidR="000A754E" w:rsidRPr="007810D1">
                    <w:rPr>
                      <w:sz w:val="20"/>
                      <w:szCs w:val="20"/>
                      <w:lang w:val="lv-LV"/>
                    </w:rPr>
                    <w:t xml:space="preserve">minētas EK paziņojuma C/2025/1596 </w:t>
                  </w:r>
                  <w:r w:rsidRPr="007810D1">
                    <w:rPr>
                      <w:sz w:val="20"/>
                      <w:szCs w:val="20"/>
                      <w:lang w:val="lv-LV"/>
                    </w:rPr>
                    <w:t xml:space="preserve">2.3. un 2.4. iedaļā? </w:t>
                  </w:r>
                </w:p>
                <w:p w14:paraId="01B8CC63"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298590D6"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Nav attiecināms</w:t>
                  </w:r>
                </w:p>
              </w:tc>
            </w:tr>
            <w:tr w:rsidR="004C518C" w:rsidRPr="007810D1" w14:paraId="460D6999" w14:textId="77777777">
              <w:tc>
                <w:tcPr>
                  <w:tcW w:w="3836" w:type="dxa"/>
                </w:tcPr>
                <w:p w14:paraId="499336AB" w14:textId="77777777" w:rsidR="004C518C" w:rsidRPr="007810D1" w:rsidRDefault="004C518C">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2FA50F58" w14:textId="77777777" w:rsidR="004C518C" w:rsidRPr="007810D1" w:rsidRDefault="004C518C">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6A4A78E9"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Nav attiecināms</w:t>
                  </w:r>
                </w:p>
              </w:tc>
            </w:tr>
            <w:tr w:rsidR="004C518C" w:rsidRPr="007810D1" w14:paraId="700FBD81" w14:textId="77777777">
              <w:tc>
                <w:tcPr>
                  <w:tcW w:w="3836" w:type="dxa"/>
                </w:tcPr>
                <w:p w14:paraId="0B98DC17" w14:textId="77777777" w:rsidR="004C518C" w:rsidRPr="007810D1" w:rsidRDefault="004C518C">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0240191A"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Nav attiecināms</w:t>
                  </w:r>
                </w:p>
              </w:tc>
            </w:tr>
          </w:tbl>
          <w:p w14:paraId="26E5ED83" w14:textId="77777777" w:rsidR="004C518C" w:rsidRPr="007810D1" w:rsidRDefault="004C518C">
            <w:pPr>
              <w:keepNext/>
              <w:keepLines/>
              <w:spacing w:before="120" w:after="120"/>
              <w:jc w:val="both"/>
              <w:rPr>
                <w:rStyle w:val="s1"/>
                <w:color w:val="000000" w:themeColor="text1"/>
                <w:shd w:val="clear" w:color="auto" w:fill="FFFFFF"/>
                <w:lang w:val="lv-LV"/>
              </w:rPr>
            </w:pPr>
          </w:p>
        </w:tc>
      </w:tr>
    </w:tbl>
    <w:p w14:paraId="64C9DFBF" w14:textId="77777777" w:rsidR="004C518C" w:rsidRPr="007810D1" w:rsidRDefault="004C518C" w:rsidP="00686754">
      <w:pPr>
        <w:pStyle w:val="p2"/>
        <w:rPr>
          <w:rStyle w:val="s1"/>
          <w:rFonts w:ascii="Times New Roman" w:hAnsi="Times New Roman"/>
          <w:color w:val="000000" w:themeColor="text1"/>
          <w:lang w:val="lv-LV"/>
        </w:rPr>
      </w:pPr>
    </w:p>
    <w:p w14:paraId="3A865086" w14:textId="77777777" w:rsidR="00686754" w:rsidRPr="007810D1" w:rsidRDefault="00686754" w:rsidP="007265DD">
      <w:pPr>
        <w:pStyle w:val="Heading5"/>
        <w:keepNext/>
        <w:keepLines/>
        <w:numPr>
          <w:ilvl w:val="4"/>
          <w:numId w:val="1"/>
        </w:numPr>
        <w:ind w:left="1077" w:hanging="1077"/>
        <w:rPr>
          <w:rStyle w:val="s1"/>
          <w:b w:val="0"/>
          <w:bCs w:val="0"/>
          <w:sz w:val="24"/>
          <w:szCs w:val="24"/>
          <w:lang w:val="lv-LV"/>
        </w:rPr>
      </w:pPr>
      <w:r w:rsidRPr="007810D1">
        <w:rPr>
          <w:rStyle w:val="s1"/>
          <w:b w:val="0"/>
          <w:bCs w:val="0"/>
          <w:color w:val="000000" w:themeColor="text1"/>
          <w:sz w:val="24"/>
          <w:szCs w:val="24"/>
          <w:lang w:val="lv-LV"/>
        </w:rPr>
        <w:t>Atskaites punkti, mērķrādītāji un izpildes grafiks</w:t>
      </w:r>
    </w:p>
    <w:p w14:paraId="4DCC0470" w14:textId="77777777" w:rsidR="00686754" w:rsidRPr="007810D1" w:rsidRDefault="00686754" w:rsidP="00686754">
      <w:pPr>
        <w:spacing w:before="240" w:after="60"/>
        <w:rPr>
          <w:rFonts w:eastAsia="Times New Roman"/>
          <w:color w:val="000000"/>
          <w:lang w:val="lv-LV"/>
        </w:rPr>
      </w:pPr>
      <w:r w:rsidRPr="007810D1">
        <w:rPr>
          <w:rFonts w:eastAsia="Times New Roman"/>
          <w:i/>
          <w:iCs/>
          <w:color w:val="000000"/>
          <w:lang w:val="lv-LV"/>
        </w:rPr>
        <w:t>Mērķrādītājs</w:t>
      </w:r>
      <w:r w:rsidRPr="007810D1">
        <w:rPr>
          <w:rFonts w:eastAsia="Times New Roman"/>
          <w:color w:val="000000"/>
          <w:lang w:val="lv-LV"/>
        </w:rPr>
        <w:t xml:space="preserve">: </w:t>
      </w:r>
      <w:r w:rsidRPr="007810D1">
        <w:rPr>
          <w:rFonts w:eastAsia="Yu Gothic"/>
          <w:lang w:val="lv-LV"/>
        </w:rPr>
        <w:t>Mājsaimniecības, kas saņēmušas konsultācijas</w:t>
      </w:r>
    </w:p>
    <w:p w14:paraId="26D31BC6" w14:textId="77777777" w:rsidR="00686754" w:rsidRPr="007810D1" w:rsidRDefault="00686754" w:rsidP="007265DD">
      <w:pPr>
        <w:spacing w:before="120" w:after="120"/>
        <w:rPr>
          <w:rFonts w:eastAsia="Times New Roman"/>
          <w:i/>
          <w:iCs/>
          <w:color w:val="000000"/>
          <w:lang w:val="lv-LV"/>
        </w:rPr>
      </w:pPr>
      <w:r w:rsidRPr="007810D1">
        <w:rPr>
          <w:rFonts w:eastAsia="Times New Roman"/>
          <w:i/>
          <w:iCs/>
          <w:color w:val="000000"/>
          <w:lang w:val="lv-LV"/>
        </w:rPr>
        <w:t>Mērķrādītāja apraksts</w:t>
      </w:r>
    </w:p>
    <w:tbl>
      <w:tblPr>
        <w:tblStyle w:val="TableGrid"/>
        <w:tblW w:w="0" w:type="auto"/>
        <w:tblLook w:val="04A0" w:firstRow="1" w:lastRow="0" w:firstColumn="1" w:lastColumn="0" w:noHBand="0" w:noVBand="1"/>
      </w:tblPr>
      <w:tblGrid>
        <w:gridCol w:w="8988"/>
      </w:tblGrid>
      <w:tr w:rsidR="00686754" w:rsidRPr="007810D1" w14:paraId="422CDC37" w14:textId="77777777">
        <w:tc>
          <w:tcPr>
            <w:tcW w:w="8988" w:type="dxa"/>
            <w:tcBorders>
              <w:left w:val="single" w:sz="12" w:space="0" w:color="0F9ED5" w:themeColor="accent4"/>
            </w:tcBorders>
          </w:tcPr>
          <w:p w14:paraId="0BDD41AA" w14:textId="77777777" w:rsidR="00686754" w:rsidRPr="007810D1" w:rsidRDefault="00686754" w:rsidP="00912E91">
            <w:pPr>
              <w:spacing w:before="120" w:after="120"/>
              <w:jc w:val="both"/>
              <w:rPr>
                <w:rFonts w:eastAsia="Yu Gothic"/>
                <w:color w:val="000000"/>
                <w:lang w:val="lv-LV"/>
              </w:rPr>
            </w:pPr>
            <w:r w:rsidRPr="007810D1">
              <w:rPr>
                <w:rFonts w:eastAsia="Yu Gothic"/>
                <w:color w:val="000000"/>
                <w:lang w:val="lv-LV"/>
              </w:rPr>
              <w:t>Investīcijas ietvaros sniegtais informatīvais un metodiskais atbalsts – 2050 konsultācijas. Atbalsts aptver konsultācijas mājsaimniecībām, daudzdzīvokļu ēku pārstāvjiem un projektu īstenotājiem par pieteikšanās procesu, tehniskajām prasībām, atbalsta saņemšanas nosacījumiem un projektu īstenošanas kārtību.</w:t>
            </w:r>
          </w:p>
        </w:tc>
      </w:tr>
    </w:tbl>
    <w:p w14:paraId="4D14E7BE" w14:textId="77777777" w:rsidR="00686754" w:rsidRPr="007810D1" w:rsidRDefault="00686754" w:rsidP="00C07DD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701"/>
        <w:gridCol w:w="992"/>
        <w:gridCol w:w="1276"/>
        <w:gridCol w:w="850"/>
        <w:gridCol w:w="851"/>
        <w:gridCol w:w="850"/>
        <w:gridCol w:w="567"/>
        <w:gridCol w:w="567"/>
      </w:tblGrid>
      <w:tr w:rsidR="00686754" w:rsidRPr="007810D1" w14:paraId="6DB46612" w14:textId="77777777">
        <w:trPr>
          <w:trHeight w:val="71"/>
          <w:tblCellSpacing w:w="0" w:type="dxa"/>
        </w:trPr>
        <w:tc>
          <w:tcPr>
            <w:tcW w:w="1413"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60B3F70"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701"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688D763D"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2"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15FDF81A"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276"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4B23AD2D"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1" w:type="dxa"/>
            <w:gridSpan w:val="3"/>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2B765E0"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134" w:type="dxa"/>
            <w:gridSpan w:val="2"/>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40CC03A3"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686754" w:rsidRPr="007810D1" w14:paraId="1CB4EED5" w14:textId="77777777">
        <w:trPr>
          <w:trHeight w:val="421"/>
          <w:tblCellSpacing w:w="0" w:type="dxa"/>
        </w:trPr>
        <w:tc>
          <w:tcPr>
            <w:tcW w:w="1413" w:type="dxa"/>
            <w:vMerge/>
            <w:vAlign w:val="center"/>
            <w:hideMark/>
          </w:tcPr>
          <w:p w14:paraId="3CBCA2EC" w14:textId="77777777" w:rsidR="00686754" w:rsidRPr="007810D1" w:rsidRDefault="00686754">
            <w:pPr>
              <w:keepNext/>
              <w:keepLines/>
              <w:ind w:left="-57" w:right="-57"/>
              <w:jc w:val="both"/>
              <w:rPr>
                <w:rFonts w:eastAsia="Yu Gothic"/>
                <w:color w:val="000000" w:themeColor="text1"/>
                <w:sz w:val="18"/>
                <w:szCs w:val="18"/>
                <w:lang w:val="lv-LV"/>
              </w:rPr>
            </w:pPr>
          </w:p>
        </w:tc>
        <w:tc>
          <w:tcPr>
            <w:tcW w:w="1701" w:type="dxa"/>
            <w:vMerge/>
            <w:vAlign w:val="center"/>
            <w:hideMark/>
          </w:tcPr>
          <w:p w14:paraId="2BC2FE3E" w14:textId="77777777" w:rsidR="00686754" w:rsidRPr="007810D1" w:rsidRDefault="00686754">
            <w:pPr>
              <w:keepNext/>
              <w:keepLines/>
              <w:ind w:left="-57" w:right="-57"/>
              <w:jc w:val="both"/>
              <w:rPr>
                <w:rFonts w:eastAsia="Yu Gothic"/>
                <w:color w:val="000000" w:themeColor="text1"/>
                <w:sz w:val="18"/>
                <w:szCs w:val="18"/>
                <w:lang w:val="lv-LV"/>
              </w:rPr>
            </w:pPr>
          </w:p>
        </w:tc>
        <w:tc>
          <w:tcPr>
            <w:tcW w:w="992" w:type="dxa"/>
            <w:vMerge/>
            <w:vAlign w:val="center"/>
            <w:hideMark/>
          </w:tcPr>
          <w:p w14:paraId="72A06770" w14:textId="77777777" w:rsidR="00686754" w:rsidRPr="007810D1" w:rsidRDefault="00686754">
            <w:pPr>
              <w:keepNext/>
              <w:keepLines/>
              <w:ind w:left="-57" w:right="-57"/>
              <w:jc w:val="both"/>
              <w:rPr>
                <w:rFonts w:eastAsia="Yu Gothic"/>
                <w:color w:val="000000" w:themeColor="text1"/>
                <w:sz w:val="18"/>
                <w:szCs w:val="18"/>
                <w:lang w:val="lv-LV"/>
              </w:rPr>
            </w:pPr>
          </w:p>
        </w:tc>
        <w:tc>
          <w:tcPr>
            <w:tcW w:w="1276" w:type="dxa"/>
            <w:vMerge/>
            <w:vAlign w:val="center"/>
            <w:hideMark/>
          </w:tcPr>
          <w:p w14:paraId="0EAD2881" w14:textId="77777777" w:rsidR="00686754" w:rsidRPr="007810D1" w:rsidRDefault="00686754">
            <w:pPr>
              <w:keepNext/>
              <w:keepLines/>
              <w:ind w:left="-57" w:right="-57"/>
              <w:jc w:val="both"/>
              <w:rPr>
                <w:rFonts w:eastAsia="Yu Gothic"/>
                <w:color w:val="000000" w:themeColor="text1"/>
                <w:sz w:val="18"/>
                <w:szCs w:val="18"/>
                <w:lang w:val="lv-LV"/>
              </w:rPr>
            </w:pP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3F7973C"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6C719F60"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DFC2A1F"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DE8D808"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8B46C8B"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686754" w:rsidRPr="007810D1" w14:paraId="37A19538" w14:textId="77777777">
        <w:trPr>
          <w:trHeight w:val="371"/>
          <w:tblCellSpacing w:w="0" w:type="dxa"/>
        </w:trPr>
        <w:tc>
          <w:tcPr>
            <w:tcW w:w="141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43B2F27" w14:textId="77777777" w:rsidR="00686754" w:rsidRPr="007810D1" w:rsidRDefault="00686754">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C1.D.I1.S1.2030Q3</w:t>
            </w:r>
          </w:p>
        </w:tc>
        <w:tc>
          <w:tcPr>
            <w:tcW w:w="170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D8CD9D6"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Vienas pieturas aģentūra daudzdzīvokļu dzīvojamo māju energoefektivitātes uzlabošanai</w:t>
            </w:r>
          </w:p>
        </w:tc>
        <w:tc>
          <w:tcPr>
            <w:tcW w:w="992"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F8DCB72"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Mērķrādītājs</w:t>
            </w:r>
          </w:p>
        </w:tc>
        <w:tc>
          <w:tcPr>
            <w:tcW w:w="1276"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DC2B30C"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Mājsaimniecības, kas saņēmušas konsultācijas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15BBD02"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76ED410"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0</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1CA3797"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1050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5C3642A"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2030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3E65D9A" w14:textId="77777777" w:rsidR="00686754" w:rsidRPr="007810D1" w:rsidRDefault="00686754">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III</w:t>
            </w:r>
          </w:p>
        </w:tc>
      </w:tr>
      <w:tr w:rsidR="00686754" w:rsidRPr="007810D1" w14:paraId="4AF44B87" w14:textId="77777777">
        <w:trPr>
          <w:trHeight w:val="371"/>
          <w:tblCellSpacing w:w="0" w:type="dxa"/>
        </w:trPr>
        <w:tc>
          <w:tcPr>
            <w:tcW w:w="141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CE648A1" w14:textId="77777777" w:rsidR="00686754" w:rsidRPr="007810D1" w:rsidRDefault="00686754">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C1.D.I1.S1.2032Q3</w:t>
            </w:r>
          </w:p>
        </w:tc>
        <w:tc>
          <w:tcPr>
            <w:tcW w:w="170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97D26AD"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Vienas pieturas aģentūra daudzdzīvokļu dzīvojamo māju energoefektivitātes uzlabošanai</w:t>
            </w:r>
          </w:p>
        </w:tc>
        <w:tc>
          <w:tcPr>
            <w:tcW w:w="992"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1417AB1"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Mērķrādītājs</w:t>
            </w:r>
          </w:p>
        </w:tc>
        <w:tc>
          <w:tcPr>
            <w:tcW w:w="1276"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80C827D"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Mājsaimniecības, kas saņēmušas konsultācijas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2F6B301"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D3DECAE"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1050</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BAD9559"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2050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D472B69" w14:textId="77777777" w:rsidR="00686754" w:rsidRPr="007810D1" w:rsidRDefault="00686754">
            <w:pPr>
              <w:keepNext/>
              <w:keepLines/>
              <w:jc w:val="center"/>
              <w:rPr>
                <w:rFonts w:eastAsia="Yu Gothic"/>
                <w:color w:val="000000" w:themeColor="text1"/>
                <w:sz w:val="18"/>
                <w:szCs w:val="18"/>
                <w:lang w:val="lv-LV"/>
              </w:rPr>
            </w:pPr>
            <w:r w:rsidRPr="007810D1" w:rsidDel="74F4BFB5">
              <w:rPr>
                <w:color w:val="000000" w:themeColor="text1"/>
                <w:sz w:val="18"/>
                <w:szCs w:val="18"/>
                <w:lang w:val="lv-LV"/>
              </w:rPr>
              <w:t>2032</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E5917D6" w14:textId="77777777" w:rsidR="00686754" w:rsidRPr="007810D1" w:rsidRDefault="00686754">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III</w:t>
            </w:r>
          </w:p>
        </w:tc>
      </w:tr>
    </w:tbl>
    <w:p w14:paraId="080E45A6" w14:textId="77777777" w:rsidR="00686754" w:rsidRPr="007810D1" w:rsidRDefault="00686754" w:rsidP="00615AF0">
      <w:pPr>
        <w:keepNext/>
        <w:spacing w:before="240" w:after="60"/>
        <w:jc w:val="both"/>
        <w:rPr>
          <w:rStyle w:val="s1"/>
          <w:rFonts w:eastAsia="Times New Roman"/>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8916" w:type="dxa"/>
        <w:tblLook w:val="04A0" w:firstRow="1" w:lastRow="0" w:firstColumn="1" w:lastColumn="0" w:noHBand="0" w:noVBand="1"/>
      </w:tblPr>
      <w:tblGrid>
        <w:gridCol w:w="8916"/>
      </w:tblGrid>
      <w:tr w:rsidR="00686754" w:rsidRPr="007810D1" w14:paraId="64BF67B2"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2692B1E5" w14:textId="77777777" w:rsidR="00686754" w:rsidRPr="007810D1" w:rsidRDefault="00686754">
            <w:pPr>
              <w:spacing w:before="120" w:after="120"/>
              <w:jc w:val="both"/>
              <w:rPr>
                <w:rFonts w:eastAsia="Yu Gothic"/>
                <w:shd w:val="clear" w:color="auto" w:fill="FFFFFF"/>
                <w:lang w:val="lv-LV" w:eastAsia="en-US"/>
              </w:rPr>
            </w:pPr>
            <w:r w:rsidRPr="007810D1">
              <w:rPr>
                <w:rFonts w:eastAsia="Yu Gothic"/>
                <w:color w:val="000000"/>
                <w:lang w:val="lv-LV"/>
              </w:rPr>
              <w:t>Mērķrādītājs ļauj objektīvi novērtēt, cik plaši un intensīvi tiek nodrošināts atbalsts programmas mērķgrupām, kā arī sekmēt programmas pārredzamību un rezultātu uzraudzību.</w:t>
            </w:r>
          </w:p>
        </w:tc>
      </w:tr>
    </w:tbl>
    <w:p w14:paraId="19C986FE" w14:textId="77777777" w:rsidR="00686754" w:rsidRPr="007810D1" w:rsidRDefault="00686754" w:rsidP="00863D15">
      <w:pPr>
        <w:keepNext/>
        <w:spacing w:before="240" w:after="60"/>
        <w:jc w:val="both"/>
        <w:rPr>
          <w:rStyle w:val="s1"/>
          <w:color w:val="000000" w:themeColor="text1"/>
          <w:lang w:val="lv-LV"/>
        </w:rPr>
      </w:pPr>
      <w:r w:rsidRPr="007810D1">
        <w:rPr>
          <w:rStyle w:val="s1"/>
          <w:i/>
          <w:color w:val="000000" w:themeColor="text1"/>
          <w:lang w:val="lv-LV"/>
        </w:rPr>
        <w:t>Ko mēra ar atskaites punktu vai mērķrādītāju?</w:t>
      </w:r>
    </w:p>
    <w:tbl>
      <w:tblPr>
        <w:tblStyle w:val="TableGrid"/>
        <w:tblW w:w="8916" w:type="dxa"/>
        <w:tblLook w:val="04A0" w:firstRow="1" w:lastRow="0" w:firstColumn="1" w:lastColumn="0" w:noHBand="0" w:noVBand="1"/>
      </w:tblPr>
      <w:tblGrid>
        <w:gridCol w:w="8916"/>
      </w:tblGrid>
      <w:tr w:rsidR="00686754" w:rsidRPr="007810D1" w14:paraId="09F91ECB"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634C878D" w14:textId="77777777" w:rsidR="00686754" w:rsidRPr="007810D1" w:rsidRDefault="00686754">
            <w:pPr>
              <w:spacing w:before="120" w:after="120"/>
              <w:jc w:val="both"/>
              <w:rPr>
                <w:rFonts w:eastAsia="Yu Gothic"/>
                <w:shd w:val="clear" w:color="auto" w:fill="FFFFFF"/>
                <w:lang w:val="lv-LV" w:eastAsia="en-US"/>
              </w:rPr>
            </w:pPr>
            <w:r w:rsidRPr="007810D1">
              <w:rPr>
                <w:color w:val="000000" w:themeColor="text1"/>
                <w:lang w:val="lv-LV"/>
              </w:rPr>
              <w:t>Mērķrādītājs</w:t>
            </w:r>
            <w:r w:rsidRPr="007810D1" w:rsidDel="00F450EE">
              <w:rPr>
                <w:color w:val="000000" w:themeColor="text1"/>
                <w:lang w:val="lv-LV"/>
              </w:rPr>
              <w:t xml:space="preserve"> </w:t>
            </w:r>
            <w:r w:rsidRPr="007810D1">
              <w:rPr>
                <w:color w:val="000000" w:themeColor="text1"/>
                <w:lang w:val="lv-LV"/>
              </w:rPr>
              <w:t>atspoguļo faktiskos atbalsta sniegšanas rezultātus.</w:t>
            </w:r>
          </w:p>
        </w:tc>
      </w:tr>
    </w:tbl>
    <w:p w14:paraId="00889F5C" w14:textId="77777777" w:rsidR="00686754" w:rsidRPr="007810D1" w:rsidRDefault="00686754" w:rsidP="00863D15">
      <w:pPr>
        <w:keepNext/>
        <w:spacing w:before="240" w:after="60"/>
        <w:jc w:val="both"/>
        <w:rPr>
          <w:rStyle w:val="s1"/>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8916" w:type="dxa"/>
        <w:tblLook w:val="04A0" w:firstRow="1" w:lastRow="0" w:firstColumn="1" w:lastColumn="0" w:noHBand="0" w:noVBand="1"/>
      </w:tblPr>
      <w:tblGrid>
        <w:gridCol w:w="8916"/>
      </w:tblGrid>
      <w:tr w:rsidR="00686754" w:rsidRPr="007810D1" w14:paraId="4B685188"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14563CD4" w14:textId="77777777" w:rsidR="00686754" w:rsidRPr="007810D1" w:rsidRDefault="00686754">
            <w:pPr>
              <w:spacing w:before="120" w:after="120"/>
              <w:jc w:val="both"/>
              <w:rPr>
                <w:rFonts w:eastAsia="Yu Gothic"/>
                <w:color w:val="000000"/>
                <w:lang w:val="lv-LV"/>
              </w:rPr>
            </w:pPr>
            <w:r w:rsidRPr="007810D1">
              <w:rPr>
                <w:rFonts w:eastAsia="Yu Gothic"/>
                <w:color w:val="000000"/>
                <w:lang w:val="lv-LV"/>
              </w:rPr>
              <w:t>Mērķrādītājs</w:t>
            </w:r>
            <w:r w:rsidRPr="007810D1">
              <w:rPr>
                <w:rFonts w:eastAsia="Yu Gothic"/>
                <w:b/>
                <w:bCs/>
                <w:color w:val="000000"/>
                <w:lang w:val="lv-LV"/>
              </w:rPr>
              <w:t xml:space="preserve"> </w:t>
            </w:r>
            <w:r w:rsidRPr="007810D1">
              <w:rPr>
                <w:rFonts w:eastAsia="Yu Gothic"/>
                <w:color w:val="000000"/>
                <w:lang w:val="lv-LV"/>
              </w:rPr>
              <w:t>tiks mērīts, balstoties uz faktiskajiem datiem par sniegtajām konsultācijām un pieteikumu skaitu.</w:t>
            </w:r>
          </w:p>
        </w:tc>
      </w:tr>
    </w:tbl>
    <w:p w14:paraId="0ADA8EE5" w14:textId="77777777" w:rsidR="00686754" w:rsidRPr="007810D1" w:rsidRDefault="00686754" w:rsidP="00863D15">
      <w:pPr>
        <w:keepNext/>
        <w:spacing w:before="240" w:after="60"/>
        <w:jc w:val="both"/>
        <w:rPr>
          <w:rStyle w:val="s1"/>
          <w:rFonts w:eastAsia="Times New Roman"/>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8988" w:type="dxa"/>
        <w:tblInd w:w="-8" w:type="dxa"/>
        <w:tblLook w:val="04A0" w:firstRow="1" w:lastRow="0" w:firstColumn="1" w:lastColumn="0" w:noHBand="0" w:noVBand="1"/>
      </w:tblPr>
      <w:tblGrid>
        <w:gridCol w:w="8988"/>
      </w:tblGrid>
      <w:tr w:rsidR="00686754" w:rsidRPr="007810D1" w14:paraId="4739EFB1" w14:textId="77777777">
        <w:tc>
          <w:tcPr>
            <w:tcW w:w="8988"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hideMark/>
          </w:tcPr>
          <w:p w14:paraId="7DA893C5" w14:textId="77777777" w:rsidR="00686754" w:rsidRPr="007810D1" w:rsidRDefault="00686754">
            <w:pPr>
              <w:spacing w:before="120" w:after="120"/>
              <w:jc w:val="both"/>
              <w:rPr>
                <w:rFonts w:eastAsia="Yu Gothic"/>
                <w:color w:val="000000"/>
                <w:lang w:val="lv-LV" w:eastAsia="en-US"/>
              </w:rPr>
            </w:pPr>
            <w:r w:rsidRPr="007810D1">
              <w:rPr>
                <w:color w:val="000000" w:themeColor="text1"/>
                <w:lang w:val="lv-LV"/>
              </w:rPr>
              <w:t>Mērķrādītājs</w:t>
            </w:r>
            <w:r w:rsidRPr="007810D1">
              <w:rPr>
                <w:b/>
                <w:bCs/>
                <w:color w:val="000000" w:themeColor="text1"/>
                <w:lang w:val="lv-LV"/>
              </w:rPr>
              <w:t xml:space="preserve"> </w:t>
            </w:r>
            <w:r w:rsidRPr="007810D1">
              <w:rPr>
                <w:color w:val="000000" w:themeColor="text1"/>
                <w:lang w:val="lv-LV"/>
              </w:rPr>
              <w:t xml:space="preserve">tiek veidots uz jauna iniciatīvas pamata, </w:t>
            </w:r>
            <w:r w:rsidRPr="007810D1">
              <w:rPr>
                <w:rFonts w:eastAsia="Times New Roman"/>
                <w:color w:val="000000" w:themeColor="text1"/>
                <w:lang w:val="lv-LV"/>
              </w:rPr>
              <w:t>līdz ar to bāzlīnija nosakāma kā 0. Sasniedzamais rādītājs – 2050</w:t>
            </w:r>
            <w:r w:rsidRPr="007810D1">
              <w:rPr>
                <w:color w:val="000000" w:themeColor="text1"/>
                <w:lang w:val="lv-LV"/>
              </w:rPr>
              <w:t>.</w:t>
            </w:r>
          </w:p>
        </w:tc>
      </w:tr>
    </w:tbl>
    <w:p w14:paraId="52D7C607" w14:textId="77777777" w:rsidR="00686754" w:rsidRPr="007810D1" w:rsidRDefault="00686754" w:rsidP="00863D15">
      <w:pPr>
        <w:keepNext/>
        <w:spacing w:before="240" w:after="60"/>
        <w:jc w:val="both"/>
        <w:rPr>
          <w:rStyle w:val="s1"/>
          <w:color w:val="000000" w:themeColor="text1"/>
          <w:lang w:val="lv-LV"/>
        </w:rPr>
      </w:pPr>
      <w:r w:rsidRPr="007810D1">
        <w:rPr>
          <w:rStyle w:val="s1"/>
          <w:i/>
          <w:color w:val="000000" w:themeColor="text1"/>
          <w:lang w:val="lv-LV"/>
        </w:rPr>
        <w:t>Līdz kuram laikam (ceturksnis un gads) atskaites punkts/ mērķrādītājs tiks sasniegts?</w:t>
      </w:r>
    </w:p>
    <w:tbl>
      <w:tblPr>
        <w:tblStyle w:val="TableGrid"/>
        <w:tblW w:w="9057" w:type="dxa"/>
        <w:tblLook w:val="04A0" w:firstRow="1" w:lastRow="0" w:firstColumn="1" w:lastColumn="0" w:noHBand="0" w:noVBand="1"/>
      </w:tblPr>
      <w:tblGrid>
        <w:gridCol w:w="9057"/>
      </w:tblGrid>
      <w:tr w:rsidR="00686754" w:rsidRPr="007810D1" w14:paraId="111B4E54" w14:textId="77777777">
        <w:tc>
          <w:tcPr>
            <w:tcW w:w="9057"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3AD4CF23" w14:textId="77777777" w:rsidR="00686754" w:rsidRPr="007810D1" w:rsidRDefault="00686754">
            <w:pPr>
              <w:spacing w:before="120" w:after="120"/>
              <w:jc w:val="both"/>
              <w:rPr>
                <w:rFonts w:eastAsia="Yu Gothic"/>
                <w:lang w:val="lv-LV" w:eastAsia="en-US"/>
              </w:rPr>
            </w:pPr>
            <w:r w:rsidRPr="007810D1">
              <w:rPr>
                <w:color w:val="000000" w:themeColor="text1"/>
                <w:lang w:val="lv-LV"/>
              </w:rPr>
              <w:t>Mērķrādītājs</w:t>
            </w:r>
            <w:r w:rsidRPr="007810D1">
              <w:rPr>
                <w:b/>
                <w:bCs/>
                <w:color w:val="000000" w:themeColor="text1"/>
                <w:lang w:val="lv-LV"/>
              </w:rPr>
              <w:t xml:space="preserve"> </w:t>
            </w:r>
            <w:r w:rsidRPr="007810D1">
              <w:rPr>
                <w:color w:val="000000" w:themeColor="text1"/>
                <w:lang w:val="lv-LV"/>
              </w:rPr>
              <w:t>tiks sasniegts līdz 2032. gada 31. jūlijam</w:t>
            </w:r>
          </w:p>
        </w:tc>
      </w:tr>
    </w:tbl>
    <w:p w14:paraId="002A0353" w14:textId="77777777" w:rsidR="00686754" w:rsidRPr="007810D1" w:rsidRDefault="00686754" w:rsidP="00863D15">
      <w:pPr>
        <w:keepNext/>
        <w:spacing w:before="240" w:after="60"/>
        <w:jc w:val="both"/>
        <w:rPr>
          <w:rStyle w:val="s1"/>
          <w:rFonts w:eastAsia="Times New Roman"/>
          <w:color w:val="000000" w:themeColor="text1"/>
          <w:lang w:val="lv-LV"/>
        </w:rPr>
      </w:pPr>
      <w:r w:rsidRPr="007810D1">
        <w:rPr>
          <w:rStyle w:val="s1"/>
          <w:i/>
          <w:color w:val="000000" w:themeColor="text1"/>
          <w:lang w:val="lv-LV"/>
        </w:rPr>
        <w:t>Kas un kura iestāde būs atbildīga par atskaites punkta / mērķrādītāja īstenošanu, novērtēšanu un ziņošanu?</w:t>
      </w:r>
    </w:p>
    <w:tbl>
      <w:tblPr>
        <w:tblStyle w:val="TableGrid"/>
        <w:tblW w:w="9033" w:type="dxa"/>
        <w:tblInd w:w="-8" w:type="dxa"/>
        <w:tblLook w:val="04A0" w:firstRow="1" w:lastRow="0" w:firstColumn="1" w:lastColumn="0" w:noHBand="0" w:noVBand="1"/>
      </w:tblPr>
      <w:tblGrid>
        <w:gridCol w:w="9033"/>
      </w:tblGrid>
      <w:tr w:rsidR="00686754" w:rsidRPr="007810D1" w14:paraId="39CE75FF" w14:textId="77777777">
        <w:trPr>
          <w:trHeight w:val="300"/>
        </w:trPr>
        <w:tc>
          <w:tcPr>
            <w:tcW w:w="9033"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tcPr>
          <w:p w14:paraId="2A223F8D" w14:textId="2E6766BF" w:rsidR="00D7061D" w:rsidRPr="008B3683" w:rsidRDefault="00D7061D" w:rsidP="00D7061D">
            <w:pPr>
              <w:spacing w:before="120" w:after="120"/>
              <w:jc w:val="both"/>
              <w:rPr>
                <w:rFonts w:eastAsia="Yu Gothic"/>
                <w:color w:val="000000"/>
                <w:lang w:val="lv-LV" w:eastAsia="en-US"/>
              </w:rPr>
            </w:pPr>
            <w:r w:rsidRPr="008B3683">
              <w:rPr>
                <w:rFonts w:eastAsia="Yu Gothic"/>
                <w:color w:val="000000"/>
                <w:lang w:val="lv-LV" w:eastAsia="en-US"/>
              </w:rPr>
              <w:t>Par investīcijas īstenošanas nosacījumu un atlases kritēriju izstrādi atbildīga ir EM.</w:t>
            </w:r>
          </w:p>
          <w:p w14:paraId="7EECD4EB" w14:textId="4FDD673B" w:rsidR="00D7061D" w:rsidRDefault="00D7061D" w:rsidP="00D7061D">
            <w:pPr>
              <w:spacing w:before="120" w:after="120"/>
              <w:jc w:val="both"/>
              <w:rPr>
                <w:rFonts w:eastAsia="Yu Gothic"/>
                <w:color w:val="000000"/>
                <w:lang w:val="lv-LV" w:eastAsia="en-US"/>
              </w:rPr>
            </w:pPr>
            <w:r w:rsidRPr="008B3683">
              <w:rPr>
                <w:rFonts w:eastAsia="Yu Gothic"/>
                <w:color w:val="000000"/>
                <w:lang w:val="lv-LV" w:eastAsia="en-US"/>
              </w:rPr>
              <w:t>Par atskaites punkta īstenošanu un sasniegšanu ir atbildīga EM sadarbībā ar CFLA.</w:t>
            </w:r>
          </w:p>
          <w:p w14:paraId="66CE3CE0" w14:textId="77777777" w:rsidR="00686754" w:rsidRPr="007810D1" w:rsidRDefault="00686754">
            <w:pPr>
              <w:spacing w:before="120" w:after="120"/>
              <w:jc w:val="both"/>
              <w:rPr>
                <w:rFonts w:eastAsia="Yu Gothic"/>
                <w:color w:val="000000"/>
                <w:lang w:val="lv-LV" w:eastAsia="en-US"/>
              </w:rPr>
            </w:pPr>
            <w:r w:rsidRPr="007810D1">
              <w:rPr>
                <w:rFonts w:eastAsia="Yu Gothic"/>
                <w:color w:val="000000"/>
                <w:lang w:val="lv-LV" w:eastAsia="en-US"/>
              </w:rPr>
              <w:t xml:space="preserve">Par investīcijas praktisko ieviešanu kā projekta īstenotāju plānots noteikt ALTUM, kas nodrošinās mērķrādītāja īstenošanu un sasniegšanu, kā arī informācijas sniegšanu par </w:t>
            </w:r>
            <w:r w:rsidRPr="007810D1">
              <w:rPr>
                <w:rFonts w:eastAsia="Yu Gothic"/>
                <w:color w:val="000000"/>
                <w:lang w:val="lv-LV" w:eastAsia="en-US"/>
              </w:rPr>
              <w:lastRenderedPageBreak/>
              <w:t xml:space="preserve">investīcijas īstenošanas progresu, tostarp sasniegtajiem atskaites punktiem un mērķrādītājiem. </w:t>
            </w:r>
          </w:p>
          <w:p w14:paraId="11024049" w14:textId="77777777" w:rsidR="00686754" w:rsidRPr="007810D1" w:rsidRDefault="00686754">
            <w:pPr>
              <w:spacing w:before="120" w:after="120"/>
              <w:jc w:val="both"/>
              <w:rPr>
                <w:rFonts w:eastAsia="Yu Gothic"/>
                <w:color w:val="000000"/>
                <w:lang w:val="lv-LV" w:eastAsia="en-US"/>
              </w:rPr>
            </w:pPr>
            <w:r w:rsidRPr="007810D1">
              <w:rPr>
                <w:rFonts w:eastAsia="Times New Roman"/>
                <w:lang w:val="lv-LV"/>
              </w:rPr>
              <w:t>CFLA kā uzraugošās iestāde slēdz līgumu ar ALTUM par projekta īstenošanu un veic projekta uzraudzību, tai skaitā pārbauda atbilstību piemērojamām regulām, procedūrām, iepirkumiem un sasniegto mērķrādītāju pārbaudi un uzskaiti. Savukārt atbildīgā ministrija veic vienas pieturas aģentūras funkcionālu uzraudzību.</w:t>
            </w:r>
          </w:p>
          <w:p w14:paraId="1E68E964" w14:textId="77777777" w:rsidR="00686754" w:rsidRPr="007810D1" w:rsidRDefault="00686754">
            <w:pPr>
              <w:spacing w:before="120" w:after="120"/>
              <w:jc w:val="both"/>
              <w:rPr>
                <w:rFonts w:eastAsia="Yu Gothic"/>
                <w:color w:val="000000"/>
                <w:lang w:val="lv-LV" w:eastAsia="en-US"/>
              </w:rPr>
            </w:pPr>
            <w:r w:rsidRPr="007810D1">
              <w:rPr>
                <w:rFonts w:eastAsia="Yu Gothic"/>
                <w:color w:val="000000"/>
                <w:lang w:val="lv-LV" w:eastAsia="en-US"/>
              </w:rPr>
              <w:t>Par mērķrādītāja ziņošanu EK, balstoties uz CFLA un EM sniegto informāciju, atbildīga ir KEM kā vadošā iestāde.</w:t>
            </w:r>
          </w:p>
        </w:tc>
      </w:tr>
    </w:tbl>
    <w:p w14:paraId="40919B37" w14:textId="77777777" w:rsidR="00686754" w:rsidRPr="007810D1" w:rsidRDefault="00686754" w:rsidP="00686754">
      <w:pPr>
        <w:spacing w:after="180"/>
        <w:rPr>
          <w:rFonts w:eastAsia="Yu Gothic"/>
          <w:color w:val="000000"/>
          <w:sz w:val="18"/>
          <w:szCs w:val="18"/>
          <w:lang w:val="lv-LV"/>
        </w:rPr>
      </w:pPr>
    </w:p>
    <w:p w14:paraId="2CFC762E" w14:textId="77777777" w:rsidR="00686754" w:rsidRPr="007810D1" w:rsidRDefault="00686754" w:rsidP="007E541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6C4E9D72" w14:textId="4052A6BB" w:rsidR="00686754" w:rsidRPr="007810D1" w:rsidRDefault="00686754" w:rsidP="00686754">
      <w:pPr>
        <w:pStyle w:val="p2"/>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863D15"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1EFB1D58" w14:textId="77777777" w:rsidR="00686754" w:rsidRPr="007810D1" w:rsidRDefault="00686754" w:rsidP="00686754">
      <w:pPr>
        <w:spacing w:after="120"/>
        <w:rPr>
          <w:rStyle w:val="s1"/>
          <w:rFonts w:eastAsia="Times New Roman"/>
          <w:i/>
          <w:iCs/>
          <w:color w:val="000000" w:themeColor="text1"/>
          <w:lang w:val="lv-LV"/>
        </w:rPr>
      </w:pPr>
      <w:r w:rsidRPr="007810D1">
        <w:rPr>
          <w:rStyle w:val="s1"/>
          <w:rFonts w:eastAsia="Times New Roman"/>
          <w:i/>
          <w:iCs/>
          <w:color w:val="000000" w:themeColor="text1"/>
          <w:lang w:val="lv-LV"/>
        </w:rPr>
        <w:t>Izmantotā metodika, izdarītie pamatpieņēmumi (piemēram, par vienības izmaksām, resursu izmaksām) un šo pieņēmumu pamatojums</w:t>
      </w:r>
    </w:p>
    <w:tbl>
      <w:tblPr>
        <w:tblStyle w:val="TableGrid"/>
        <w:tblW w:w="9037" w:type="dxa"/>
        <w:tblInd w:w="-8" w:type="dxa"/>
        <w:tblLook w:val="04A0" w:firstRow="1" w:lastRow="0" w:firstColumn="1" w:lastColumn="0" w:noHBand="0" w:noVBand="1"/>
      </w:tblPr>
      <w:tblGrid>
        <w:gridCol w:w="9037"/>
      </w:tblGrid>
      <w:tr w:rsidR="00686754" w:rsidRPr="007810D1" w14:paraId="0CA0E083" w14:textId="77777777">
        <w:trPr>
          <w:trHeight w:val="300"/>
        </w:trPr>
        <w:tc>
          <w:tcPr>
            <w:tcW w:w="9037" w:type="dxa"/>
          </w:tcPr>
          <w:p w14:paraId="22A1876C" w14:textId="77777777" w:rsidR="00686754" w:rsidRPr="007810D1" w:rsidRDefault="00686754">
            <w:pPr>
              <w:spacing w:before="120"/>
              <w:jc w:val="both"/>
              <w:rPr>
                <w:color w:val="000000" w:themeColor="text1"/>
                <w:lang w:val="lv-LV"/>
              </w:rPr>
            </w:pPr>
            <w:r w:rsidRPr="007810D1">
              <w:rPr>
                <w:color w:val="000000" w:themeColor="text1"/>
                <w:lang w:val="lv-LV"/>
              </w:rPr>
              <w:t>Vienas pieturas aģentūras funkcijas izmaksu plāns aptver trīs izdevumu pozīcijas:</w:t>
            </w:r>
          </w:p>
          <w:p w14:paraId="29D4F488" w14:textId="77777777" w:rsidR="00686754" w:rsidRPr="007810D1" w:rsidRDefault="00686754" w:rsidP="001A17A8">
            <w:pPr>
              <w:pStyle w:val="ListParagraph"/>
              <w:numPr>
                <w:ilvl w:val="0"/>
                <w:numId w:val="97"/>
              </w:numPr>
              <w:spacing w:before="60" w:after="120"/>
              <w:jc w:val="both"/>
              <w:rPr>
                <w:color w:val="000000" w:themeColor="text1"/>
                <w:lang w:val="lv-LV"/>
              </w:rPr>
            </w:pPr>
            <w:r w:rsidRPr="007810D1">
              <w:rPr>
                <w:color w:val="000000" w:themeColor="text1"/>
                <w:lang w:val="lv-LV"/>
              </w:rPr>
              <w:t xml:space="preserve">Centralizēts atbalsts iedzīvotājiem un </w:t>
            </w:r>
            <w:r w:rsidRPr="007810D1">
              <w:rPr>
                <w:rFonts w:eastAsia="Montserrat"/>
                <w:color w:val="000000"/>
                <w:lang w:val="lv-LV"/>
              </w:rPr>
              <w:t xml:space="preserve">daudzdzīvokļu māju atjaunošanas </w:t>
            </w:r>
            <w:r w:rsidRPr="007810D1">
              <w:rPr>
                <w:color w:val="000000" w:themeColor="text1"/>
                <w:lang w:val="lv-LV"/>
              </w:rPr>
              <w:t>projektu iesniedzējiem;</w:t>
            </w:r>
          </w:p>
          <w:p w14:paraId="69B5C505" w14:textId="77777777" w:rsidR="00686754" w:rsidRPr="007810D1" w:rsidRDefault="00686754" w:rsidP="001A17A8">
            <w:pPr>
              <w:pStyle w:val="ListParagraph"/>
              <w:numPr>
                <w:ilvl w:val="0"/>
                <w:numId w:val="97"/>
              </w:numPr>
              <w:spacing w:before="120" w:after="120"/>
              <w:jc w:val="both"/>
              <w:rPr>
                <w:color w:val="000000" w:themeColor="text1"/>
                <w:lang w:val="lv-LV"/>
              </w:rPr>
            </w:pPr>
            <w:r w:rsidRPr="007810D1">
              <w:rPr>
                <w:color w:val="000000" w:themeColor="text1"/>
                <w:lang w:val="lv-LV"/>
              </w:rPr>
              <w:t>Komunikācijas un sabiedrības informēšanas aktivitātes;</w:t>
            </w:r>
          </w:p>
          <w:p w14:paraId="7D5432D2" w14:textId="77777777" w:rsidR="00686754" w:rsidRPr="007810D1" w:rsidRDefault="00686754" w:rsidP="001A17A8">
            <w:pPr>
              <w:pStyle w:val="ListParagraph"/>
              <w:numPr>
                <w:ilvl w:val="0"/>
                <w:numId w:val="97"/>
              </w:numPr>
              <w:spacing w:before="120" w:after="120"/>
              <w:jc w:val="both"/>
              <w:rPr>
                <w:color w:val="000000" w:themeColor="text1"/>
                <w:lang w:val="lv-LV"/>
              </w:rPr>
            </w:pPr>
            <w:r w:rsidRPr="007810D1">
              <w:rPr>
                <w:color w:val="000000" w:themeColor="text1"/>
                <w:lang w:val="lv-LV"/>
              </w:rPr>
              <w:t>Atbalsts tehniskās dokumentācijas sagatavošanas izmaksu segšanai.</w:t>
            </w:r>
          </w:p>
          <w:p w14:paraId="222E929C" w14:textId="77777777" w:rsidR="00686754" w:rsidRPr="007810D1" w:rsidRDefault="00686754">
            <w:pPr>
              <w:spacing w:before="120" w:after="120"/>
              <w:jc w:val="both"/>
              <w:rPr>
                <w:color w:val="000000" w:themeColor="text1"/>
                <w:lang w:val="lv-LV"/>
              </w:rPr>
            </w:pPr>
            <w:r w:rsidRPr="007810D1">
              <w:rPr>
                <w:color w:val="000000" w:themeColor="text1"/>
                <w:lang w:val="lv-LV"/>
              </w:rPr>
              <w:t>Kopējās plānotās investīcijas izmaksas – 3 206 000 EUR, kas pilnā apmērā paredzētas finansēšanai no SKF plāna..</w:t>
            </w:r>
          </w:p>
          <w:p w14:paraId="6FBB28EF" w14:textId="77777777" w:rsidR="00686754" w:rsidRPr="007810D1" w:rsidRDefault="00686754">
            <w:pPr>
              <w:spacing w:after="120"/>
              <w:jc w:val="both"/>
              <w:rPr>
                <w:rFonts w:eastAsia="Montserrat"/>
                <w:color w:val="000000"/>
                <w:lang w:val="lv-LV"/>
              </w:rPr>
            </w:pPr>
            <w:r w:rsidRPr="007810D1">
              <w:rPr>
                <w:rFonts w:eastAsia="Montserrat"/>
                <w:color w:val="000000"/>
                <w:lang w:val="lv-LV"/>
              </w:rPr>
              <w:t>Pozīcijā “</w:t>
            </w:r>
            <w:r w:rsidRPr="007810D1">
              <w:rPr>
                <w:rFonts w:eastAsia="Montserrat"/>
                <w:b/>
                <w:bCs/>
                <w:color w:val="000000"/>
                <w:lang w:val="lv-LV"/>
              </w:rPr>
              <w:t>Centralizēts atbalsts iedzīvotājiem un projektu iesniedzējiem</w:t>
            </w:r>
            <w:r w:rsidRPr="007810D1">
              <w:rPr>
                <w:rFonts w:eastAsia="Montserrat"/>
                <w:color w:val="000000"/>
                <w:lang w:val="lv-LV"/>
              </w:rPr>
              <w:t>” ietvertas:</w:t>
            </w:r>
          </w:p>
          <w:p w14:paraId="7A1E56DA" w14:textId="77777777" w:rsidR="00686754" w:rsidRPr="007810D1" w:rsidRDefault="00686754" w:rsidP="001A17A8">
            <w:pPr>
              <w:pStyle w:val="ListParagraph"/>
              <w:numPr>
                <w:ilvl w:val="0"/>
                <w:numId w:val="96"/>
              </w:numPr>
              <w:spacing w:after="120"/>
              <w:jc w:val="both"/>
              <w:rPr>
                <w:rFonts w:eastAsia="Montserrat"/>
                <w:color w:val="000000"/>
                <w:lang w:val="lv-LV"/>
              </w:rPr>
            </w:pPr>
            <w:r w:rsidRPr="007810D1">
              <w:rPr>
                <w:rFonts w:eastAsia="Montserrat"/>
                <w:color w:val="000000"/>
                <w:lang w:val="lv-LV"/>
              </w:rPr>
              <w:t>Konsultācijas par atbalsta sniegšanu (telefoniski, e-pastos, klātienē);</w:t>
            </w:r>
          </w:p>
          <w:p w14:paraId="78F6D71D" w14:textId="77777777" w:rsidR="00686754" w:rsidRPr="007810D1" w:rsidRDefault="00686754" w:rsidP="001A17A8">
            <w:pPr>
              <w:pStyle w:val="ListParagraph"/>
              <w:numPr>
                <w:ilvl w:val="0"/>
                <w:numId w:val="96"/>
              </w:numPr>
              <w:spacing w:after="120"/>
              <w:jc w:val="both"/>
              <w:rPr>
                <w:rFonts w:eastAsia="Montserrat"/>
                <w:color w:val="000000"/>
                <w:lang w:val="lv-LV"/>
              </w:rPr>
            </w:pPr>
            <w:r w:rsidRPr="007810D1">
              <w:rPr>
                <w:rFonts w:eastAsia="Montserrat"/>
                <w:color w:val="000000"/>
                <w:lang w:val="lv-LV"/>
              </w:rPr>
              <w:t>Informatīvo materiālu izstrāde;</w:t>
            </w:r>
          </w:p>
          <w:p w14:paraId="30A75F5C" w14:textId="77777777" w:rsidR="00686754" w:rsidRPr="007810D1" w:rsidRDefault="00686754" w:rsidP="001A17A8">
            <w:pPr>
              <w:pStyle w:val="ListParagraph"/>
              <w:numPr>
                <w:ilvl w:val="0"/>
                <w:numId w:val="96"/>
              </w:numPr>
              <w:spacing w:after="120"/>
              <w:jc w:val="both"/>
              <w:rPr>
                <w:rFonts w:eastAsia="Montserrat"/>
                <w:color w:val="000000"/>
                <w:lang w:val="lv-LV"/>
              </w:rPr>
            </w:pPr>
            <w:r w:rsidRPr="007810D1">
              <w:rPr>
                <w:rFonts w:eastAsia="Montserrat"/>
                <w:color w:val="000000"/>
                <w:lang w:val="lv-LV"/>
              </w:rPr>
              <w:t>Palīdzība projektu pieteikumu daudzdzīvokļu māju atjaunošanai sagatavošanā;</w:t>
            </w:r>
          </w:p>
          <w:p w14:paraId="20020E96" w14:textId="77777777" w:rsidR="00686754" w:rsidRPr="007810D1" w:rsidRDefault="00686754" w:rsidP="001A17A8">
            <w:pPr>
              <w:pStyle w:val="ListParagraph"/>
              <w:numPr>
                <w:ilvl w:val="0"/>
                <w:numId w:val="96"/>
              </w:numPr>
              <w:spacing w:after="120"/>
              <w:jc w:val="both"/>
              <w:rPr>
                <w:rFonts w:eastAsia="Montserrat"/>
                <w:color w:val="000000"/>
                <w:lang w:val="lv-LV"/>
              </w:rPr>
            </w:pPr>
            <w:r w:rsidRPr="007810D1">
              <w:rPr>
                <w:rFonts w:eastAsia="Montserrat"/>
                <w:color w:val="000000"/>
                <w:lang w:val="lv-LV"/>
              </w:rPr>
              <w:t>Sadarbība ar energoauditoriem un tehniskajiem ekspertiem.</w:t>
            </w:r>
          </w:p>
          <w:p w14:paraId="09F652E2" w14:textId="77777777" w:rsidR="00686754" w:rsidRPr="007810D1" w:rsidRDefault="00686754">
            <w:pPr>
              <w:spacing w:before="120" w:after="120"/>
              <w:jc w:val="both"/>
              <w:rPr>
                <w:color w:val="000000" w:themeColor="text1"/>
                <w:lang w:val="lv-LV"/>
              </w:rPr>
            </w:pPr>
            <w:r w:rsidRPr="007810D1">
              <w:rPr>
                <w:color w:val="000000" w:themeColor="text1"/>
                <w:lang w:val="lv-LV"/>
              </w:rPr>
              <w:t>Ņemot vērā ALTUM līdzšinējo pieredzi energoefektivitātes programmu īstenošanā daudzdzīvokļu mājās</w:t>
            </w:r>
            <w:r w:rsidRPr="007810D1">
              <w:rPr>
                <w:rStyle w:val="FootnoteReference"/>
                <w:color w:val="000000" w:themeColor="text1"/>
                <w:lang w:val="lv-LV"/>
              </w:rPr>
              <w:footnoteReference w:id="126"/>
            </w:r>
            <w:r w:rsidRPr="007810D1">
              <w:rPr>
                <w:color w:val="000000" w:themeColor="text1"/>
                <w:lang w:val="lv-LV"/>
              </w:rPr>
              <w:t>, vidējās konsultācijas izmaksas bija 330 EUR, un pieņemot izmaksu pieaugumu ~50% apmērā, plānotās izmaksas var noteikt aptuveni 496 EUR par vienu konsultāciju. Plānotais konsultāciju skaits – 2050.</w:t>
            </w:r>
          </w:p>
          <w:p w14:paraId="49D65908" w14:textId="77777777" w:rsidR="00686754" w:rsidRPr="007810D1" w:rsidRDefault="00686754">
            <w:pPr>
              <w:spacing w:before="120" w:after="120"/>
              <w:jc w:val="both"/>
              <w:rPr>
                <w:rFonts w:eastAsia="Montserrat"/>
                <w:color w:val="000000"/>
                <w:lang w:val="lv-LV"/>
              </w:rPr>
            </w:pPr>
            <w:r w:rsidRPr="007810D1">
              <w:rPr>
                <w:rFonts w:eastAsia="Montserrat"/>
                <w:color w:val="000000"/>
                <w:lang w:val="lv-LV"/>
              </w:rPr>
              <w:t>Pozīcijā “</w:t>
            </w:r>
            <w:r w:rsidRPr="007810D1">
              <w:rPr>
                <w:rFonts w:eastAsia="Montserrat"/>
                <w:b/>
                <w:bCs/>
                <w:color w:val="000000"/>
                <w:lang w:val="lv-LV"/>
              </w:rPr>
              <w:t>Komunikācija un sabiedrības informēšana</w:t>
            </w:r>
            <w:r w:rsidRPr="007810D1">
              <w:rPr>
                <w:rFonts w:eastAsia="Montserrat"/>
                <w:color w:val="000000"/>
                <w:lang w:val="lv-LV"/>
              </w:rPr>
              <w:t>” ietvertas:</w:t>
            </w:r>
          </w:p>
          <w:p w14:paraId="3F2252D6" w14:textId="77777777" w:rsidR="00686754" w:rsidRPr="007810D1" w:rsidRDefault="00686754" w:rsidP="001A17A8">
            <w:pPr>
              <w:pStyle w:val="ListParagraph"/>
              <w:numPr>
                <w:ilvl w:val="0"/>
                <w:numId w:val="98"/>
              </w:numPr>
              <w:spacing w:before="120" w:after="120"/>
              <w:jc w:val="both"/>
              <w:rPr>
                <w:rFonts w:eastAsia="Montserrat"/>
                <w:color w:val="000000"/>
                <w:lang w:val="lv-LV"/>
              </w:rPr>
            </w:pPr>
            <w:r w:rsidRPr="007810D1">
              <w:rPr>
                <w:rFonts w:eastAsia="Montserrat"/>
                <w:color w:val="000000"/>
                <w:lang w:val="lv-LV"/>
              </w:rPr>
              <w:t>Informēšanas kampaņas;</w:t>
            </w:r>
          </w:p>
          <w:p w14:paraId="22D0A7CC" w14:textId="77777777" w:rsidR="00686754" w:rsidRPr="007810D1" w:rsidRDefault="00686754" w:rsidP="001A17A8">
            <w:pPr>
              <w:pStyle w:val="ListParagraph"/>
              <w:numPr>
                <w:ilvl w:val="0"/>
                <w:numId w:val="98"/>
              </w:numPr>
              <w:spacing w:before="120" w:after="120"/>
              <w:jc w:val="both"/>
              <w:rPr>
                <w:rFonts w:eastAsia="Montserrat"/>
                <w:color w:val="000000"/>
                <w:lang w:val="lv-LV"/>
              </w:rPr>
            </w:pPr>
            <w:r w:rsidRPr="007810D1">
              <w:rPr>
                <w:rFonts w:eastAsia="Montserrat"/>
                <w:color w:val="000000"/>
                <w:lang w:val="lv-LV"/>
              </w:rPr>
              <w:t>Publicitātes pasākumi un digitālā komunikācija.</w:t>
            </w:r>
          </w:p>
          <w:p w14:paraId="39C1FE99" w14:textId="4CD23C8D" w:rsidR="00686754" w:rsidRPr="007810D1" w:rsidRDefault="00686754">
            <w:pPr>
              <w:spacing w:before="120" w:after="120"/>
              <w:jc w:val="both"/>
              <w:rPr>
                <w:rFonts w:eastAsia="Montserrat"/>
                <w:color w:val="000000"/>
                <w:lang w:val="lv-LV"/>
              </w:rPr>
            </w:pPr>
            <w:r w:rsidRPr="007810D1">
              <w:rPr>
                <w:color w:val="000000" w:themeColor="text1"/>
                <w:lang w:val="lv-LV"/>
              </w:rPr>
              <w:t>Balstoties uz ALTUM pieredzi, uzsākot jaunas atbalsta programmas īstenošanu daudzdzīvokļu dzīvojamo ēku segmentā, ir nepieciešamas 2–3 informatīvās kampaņas. Vēsturiskajā periodā (2016.–2019. gads) izmaksas vienai kampaņai bija aptuveni 60 000 EUR. Ņemot vērā izmaksu pieaugumu ~50% apmērā, plānotās izmaksas kampaņām varētu sasniegt aptuveni 265 450 EUR.</w:t>
            </w:r>
          </w:p>
          <w:p w14:paraId="625103FA" w14:textId="77777777" w:rsidR="00686754" w:rsidRPr="007810D1" w:rsidRDefault="00686754">
            <w:pPr>
              <w:spacing w:after="120"/>
              <w:jc w:val="both"/>
              <w:rPr>
                <w:rFonts w:eastAsia="Montserrat"/>
                <w:color w:val="000000"/>
                <w:lang w:val="lv-LV"/>
              </w:rPr>
            </w:pPr>
            <w:r w:rsidRPr="007810D1">
              <w:rPr>
                <w:rFonts w:eastAsia="Montserrat"/>
                <w:color w:val="000000"/>
                <w:lang w:val="lv-LV"/>
              </w:rPr>
              <w:t>Pozīcijas “</w:t>
            </w:r>
            <w:r w:rsidRPr="007810D1">
              <w:rPr>
                <w:rFonts w:eastAsia="Times New Roman"/>
                <w:b/>
                <w:bCs/>
                <w:iCs/>
                <w:color w:val="000000" w:themeColor="text1"/>
                <w:lang w:val="lv-LV" w:eastAsia="en-US"/>
              </w:rPr>
              <w:t>A</w:t>
            </w:r>
            <w:r w:rsidRPr="007810D1">
              <w:rPr>
                <w:rFonts w:eastAsia="Montserrat"/>
                <w:b/>
                <w:bCs/>
                <w:iCs/>
                <w:color w:val="000000" w:themeColor="text1"/>
                <w:lang w:val="lv-LV"/>
              </w:rPr>
              <w:t>tbalsts tehniskās dokumentācijas sagatavošanas izmaksu segšanai</w:t>
            </w:r>
            <w:r w:rsidRPr="007810D1">
              <w:rPr>
                <w:rFonts w:eastAsia="Montserrat"/>
                <w:iCs/>
                <w:color w:val="000000" w:themeColor="text1"/>
                <w:lang w:val="lv-LV"/>
              </w:rPr>
              <w:t xml:space="preserve">” </w:t>
            </w:r>
            <w:r w:rsidRPr="007810D1">
              <w:rPr>
                <w:rFonts w:eastAsia="Montserrat"/>
                <w:color w:val="000000"/>
                <w:lang w:val="lv-LV"/>
              </w:rPr>
              <w:t xml:space="preserve">ietvaros tiek atbalstītas šādas izmaksas: </w:t>
            </w:r>
          </w:p>
          <w:p w14:paraId="59128A33"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Tehniskās apsekošanas atzinums;</w:t>
            </w:r>
          </w:p>
          <w:p w14:paraId="374CB473"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lastRenderedPageBreak/>
              <w:t>Ēkas energosertifikāts;</w:t>
            </w:r>
          </w:p>
          <w:p w14:paraId="14B3652A"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Ēkas pagaidu energosertifikāts;</w:t>
            </w:r>
          </w:p>
          <w:p w14:paraId="413CB760"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Ēkas energosertifikāta pārrēķins;</w:t>
            </w:r>
          </w:p>
          <w:p w14:paraId="5153C3C7"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Pārkaršanas riska izvērtējums;</w:t>
            </w:r>
          </w:p>
          <w:p w14:paraId="158A8455"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 xml:space="preserve">Ietaupījuma un pašpatēriņa aprēķins mikroģenerācijas enerģijas ražošanas tehnoloģiju uzstādīšanā; </w:t>
            </w:r>
          </w:p>
          <w:p w14:paraId="7E037EF3"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Siltumenerģijas ražošanas avotu izmantošanas prioritārās kārtības izvērtējums ;</w:t>
            </w:r>
          </w:p>
          <w:p w14:paraId="672A3AD1"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Būvprojekts vai paskaidrojuma raksts saskaņā ar daudzdzīvokļu dzīvojamo ēku atjaunošanas vai vienkāršotās atjaunošanas nosacījumiem;</w:t>
            </w:r>
          </w:p>
          <w:p w14:paraId="5A1F5E95"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Paziņojums par būvniecību vai būvvaldē akceptēts paskaidrojuma raksts inženierbūvēm saskaņā ar atsevišķu inženierbūvju būvnoteikumiem;</w:t>
            </w:r>
          </w:p>
          <w:p w14:paraId="007C613C"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Kontroltāme;</w:t>
            </w:r>
          </w:p>
          <w:p w14:paraId="3EAAEBE0"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 xml:space="preserve">Mājas digitālās uzmērīšanas dokumentācija; </w:t>
            </w:r>
          </w:p>
          <w:p w14:paraId="3E27C93E"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Apkures katlu / apkures sistēmu akts;</w:t>
            </w:r>
          </w:p>
          <w:p w14:paraId="17601ECD" w14:textId="77777777" w:rsidR="00686754" w:rsidRPr="007810D1" w:rsidRDefault="00686754" w:rsidP="001A17A8">
            <w:pPr>
              <w:numPr>
                <w:ilvl w:val="0"/>
                <w:numId w:val="75"/>
              </w:numPr>
              <w:spacing w:after="120"/>
              <w:contextualSpacing/>
              <w:jc w:val="both"/>
              <w:rPr>
                <w:rFonts w:eastAsia="Yu Gothic"/>
                <w:lang w:val="lv-LV"/>
              </w:rPr>
            </w:pPr>
            <w:r w:rsidRPr="007810D1">
              <w:rPr>
                <w:rFonts w:eastAsia="Montserrat"/>
                <w:color w:val="000000"/>
                <w:lang w:val="lv-LV"/>
              </w:rPr>
              <w:t>Energoefektivitātes dokumentācijas darba uzdevuma sagatavošana;</w:t>
            </w:r>
          </w:p>
          <w:p w14:paraId="5D8A58B1" w14:textId="77777777" w:rsidR="00686754" w:rsidRPr="007810D1" w:rsidRDefault="00686754" w:rsidP="001A17A8">
            <w:pPr>
              <w:numPr>
                <w:ilvl w:val="0"/>
                <w:numId w:val="75"/>
              </w:numPr>
              <w:spacing w:after="120"/>
              <w:ind w:left="1077" w:hanging="357"/>
              <w:jc w:val="both"/>
              <w:rPr>
                <w:rFonts w:eastAsia="Yu Gothic"/>
                <w:lang w:val="lv-LV"/>
              </w:rPr>
            </w:pPr>
            <w:r w:rsidRPr="007810D1">
              <w:rPr>
                <w:rFonts w:eastAsia="Montserrat"/>
                <w:color w:val="000000"/>
                <w:lang w:val="lv-LV"/>
              </w:rPr>
              <w:t>Dzīvojamās mājas ēkas būvprojekta vai paskaidrojuma raksta darba uzdevuma sagatavošana.</w:t>
            </w:r>
          </w:p>
          <w:p w14:paraId="1F795D50" w14:textId="77777777" w:rsidR="00686754" w:rsidRPr="007810D1" w:rsidRDefault="00686754">
            <w:pPr>
              <w:spacing w:before="120" w:after="120"/>
              <w:jc w:val="both"/>
              <w:rPr>
                <w:color w:val="000000" w:themeColor="text1"/>
                <w:lang w:val="lv-LV"/>
              </w:rPr>
            </w:pPr>
            <w:r w:rsidRPr="007810D1">
              <w:rPr>
                <w:color w:val="000000" w:themeColor="text1"/>
                <w:lang w:val="lv-LV"/>
              </w:rPr>
              <w:t>Tehniskās dokumentācijas sagatavošanas izmaksas tiek balstītas uz daudzdzīvokļu māju energoefektivitātes (DME) energogranta programmas</w:t>
            </w:r>
            <w:r w:rsidRPr="007810D1">
              <w:rPr>
                <w:rStyle w:val="FootnoteReference"/>
                <w:color w:val="000000" w:themeColor="text1"/>
                <w:lang w:val="lv-LV"/>
              </w:rPr>
              <w:footnoteReference w:id="127"/>
            </w:r>
            <w:r w:rsidRPr="007810D1">
              <w:rPr>
                <w:color w:val="000000" w:themeColor="text1"/>
                <w:lang w:val="lv-LV"/>
              </w:rPr>
              <w:t xml:space="preserve"> </w:t>
            </w:r>
            <w:r w:rsidRPr="007810D1">
              <w:rPr>
                <w:rFonts w:eastAsia="Montserrat"/>
                <w:color w:val="000000"/>
                <w:lang w:val="lv-LV"/>
              </w:rPr>
              <w:t>pieredzi par vidējām tehniskās dokumentācijas sagatavošanas izmaksām tipveida 32 dzīvokļu daudzdzīvokļu dzīvojamām ēkām.</w:t>
            </w:r>
          </w:p>
          <w:p w14:paraId="0DFD85D4" w14:textId="77777777" w:rsidR="00686754" w:rsidRPr="007810D1" w:rsidRDefault="00686754">
            <w:pPr>
              <w:spacing w:before="120" w:after="120"/>
              <w:jc w:val="both"/>
              <w:rPr>
                <w:rFonts w:eastAsia="Montserrat"/>
                <w:color w:val="000000"/>
                <w:lang w:val="lv-LV"/>
              </w:rPr>
            </w:pPr>
            <w:r w:rsidRPr="007810D1">
              <w:rPr>
                <w:rFonts w:eastAsia="Montserrat"/>
                <w:iCs/>
                <w:color w:val="000000" w:themeColor="text1"/>
                <w:lang w:val="lv-LV"/>
              </w:rPr>
              <w:t xml:space="preserve">Tehniskās dokumentācijas sagatavošanas izmaksu segšanai plānoti </w:t>
            </w:r>
            <w:r w:rsidRPr="007810D1">
              <w:rPr>
                <w:rFonts w:eastAsia="Montserrat"/>
                <w:color w:val="000000"/>
                <w:lang w:val="lv-LV"/>
              </w:rPr>
              <w:t>1,9 milj. EUR. Minētais finansējums ir paredzēts vismaz 72 daudzdzīvokļu dzīvojamo ēku (katrā ēkā vidēji 60 dzīvokļi) atjaunošanas projektu sagatavošanai</w:t>
            </w:r>
            <w:r w:rsidRPr="007810D1">
              <w:rPr>
                <w:rStyle w:val="FootnoteReference"/>
                <w:rFonts w:eastAsia="Montserrat"/>
                <w:color w:val="000000"/>
                <w:lang w:val="lv-LV"/>
              </w:rPr>
              <w:footnoteReference w:id="128"/>
            </w:r>
            <w:r w:rsidRPr="007810D1">
              <w:rPr>
                <w:rFonts w:eastAsia="Montserrat"/>
                <w:color w:val="000000"/>
                <w:lang w:val="lv-LV"/>
              </w:rPr>
              <w:t>. Indikatīvais tehniskās palīdzības apmērs uz vienu daudzdzīvokļu dzīvojamo ēku tiek plānots 26,7 tūkst. EUR apmērā. Finanšu līdzekļu pieejamības gadījumā tiks palielināts atbalstāmo projektu skaits.</w:t>
            </w:r>
          </w:p>
          <w:p w14:paraId="5203DF98" w14:textId="341BBC76" w:rsidR="00686754" w:rsidRPr="00C42413" w:rsidRDefault="00686754">
            <w:pPr>
              <w:spacing w:before="120" w:after="120"/>
              <w:jc w:val="both"/>
              <w:rPr>
                <w:rStyle w:val="s1"/>
                <w:lang w:val="lv-LV"/>
              </w:rPr>
            </w:pPr>
            <w:r w:rsidRPr="00C42413">
              <w:rPr>
                <w:color w:val="000000" w:themeColor="text1"/>
                <w:lang w:val="lv-LV"/>
              </w:rPr>
              <w:t xml:space="preserve">Apkopojumu par investīcijas programmas izmaksām skatīt </w:t>
            </w:r>
            <w:r w:rsidR="00C42413" w:rsidRPr="00C42413">
              <w:rPr>
                <w:color w:val="000000" w:themeColor="text1"/>
                <w:lang w:val="lv-LV"/>
              </w:rPr>
              <w:t xml:space="preserve">9. </w:t>
            </w:r>
            <w:r w:rsidRPr="00C42413">
              <w:rPr>
                <w:color w:val="000000" w:themeColor="text1"/>
                <w:lang w:val="lv-LV"/>
              </w:rPr>
              <w:t>tabulā.</w:t>
            </w:r>
          </w:p>
          <w:p w14:paraId="79A5B24A" w14:textId="249A7A15" w:rsidR="00686754" w:rsidRPr="007810D1" w:rsidRDefault="00C42413">
            <w:pPr>
              <w:spacing w:before="120" w:after="120"/>
              <w:jc w:val="center"/>
              <w:rPr>
                <w:rStyle w:val="s1"/>
                <w:bCs/>
                <w:i/>
                <w:iCs/>
                <w:color w:val="000000" w:themeColor="text1"/>
                <w:lang w:val="lv-LV"/>
              </w:rPr>
            </w:pPr>
            <w:r w:rsidRPr="00C42413">
              <w:rPr>
                <w:rStyle w:val="s1"/>
                <w:bCs/>
                <w:i/>
                <w:iCs/>
                <w:color w:val="000000" w:themeColor="text1"/>
                <w:lang w:val="lv-LV"/>
              </w:rPr>
              <w:t>9</w:t>
            </w:r>
            <w:r w:rsidR="00686754" w:rsidRPr="00C42413">
              <w:rPr>
                <w:rStyle w:val="s1"/>
                <w:bCs/>
                <w:i/>
                <w:iCs/>
                <w:color w:val="000000" w:themeColor="text1"/>
                <w:lang w:val="lv-LV"/>
              </w:rPr>
              <w:t>.tabula. I</w:t>
            </w:r>
            <w:r w:rsidR="00686754" w:rsidRPr="00C42413">
              <w:rPr>
                <w:rStyle w:val="s1"/>
                <w:bCs/>
                <w:i/>
                <w:iCs/>
                <w:lang w:val="lv-LV"/>
              </w:rPr>
              <w:t>nvestīcijas izmaksas, EUR</w:t>
            </w:r>
          </w:p>
          <w:tbl>
            <w:tblPr>
              <w:tblW w:w="8801" w:type="dxa"/>
              <w:tblLook w:val="06A0" w:firstRow="1" w:lastRow="0" w:firstColumn="1" w:lastColumn="0" w:noHBand="1" w:noVBand="1"/>
            </w:tblPr>
            <w:tblGrid>
              <w:gridCol w:w="6674"/>
              <w:gridCol w:w="2127"/>
            </w:tblGrid>
            <w:tr w:rsidR="00686754" w:rsidRPr="007810D1" w14:paraId="7251200D"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64B5CC8C" w14:textId="77777777" w:rsidR="00686754" w:rsidRPr="007810D1" w:rsidRDefault="00686754">
                  <w:pPr>
                    <w:jc w:val="both"/>
                    <w:rPr>
                      <w:rFonts w:eastAsia="Times New Roman"/>
                      <w:b/>
                      <w:iCs/>
                      <w:kern w:val="2"/>
                      <w:sz w:val="20"/>
                      <w:szCs w:val="20"/>
                      <w:lang w:val="lv-LV" w:eastAsia="en-US"/>
                      <w14:ligatures w14:val="standardContextual"/>
                    </w:rPr>
                  </w:pP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D7506E1" w14:textId="77777777" w:rsidR="00686754" w:rsidRPr="007810D1" w:rsidRDefault="00686754">
                  <w:pPr>
                    <w:jc w:val="center"/>
                    <w:rPr>
                      <w:rFonts w:eastAsia="Times New Roman"/>
                      <w:b/>
                      <w:iCs/>
                      <w:color w:val="000000" w:themeColor="text1"/>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Izmaksas</w:t>
                  </w:r>
                  <w:r w:rsidRPr="007810D1">
                    <w:rPr>
                      <w:rFonts w:eastAsia="Times New Roman"/>
                      <w:b/>
                      <w:iCs/>
                      <w:color w:val="000000" w:themeColor="text1"/>
                      <w:kern w:val="2"/>
                      <w:sz w:val="20"/>
                      <w:szCs w:val="20"/>
                      <w:lang w:val="lv-LV" w:eastAsia="en-US"/>
                      <w14:ligatures w14:val="standardContextual"/>
                    </w:rPr>
                    <w:t xml:space="preserve"> SKF plāna ietvaros, </w:t>
                  </w:r>
                </w:p>
                <w:p w14:paraId="7D95AE6A" w14:textId="77777777" w:rsidR="00686754" w:rsidRPr="007810D1" w:rsidRDefault="00686754">
                  <w:pPr>
                    <w:jc w:val="center"/>
                    <w:rPr>
                      <w:rFonts w:eastAsia="Times New Roman"/>
                      <w:b/>
                      <w:iCs/>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 xml:space="preserve">EUR </w:t>
                  </w:r>
                  <w:r w:rsidRPr="007810D1">
                    <w:rPr>
                      <w:rFonts w:eastAsia="Times New Roman"/>
                      <w:b/>
                      <w:color w:val="000000" w:themeColor="text1"/>
                      <w:sz w:val="20"/>
                      <w:szCs w:val="20"/>
                      <w:lang w:val="lv-LV" w:eastAsia="en-US"/>
                    </w:rPr>
                    <w:t>bez</w:t>
                  </w:r>
                  <w:r w:rsidRPr="007810D1">
                    <w:rPr>
                      <w:rFonts w:eastAsia="Times New Roman"/>
                      <w:b/>
                      <w:iCs/>
                      <w:color w:val="000000" w:themeColor="text1"/>
                      <w:kern w:val="2"/>
                      <w:sz w:val="20"/>
                      <w:szCs w:val="20"/>
                      <w:lang w:val="lv-LV" w:eastAsia="en-US"/>
                      <w14:ligatures w14:val="standardContextual"/>
                    </w:rPr>
                    <w:t xml:space="preserve"> PVN</w:t>
                  </w:r>
                </w:p>
              </w:tc>
            </w:tr>
            <w:tr w:rsidR="00686754" w:rsidRPr="007810D1" w14:paraId="0492E4CB"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D478331" w14:textId="77777777" w:rsidR="00686754" w:rsidRPr="007810D1" w:rsidRDefault="00686754">
                  <w:pPr>
                    <w:jc w:val="both"/>
                    <w:rPr>
                      <w:rFonts w:eastAsia="Times New Roman"/>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Vienas pieturas aģentūras funkcija</w:t>
                  </w:r>
                  <w:r w:rsidRPr="007810D1">
                    <w:rPr>
                      <w:rFonts w:eastAsia="Times New Roman"/>
                      <w:iCs/>
                      <w:color w:val="000000" w:themeColor="text1"/>
                      <w:sz w:val="20"/>
                      <w:szCs w:val="20"/>
                      <w:lang w:val="lv-LV" w:eastAsia="en-US"/>
                    </w:rPr>
                    <w:t xml:space="preserve"> (1) = (2)+(3)+(4)</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B80BB01" w14:textId="77777777" w:rsidR="00686754" w:rsidRPr="007810D1" w:rsidRDefault="00686754">
                  <w:pPr>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3 206 000</w:t>
                  </w:r>
                </w:p>
              </w:tc>
            </w:tr>
            <w:tr w:rsidR="00686754" w:rsidRPr="007810D1" w14:paraId="0558FB6F"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125FE18B" w14:textId="77777777" w:rsidR="00686754" w:rsidRPr="007810D1" w:rsidRDefault="00686754">
                  <w:pPr>
                    <w:jc w:val="both"/>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sz w:val="20"/>
                      <w:szCs w:val="20"/>
                      <w:lang w:val="lv-LV" w:eastAsia="en-US"/>
                    </w:rPr>
                    <w:t>t.sk. Centralizēts atbalsts iedzīvotājiem un projektu iesniedzējiem, kas ietver: (2)</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035C41E7" w14:textId="77777777" w:rsidR="00686754" w:rsidRPr="007810D1" w:rsidRDefault="00686754">
                  <w:pPr>
                    <w:jc w:val="cente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sz w:val="20"/>
                      <w:szCs w:val="20"/>
                      <w:lang w:val="lv-LV" w:eastAsia="en-US"/>
                    </w:rPr>
                    <w:t>1 016 800</w:t>
                  </w:r>
                </w:p>
              </w:tc>
            </w:tr>
            <w:tr w:rsidR="00686754" w:rsidRPr="007810D1" w14:paraId="62464EDA"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41B293DC" w14:textId="77777777" w:rsidR="00686754" w:rsidRPr="007810D1" w:rsidRDefault="00686754">
                  <w:pPr>
                    <w:jc w:val="both"/>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t.sk. Komunikācija un sabiedrības informēšana, kas ietver: (3)</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7ADF4426" w14:textId="77777777" w:rsidR="00686754" w:rsidRPr="007810D1" w:rsidRDefault="00686754">
                  <w:pPr>
                    <w:jc w:val="center"/>
                    <w:rPr>
                      <w:rFonts w:eastAsia="Times New Roman"/>
                      <w:iCs/>
                      <w:color w:val="000000" w:themeColor="text1"/>
                      <w:sz w:val="20"/>
                      <w:szCs w:val="20"/>
                      <w:lang w:val="lv-LV" w:eastAsia="en-US"/>
                    </w:rPr>
                  </w:pPr>
                  <w:r w:rsidRPr="007810D1">
                    <w:rPr>
                      <w:rFonts w:eastAsia="Times New Roman"/>
                      <w:color w:val="000000" w:themeColor="text1"/>
                      <w:sz w:val="20"/>
                      <w:szCs w:val="20"/>
                      <w:lang w:val="lv-LV" w:eastAsia="en-US"/>
                    </w:rPr>
                    <w:t xml:space="preserve"> 265 450</w:t>
                  </w:r>
                </w:p>
              </w:tc>
            </w:tr>
            <w:tr w:rsidR="00686754" w:rsidRPr="007810D1" w14:paraId="4E54CEC4"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3E4BF483" w14:textId="77777777" w:rsidR="00686754" w:rsidRPr="007810D1" w:rsidRDefault="00686754">
                  <w:pPr>
                    <w:jc w:val="both"/>
                    <w:rPr>
                      <w:rFonts w:eastAsia="Montserrat"/>
                      <w:iCs/>
                      <w:color w:val="000000" w:themeColor="text1"/>
                      <w:sz w:val="20"/>
                      <w:szCs w:val="20"/>
                      <w:lang w:val="lv-LV"/>
                    </w:rPr>
                  </w:pPr>
                  <w:r w:rsidRPr="007810D1">
                    <w:rPr>
                      <w:rFonts w:eastAsia="Times New Roman"/>
                      <w:iCs/>
                      <w:color w:val="000000" w:themeColor="text1"/>
                      <w:sz w:val="20"/>
                      <w:szCs w:val="20"/>
                      <w:lang w:val="lv-LV" w:eastAsia="en-US"/>
                    </w:rPr>
                    <w:t>t.sk. A</w:t>
                  </w:r>
                  <w:r w:rsidRPr="007810D1">
                    <w:rPr>
                      <w:rFonts w:eastAsia="Montserrat"/>
                      <w:iCs/>
                      <w:color w:val="000000" w:themeColor="text1"/>
                      <w:sz w:val="20"/>
                      <w:szCs w:val="20"/>
                      <w:lang w:val="lv-LV"/>
                    </w:rPr>
                    <w:t>tbalsts tehniskās dokumentācijas sagatavošanas izmaksu segšanai (4)</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02F00DFA" w14:textId="77777777" w:rsidR="00686754" w:rsidRPr="007810D1" w:rsidRDefault="00686754">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1 923 750</w:t>
                  </w:r>
                </w:p>
              </w:tc>
            </w:tr>
          </w:tbl>
          <w:p w14:paraId="268D0FB9" w14:textId="77777777" w:rsidR="00686754" w:rsidRPr="007810D1" w:rsidRDefault="00686754">
            <w:pPr>
              <w:spacing w:after="240"/>
              <w:rPr>
                <w:color w:val="000000" w:themeColor="text1"/>
                <w:lang w:val="lv-LV"/>
              </w:rPr>
            </w:pPr>
          </w:p>
        </w:tc>
      </w:tr>
      <w:tr w:rsidR="00686754" w:rsidRPr="007810D1" w14:paraId="10DFED14" w14:textId="77777777">
        <w:trPr>
          <w:trHeight w:val="300"/>
        </w:trPr>
        <w:tc>
          <w:tcPr>
            <w:tcW w:w="9037" w:type="dxa"/>
            <w:tcBorders>
              <w:left w:val="single" w:sz="12" w:space="0" w:color="0F9ED5" w:themeColor="accent4"/>
            </w:tcBorders>
          </w:tcPr>
          <w:p w14:paraId="12D1ACD4" w14:textId="77777777" w:rsidR="00686754" w:rsidRPr="007810D1" w:rsidRDefault="00686754">
            <w:pPr>
              <w:jc w:val="both"/>
              <w:rPr>
                <w:color w:val="000000" w:themeColor="text1"/>
                <w:lang w:val="lv-LV"/>
              </w:rPr>
            </w:pPr>
          </w:p>
        </w:tc>
      </w:tr>
    </w:tbl>
    <w:p w14:paraId="27F396A1"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Indikatīvs visaptverošs grafiks, saskaņā ar kuru šīs izmaksas varētu rasties</w:t>
      </w:r>
    </w:p>
    <w:tbl>
      <w:tblPr>
        <w:tblStyle w:val="TableGrid"/>
        <w:tblW w:w="9199" w:type="dxa"/>
        <w:tblLook w:val="04A0" w:firstRow="1" w:lastRow="0" w:firstColumn="1" w:lastColumn="0" w:noHBand="0" w:noVBand="1"/>
      </w:tblPr>
      <w:tblGrid>
        <w:gridCol w:w="9199"/>
      </w:tblGrid>
      <w:tr w:rsidR="00686754" w:rsidRPr="007810D1" w14:paraId="111C11C7" w14:textId="77777777">
        <w:tc>
          <w:tcPr>
            <w:tcW w:w="9199" w:type="dxa"/>
            <w:tcBorders>
              <w:left w:val="single" w:sz="12" w:space="0" w:color="0F9ED5" w:themeColor="accent4"/>
            </w:tcBorders>
          </w:tcPr>
          <w:p w14:paraId="46E66E23" w14:textId="77777777" w:rsidR="00686754" w:rsidRPr="007810D1" w:rsidRDefault="00686754">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2032. gada 31. jūlijam.</w:t>
            </w:r>
          </w:p>
        </w:tc>
      </w:tr>
    </w:tbl>
    <w:p w14:paraId="236099AB"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Informācija par nacionālo līdzfinansējumu nolūkā segt pasākumu un investīciju kopējās izmaksas</w:t>
      </w:r>
    </w:p>
    <w:tbl>
      <w:tblPr>
        <w:tblStyle w:val="TableGrid"/>
        <w:tblW w:w="9037" w:type="dxa"/>
        <w:tblInd w:w="-8" w:type="dxa"/>
        <w:tblLook w:val="04A0" w:firstRow="1" w:lastRow="0" w:firstColumn="1" w:lastColumn="0" w:noHBand="0" w:noVBand="1"/>
      </w:tblPr>
      <w:tblGrid>
        <w:gridCol w:w="9037"/>
      </w:tblGrid>
      <w:tr w:rsidR="00686754" w:rsidRPr="007810D1" w14:paraId="67DB7F7E" w14:textId="77777777">
        <w:trPr>
          <w:trHeight w:val="300"/>
        </w:trPr>
        <w:tc>
          <w:tcPr>
            <w:tcW w:w="9037" w:type="dxa"/>
          </w:tcPr>
          <w:p w14:paraId="4BF3ED18" w14:textId="77777777" w:rsidR="00686754" w:rsidRPr="007810D1" w:rsidRDefault="00686754">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w:t>
            </w:r>
            <w:r w:rsidRPr="007810D1">
              <w:rPr>
                <w:rStyle w:val="s1"/>
                <w:shd w:val="clear" w:color="auto" w:fill="FFFFFF"/>
                <w:lang w:val="lv-LV"/>
              </w:rPr>
              <w:t>nvestīcijas kopējās izmaksas 3 206 000 EUR. Nacionālais līdzfinansējums 25% apmērā (801 500 EUR) tiks segts no valsts budžeta līdzekļiem.</w:t>
            </w:r>
          </w:p>
        </w:tc>
      </w:tr>
    </w:tbl>
    <w:p w14:paraId="6AB6F371" w14:textId="77777777" w:rsidR="00686754" w:rsidRPr="007810D1" w:rsidRDefault="00686754" w:rsidP="00686754">
      <w:pPr>
        <w:rPr>
          <w:color w:val="000000" w:themeColor="text1"/>
          <w:lang w:val="lv-LV"/>
        </w:rPr>
      </w:pPr>
    </w:p>
    <w:p w14:paraId="07A61AC2"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komponenti</w:t>
      </w:r>
    </w:p>
    <w:tbl>
      <w:tblPr>
        <w:tblStyle w:val="TableGrid"/>
        <w:tblW w:w="9037" w:type="dxa"/>
        <w:tblInd w:w="-8" w:type="dxa"/>
        <w:tblLook w:val="04A0" w:firstRow="1" w:lastRow="0" w:firstColumn="1" w:lastColumn="0" w:noHBand="0" w:noVBand="1"/>
      </w:tblPr>
      <w:tblGrid>
        <w:gridCol w:w="9037"/>
      </w:tblGrid>
      <w:tr w:rsidR="00686754" w:rsidRPr="007810D1" w14:paraId="35F05509" w14:textId="77777777">
        <w:tc>
          <w:tcPr>
            <w:tcW w:w="9037" w:type="dxa"/>
          </w:tcPr>
          <w:p w14:paraId="0A5D3CC0" w14:textId="77777777" w:rsidR="00686754" w:rsidRPr="007810D1" w:rsidRDefault="00686754">
            <w:pPr>
              <w:spacing w:before="120" w:after="120"/>
              <w:jc w:val="both"/>
              <w:rPr>
                <w:rStyle w:val="s1"/>
                <w:rFonts w:eastAsia="Yu Gothic"/>
                <w:color w:val="000000"/>
                <w:lang w:val="lv-LV"/>
              </w:rPr>
            </w:pPr>
            <w:r w:rsidRPr="007810D1">
              <w:rPr>
                <w:rFonts w:eastAsia="Yu Gothic"/>
                <w:color w:val="000000" w:themeColor="text1"/>
                <w:lang w:val="lv-LV"/>
              </w:rPr>
              <w:t>Tiks nodrošināta demarkācija atbalstīto objektu līmenī attiecībā uz tehnisko atbalstu energoauditam un tehniskās dokumentācijas sagatavošanai, kas tiek sniegts ALTUM esošās atbalsta programmas ietvaros</w:t>
            </w:r>
            <w:r w:rsidRPr="007810D1">
              <w:rPr>
                <w:rFonts w:eastAsia="Times New Roman"/>
                <w:color w:val="000000"/>
                <w:vertAlign w:val="superscript"/>
                <w:lang w:val="lv-LV"/>
              </w:rPr>
              <w:footnoteReference w:id="129"/>
            </w:r>
            <w:r w:rsidRPr="007810D1">
              <w:rPr>
                <w:rFonts w:eastAsia="Yu Gothic"/>
                <w:color w:val="000000" w:themeColor="text1"/>
                <w:lang w:val="lv-LV"/>
              </w:rPr>
              <w:t>.</w:t>
            </w:r>
          </w:p>
        </w:tc>
      </w:tr>
    </w:tbl>
    <w:p w14:paraId="3EE60058"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Attiecīgā gadījumā – jebkāda informācija par paredzēto finansējumu no privātiem avotiem un par paredzamo piesaistīto līdzekļu līmeni/apmēru</w:t>
      </w:r>
    </w:p>
    <w:tbl>
      <w:tblPr>
        <w:tblStyle w:val="TableGrid"/>
        <w:tblW w:w="9057" w:type="dxa"/>
        <w:tblLook w:val="04A0" w:firstRow="1" w:lastRow="0" w:firstColumn="1" w:lastColumn="0" w:noHBand="0" w:noVBand="1"/>
      </w:tblPr>
      <w:tblGrid>
        <w:gridCol w:w="9057"/>
      </w:tblGrid>
      <w:tr w:rsidR="00686754" w:rsidRPr="007810D1" w14:paraId="0028ABE9" w14:textId="77777777">
        <w:tc>
          <w:tcPr>
            <w:tcW w:w="9057" w:type="dxa"/>
            <w:tcBorders>
              <w:left w:val="single" w:sz="12" w:space="0" w:color="0F9ED5" w:themeColor="accent4"/>
            </w:tcBorders>
          </w:tcPr>
          <w:p w14:paraId="18A80085" w14:textId="77777777" w:rsidR="00686754" w:rsidRPr="007810D1" w:rsidRDefault="00686754">
            <w:pPr>
              <w:spacing w:before="120" w:after="120"/>
              <w:jc w:val="both"/>
              <w:rPr>
                <w:rStyle w:val="s1"/>
                <w:color w:val="000000" w:themeColor="text1"/>
                <w:shd w:val="clear" w:color="auto" w:fill="FFFFFF"/>
                <w:lang w:val="lv-LV"/>
              </w:rPr>
            </w:pPr>
            <w:r w:rsidRPr="007810D1">
              <w:rPr>
                <w:lang w:val="lv-LV"/>
              </w:rPr>
              <w:t>Nav attiecināms.</w:t>
            </w:r>
          </w:p>
        </w:tc>
      </w:tr>
    </w:tbl>
    <w:p w14:paraId="49C54B80" w14:textId="77777777" w:rsidR="00686754" w:rsidRPr="007810D1" w:rsidRDefault="00686754" w:rsidP="00AB37C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9057" w:type="dxa"/>
        <w:tblLook w:val="04A0" w:firstRow="1" w:lastRow="0" w:firstColumn="1" w:lastColumn="0" w:noHBand="0" w:noVBand="1"/>
      </w:tblPr>
      <w:tblGrid>
        <w:gridCol w:w="9057"/>
      </w:tblGrid>
      <w:tr w:rsidR="00686754" w:rsidRPr="007810D1" w14:paraId="42728C6A" w14:textId="77777777">
        <w:tc>
          <w:tcPr>
            <w:tcW w:w="9057" w:type="dxa"/>
            <w:tcBorders>
              <w:left w:val="single" w:sz="12" w:space="0" w:color="0F9ED5" w:themeColor="accent4"/>
            </w:tcBorders>
          </w:tcPr>
          <w:p w14:paraId="30EE5653" w14:textId="77777777" w:rsidR="00686754" w:rsidRPr="007810D1" w:rsidRDefault="00686754">
            <w:pPr>
              <w:spacing w:before="120" w:after="120"/>
              <w:jc w:val="both"/>
              <w:rPr>
                <w:rStyle w:val="s1"/>
                <w:color w:val="000000" w:themeColor="text1"/>
                <w:shd w:val="clear" w:color="auto" w:fill="FFFFFF"/>
                <w:lang w:val="lv-LV"/>
              </w:rPr>
            </w:pPr>
            <w:r w:rsidRPr="007810D1">
              <w:rPr>
                <w:color w:val="000000" w:themeColor="text1"/>
                <w:shd w:val="clear" w:color="auto" w:fill="FFFFFF"/>
                <w:lang w:val="lv-LV"/>
              </w:rPr>
              <w:t>Paredzamās izmaksas noteiktas, ievērojot iepriekšējo periodu faktiskos izdevumus, kas attiecināmi uz līdzvērtīgu aktivitāšu īstenošanu, t.sk. analizējot īstenotos energoefektivitātes projektus daudzdzīvokļu ēkās, ko finansē no esošajām programmām.</w:t>
            </w:r>
          </w:p>
        </w:tc>
      </w:tr>
    </w:tbl>
    <w:p w14:paraId="5D98CF86" w14:textId="77777777" w:rsidR="00686754" w:rsidRPr="007810D1" w:rsidRDefault="00686754" w:rsidP="00AB37C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275"/>
        <w:gridCol w:w="850"/>
        <w:gridCol w:w="851"/>
        <w:gridCol w:w="712"/>
        <w:gridCol w:w="567"/>
        <w:gridCol w:w="563"/>
        <w:gridCol w:w="708"/>
        <w:gridCol w:w="709"/>
        <w:gridCol w:w="709"/>
        <w:gridCol w:w="709"/>
        <w:gridCol w:w="555"/>
      </w:tblGrid>
      <w:tr w:rsidR="00686754" w:rsidRPr="007810D1" w14:paraId="2E01C61B" w14:textId="77777777">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A5E29D6"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27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977CEA3"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43EF92A"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EE991B5"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187913E"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8DBABC0"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E58AF62"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70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B4CFE3F"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C280D7"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7D59CAA"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8E7D03E"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5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02CB3FC"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686754" w:rsidRPr="007810D1" w14:paraId="55BE71FE" w14:textId="77777777">
        <w:trPr>
          <w:trHeight w:val="137"/>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519C171"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C1.D.I1</w:t>
            </w:r>
          </w:p>
        </w:tc>
        <w:tc>
          <w:tcPr>
            <w:tcW w:w="127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81ED868"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lang w:val="lv-LV"/>
              </w:rPr>
              <w:t>Vienas pieturas aģentūra daudzdzīvokļu dzīvojamo māju energoefektivitātes uzlabošanai</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7260C4C7"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01.01. 2026.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0569EC93"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31.07. 2032.</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4BA574A1"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3 206 000</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25782B4B"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0E2197D1"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70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39C9EFEA"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1 600 000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305A653"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1 506 000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5ACA681C"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70 000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2208EF96"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30 000</w:t>
            </w:r>
          </w:p>
        </w:tc>
        <w:tc>
          <w:tcPr>
            <w:tcW w:w="5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4BDC192B"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bl>
    <w:p w14:paraId="06280248" w14:textId="77777777" w:rsidR="00686754" w:rsidRPr="007810D1" w:rsidRDefault="00686754" w:rsidP="00686754">
      <w:pPr>
        <w:spacing w:after="120"/>
        <w:rPr>
          <w:rStyle w:val="s1"/>
          <w:rFonts w:eastAsia="Times New Roman"/>
          <w:lang w:val="lv-LV"/>
        </w:rPr>
      </w:pPr>
    </w:p>
    <w:p w14:paraId="47EC31F0" w14:textId="77777777" w:rsidR="00686754" w:rsidRPr="007810D1" w:rsidRDefault="00686754" w:rsidP="007E5416">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4B449D5A" w14:textId="77777777" w:rsidR="00686754" w:rsidRPr="007810D1" w:rsidRDefault="00686754" w:rsidP="00AB37C1">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22556562" w14:textId="77777777" w:rsidR="00686754" w:rsidRPr="007810D1" w:rsidRDefault="00686754" w:rsidP="00AB37C1">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686754" w:rsidRPr="007810D1" w14:paraId="600FF7E9" w14:textId="77777777">
        <w:tc>
          <w:tcPr>
            <w:tcW w:w="8988" w:type="dxa"/>
            <w:tcBorders>
              <w:left w:val="single" w:sz="12" w:space="0" w:color="0F9ED5" w:themeColor="accent4"/>
            </w:tcBorders>
          </w:tcPr>
          <w:p w14:paraId="411F125B" w14:textId="77777777" w:rsidR="00686754" w:rsidRPr="007810D1" w:rsidRDefault="00686754">
            <w:pPr>
              <w:spacing w:after="120"/>
              <w:jc w:val="both"/>
              <w:rPr>
                <w:rStyle w:val="s1"/>
                <w:b/>
                <w:bCs/>
                <w:smallCaps/>
                <w:color w:val="000000" w:themeColor="text1"/>
                <w:shd w:val="clear" w:color="auto" w:fill="FFFFFF"/>
                <w:lang w:val="lv-LV"/>
              </w:rPr>
            </w:pPr>
            <w:r w:rsidRPr="007810D1">
              <w:rPr>
                <w:color w:val="000000" w:themeColor="text1"/>
                <w:lang w:val="lv-LV"/>
              </w:rPr>
              <w:t xml:space="preserve">Investīcijas ietvaros paredzēts atbalstīt mazaizsargātas mājsaimniecības, kas dzīvo daudzdzīvokļu dzīvojamās ēkās ar zemu energosniegumu. Atbilstoši </w:t>
            </w:r>
            <w:r w:rsidRPr="007810D1">
              <w:rPr>
                <w:rFonts w:eastAsia="Montserrat"/>
                <w:color w:val="000000"/>
                <w:lang w:val="lv-LV"/>
              </w:rPr>
              <w:t>EK 2023.gada 23.oktobra ieteikumam 2023/2407 “Par enerģētisko nabadzību”</w:t>
            </w:r>
            <w:r w:rsidRPr="007810D1">
              <w:rPr>
                <w:color w:val="000000" w:themeColor="text1"/>
                <w:lang w:val="lv-LV"/>
              </w:rPr>
              <w:t xml:space="preserve"> šis ir viens no veidiem kā </w:t>
            </w:r>
            <w:r w:rsidRPr="007810D1">
              <w:rPr>
                <w:color w:val="000000" w:themeColor="text1"/>
                <w:lang w:val="lv-LV"/>
              </w:rPr>
              <w:lastRenderedPageBreak/>
              <w:t>mazināt enerģētisko nabadzību. Līdz ar to investīcijas ietvaros ir paredzēts atbalstīt visas attiecīgās mājas mājsaimniecības, papildus sniedzot mērķētu atbalstu mazaizsargātām mājsaimniecībām.</w:t>
            </w:r>
          </w:p>
        </w:tc>
      </w:tr>
    </w:tbl>
    <w:p w14:paraId="5FA69117" w14:textId="77777777" w:rsidR="00686754" w:rsidRPr="007810D1" w:rsidRDefault="00686754" w:rsidP="00686754">
      <w:pPr>
        <w:pStyle w:val="p2"/>
        <w:rPr>
          <w:rStyle w:val="s1"/>
          <w:rFonts w:ascii="Times New Roman" w:hAnsi="Times New Roman"/>
          <w:color w:val="000000" w:themeColor="text1"/>
          <w:lang w:val="lv-LV"/>
        </w:rPr>
      </w:pPr>
    </w:p>
    <w:p w14:paraId="14190B55" w14:textId="77777777" w:rsidR="00686754" w:rsidRPr="007810D1" w:rsidRDefault="00686754" w:rsidP="007E541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1FD4658B" w14:textId="77777777" w:rsidR="00686754" w:rsidRPr="007810D1" w:rsidRDefault="00686754" w:rsidP="00686754">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686754" w:rsidRPr="007810D1" w14:paraId="17B2FAA6" w14:textId="77777777">
        <w:tc>
          <w:tcPr>
            <w:tcW w:w="8988" w:type="dxa"/>
            <w:tcBorders>
              <w:left w:val="single" w:sz="12" w:space="0" w:color="0F9ED5" w:themeColor="accent4"/>
            </w:tcBorders>
          </w:tcPr>
          <w:p w14:paraId="324838AC" w14:textId="77777777" w:rsidR="00686754" w:rsidRPr="007810D1" w:rsidRDefault="00686754">
            <w:pPr>
              <w:spacing w:after="120"/>
              <w:jc w:val="both"/>
              <w:rPr>
                <w:rFonts w:eastAsia="Times New Roman"/>
                <w:b/>
                <w:bCs/>
                <w:i/>
                <w:smallCaps/>
                <w:color w:val="000000" w:themeColor="text1"/>
                <w:lang w:val="lv-LV"/>
              </w:rPr>
            </w:pPr>
            <w:r w:rsidRPr="007810D1">
              <w:rPr>
                <w:rFonts w:eastAsia="Times New Roman"/>
                <w:color w:val="000000"/>
                <w:lang w:val="lv-LV"/>
              </w:rPr>
              <w:t>Šī investīcija ir papildu ieguldījums, kas nerada dubultošanos ar esošo ES un valsts budžeta programmu finansētajiem projektiem un neaizstāj regulāros valsts budžeta izdevumus. Tas risina konkrētu daudzdzīvokļu ēku energoefektivitātes uzlabošanas jautājumus, kā arī sniedz papildus atbalstu mazaizsargātām mājsaimniecībām (uzlabo komforta līmeni un samazina komunālo maksājumu slogu).</w:t>
            </w:r>
          </w:p>
        </w:tc>
      </w:tr>
    </w:tbl>
    <w:p w14:paraId="484675D1" w14:textId="77777777" w:rsidR="00686754" w:rsidRPr="007810D1" w:rsidRDefault="00686754" w:rsidP="00686754">
      <w:pPr>
        <w:rPr>
          <w:color w:val="000000" w:themeColor="text1"/>
          <w:lang w:val="lv-LV"/>
        </w:rPr>
      </w:pPr>
    </w:p>
    <w:p w14:paraId="52229FA7" w14:textId="77777777" w:rsidR="00686754" w:rsidRPr="007810D1" w:rsidRDefault="00686754" w:rsidP="007E541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1553A383" w14:textId="77777777" w:rsidR="00686754" w:rsidRPr="007810D1" w:rsidRDefault="00686754" w:rsidP="00686754">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Komisijas regula Nr. 651/2014 (GBER)</w:t>
      </w:r>
      <w:r w:rsidRPr="007810D1">
        <w:rPr>
          <w:rStyle w:val="FootnoteReference"/>
          <w:rFonts w:ascii="Times New Roman" w:hAnsi="Times New Roman"/>
          <w:i/>
          <w:iCs/>
          <w:color w:val="000000" w:themeColor="text1"/>
          <w:lang w:val="lv-LV"/>
        </w:rPr>
        <w:footnoteReference w:id="130"/>
      </w:r>
      <w:r w:rsidRPr="007810D1">
        <w:rPr>
          <w:rStyle w:val="s1"/>
          <w:rFonts w:ascii="Times New Roman" w:hAnsi="Times New Roman"/>
          <w:i/>
          <w:iCs/>
          <w:color w:val="000000" w:themeColor="text1"/>
          <w:lang w:val="lv-LV"/>
        </w:rPr>
        <w:t>,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686754" w:rsidRPr="007810D1" w14:paraId="5C34E7F1" w14:textId="77777777">
        <w:tc>
          <w:tcPr>
            <w:tcW w:w="8988" w:type="dxa"/>
            <w:tcBorders>
              <w:left w:val="single" w:sz="12" w:space="0" w:color="0F9ED5" w:themeColor="accent4"/>
            </w:tcBorders>
          </w:tcPr>
          <w:p w14:paraId="44B483E6" w14:textId="77777777" w:rsidR="00686754" w:rsidRPr="007810D1" w:rsidRDefault="00686754">
            <w:pPr>
              <w:spacing w:before="120" w:after="120"/>
              <w:jc w:val="both"/>
              <w:rPr>
                <w:rStyle w:val="s1"/>
                <w:color w:val="000000" w:themeColor="text1"/>
                <w:shd w:val="clear" w:color="auto" w:fill="FFFFFF"/>
                <w:lang w:val="lv-LV"/>
              </w:rPr>
            </w:pPr>
            <w:r w:rsidRPr="007810D1">
              <w:rPr>
                <w:color w:val="000000" w:themeColor="text1"/>
                <w:lang w:val="lv-LV"/>
              </w:rPr>
              <w:t xml:space="preserve">Investīcijas ietvaros atbalstu paredzēts sniegt privātpersonām. Gadījumos, kad atbalsts tiks piešķirts saimnieciskās darbības veicējam un tas kvalificēsies kā komercdarbības atbalsts, atbilstoši Komercdarbības atbalsta kontroles likuma 5.panta pazīmēm, atbalsta piešķiršanā paredzēts piemērot </w:t>
            </w:r>
            <w:r w:rsidRPr="007810D1">
              <w:rPr>
                <w:i/>
                <w:iCs/>
                <w:color w:val="000000" w:themeColor="text1"/>
                <w:lang w:val="lv-LV"/>
              </w:rPr>
              <w:t>de minimis</w:t>
            </w:r>
            <w:r w:rsidRPr="007810D1">
              <w:rPr>
                <w:color w:val="000000" w:themeColor="text1"/>
                <w:lang w:val="lv-LV"/>
              </w:rPr>
              <w:t xml:space="preserve"> atbalsta regulējuma nosacījumus.</w:t>
            </w:r>
          </w:p>
        </w:tc>
      </w:tr>
    </w:tbl>
    <w:p w14:paraId="74B2FD23" w14:textId="77777777" w:rsidR="00686754" w:rsidRPr="007810D1" w:rsidRDefault="00686754" w:rsidP="00686754">
      <w:pPr>
        <w:rPr>
          <w:lang w:val="lv-LV"/>
        </w:rPr>
      </w:pPr>
    </w:p>
    <w:p w14:paraId="1671C93A" w14:textId="77777777" w:rsidR="00BC6E9E" w:rsidRPr="007810D1" w:rsidRDefault="00BC6E9E" w:rsidP="001109F2">
      <w:pPr>
        <w:rPr>
          <w:rStyle w:val="s1"/>
          <w:color w:val="000000" w:themeColor="text1"/>
          <w:sz w:val="18"/>
          <w:szCs w:val="18"/>
          <w:lang w:val="lv-LV"/>
        </w:rPr>
      </w:pPr>
    </w:p>
    <w:p w14:paraId="2641844C" w14:textId="77777777" w:rsidR="00BC6E9E" w:rsidRPr="007810D1" w:rsidRDefault="00BC6E9E" w:rsidP="001109F2">
      <w:pPr>
        <w:pStyle w:val="p2"/>
        <w:rPr>
          <w:rStyle w:val="s1"/>
          <w:rFonts w:ascii="Times New Roman" w:hAnsi="Times New Roman"/>
          <w:color w:val="000000" w:themeColor="text1"/>
          <w:lang w:val="lv-LV"/>
        </w:rPr>
        <w:sectPr w:rsidR="00BC6E9E" w:rsidRPr="007810D1" w:rsidSect="006124BC">
          <w:headerReference w:type="default" r:id="rId52"/>
          <w:pgSz w:w="11906" w:h="16838"/>
          <w:pgMar w:top="1418" w:right="1134" w:bottom="1134" w:left="1701" w:header="708" w:footer="708" w:gutter="0"/>
          <w:cols w:space="708"/>
          <w:docGrid w:linePitch="360"/>
        </w:sectPr>
      </w:pPr>
    </w:p>
    <w:p w14:paraId="44DE8A9B" w14:textId="77777777" w:rsidR="00BC6E9E" w:rsidRPr="007810D1" w:rsidRDefault="00BC6E9E" w:rsidP="001109F2">
      <w:pPr>
        <w:pStyle w:val="p2"/>
        <w:rPr>
          <w:rStyle w:val="s1"/>
          <w:rFonts w:ascii="Times New Roman" w:hAnsi="Times New Roman"/>
          <w:color w:val="000000" w:themeColor="text1"/>
          <w:lang w:val="lv-LV"/>
        </w:rPr>
      </w:pPr>
    </w:p>
    <w:p w14:paraId="29460482" w14:textId="0B8D40A3" w:rsidR="00BC6E9E" w:rsidRPr="007810D1" w:rsidRDefault="00852E85" w:rsidP="00BE6AAF">
      <w:pPr>
        <w:pStyle w:val="P68B1DB1-Heading314"/>
        <w:numPr>
          <w:ilvl w:val="2"/>
          <w:numId w:val="1"/>
        </w:numPr>
        <w:rPr>
          <w:rFonts w:ascii="Times New Roman" w:hAnsi="Times New Roman" w:cs="Times New Roman"/>
          <w:color w:val="000000" w:themeColor="text1"/>
          <w:lang w:val="lv-LV"/>
        </w:rPr>
      </w:pPr>
      <w:bookmarkStart w:id="50" w:name="_Toc228359941"/>
      <w:r w:rsidRPr="007810D1">
        <w:rPr>
          <w:rFonts w:ascii="Times New Roman" w:hAnsi="Times New Roman" w:cs="Times New Roman"/>
          <w:color w:val="000000" w:themeColor="text1"/>
          <w:lang w:val="lv-LV"/>
        </w:rPr>
        <w:t>Komponent</w:t>
      </w:r>
      <w:r w:rsidR="001322E2"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C1 aplēstās kopējās izmaksas</w:t>
      </w:r>
      <w:bookmarkEnd w:id="50"/>
    </w:p>
    <w:p w14:paraId="118CC910" w14:textId="77777777" w:rsidR="00BC6E9E" w:rsidRPr="007810D1" w:rsidRDefault="00BC6E9E" w:rsidP="001109F2">
      <w:pPr>
        <w:pStyle w:val="p2"/>
        <w:rPr>
          <w:rStyle w:val="s1"/>
          <w:rFonts w:ascii="Times New Roman" w:hAnsi="Times New Roman"/>
          <w:color w:val="000000" w:themeColor="text1"/>
          <w:lang w:val="lv-LV"/>
        </w:rPr>
      </w:pPr>
    </w:p>
    <w:p w14:paraId="63390F4C" w14:textId="34BC3765" w:rsidR="008B45FA" w:rsidRPr="00B811A0" w:rsidRDefault="008B45FA" w:rsidP="00B811A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komponent</w:t>
      </w:r>
      <w:r w:rsidR="00F853A0"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pasākumu/ieguldījumu aplēstajām kopējām izmaksām</w:t>
      </w:r>
    </w:p>
    <w:tbl>
      <w:tblPr>
        <w:tblStyle w:val="TableGrid"/>
        <w:tblW w:w="1416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694"/>
        <w:gridCol w:w="3119"/>
        <w:gridCol w:w="992"/>
        <w:gridCol w:w="1134"/>
        <w:gridCol w:w="1027"/>
        <w:gridCol w:w="1028"/>
        <w:gridCol w:w="1027"/>
        <w:gridCol w:w="1028"/>
        <w:gridCol w:w="1028"/>
        <w:gridCol w:w="1027"/>
        <w:gridCol w:w="1028"/>
        <w:gridCol w:w="1028"/>
      </w:tblGrid>
      <w:tr w:rsidR="008B45FA" w:rsidRPr="007810D1" w14:paraId="2B603A13" w14:textId="77777777" w:rsidTr="002B09A2">
        <w:tc>
          <w:tcPr>
            <w:tcW w:w="694" w:type="dxa"/>
            <w:vAlign w:val="center"/>
          </w:tcPr>
          <w:p w14:paraId="44C2FE7C"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3119" w:type="dxa"/>
            <w:vAlign w:val="center"/>
          </w:tcPr>
          <w:p w14:paraId="07A9AF0C"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Pasākums/investīcija</w:t>
            </w:r>
          </w:p>
        </w:tc>
        <w:tc>
          <w:tcPr>
            <w:tcW w:w="992" w:type="dxa"/>
            <w:vAlign w:val="center"/>
          </w:tcPr>
          <w:p w14:paraId="13AD043A"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1134" w:type="dxa"/>
            <w:vAlign w:val="center"/>
          </w:tcPr>
          <w:p w14:paraId="6F87E6A1"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1027" w:type="dxa"/>
            <w:vAlign w:val="center"/>
          </w:tcPr>
          <w:p w14:paraId="4BA7AC38"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028" w:type="dxa"/>
            <w:vAlign w:val="center"/>
          </w:tcPr>
          <w:p w14:paraId="7A86B263"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1027" w:type="dxa"/>
            <w:vAlign w:val="center"/>
          </w:tcPr>
          <w:p w14:paraId="1C767C33"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1028" w:type="dxa"/>
            <w:vAlign w:val="center"/>
          </w:tcPr>
          <w:p w14:paraId="08876A4D"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1028" w:type="dxa"/>
            <w:vAlign w:val="center"/>
          </w:tcPr>
          <w:p w14:paraId="4E05C12C"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1027" w:type="dxa"/>
            <w:vAlign w:val="center"/>
          </w:tcPr>
          <w:p w14:paraId="4DD08D79"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1028" w:type="dxa"/>
            <w:vAlign w:val="center"/>
          </w:tcPr>
          <w:p w14:paraId="54D048A7"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1028" w:type="dxa"/>
            <w:vAlign w:val="center"/>
          </w:tcPr>
          <w:p w14:paraId="55800582"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5F7117" w:rsidRPr="007810D1" w14:paraId="1315F225" w14:textId="77777777" w:rsidTr="00623C61">
        <w:tc>
          <w:tcPr>
            <w:tcW w:w="694" w:type="dxa"/>
          </w:tcPr>
          <w:p w14:paraId="25A0A952" w14:textId="7FCC2D2E" w:rsidR="005F7117" w:rsidRPr="007810D1" w:rsidRDefault="005F7117" w:rsidP="00623C61">
            <w:pPr>
              <w:pStyle w:val="p2"/>
              <w:spacing w:before="40" w:after="40"/>
              <w:ind w:left="-57" w:right="-57"/>
              <w:jc w:val="center"/>
              <w:rPr>
                <w:rFonts w:ascii="Times New Roman" w:hAnsi="Times New Roman"/>
                <w:color w:val="000000" w:themeColor="text1"/>
                <w:highlight w:val="yellow"/>
                <w:lang w:val="lv-LV"/>
              </w:rPr>
            </w:pPr>
            <w:r w:rsidRPr="007810D1">
              <w:rPr>
                <w:rFonts w:ascii="Times New Roman" w:hAnsi="Times New Roman"/>
                <w:color w:val="000000" w:themeColor="text1"/>
                <w:lang w:val="lv-LV"/>
              </w:rPr>
              <w:t>C1.A.I1</w:t>
            </w:r>
          </w:p>
        </w:tc>
        <w:tc>
          <w:tcPr>
            <w:tcW w:w="3119" w:type="dxa"/>
          </w:tcPr>
          <w:p w14:paraId="1F8C6E08" w14:textId="0E0BFD46" w:rsidR="005F7117" w:rsidRPr="007810D1" w:rsidRDefault="005F7117" w:rsidP="00623C61">
            <w:pPr>
              <w:pStyle w:val="p2"/>
              <w:spacing w:before="40" w:after="40"/>
              <w:ind w:left="-57" w:right="-57"/>
              <w:jc w:val="center"/>
              <w:rPr>
                <w:rFonts w:ascii="Times New Roman" w:hAnsi="Times New Roman"/>
                <w:color w:val="000000" w:themeColor="text1"/>
                <w:highlight w:val="yellow"/>
                <w:lang w:val="lv-LV"/>
              </w:rPr>
            </w:pPr>
            <w:r w:rsidRPr="007810D1">
              <w:rPr>
                <w:rFonts w:ascii="Times New Roman" w:hAnsi="Times New Roman"/>
                <w:color w:val="000000" w:themeColor="text1"/>
                <w:lang w:val="lv-LV"/>
              </w:rPr>
              <w:t>Energoefektivitātes paaugstināšana un atjaunīgo energoresursu izmantošana daudzdzīvokļu dzīvojamās mājās</w:t>
            </w:r>
          </w:p>
        </w:tc>
        <w:tc>
          <w:tcPr>
            <w:tcW w:w="992" w:type="dxa"/>
          </w:tcPr>
          <w:p w14:paraId="6965E812" w14:textId="462FBFE8"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01.01.2026.</w:t>
            </w:r>
          </w:p>
        </w:tc>
        <w:tc>
          <w:tcPr>
            <w:tcW w:w="1134" w:type="dxa"/>
          </w:tcPr>
          <w:p w14:paraId="0584D91A" w14:textId="64E1AED6"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31.07.2032.</w:t>
            </w:r>
          </w:p>
        </w:tc>
        <w:tc>
          <w:tcPr>
            <w:tcW w:w="1027" w:type="dxa"/>
          </w:tcPr>
          <w:p w14:paraId="548976C3" w14:textId="26BBBE55"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123 794 000</w:t>
            </w:r>
          </w:p>
        </w:tc>
        <w:tc>
          <w:tcPr>
            <w:tcW w:w="1028" w:type="dxa"/>
          </w:tcPr>
          <w:p w14:paraId="389DF926" w14:textId="46F967A5"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7" w:type="dxa"/>
          </w:tcPr>
          <w:p w14:paraId="1F6BE645" w14:textId="407D04F3"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8" w:type="dxa"/>
          </w:tcPr>
          <w:p w14:paraId="096DB924" w14:textId="337F075A"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18 656 000</w:t>
            </w:r>
          </w:p>
        </w:tc>
        <w:tc>
          <w:tcPr>
            <w:tcW w:w="1028" w:type="dxa"/>
          </w:tcPr>
          <w:p w14:paraId="516445E9" w14:textId="49CEB3ED"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39 900 000</w:t>
            </w:r>
          </w:p>
        </w:tc>
        <w:tc>
          <w:tcPr>
            <w:tcW w:w="1027" w:type="dxa"/>
          </w:tcPr>
          <w:p w14:paraId="0EDADF74" w14:textId="46C53D0C"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39 900 000</w:t>
            </w:r>
          </w:p>
        </w:tc>
        <w:tc>
          <w:tcPr>
            <w:tcW w:w="1028" w:type="dxa"/>
          </w:tcPr>
          <w:p w14:paraId="7DBB1684" w14:textId="4B6CC62B"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25 338 000</w:t>
            </w:r>
          </w:p>
        </w:tc>
        <w:tc>
          <w:tcPr>
            <w:tcW w:w="1028" w:type="dxa"/>
          </w:tcPr>
          <w:p w14:paraId="0D5BBAB2" w14:textId="0F22F22E"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r>
      <w:tr w:rsidR="00C50DF4" w:rsidRPr="007810D1" w14:paraId="63303A89" w14:textId="77777777" w:rsidTr="00623C61">
        <w:tc>
          <w:tcPr>
            <w:tcW w:w="694" w:type="dxa"/>
          </w:tcPr>
          <w:p w14:paraId="543D6912" w14:textId="0AE58EB5"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C1.B.I1</w:t>
            </w:r>
          </w:p>
        </w:tc>
        <w:tc>
          <w:tcPr>
            <w:tcW w:w="3119" w:type="dxa"/>
          </w:tcPr>
          <w:p w14:paraId="52F4B8B8" w14:textId="23A06DF4"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shd w:val="clear" w:color="auto" w:fill="FFFFFF"/>
                <w:lang w:val="lv-LV"/>
              </w:rPr>
              <w:t>Atbalsts mazaizsargātām mājsaimniecībām maza mēroga energoefektivitātes pasākumu īstenošanai un privātmāju atjaunošanai</w:t>
            </w:r>
          </w:p>
        </w:tc>
        <w:tc>
          <w:tcPr>
            <w:tcW w:w="992" w:type="dxa"/>
          </w:tcPr>
          <w:p w14:paraId="115F5B3D" w14:textId="410F2F37"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01.01.2026.</w:t>
            </w:r>
          </w:p>
        </w:tc>
        <w:tc>
          <w:tcPr>
            <w:tcW w:w="1134" w:type="dxa"/>
          </w:tcPr>
          <w:p w14:paraId="123BF852" w14:textId="1C1D061E"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31.07.2032.</w:t>
            </w:r>
          </w:p>
        </w:tc>
        <w:tc>
          <w:tcPr>
            <w:tcW w:w="1027" w:type="dxa"/>
          </w:tcPr>
          <w:p w14:paraId="21B22E5E" w14:textId="613754FD"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188</w:t>
            </w:r>
            <w:r w:rsidR="002B09A2" w:rsidRPr="007810D1">
              <w:rPr>
                <w:rFonts w:eastAsia="Yu Mincho"/>
                <w:color w:val="000000"/>
                <w:lang w:val="lv-LV"/>
              </w:rPr>
              <w:t xml:space="preserve"> </w:t>
            </w:r>
            <w:r w:rsidRPr="007810D1">
              <w:rPr>
                <w:rFonts w:eastAsia="Yu Mincho"/>
                <w:color w:val="000000"/>
                <w:lang w:val="lv-LV"/>
              </w:rPr>
              <w:t>639 573</w:t>
            </w:r>
          </w:p>
        </w:tc>
        <w:tc>
          <w:tcPr>
            <w:tcW w:w="1028" w:type="dxa"/>
          </w:tcPr>
          <w:p w14:paraId="4BA9980D" w14:textId="2F15F51D"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0</w:t>
            </w:r>
          </w:p>
        </w:tc>
        <w:tc>
          <w:tcPr>
            <w:tcW w:w="1027" w:type="dxa"/>
          </w:tcPr>
          <w:p w14:paraId="443B04A3" w14:textId="78692BBA"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10 000 000</w:t>
            </w:r>
          </w:p>
        </w:tc>
        <w:tc>
          <w:tcPr>
            <w:tcW w:w="1028" w:type="dxa"/>
          </w:tcPr>
          <w:p w14:paraId="272DB9DB" w14:textId="75BF88BC"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40 000 000</w:t>
            </w:r>
          </w:p>
        </w:tc>
        <w:tc>
          <w:tcPr>
            <w:tcW w:w="1028" w:type="dxa"/>
          </w:tcPr>
          <w:p w14:paraId="203FDBD4" w14:textId="4FED9267"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1027" w:type="dxa"/>
          </w:tcPr>
          <w:p w14:paraId="4CE1229D" w14:textId="681647DE"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1028" w:type="dxa"/>
          </w:tcPr>
          <w:p w14:paraId="73F9CFA0" w14:textId="39CFF04E"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18 639 573</w:t>
            </w:r>
          </w:p>
        </w:tc>
        <w:tc>
          <w:tcPr>
            <w:tcW w:w="1028" w:type="dxa"/>
          </w:tcPr>
          <w:p w14:paraId="519F3139" w14:textId="7942C64F"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0</w:t>
            </w:r>
          </w:p>
        </w:tc>
      </w:tr>
      <w:tr w:rsidR="00381F54" w:rsidRPr="007810D1" w14:paraId="221FD596" w14:textId="77777777" w:rsidTr="00623C61">
        <w:tc>
          <w:tcPr>
            <w:tcW w:w="694" w:type="dxa"/>
          </w:tcPr>
          <w:p w14:paraId="73F7319D" w14:textId="16A38E44"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C1.B.I2</w:t>
            </w:r>
          </w:p>
        </w:tc>
        <w:tc>
          <w:tcPr>
            <w:tcW w:w="3119" w:type="dxa"/>
          </w:tcPr>
          <w:p w14:paraId="6D373E5B" w14:textId="1B957FBA"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Energoefektivitātes pasākumi ēkās, kas nodrošina pašvaldību sociālos mājokļus, īres mājokļus un pakalpojumus ar izmitināšanu</w:t>
            </w:r>
          </w:p>
        </w:tc>
        <w:tc>
          <w:tcPr>
            <w:tcW w:w="992" w:type="dxa"/>
          </w:tcPr>
          <w:p w14:paraId="7B601FAB" w14:textId="42FABBC7"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01.01.2026.</w:t>
            </w:r>
          </w:p>
        </w:tc>
        <w:tc>
          <w:tcPr>
            <w:tcW w:w="1134" w:type="dxa"/>
          </w:tcPr>
          <w:p w14:paraId="31ABD1A4" w14:textId="78C34A07"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31.07.2032.</w:t>
            </w:r>
          </w:p>
        </w:tc>
        <w:tc>
          <w:tcPr>
            <w:tcW w:w="1027" w:type="dxa"/>
          </w:tcPr>
          <w:p w14:paraId="2796576C" w14:textId="7785BD80"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59 170 000</w:t>
            </w:r>
          </w:p>
        </w:tc>
        <w:tc>
          <w:tcPr>
            <w:tcW w:w="1028" w:type="dxa"/>
          </w:tcPr>
          <w:p w14:paraId="4DA491B7" w14:textId="60C3D18E"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0</w:t>
            </w:r>
          </w:p>
        </w:tc>
        <w:tc>
          <w:tcPr>
            <w:tcW w:w="1027" w:type="dxa"/>
          </w:tcPr>
          <w:p w14:paraId="3D76FE42" w14:textId="534B30BE"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0</w:t>
            </w:r>
          </w:p>
        </w:tc>
        <w:tc>
          <w:tcPr>
            <w:tcW w:w="1028" w:type="dxa"/>
          </w:tcPr>
          <w:p w14:paraId="19050F95" w14:textId="0699C20B"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1 775 100</w:t>
            </w:r>
          </w:p>
        </w:tc>
        <w:tc>
          <w:tcPr>
            <w:tcW w:w="1028" w:type="dxa"/>
          </w:tcPr>
          <w:p w14:paraId="7233864A" w14:textId="53B5CB61"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11 834 000</w:t>
            </w:r>
          </w:p>
        </w:tc>
        <w:tc>
          <w:tcPr>
            <w:tcW w:w="1027" w:type="dxa"/>
          </w:tcPr>
          <w:p w14:paraId="3DB3C9CE" w14:textId="0048289A"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11 834 000</w:t>
            </w:r>
          </w:p>
        </w:tc>
        <w:tc>
          <w:tcPr>
            <w:tcW w:w="1028" w:type="dxa"/>
          </w:tcPr>
          <w:p w14:paraId="3551C6AB" w14:textId="6B4A3FAF"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17 751 000</w:t>
            </w:r>
          </w:p>
        </w:tc>
        <w:tc>
          <w:tcPr>
            <w:tcW w:w="1028" w:type="dxa"/>
          </w:tcPr>
          <w:p w14:paraId="1D3F5801" w14:textId="1A7A0F12"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15 975 900</w:t>
            </w:r>
          </w:p>
        </w:tc>
      </w:tr>
      <w:tr w:rsidR="00381F54" w:rsidRPr="007810D1" w14:paraId="0E1801AE" w14:textId="77777777" w:rsidTr="00623C61">
        <w:tc>
          <w:tcPr>
            <w:tcW w:w="694" w:type="dxa"/>
          </w:tcPr>
          <w:p w14:paraId="4BF720C0" w14:textId="7A596FF1"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C1.D.I1</w:t>
            </w:r>
          </w:p>
        </w:tc>
        <w:tc>
          <w:tcPr>
            <w:tcW w:w="3119" w:type="dxa"/>
          </w:tcPr>
          <w:p w14:paraId="62B03F23" w14:textId="54285DB8"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Vienas pieturas aģentūra daudzdzīvokļu dzīvojamo māju energoefektivitātes uzlabošanai</w:t>
            </w:r>
          </w:p>
        </w:tc>
        <w:tc>
          <w:tcPr>
            <w:tcW w:w="992" w:type="dxa"/>
          </w:tcPr>
          <w:p w14:paraId="1E73164E" w14:textId="1BC26E7C"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01.01.2026.</w:t>
            </w:r>
          </w:p>
        </w:tc>
        <w:tc>
          <w:tcPr>
            <w:tcW w:w="1134" w:type="dxa"/>
          </w:tcPr>
          <w:p w14:paraId="402B7A17" w14:textId="7143C76C"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31.07.2032.</w:t>
            </w:r>
          </w:p>
        </w:tc>
        <w:tc>
          <w:tcPr>
            <w:tcW w:w="1027" w:type="dxa"/>
          </w:tcPr>
          <w:p w14:paraId="5EF79055" w14:textId="3055B2EC"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w:t>
            </w:r>
            <w:r w:rsidR="002B09A2" w:rsidRPr="007810D1">
              <w:rPr>
                <w:rFonts w:ascii="Times New Roman" w:hAnsi="Times New Roman"/>
                <w:color w:val="000000" w:themeColor="text1"/>
                <w:lang w:val="lv-LV"/>
              </w:rPr>
              <w:t xml:space="preserve"> </w:t>
            </w:r>
            <w:r w:rsidRPr="007810D1">
              <w:rPr>
                <w:rFonts w:ascii="Times New Roman" w:hAnsi="Times New Roman"/>
                <w:color w:val="000000" w:themeColor="text1"/>
                <w:lang w:val="lv-LV"/>
              </w:rPr>
              <w:t>206 000</w:t>
            </w:r>
          </w:p>
        </w:tc>
        <w:tc>
          <w:tcPr>
            <w:tcW w:w="1028" w:type="dxa"/>
          </w:tcPr>
          <w:p w14:paraId="5A68EDC3" w14:textId="1B0CA3BF"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7" w:type="dxa"/>
          </w:tcPr>
          <w:p w14:paraId="0676265D" w14:textId="4EF288D0"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8" w:type="dxa"/>
          </w:tcPr>
          <w:p w14:paraId="7DAA6D10" w14:textId="497776C4"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1 600 000</w:t>
            </w:r>
          </w:p>
        </w:tc>
        <w:tc>
          <w:tcPr>
            <w:tcW w:w="1028" w:type="dxa"/>
          </w:tcPr>
          <w:p w14:paraId="0E26F042" w14:textId="071429EE"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1 506 000</w:t>
            </w:r>
          </w:p>
        </w:tc>
        <w:tc>
          <w:tcPr>
            <w:tcW w:w="1027" w:type="dxa"/>
          </w:tcPr>
          <w:p w14:paraId="06DBC7C1" w14:textId="2B993214"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70 000</w:t>
            </w:r>
          </w:p>
        </w:tc>
        <w:tc>
          <w:tcPr>
            <w:tcW w:w="1028" w:type="dxa"/>
          </w:tcPr>
          <w:p w14:paraId="388AFE4C" w14:textId="2F22FFF6"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30 000</w:t>
            </w:r>
          </w:p>
        </w:tc>
        <w:tc>
          <w:tcPr>
            <w:tcW w:w="1028" w:type="dxa"/>
          </w:tcPr>
          <w:p w14:paraId="474A7284" w14:textId="6CC239E9"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r>
      <w:tr w:rsidR="00045C06" w:rsidRPr="007810D1" w14:paraId="3A87BEF7" w14:textId="77777777">
        <w:tc>
          <w:tcPr>
            <w:tcW w:w="5939" w:type="dxa"/>
            <w:gridSpan w:val="4"/>
          </w:tcPr>
          <w:p w14:paraId="4FB69C29" w14:textId="1D88644C" w:rsidR="00045C06" w:rsidRPr="007810D1" w:rsidRDefault="00045C06" w:rsidP="00045C06">
            <w:pPr>
              <w:pStyle w:val="p2"/>
              <w:spacing w:before="40" w:after="40"/>
              <w:ind w:left="-57" w:right="-57"/>
              <w:jc w:val="right"/>
              <w:rPr>
                <w:rFonts w:ascii="Times New Roman" w:eastAsia="Yu Mincho" w:hAnsi="Times New Roman"/>
                <w:b/>
                <w:bCs/>
                <w:color w:val="000000"/>
                <w:highlight w:val="yellow"/>
                <w:lang w:val="lv-LV"/>
              </w:rPr>
            </w:pPr>
            <w:r w:rsidRPr="00045C06">
              <w:rPr>
                <w:rFonts w:ascii="Times New Roman" w:eastAsia="Yu Mincho" w:hAnsi="Times New Roman"/>
                <w:b/>
                <w:bCs/>
                <w:color w:val="000000"/>
                <w:lang w:val="lv-LV"/>
              </w:rPr>
              <w:t>KOPĀ</w:t>
            </w:r>
          </w:p>
        </w:tc>
        <w:tc>
          <w:tcPr>
            <w:tcW w:w="1027" w:type="dxa"/>
          </w:tcPr>
          <w:p w14:paraId="2B91BEF7" w14:textId="553195F6" w:rsidR="00045C06" w:rsidRPr="007810D1" w:rsidRDefault="00045C06" w:rsidP="00F730E3">
            <w:pPr>
              <w:pStyle w:val="p2"/>
              <w:spacing w:before="40" w:after="40"/>
              <w:ind w:left="-57" w:right="-57"/>
              <w:rPr>
                <w:b/>
                <w:bCs/>
                <w:color w:val="000000" w:themeColor="text1"/>
                <w:lang w:val="lv-LV"/>
              </w:rPr>
            </w:pPr>
            <w:r w:rsidRPr="007810D1">
              <w:rPr>
                <w:b/>
                <w:bCs/>
                <w:color w:val="000000" w:themeColor="text1"/>
                <w:lang w:val="lv-LV"/>
              </w:rPr>
              <w:t>374 809 573</w:t>
            </w:r>
          </w:p>
        </w:tc>
        <w:tc>
          <w:tcPr>
            <w:tcW w:w="1028" w:type="dxa"/>
          </w:tcPr>
          <w:p w14:paraId="1157DD0E" w14:textId="6D98108F"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0</w:t>
            </w:r>
          </w:p>
        </w:tc>
        <w:tc>
          <w:tcPr>
            <w:tcW w:w="1027" w:type="dxa"/>
          </w:tcPr>
          <w:p w14:paraId="72C814F6" w14:textId="7DC037A1"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10 000 000</w:t>
            </w:r>
          </w:p>
        </w:tc>
        <w:tc>
          <w:tcPr>
            <w:tcW w:w="1028" w:type="dxa"/>
          </w:tcPr>
          <w:p w14:paraId="00D90806" w14:textId="52231B17"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62 031 100</w:t>
            </w:r>
          </w:p>
        </w:tc>
        <w:tc>
          <w:tcPr>
            <w:tcW w:w="1028" w:type="dxa"/>
          </w:tcPr>
          <w:p w14:paraId="21157BF7" w14:textId="27D32815"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113 240 000</w:t>
            </w:r>
          </w:p>
        </w:tc>
        <w:tc>
          <w:tcPr>
            <w:tcW w:w="1027" w:type="dxa"/>
          </w:tcPr>
          <w:p w14:paraId="50416588" w14:textId="6AB58897"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111 804 000</w:t>
            </w:r>
          </w:p>
        </w:tc>
        <w:tc>
          <w:tcPr>
            <w:tcW w:w="1028" w:type="dxa"/>
          </w:tcPr>
          <w:p w14:paraId="77E0FD97" w14:textId="5145F653"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61 758 573</w:t>
            </w:r>
          </w:p>
        </w:tc>
        <w:tc>
          <w:tcPr>
            <w:tcW w:w="1028" w:type="dxa"/>
          </w:tcPr>
          <w:p w14:paraId="0D6D70A9" w14:textId="0407B675" w:rsidR="00045C06" w:rsidRPr="007810D1" w:rsidRDefault="00045C06" w:rsidP="003F79B4">
            <w:pPr>
              <w:pStyle w:val="p2"/>
              <w:spacing w:before="40" w:after="40"/>
              <w:ind w:left="-57" w:right="-57"/>
              <w:jc w:val="center"/>
              <w:rPr>
                <w:rFonts w:ascii="Times New Roman" w:eastAsia="Yu Mincho" w:hAnsi="Times New Roman"/>
                <w:b/>
                <w:bCs/>
                <w:color w:val="000000"/>
                <w:lang w:val="lv-LV"/>
              </w:rPr>
            </w:pPr>
            <w:r w:rsidRPr="007810D1">
              <w:rPr>
                <w:rFonts w:ascii="Times New Roman" w:hAnsi="Times New Roman"/>
                <w:b/>
                <w:bCs/>
                <w:color w:val="000000"/>
                <w:lang w:val="lv-LV"/>
              </w:rPr>
              <w:t>15 975 900</w:t>
            </w:r>
          </w:p>
        </w:tc>
      </w:tr>
    </w:tbl>
    <w:p w14:paraId="11EA8709" w14:textId="77777777" w:rsidR="008B45FA" w:rsidRPr="007810D1" w:rsidRDefault="008B45FA" w:rsidP="008B45FA">
      <w:pPr>
        <w:rPr>
          <w:color w:val="000000" w:themeColor="text1"/>
          <w:sz w:val="18"/>
          <w:szCs w:val="18"/>
          <w:lang w:val="lv-LV"/>
        </w:rPr>
      </w:pPr>
    </w:p>
    <w:p w14:paraId="6D4B22E8" w14:textId="77777777" w:rsidR="008B45FA" w:rsidRPr="007810D1" w:rsidRDefault="008B45FA" w:rsidP="008B45FA">
      <w:pPr>
        <w:rPr>
          <w:color w:val="000000" w:themeColor="text1"/>
          <w:sz w:val="18"/>
          <w:szCs w:val="18"/>
          <w:lang w:val="lv-LV"/>
        </w:rPr>
      </w:pPr>
    </w:p>
    <w:p w14:paraId="768718C9" w14:textId="7EBF1496" w:rsidR="008B45FA" w:rsidRPr="00B811A0" w:rsidRDefault="008B45FA" w:rsidP="00B811A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komponent</w:t>
      </w:r>
      <w:r w:rsidR="00C1066D"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350"/>
        <w:gridCol w:w="2277"/>
        <w:gridCol w:w="2420"/>
      </w:tblGrid>
      <w:tr w:rsidR="008B45FA" w:rsidRPr="007810D1" w14:paraId="5A419E7B" w14:textId="77777777">
        <w:tc>
          <w:tcPr>
            <w:tcW w:w="2031" w:type="dxa"/>
            <w:vAlign w:val="center"/>
          </w:tcPr>
          <w:p w14:paraId="150C787E"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1A772E60"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50" w:type="dxa"/>
            <w:vAlign w:val="center"/>
          </w:tcPr>
          <w:p w14:paraId="693ADFFB"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7" w:type="dxa"/>
            <w:vAlign w:val="center"/>
          </w:tcPr>
          <w:p w14:paraId="12AF887D"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20" w:type="dxa"/>
            <w:vAlign w:val="center"/>
          </w:tcPr>
          <w:p w14:paraId="7313D0E4"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8B45FA" w:rsidRPr="007810D1" w14:paraId="524756FE" w14:textId="77777777">
        <w:tc>
          <w:tcPr>
            <w:tcW w:w="2031" w:type="dxa"/>
          </w:tcPr>
          <w:p w14:paraId="2269C501" w14:textId="1641B1A9" w:rsidR="008B45FA" w:rsidRPr="007810D1" w:rsidRDefault="00C22186">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374 809</w:t>
            </w:r>
            <w:r w:rsidR="008B45FA" w:rsidRPr="007810D1">
              <w:rPr>
                <w:rFonts w:ascii="Times New Roman" w:hAnsi="Times New Roman"/>
                <w:color w:val="000000" w:themeColor="text1"/>
                <w:lang w:val="lv-LV"/>
              </w:rPr>
              <w:t xml:space="preserve"> 573</w:t>
            </w:r>
          </w:p>
        </w:tc>
        <w:tc>
          <w:tcPr>
            <w:tcW w:w="2262" w:type="dxa"/>
          </w:tcPr>
          <w:p w14:paraId="4EB7758E" w14:textId="5300E15E" w:rsidR="008B45FA" w:rsidRPr="007810D1" w:rsidRDefault="00960A23">
            <w:pPr>
              <w:pStyle w:val="p2"/>
              <w:spacing w:before="40" w:after="40"/>
              <w:jc w:val="right"/>
              <w:rPr>
                <w:rStyle w:val="s1"/>
                <w:rFonts w:ascii="Times New Roman" w:hAnsi="Times New Roman"/>
                <w:color w:val="000000" w:themeColor="text1"/>
                <w:lang w:val="lv-LV"/>
              </w:rPr>
            </w:pPr>
            <w:r w:rsidRPr="007810D1">
              <w:rPr>
                <w:rFonts w:ascii="Times New Roman" w:hAnsi="Times New Roman"/>
                <w:lang w:val="lv-LV"/>
              </w:rPr>
              <w:t>281</w:t>
            </w:r>
            <w:r w:rsidR="00482622" w:rsidRPr="007810D1">
              <w:rPr>
                <w:rFonts w:ascii="Times New Roman" w:hAnsi="Times New Roman"/>
                <w:lang w:val="lv-LV"/>
              </w:rPr>
              <w:t> 107 180</w:t>
            </w:r>
          </w:p>
        </w:tc>
        <w:tc>
          <w:tcPr>
            <w:tcW w:w="2350" w:type="dxa"/>
          </w:tcPr>
          <w:p w14:paraId="6F259948" w14:textId="424E72AE" w:rsidR="008B45FA" w:rsidRPr="007810D1" w:rsidRDefault="008B45FA">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277" w:type="dxa"/>
          </w:tcPr>
          <w:p w14:paraId="1076510D" w14:textId="2AACD0E0" w:rsidR="008B45FA" w:rsidRPr="007810D1" w:rsidRDefault="00960A23">
            <w:pPr>
              <w:pStyle w:val="p2"/>
              <w:spacing w:before="40" w:after="40"/>
              <w:jc w:val="right"/>
              <w:rPr>
                <w:rStyle w:val="s1"/>
                <w:rFonts w:ascii="Times New Roman" w:hAnsi="Times New Roman"/>
                <w:color w:val="000000" w:themeColor="text1"/>
                <w:lang w:val="lv-LV"/>
              </w:rPr>
            </w:pPr>
            <w:r w:rsidRPr="007810D1">
              <w:rPr>
                <w:rFonts w:ascii="Times New Roman" w:hAnsi="Times New Roman"/>
                <w:lang w:val="lv-LV"/>
              </w:rPr>
              <w:t>93</w:t>
            </w:r>
            <w:r w:rsidR="00511946" w:rsidRPr="007810D1">
              <w:rPr>
                <w:rFonts w:ascii="Times New Roman" w:hAnsi="Times New Roman"/>
                <w:lang w:val="lv-LV"/>
              </w:rPr>
              <w:t> 702 393</w:t>
            </w:r>
          </w:p>
        </w:tc>
        <w:tc>
          <w:tcPr>
            <w:tcW w:w="2420" w:type="dxa"/>
          </w:tcPr>
          <w:p w14:paraId="261016CC" w14:textId="77777777" w:rsidR="008B45FA" w:rsidRPr="007810D1" w:rsidRDefault="008B45FA">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25%</w:t>
            </w:r>
          </w:p>
        </w:tc>
      </w:tr>
    </w:tbl>
    <w:p w14:paraId="15E121AC" w14:textId="77777777" w:rsidR="008B45FA" w:rsidRPr="007810D1" w:rsidRDefault="008B45FA" w:rsidP="008B45FA">
      <w:pPr>
        <w:pStyle w:val="p2"/>
        <w:rPr>
          <w:rStyle w:val="s1"/>
          <w:rFonts w:ascii="Times New Roman" w:hAnsi="Times New Roman"/>
          <w:b/>
          <w:bCs/>
          <w:color w:val="000000" w:themeColor="text1"/>
          <w:lang w:val="lv-LV"/>
        </w:rPr>
      </w:pPr>
    </w:p>
    <w:p w14:paraId="55144F9D" w14:textId="16A08741" w:rsidR="00BC6E9E" w:rsidRPr="007810D1" w:rsidRDefault="00852E85" w:rsidP="001109F2">
      <w:pPr>
        <w:rPr>
          <w:rStyle w:val="s1"/>
          <w:color w:val="000000" w:themeColor="text1"/>
          <w:sz w:val="18"/>
          <w:szCs w:val="18"/>
          <w:lang w:val="lv-LV"/>
        </w:rPr>
      </w:pPr>
      <w:r w:rsidRPr="007810D1">
        <w:rPr>
          <w:rStyle w:val="s1"/>
          <w:color w:val="000000" w:themeColor="text1"/>
          <w:lang w:val="lv-LV"/>
        </w:rPr>
        <w:br w:type="page"/>
      </w:r>
    </w:p>
    <w:p w14:paraId="073F1779" w14:textId="04B51286" w:rsidR="00BC6E9E" w:rsidRPr="007810D1" w:rsidRDefault="00852E85" w:rsidP="00BE6AAF">
      <w:pPr>
        <w:pStyle w:val="P68B1DB1-Heading314"/>
        <w:numPr>
          <w:ilvl w:val="2"/>
          <w:numId w:val="1"/>
        </w:numPr>
        <w:rPr>
          <w:rFonts w:ascii="Times New Roman" w:hAnsi="Times New Roman" w:cs="Times New Roman"/>
          <w:color w:val="000000" w:themeColor="text1"/>
          <w:lang w:val="lv-LV"/>
        </w:rPr>
      </w:pPr>
      <w:bookmarkStart w:id="51" w:name="_Toc228359942"/>
      <w:r w:rsidRPr="007810D1">
        <w:rPr>
          <w:rFonts w:ascii="Times New Roman" w:hAnsi="Times New Roman" w:cs="Times New Roman"/>
          <w:color w:val="000000" w:themeColor="text1"/>
          <w:lang w:val="lv-LV"/>
        </w:rPr>
        <w:lastRenderedPageBreak/>
        <w:t>Komponent</w:t>
      </w:r>
      <w:r w:rsidR="00922C7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C1 atskaites punkti un mērķrādītāji</w:t>
      </w:r>
      <w:bookmarkEnd w:id="51"/>
    </w:p>
    <w:p w14:paraId="3829973E" w14:textId="08BE1B86" w:rsidR="00BC6E9E" w:rsidRPr="00B811A0" w:rsidRDefault="0053389D" w:rsidP="00B811A0">
      <w:pPr>
        <w:keepNext/>
        <w:spacing w:before="240" w:after="60"/>
        <w:jc w:val="both"/>
        <w:rPr>
          <w:rStyle w:val="s1"/>
          <w:rFonts w:eastAsia="Times New Roman"/>
          <w:i/>
          <w:color w:val="000000" w:themeColor="text1"/>
          <w:lang w:val="lv-LV"/>
        </w:rPr>
      </w:pPr>
      <w:r w:rsidRPr="007810D1">
        <w:rPr>
          <w:rStyle w:val="s1"/>
          <w:i/>
          <w:color w:val="000000" w:themeColor="text1"/>
          <w:lang w:val="lv-LV"/>
        </w:rPr>
        <w:t>I</w:t>
      </w:r>
      <w:r w:rsidR="00852E85" w:rsidRPr="007810D1">
        <w:rPr>
          <w:rStyle w:val="s1"/>
          <w:i/>
          <w:color w:val="000000" w:themeColor="text1"/>
          <w:lang w:val="lv-LV"/>
        </w:rPr>
        <w:t>nformācij</w:t>
      </w:r>
      <w:r w:rsidRPr="007810D1">
        <w:rPr>
          <w:rStyle w:val="s1"/>
          <w:i/>
          <w:color w:val="000000" w:themeColor="text1"/>
          <w:lang w:val="lv-LV"/>
        </w:rPr>
        <w:t>a</w:t>
      </w:r>
      <w:r w:rsidR="00852E85" w:rsidRPr="007810D1">
        <w:rPr>
          <w:rStyle w:val="s1"/>
          <w:i/>
          <w:color w:val="000000" w:themeColor="text1"/>
          <w:lang w:val="lv-LV"/>
        </w:rPr>
        <w:t xml:space="preserve"> par </w:t>
      </w:r>
      <w:r w:rsidR="00852E85" w:rsidRPr="00B811A0">
        <w:rPr>
          <w:rStyle w:val="s1"/>
          <w:rFonts w:eastAsia="Times New Roman"/>
          <w:i/>
          <w:color w:val="000000" w:themeColor="text1"/>
          <w:lang w:val="lv-LV"/>
        </w:rPr>
        <w:t>komponent</w:t>
      </w:r>
      <w:r w:rsidR="00B811A0">
        <w:rPr>
          <w:rStyle w:val="s1"/>
          <w:rFonts w:eastAsia="Times New Roman"/>
          <w:i/>
          <w:color w:val="000000" w:themeColor="text1"/>
          <w:lang w:val="lv-LV"/>
        </w:rPr>
        <w:t>es</w:t>
      </w:r>
      <w:r w:rsidR="00852E85" w:rsidRPr="00B811A0">
        <w:rPr>
          <w:rStyle w:val="s1"/>
          <w:rFonts w:eastAsia="Times New Roman"/>
          <w:i/>
          <w:color w:val="000000" w:themeColor="text1"/>
          <w:lang w:val="lv-LV"/>
        </w:rPr>
        <w:t xml:space="preserve"> </w:t>
      </w:r>
      <w:r w:rsidR="00B811A0">
        <w:rPr>
          <w:rStyle w:val="s1"/>
          <w:rFonts w:eastAsia="Times New Roman"/>
          <w:i/>
          <w:color w:val="000000" w:themeColor="text1"/>
          <w:lang w:val="lv-LV"/>
        </w:rPr>
        <w:t>C1</w:t>
      </w:r>
      <w:r w:rsidR="00B811A0" w:rsidRPr="007810D1">
        <w:rPr>
          <w:rStyle w:val="s1"/>
          <w:i/>
          <w:color w:val="000000" w:themeColor="text1"/>
          <w:lang w:val="lv-LV"/>
        </w:rPr>
        <w:t xml:space="preserve"> </w:t>
      </w:r>
      <w:r w:rsidR="001E3206" w:rsidRPr="007810D1">
        <w:rPr>
          <w:rStyle w:val="s1"/>
          <w:i/>
          <w:color w:val="000000" w:themeColor="text1"/>
          <w:lang w:val="lv-LV"/>
        </w:rPr>
        <w:t xml:space="preserve">pasākumu/investīciju </w:t>
      </w:r>
      <w:r w:rsidR="00852E85" w:rsidRPr="007810D1">
        <w:rPr>
          <w:rStyle w:val="s1"/>
          <w:i/>
          <w:color w:val="000000" w:themeColor="text1"/>
          <w:lang w:val="lv-LV"/>
        </w:rPr>
        <w:t xml:space="preserve">atskaites punktiem, mērķrādītājiem un </w:t>
      </w:r>
      <w:r w:rsidR="003066B7" w:rsidRPr="007810D1">
        <w:rPr>
          <w:rStyle w:val="s1"/>
          <w:i/>
          <w:color w:val="000000" w:themeColor="text1"/>
          <w:lang w:val="lv-LV"/>
        </w:rPr>
        <w:t>izpildes</w:t>
      </w:r>
      <w:r w:rsidR="00852E85" w:rsidRPr="007810D1">
        <w:rPr>
          <w:rStyle w:val="s1"/>
          <w:i/>
          <w:color w:val="000000" w:themeColor="text1"/>
          <w:lang w:val="lv-LV"/>
        </w:rPr>
        <w:t xml:space="preserve"> grafiku</w:t>
      </w:r>
    </w:p>
    <w:tbl>
      <w:tblPr>
        <w:tblW w:w="13887" w:type="dxa"/>
        <w:jc w:val="center"/>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685"/>
        <w:gridCol w:w="1843"/>
        <w:gridCol w:w="2709"/>
        <w:gridCol w:w="993"/>
        <w:gridCol w:w="850"/>
        <w:gridCol w:w="851"/>
        <w:gridCol w:w="567"/>
        <w:gridCol w:w="834"/>
      </w:tblGrid>
      <w:tr w:rsidR="00AA1423" w:rsidRPr="007810D1" w14:paraId="3F431DFC" w14:textId="77777777" w:rsidTr="00D3051A">
        <w:trPr>
          <w:trHeight w:val="413"/>
          <w:tblCellSpacing w:w="0" w:type="dxa"/>
          <w:jc w:val="center"/>
        </w:trPr>
        <w:tc>
          <w:tcPr>
            <w:tcW w:w="1555" w:type="dxa"/>
            <w:vMerge w:val="restart"/>
            <w:vAlign w:val="center"/>
            <w:hideMark/>
          </w:tcPr>
          <w:p w14:paraId="63EE8608" w14:textId="77777777" w:rsidR="00AA1423" w:rsidRPr="007810D1" w:rsidRDefault="00AA1423">
            <w:pPr>
              <w:pStyle w:val="p2"/>
              <w:spacing w:after="0"/>
              <w:jc w:val="center"/>
              <w:rPr>
                <w:rFonts w:ascii="Times New Roman" w:hAnsi="Times New Roman"/>
                <w:lang w:val="lv-LV"/>
              </w:rPr>
            </w:pPr>
            <w:r w:rsidRPr="007810D1">
              <w:rPr>
                <w:rFonts w:ascii="Times New Roman" w:hAnsi="Times New Roman"/>
                <w:lang w:val="lv-LV"/>
              </w:rPr>
              <w:t>Kārtas numurs</w:t>
            </w:r>
          </w:p>
        </w:tc>
        <w:tc>
          <w:tcPr>
            <w:tcW w:w="3685" w:type="dxa"/>
            <w:vMerge w:val="restart"/>
            <w:vAlign w:val="center"/>
          </w:tcPr>
          <w:p w14:paraId="5098CEAD" w14:textId="77777777" w:rsidR="00AA1423" w:rsidRPr="007810D1" w:rsidRDefault="00AA1423">
            <w:pPr>
              <w:pStyle w:val="p2"/>
              <w:spacing w:after="0"/>
              <w:jc w:val="center"/>
              <w:rPr>
                <w:rStyle w:val="s1"/>
                <w:rFonts w:ascii="Times New Roman" w:hAnsi="Times New Roman"/>
                <w:lang w:val="lv-LV"/>
              </w:rPr>
            </w:pPr>
            <w:r w:rsidRPr="007810D1">
              <w:rPr>
                <w:rStyle w:val="s1"/>
                <w:rFonts w:ascii="Times New Roman" w:hAnsi="Times New Roman"/>
                <w:lang w:val="lv-LV"/>
              </w:rPr>
              <w:t>Pasākuma/investīcijas nosaukums</w:t>
            </w:r>
          </w:p>
        </w:tc>
        <w:tc>
          <w:tcPr>
            <w:tcW w:w="1843" w:type="dxa"/>
            <w:vMerge w:val="restart"/>
            <w:vAlign w:val="center"/>
          </w:tcPr>
          <w:p w14:paraId="113DA0A9" w14:textId="77777777" w:rsidR="00AA1423" w:rsidRPr="007810D1" w:rsidRDefault="00AA1423">
            <w:pPr>
              <w:pStyle w:val="p2"/>
              <w:spacing w:after="0"/>
              <w:jc w:val="center"/>
              <w:rPr>
                <w:rStyle w:val="s1"/>
                <w:rFonts w:ascii="Times New Roman" w:hAnsi="Times New Roman"/>
                <w:lang w:val="lv-LV"/>
              </w:rPr>
            </w:pPr>
            <w:r w:rsidRPr="007810D1">
              <w:rPr>
                <w:rStyle w:val="s1"/>
                <w:rFonts w:ascii="Times New Roman" w:hAnsi="Times New Roman"/>
                <w:lang w:val="lv-LV"/>
              </w:rPr>
              <w:t>Atskaites punkts vai mērķrādītājs</w:t>
            </w:r>
          </w:p>
        </w:tc>
        <w:tc>
          <w:tcPr>
            <w:tcW w:w="2709" w:type="dxa"/>
            <w:vMerge w:val="restart"/>
            <w:vAlign w:val="center"/>
            <w:hideMark/>
          </w:tcPr>
          <w:p w14:paraId="044936C2"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Atskaites punkta / mērķrādītāja nosaukums</w:t>
            </w:r>
          </w:p>
        </w:tc>
        <w:tc>
          <w:tcPr>
            <w:tcW w:w="2694" w:type="dxa"/>
            <w:gridSpan w:val="3"/>
            <w:vAlign w:val="center"/>
            <w:hideMark/>
          </w:tcPr>
          <w:p w14:paraId="62A765C8"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Kvantitatīvais rādītājs (mērķrādītājam)</w:t>
            </w:r>
          </w:p>
        </w:tc>
        <w:tc>
          <w:tcPr>
            <w:tcW w:w="1401" w:type="dxa"/>
            <w:gridSpan w:val="2"/>
            <w:vAlign w:val="center"/>
            <w:hideMark/>
          </w:tcPr>
          <w:p w14:paraId="4AF8A0F1"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Izpildes grafiks</w:t>
            </w:r>
          </w:p>
        </w:tc>
      </w:tr>
      <w:tr w:rsidR="00AA1423" w:rsidRPr="007810D1" w14:paraId="33993107" w14:textId="77777777" w:rsidTr="00D3051A">
        <w:trPr>
          <w:trHeight w:val="60"/>
          <w:tblCellSpacing w:w="0" w:type="dxa"/>
          <w:jc w:val="center"/>
        </w:trPr>
        <w:tc>
          <w:tcPr>
            <w:tcW w:w="1555" w:type="dxa"/>
            <w:vMerge/>
            <w:vAlign w:val="center"/>
            <w:hideMark/>
          </w:tcPr>
          <w:p w14:paraId="0CE21D9F" w14:textId="77777777" w:rsidR="00AA1423" w:rsidRPr="007810D1" w:rsidRDefault="00AA1423">
            <w:pPr>
              <w:jc w:val="center"/>
              <w:rPr>
                <w:sz w:val="18"/>
                <w:szCs w:val="18"/>
                <w:lang w:val="lv-LV"/>
              </w:rPr>
            </w:pPr>
          </w:p>
        </w:tc>
        <w:tc>
          <w:tcPr>
            <w:tcW w:w="3685" w:type="dxa"/>
            <w:vMerge/>
            <w:vAlign w:val="center"/>
          </w:tcPr>
          <w:p w14:paraId="599724C4" w14:textId="77777777" w:rsidR="00AA1423" w:rsidRPr="007810D1" w:rsidRDefault="00AA1423">
            <w:pPr>
              <w:jc w:val="center"/>
              <w:rPr>
                <w:sz w:val="18"/>
                <w:szCs w:val="18"/>
                <w:lang w:val="lv-LV"/>
              </w:rPr>
            </w:pPr>
          </w:p>
        </w:tc>
        <w:tc>
          <w:tcPr>
            <w:tcW w:w="1843" w:type="dxa"/>
            <w:vMerge/>
            <w:vAlign w:val="center"/>
          </w:tcPr>
          <w:p w14:paraId="166A6266" w14:textId="77777777" w:rsidR="00AA1423" w:rsidRPr="007810D1" w:rsidRDefault="00AA1423">
            <w:pPr>
              <w:jc w:val="center"/>
              <w:rPr>
                <w:sz w:val="18"/>
                <w:szCs w:val="18"/>
                <w:lang w:val="lv-LV"/>
              </w:rPr>
            </w:pPr>
          </w:p>
        </w:tc>
        <w:tc>
          <w:tcPr>
            <w:tcW w:w="2709" w:type="dxa"/>
            <w:vMerge/>
            <w:vAlign w:val="center"/>
            <w:hideMark/>
          </w:tcPr>
          <w:p w14:paraId="0A4DABD0" w14:textId="77777777" w:rsidR="00AA1423" w:rsidRPr="007810D1" w:rsidRDefault="00AA1423">
            <w:pPr>
              <w:jc w:val="center"/>
              <w:rPr>
                <w:sz w:val="18"/>
                <w:szCs w:val="18"/>
                <w:lang w:val="lv-LV"/>
              </w:rPr>
            </w:pPr>
          </w:p>
        </w:tc>
        <w:tc>
          <w:tcPr>
            <w:tcW w:w="993" w:type="dxa"/>
            <w:vAlign w:val="center"/>
            <w:hideMark/>
          </w:tcPr>
          <w:p w14:paraId="02779E9C"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Mērvienība</w:t>
            </w:r>
          </w:p>
        </w:tc>
        <w:tc>
          <w:tcPr>
            <w:tcW w:w="850" w:type="dxa"/>
            <w:vAlign w:val="center"/>
            <w:hideMark/>
          </w:tcPr>
          <w:p w14:paraId="420C65D8"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Bāzlīnija</w:t>
            </w:r>
          </w:p>
        </w:tc>
        <w:tc>
          <w:tcPr>
            <w:tcW w:w="851" w:type="dxa"/>
            <w:vAlign w:val="center"/>
            <w:hideMark/>
          </w:tcPr>
          <w:p w14:paraId="70ABD886"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Mērķis</w:t>
            </w:r>
          </w:p>
        </w:tc>
        <w:tc>
          <w:tcPr>
            <w:tcW w:w="567" w:type="dxa"/>
            <w:vAlign w:val="center"/>
            <w:hideMark/>
          </w:tcPr>
          <w:p w14:paraId="0B9E8159"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Gads</w:t>
            </w:r>
          </w:p>
        </w:tc>
        <w:tc>
          <w:tcPr>
            <w:tcW w:w="834" w:type="dxa"/>
            <w:vAlign w:val="center"/>
            <w:hideMark/>
          </w:tcPr>
          <w:p w14:paraId="5AD4DFC3"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Ceturksnis</w:t>
            </w:r>
          </w:p>
        </w:tc>
      </w:tr>
      <w:tr w:rsidR="005C2A1B" w:rsidRPr="007810D1" w14:paraId="26171BDF" w14:textId="77777777" w:rsidTr="00D3051A">
        <w:trPr>
          <w:trHeight w:val="60"/>
          <w:tblCellSpacing w:w="0" w:type="dxa"/>
          <w:jc w:val="center"/>
        </w:trPr>
        <w:tc>
          <w:tcPr>
            <w:tcW w:w="1555" w:type="dxa"/>
          </w:tcPr>
          <w:p w14:paraId="542651EB" w14:textId="771925A0" w:rsidR="005C2A1B" w:rsidRPr="007810D1" w:rsidRDefault="005C2A1B" w:rsidP="00D74754">
            <w:pPr>
              <w:jc w:val="center"/>
              <w:rPr>
                <w:sz w:val="18"/>
                <w:szCs w:val="18"/>
                <w:lang w:val="lv-LV"/>
              </w:rPr>
            </w:pPr>
            <w:r w:rsidRPr="007810D1">
              <w:rPr>
                <w:color w:val="000000" w:themeColor="text1"/>
                <w:sz w:val="18"/>
                <w:szCs w:val="18"/>
                <w:lang w:val="lv-LV"/>
              </w:rPr>
              <w:t>C1.A.I1.1.2028Q1</w:t>
            </w:r>
          </w:p>
        </w:tc>
        <w:tc>
          <w:tcPr>
            <w:tcW w:w="3685" w:type="dxa"/>
          </w:tcPr>
          <w:p w14:paraId="5D217C8F" w14:textId="1AC57512" w:rsidR="005C2A1B" w:rsidRPr="007810D1" w:rsidRDefault="005C2A1B" w:rsidP="00D74754">
            <w:pPr>
              <w:jc w:val="center"/>
              <w:rPr>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1843" w:type="dxa"/>
          </w:tcPr>
          <w:p w14:paraId="68B47222" w14:textId="2428F674" w:rsidR="005C2A1B" w:rsidRPr="007810D1" w:rsidRDefault="005C2A1B" w:rsidP="00D74754">
            <w:pPr>
              <w:jc w:val="center"/>
              <w:rPr>
                <w:sz w:val="18"/>
                <w:szCs w:val="18"/>
                <w:lang w:val="lv-LV"/>
              </w:rPr>
            </w:pPr>
            <w:r w:rsidRPr="007810D1">
              <w:rPr>
                <w:color w:val="000000" w:themeColor="text1"/>
                <w:sz w:val="18"/>
                <w:szCs w:val="18"/>
                <w:lang w:val="lv-LV"/>
              </w:rPr>
              <w:t>Atskaites punkts</w:t>
            </w:r>
          </w:p>
        </w:tc>
        <w:tc>
          <w:tcPr>
            <w:tcW w:w="2709" w:type="dxa"/>
          </w:tcPr>
          <w:p w14:paraId="6D8B69AD" w14:textId="52837B7C" w:rsidR="005C2A1B" w:rsidRPr="007810D1" w:rsidRDefault="005C2A1B" w:rsidP="00D74754">
            <w:pPr>
              <w:jc w:val="center"/>
              <w:rPr>
                <w:sz w:val="18"/>
                <w:szCs w:val="18"/>
                <w:lang w:val="lv-LV"/>
              </w:rPr>
            </w:pPr>
            <w:r w:rsidRPr="007810D1">
              <w:rPr>
                <w:rFonts w:eastAsia="Times New Roman"/>
                <w:color w:val="000000" w:themeColor="text1"/>
                <w:sz w:val="18"/>
                <w:szCs w:val="18"/>
                <w:lang w:val="lv-LV"/>
              </w:rPr>
              <w:t>Projektu iesniegumu pieņemšanas izsludināšana</w:t>
            </w:r>
          </w:p>
        </w:tc>
        <w:tc>
          <w:tcPr>
            <w:tcW w:w="993" w:type="dxa"/>
          </w:tcPr>
          <w:p w14:paraId="1861FE32" w14:textId="1925187E"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Neattiecas</w:t>
            </w:r>
          </w:p>
        </w:tc>
        <w:tc>
          <w:tcPr>
            <w:tcW w:w="850" w:type="dxa"/>
          </w:tcPr>
          <w:p w14:paraId="026190D2" w14:textId="3F296873"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Neattiecas</w:t>
            </w:r>
          </w:p>
        </w:tc>
        <w:tc>
          <w:tcPr>
            <w:tcW w:w="851" w:type="dxa"/>
          </w:tcPr>
          <w:p w14:paraId="73FD74CB" w14:textId="3298D2FA"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Neattiecas</w:t>
            </w:r>
          </w:p>
        </w:tc>
        <w:tc>
          <w:tcPr>
            <w:tcW w:w="567" w:type="dxa"/>
          </w:tcPr>
          <w:p w14:paraId="5D768BE7" w14:textId="2BE29A70" w:rsidR="005C2A1B" w:rsidRPr="007810D1" w:rsidRDefault="005C2A1B" w:rsidP="00D74754">
            <w:pPr>
              <w:pStyle w:val="p2"/>
              <w:spacing w:after="0"/>
              <w:jc w:val="center"/>
              <w:rPr>
                <w:rStyle w:val="s1"/>
                <w:rFonts w:ascii="Times New Roman" w:hAnsi="Times New Roman"/>
                <w:lang w:val="lv-LV"/>
              </w:rPr>
            </w:pPr>
            <w:r w:rsidRPr="007810D1">
              <w:rPr>
                <w:rStyle w:val="s1"/>
                <w:color w:val="000000" w:themeColor="text1"/>
                <w:lang w:val="lv-LV"/>
              </w:rPr>
              <w:t>2028</w:t>
            </w:r>
          </w:p>
        </w:tc>
        <w:tc>
          <w:tcPr>
            <w:tcW w:w="834" w:type="dxa"/>
          </w:tcPr>
          <w:p w14:paraId="27E20CF0" w14:textId="2F4B7775" w:rsidR="005C2A1B" w:rsidRPr="007810D1" w:rsidRDefault="005C2A1B" w:rsidP="00D74754">
            <w:pPr>
              <w:pStyle w:val="p2"/>
              <w:spacing w:after="0"/>
              <w:jc w:val="center"/>
              <w:rPr>
                <w:rStyle w:val="s1"/>
                <w:rFonts w:ascii="Times New Roman" w:hAnsi="Times New Roman"/>
                <w:lang w:val="lv-LV"/>
              </w:rPr>
            </w:pPr>
            <w:r w:rsidRPr="007810D1">
              <w:rPr>
                <w:rFonts w:eastAsia="Yu Gothic"/>
                <w:color w:val="000000" w:themeColor="text1"/>
                <w:lang w:val="lv-LV"/>
              </w:rPr>
              <w:t>I</w:t>
            </w:r>
          </w:p>
        </w:tc>
      </w:tr>
      <w:tr w:rsidR="005C2A1B" w:rsidRPr="007810D1" w14:paraId="4BFFEDE1" w14:textId="77777777" w:rsidTr="00D3051A">
        <w:trPr>
          <w:trHeight w:val="60"/>
          <w:tblCellSpacing w:w="0" w:type="dxa"/>
          <w:jc w:val="center"/>
        </w:trPr>
        <w:tc>
          <w:tcPr>
            <w:tcW w:w="1555" w:type="dxa"/>
          </w:tcPr>
          <w:p w14:paraId="1694DA2E" w14:textId="7D3282E4" w:rsidR="005C2A1B" w:rsidRPr="007810D1" w:rsidRDefault="005C2A1B" w:rsidP="00D74754">
            <w:pPr>
              <w:jc w:val="center"/>
              <w:rPr>
                <w:sz w:val="18"/>
                <w:szCs w:val="18"/>
                <w:lang w:val="lv-LV"/>
              </w:rPr>
            </w:pPr>
            <w:r w:rsidRPr="007810D1">
              <w:rPr>
                <w:color w:val="000000" w:themeColor="text1"/>
                <w:sz w:val="18"/>
                <w:szCs w:val="18"/>
                <w:lang w:val="lv-LV"/>
              </w:rPr>
              <w:t>C1.A.I1.I5.2030Q4</w:t>
            </w:r>
          </w:p>
        </w:tc>
        <w:tc>
          <w:tcPr>
            <w:tcW w:w="3685" w:type="dxa"/>
          </w:tcPr>
          <w:p w14:paraId="6782CE15" w14:textId="15D4584C" w:rsidR="005C2A1B" w:rsidRPr="007810D1" w:rsidRDefault="005C2A1B" w:rsidP="00D74754">
            <w:pPr>
              <w:jc w:val="center"/>
              <w:rPr>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1843" w:type="dxa"/>
          </w:tcPr>
          <w:p w14:paraId="2028DE63" w14:textId="0E4C0BA4" w:rsidR="005C2A1B" w:rsidRPr="007810D1" w:rsidRDefault="005C2A1B" w:rsidP="00D74754">
            <w:pPr>
              <w:jc w:val="center"/>
              <w:rPr>
                <w:sz w:val="18"/>
                <w:szCs w:val="18"/>
                <w:lang w:val="lv-LV"/>
              </w:rPr>
            </w:pPr>
            <w:r w:rsidRPr="007810D1">
              <w:rPr>
                <w:color w:val="000000" w:themeColor="text1"/>
                <w:sz w:val="18"/>
                <w:szCs w:val="18"/>
                <w:lang w:val="lv-LV"/>
              </w:rPr>
              <w:t>Mērķrādītājs</w:t>
            </w:r>
          </w:p>
        </w:tc>
        <w:tc>
          <w:tcPr>
            <w:tcW w:w="2709" w:type="dxa"/>
          </w:tcPr>
          <w:p w14:paraId="5AE83EE0" w14:textId="1667569E" w:rsidR="005C2A1B" w:rsidRPr="007810D1" w:rsidRDefault="005C2A1B" w:rsidP="00D74754">
            <w:pPr>
              <w:jc w:val="center"/>
              <w:rPr>
                <w:sz w:val="18"/>
                <w:szCs w:val="18"/>
                <w:lang w:val="lv-LV"/>
              </w:rPr>
            </w:pPr>
            <w:r w:rsidRPr="007810D1">
              <w:rPr>
                <w:sz w:val="18"/>
                <w:szCs w:val="18"/>
                <w:lang w:val="lv-LV"/>
              </w:rPr>
              <w:t>To ēku skaits, kurās veikta cita energorenovācija (t. i., visa veida energorenovācija, izņemot dziļā renovācija)</w:t>
            </w:r>
          </w:p>
        </w:tc>
        <w:tc>
          <w:tcPr>
            <w:tcW w:w="993" w:type="dxa"/>
          </w:tcPr>
          <w:p w14:paraId="1AC0F916" w14:textId="15729C2E"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Skaits</w:t>
            </w:r>
          </w:p>
        </w:tc>
        <w:tc>
          <w:tcPr>
            <w:tcW w:w="850" w:type="dxa"/>
          </w:tcPr>
          <w:p w14:paraId="78206F12" w14:textId="68DE4DB3"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0</w:t>
            </w:r>
          </w:p>
        </w:tc>
        <w:tc>
          <w:tcPr>
            <w:tcW w:w="851" w:type="dxa"/>
          </w:tcPr>
          <w:p w14:paraId="0F51FA95" w14:textId="3357C6B0"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20</w:t>
            </w:r>
          </w:p>
        </w:tc>
        <w:tc>
          <w:tcPr>
            <w:tcW w:w="567" w:type="dxa"/>
          </w:tcPr>
          <w:p w14:paraId="5706CF1D" w14:textId="496E0EAD"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2030</w:t>
            </w:r>
          </w:p>
        </w:tc>
        <w:tc>
          <w:tcPr>
            <w:tcW w:w="834" w:type="dxa"/>
          </w:tcPr>
          <w:p w14:paraId="3B447316" w14:textId="1E35DA4B" w:rsidR="005C2A1B" w:rsidRPr="007810D1" w:rsidRDefault="005C2A1B" w:rsidP="00D74754">
            <w:pPr>
              <w:pStyle w:val="p2"/>
              <w:spacing w:after="0"/>
              <w:jc w:val="center"/>
              <w:rPr>
                <w:rStyle w:val="s1"/>
                <w:rFonts w:ascii="Times New Roman" w:hAnsi="Times New Roman"/>
                <w:lang w:val="lv-LV"/>
              </w:rPr>
            </w:pPr>
            <w:r w:rsidRPr="007810D1">
              <w:rPr>
                <w:rFonts w:eastAsia="Yu Gothic"/>
                <w:color w:val="000000" w:themeColor="text1"/>
                <w:lang w:val="lv-LV"/>
              </w:rPr>
              <w:t>IV</w:t>
            </w:r>
          </w:p>
        </w:tc>
      </w:tr>
      <w:tr w:rsidR="005C2A1B" w:rsidRPr="007810D1" w14:paraId="78D5FDEB" w14:textId="77777777" w:rsidTr="00D3051A">
        <w:trPr>
          <w:trHeight w:val="60"/>
          <w:tblCellSpacing w:w="0" w:type="dxa"/>
          <w:jc w:val="center"/>
        </w:trPr>
        <w:tc>
          <w:tcPr>
            <w:tcW w:w="1555" w:type="dxa"/>
          </w:tcPr>
          <w:p w14:paraId="459F8CAD" w14:textId="130421C0" w:rsidR="005C2A1B" w:rsidRPr="007810D1" w:rsidRDefault="005C2A1B" w:rsidP="00D74754">
            <w:pPr>
              <w:jc w:val="center"/>
              <w:rPr>
                <w:sz w:val="18"/>
                <w:szCs w:val="18"/>
                <w:lang w:val="lv-LV"/>
              </w:rPr>
            </w:pPr>
            <w:r w:rsidRPr="007810D1">
              <w:rPr>
                <w:color w:val="000000" w:themeColor="text1"/>
                <w:sz w:val="18"/>
                <w:szCs w:val="18"/>
                <w:lang w:val="lv-LV"/>
              </w:rPr>
              <w:t>C1.A.I1.I5.2032Q3</w:t>
            </w:r>
          </w:p>
        </w:tc>
        <w:tc>
          <w:tcPr>
            <w:tcW w:w="3685" w:type="dxa"/>
          </w:tcPr>
          <w:p w14:paraId="14E4A264" w14:textId="208F8690" w:rsidR="005C2A1B" w:rsidRPr="007810D1" w:rsidRDefault="005C2A1B" w:rsidP="00D74754">
            <w:pPr>
              <w:jc w:val="center"/>
              <w:rPr>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1843" w:type="dxa"/>
          </w:tcPr>
          <w:p w14:paraId="22368C21" w14:textId="3D2A048D" w:rsidR="005C2A1B" w:rsidRPr="007810D1" w:rsidRDefault="005C2A1B" w:rsidP="00D74754">
            <w:pPr>
              <w:jc w:val="center"/>
              <w:rPr>
                <w:sz w:val="18"/>
                <w:szCs w:val="18"/>
                <w:lang w:val="lv-LV"/>
              </w:rPr>
            </w:pPr>
            <w:r w:rsidRPr="007810D1">
              <w:rPr>
                <w:color w:val="000000" w:themeColor="text1"/>
                <w:sz w:val="18"/>
                <w:szCs w:val="18"/>
                <w:lang w:val="lv-LV"/>
              </w:rPr>
              <w:t>Mērķrādītājs</w:t>
            </w:r>
          </w:p>
        </w:tc>
        <w:tc>
          <w:tcPr>
            <w:tcW w:w="2709" w:type="dxa"/>
          </w:tcPr>
          <w:p w14:paraId="21AA9180" w14:textId="0FFD5E95" w:rsidR="005C2A1B" w:rsidRPr="007810D1" w:rsidRDefault="005C2A1B" w:rsidP="00D74754">
            <w:pPr>
              <w:jc w:val="center"/>
              <w:rPr>
                <w:sz w:val="18"/>
                <w:szCs w:val="18"/>
                <w:lang w:val="lv-LV"/>
              </w:rPr>
            </w:pPr>
            <w:r w:rsidRPr="007810D1">
              <w:rPr>
                <w:sz w:val="18"/>
                <w:szCs w:val="18"/>
                <w:lang w:val="lv-LV"/>
              </w:rPr>
              <w:t>To ēku skaits, kurās veikta cita energorenovācija (t. i., visa veida energorenovācija,izņemot dziļā renovācija)</w:t>
            </w:r>
          </w:p>
        </w:tc>
        <w:tc>
          <w:tcPr>
            <w:tcW w:w="993" w:type="dxa"/>
          </w:tcPr>
          <w:p w14:paraId="279CA83A" w14:textId="062226F1"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Skaits</w:t>
            </w:r>
          </w:p>
        </w:tc>
        <w:tc>
          <w:tcPr>
            <w:tcW w:w="850" w:type="dxa"/>
          </w:tcPr>
          <w:p w14:paraId="3FEE92E9" w14:textId="673C907D"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20</w:t>
            </w:r>
          </w:p>
        </w:tc>
        <w:tc>
          <w:tcPr>
            <w:tcW w:w="851" w:type="dxa"/>
          </w:tcPr>
          <w:p w14:paraId="3E86C651" w14:textId="197FFA4F"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72</w:t>
            </w:r>
          </w:p>
        </w:tc>
        <w:tc>
          <w:tcPr>
            <w:tcW w:w="567" w:type="dxa"/>
          </w:tcPr>
          <w:p w14:paraId="5372EAD0" w14:textId="5DB25594" w:rsidR="005C2A1B" w:rsidRPr="007810D1" w:rsidRDefault="005C2A1B" w:rsidP="00D74754">
            <w:pPr>
              <w:pStyle w:val="p2"/>
              <w:spacing w:after="0"/>
              <w:jc w:val="center"/>
              <w:rPr>
                <w:rStyle w:val="s1"/>
                <w:rFonts w:ascii="Times New Roman" w:hAnsi="Times New Roman"/>
                <w:lang w:val="lv-LV"/>
              </w:rPr>
            </w:pPr>
            <w:r w:rsidRPr="007810D1">
              <w:rPr>
                <w:color w:val="000000" w:themeColor="text1"/>
                <w:lang w:val="lv-LV"/>
              </w:rPr>
              <w:t>2032</w:t>
            </w:r>
          </w:p>
        </w:tc>
        <w:tc>
          <w:tcPr>
            <w:tcW w:w="834" w:type="dxa"/>
          </w:tcPr>
          <w:p w14:paraId="7AA72226" w14:textId="1D8A0767" w:rsidR="005C2A1B" w:rsidRPr="007810D1" w:rsidRDefault="005C2A1B" w:rsidP="00D74754">
            <w:pPr>
              <w:pStyle w:val="p2"/>
              <w:spacing w:after="0"/>
              <w:jc w:val="center"/>
              <w:rPr>
                <w:rStyle w:val="s1"/>
                <w:rFonts w:ascii="Times New Roman" w:hAnsi="Times New Roman"/>
                <w:lang w:val="lv-LV"/>
              </w:rPr>
            </w:pPr>
            <w:r w:rsidRPr="007810D1">
              <w:rPr>
                <w:rFonts w:eastAsia="Yu Mincho"/>
                <w:color w:val="000000" w:themeColor="text1"/>
                <w:lang w:val="lv-LV"/>
              </w:rPr>
              <w:t>III</w:t>
            </w:r>
          </w:p>
        </w:tc>
      </w:tr>
      <w:tr w:rsidR="00594D2B" w:rsidRPr="007810D1" w14:paraId="0633C1AC" w14:textId="77777777" w:rsidTr="00D3051A">
        <w:trPr>
          <w:trHeight w:val="60"/>
          <w:tblCellSpacing w:w="0" w:type="dxa"/>
          <w:jc w:val="center"/>
        </w:trPr>
        <w:tc>
          <w:tcPr>
            <w:tcW w:w="1555" w:type="dxa"/>
          </w:tcPr>
          <w:p w14:paraId="75C83403" w14:textId="3C2C2061" w:rsidR="00594D2B" w:rsidRPr="007810D1" w:rsidRDefault="00594D2B" w:rsidP="00D74754">
            <w:pPr>
              <w:jc w:val="center"/>
              <w:rPr>
                <w:sz w:val="18"/>
                <w:szCs w:val="18"/>
                <w:lang w:val="lv-LV"/>
              </w:rPr>
            </w:pPr>
            <w:r w:rsidRPr="007810D1">
              <w:rPr>
                <w:color w:val="000000"/>
                <w:sz w:val="18"/>
                <w:szCs w:val="18"/>
                <w:lang w:val="lv-LV"/>
              </w:rPr>
              <w:t>C1.B.I1.1.2027Q2</w:t>
            </w:r>
          </w:p>
        </w:tc>
        <w:tc>
          <w:tcPr>
            <w:tcW w:w="3685" w:type="dxa"/>
          </w:tcPr>
          <w:p w14:paraId="1C805BCA" w14:textId="03E2ED80" w:rsidR="00594D2B" w:rsidRPr="007810D1" w:rsidRDefault="00594D2B" w:rsidP="00D74754">
            <w:pPr>
              <w:jc w:val="center"/>
              <w:rPr>
                <w:sz w:val="18"/>
                <w:szCs w:val="18"/>
                <w:lang w:val="lv-LV"/>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1843" w:type="dxa"/>
          </w:tcPr>
          <w:p w14:paraId="034E223D" w14:textId="33BE0D2F" w:rsidR="00594D2B" w:rsidRPr="007810D1" w:rsidRDefault="00594D2B" w:rsidP="00D74754">
            <w:pPr>
              <w:jc w:val="center"/>
              <w:rPr>
                <w:sz w:val="18"/>
                <w:szCs w:val="18"/>
                <w:lang w:val="lv-LV"/>
              </w:rPr>
            </w:pPr>
            <w:r w:rsidRPr="007810D1">
              <w:rPr>
                <w:rFonts w:eastAsia="Times New Roman"/>
                <w:color w:val="000000"/>
                <w:sz w:val="18"/>
                <w:szCs w:val="18"/>
                <w:lang w:val="lv-LV"/>
              </w:rPr>
              <w:t>Atskaites punkts</w:t>
            </w:r>
          </w:p>
        </w:tc>
        <w:tc>
          <w:tcPr>
            <w:tcW w:w="2709" w:type="dxa"/>
          </w:tcPr>
          <w:p w14:paraId="67842712" w14:textId="1D0C9B12" w:rsidR="00594D2B" w:rsidRPr="007810D1" w:rsidRDefault="00594D2B" w:rsidP="00D74754">
            <w:pPr>
              <w:jc w:val="center"/>
              <w:rPr>
                <w:sz w:val="18"/>
                <w:szCs w:val="18"/>
                <w:lang w:val="lv-LV"/>
              </w:rPr>
            </w:pPr>
            <w:r w:rsidRPr="007810D1">
              <w:rPr>
                <w:rFonts w:eastAsia="Times"/>
                <w:color w:val="000000"/>
                <w:sz w:val="18"/>
                <w:szCs w:val="18"/>
                <w:lang w:val="lv-LV"/>
              </w:rPr>
              <w:t>Projektu iesniegumu atlases izsludināšana</w:t>
            </w:r>
          </w:p>
        </w:tc>
        <w:tc>
          <w:tcPr>
            <w:tcW w:w="993" w:type="dxa"/>
          </w:tcPr>
          <w:p w14:paraId="53DBBE20" w14:textId="07A5B099" w:rsidR="00594D2B" w:rsidRPr="007810D1" w:rsidRDefault="00594D2B" w:rsidP="00D74754">
            <w:pPr>
              <w:pStyle w:val="p2"/>
              <w:spacing w:after="0"/>
              <w:jc w:val="center"/>
              <w:rPr>
                <w:rStyle w:val="s1"/>
                <w:rFonts w:ascii="Times New Roman" w:hAnsi="Times New Roman"/>
                <w:lang w:val="lv-LV"/>
              </w:rPr>
            </w:pPr>
            <w:r w:rsidRPr="007810D1">
              <w:rPr>
                <w:rFonts w:eastAsia="Yu Mincho"/>
                <w:color w:val="000000"/>
                <w:lang w:val="lv-LV"/>
              </w:rPr>
              <w:t>Neattiecas</w:t>
            </w:r>
          </w:p>
        </w:tc>
        <w:tc>
          <w:tcPr>
            <w:tcW w:w="850" w:type="dxa"/>
          </w:tcPr>
          <w:p w14:paraId="3019A146" w14:textId="7A7493C0" w:rsidR="00594D2B" w:rsidRPr="007810D1" w:rsidRDefault="00594D2B" w:rsidP="00D74754">
            <w:pPr>
              <w:pStyle w:val="p2"/>
              <w:spacing w:after="0"/>
              <w:jc w:val="center"/>
              <w:rPr>
                <w:rStyle w:val="s1"/>
                <w:rFonts w:ascii="Times New Roman" w:hAnsi="Times New Roman"/>
                <w:lang w:val="lv-LV"/>
              </w:rPr>
            </w:pPr>
            <w:r w:rsidRPr="007810D1">
              <w:rPr>
                <w:rFonts w:eastAsia="Yu Mincho"/>
                <w:color w:val="000000"/>
                <w:lang w:val="lv-LV"/>
              </w:rPr>
              <w:t>Neattiecas</w:t>
            </w:r>
          </w:p>
        </w:tc>
        <w:tc>
          <w:tcPr>
            <w:tcW w:w="851" w:type="dxa"/>
          </w:tcPr>
          <w:p w14:paraId="624CD77D" w14:textId="65553977" w:rsidR="00594D2B" w:rsidRPr="007810D1" w:rsidRDefault="00594D2B" w:rsidP="00D74754">
            <w:pPr>
              <w:pStyle w:val="p2"/>
              <w:spacing w:after="0"/>
              <w:jc w:val="center"/>
              <w:rPr>
                <w:rStyle w:val="s1"/>
                <w:rFonts w:ascii="Times New Roman" w:hAnsi="Times New Roman"/>
                <w:lang w:val="lv-LV"/>
              </w:rPr>
            </w:pPr>
            <w:r w:rsidRPr="007810D1">
              <w:rPr>
                <w:rFonts w:eastAsia="Yu Mincho"/>
                <w:color w:val="000000"/>
                <w:lang w:val="lv-LV"/>
              </w:rPr>
              <w:t>Neattiecas</w:t>
            </w:r>
          </w:p>
        </w:tc>
        <w:tc>
          <w:tcPr>
            <w:tcW w:w="567" w:type="dxa"/>
          </w:tcPr>
          <w:p w14:paraId="38F3C72E" w14:textId="118A68DE" w:rsidR="00594D2B" w:rsidRPr="007810D1" w:rsidRDefault="00594D2B" w:rsidP="00D74754">
            <w:pPr>
              <w:pStyle w:val="p2"/>
              <w:spacing w:after="0"/>
              <w:jc w:val="center"/>
              <w:rPr>
                <w:rStyle w:val="s1"/>
                <w:rFonts w:ascii="Times New Roman" w:hAnsi="Times New Roman"/>
                <w:lang w:val="lv-LV"/>
              </w:rPr>
            </w:pPr>
            <w:r w:rsidRPr="007810D1">
              <w:rPr>
                <w:rFonts w:eastAsia="Times New Roman"/>
                <w:color w:val="000000"/>
                <w:lang w:val="lv-LV"/>
              </w:rPr>
              <w:t>2027</w:t>
            </w:r>
          </w:p>
        </w:tc>
        <w:tc>
          <w:tcPr>
            <w:tcW w:w="834" w:type="dxa"/>
          </w:tcPr>
          <w:p w14:paraId="7B2CF158" w14:textId="05E5CFF0" w:rsidR="00594D2B" w:rsidRPr="007810D1" w:rsidRDefault="00594D2B" w:rsidP="00D74754">
            <w:pPr>
              <w:pStyle w:val="p2"/>
              <w:spacing w:after="0"/>
              <w:jc w:val="center"/>
              <w:rPr>
                <w:rStyle w:val="s1"/>
                <w:rFonts w:ascii="Times New Roman" w:hAnsi="Times New Roman"/>
                <w:lang w:val="lv-LV"/>
              </w:rPr>
            </w:pPr>
            <w:r w:rsidRPr="007810D1">
              <w:rPr>
                <w:rFonts w:eastAsia="Times New Roman"/>
                <w:color w:val="000000"/>
                <w:lang w:val="lv-LV"/>
              </w:rPr>
              <w:t>II</w:t>
            </w:r>
          </w:p>
        </w:tc>
      </w:tr>
      <w:tr w:rsidR="00594D2B" w:rsidRPr="007810D1" w14:paraId="04AAB7D9" w14:textId="77777777" w:rsidTr="00D3051A">
        <w:trPr>
          <w:trHeight w:val="259"/>
          <w:tblCellSpacing w:w="0" w:type="dxa"/>
          <w:jc w:val="center"/>
        </w:trPr>
        <w:tc>
          <w:tcPr>
            <w:tcW w:w="1555" w:type="dxa"/>
          </w:tcPr>
          <w:p w14:paraId="16FAB6AF" w14:textId="5C66E202" w:rsidR="00594D2B" w:rsidRPr="007810D1" w:rsidRDefault="00594D2B" w:rsidP="00D74754">
            <w:pPr>
              <w:jc w:val="center"/>
              <w:rPr>
                <w:sz w:val="18"/>
                <w:szCs w:val="18"/>
                <w:highlight w:val="yellow"/>
                <w:lang w:val="lv-LV"/>
              </w:rPr>
            </w:pPr>
            <w:r w:rsidRPr="007810D1">
              <w:rPr>
                <w:color w:val="000000"/>
                <w:sz w:val="18"/>
                <w:szCs w:val="18"/>
                <w:lang w:val="lv-LV"/>
              </w:rPr>
              <w:t>C1.B.I1.I6.2030Q1</w:t>
            </w:r>
          </w:p>
        </w:tc>
        <w:tc>
          <w:tcPr>
            <w:tcW w:w="3685" w:type="dxa"/>
          </w:tcPr>
          <w:p w14:paraId="2B3F0296" w14:textId="71F94CED" w:rsidR="00594D2B" w:rsidRPr="007810D1" w:rsidDel="272E6B23" w:rsidRDefault="00594D2B" w:rsidP="00D74754">
            <w:pPr>
              <w:jc w:val="center"/>
              <w:rPr>
                <w:color w:val="000000" w:themeColor="text1"/>
                <w:sz w:val="18"/>
                <w:szCs w:val="18"/>
                <w:highlight w:val="yellow"/>
                <w:lang w:val="lv-LV"/>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1843" w:type="dxa"/>
          </w:tcPr>
          <w:p w14:paraId="2B52F203" w14:textId="04091703" w:rsidR="00594D2B" w:rsidRPr="007810D1" w:rsidRDefault="00594D2B" w:rsidP="00D74754">
            <w:pPr>
              <w:jc w:val="center"/>
              <w:rPr>
                <w:color w:val="000000" w:themeColor="text1"/>
                <w:sz w:val="18"/>
                <w:szCs w:val="18"/>
                <w:highlight w:val="yellow"/>
                <w:lang w:val="lv-LV"/>
              </w:rPr>
            </w:pPr>
            <w:r w:rsidRPr="007810D1">
              <w:rPr>
                <w:rFonts w:eastAsia="Times New Roman"/>
                <w:color w:val="000000"/>
                <w:sz w:val="18"/>
                <w:szCs w:val="18"/>
                <w:lang w:val="lv-LV"/>
              </w:rPr>
              <w:t>Mērķrādītājs</w:t>
            </w:r>
          </w:p>
        </w:tc>
        <w:tc>
          <w:tcPr>
            <w:tcW w:w="2709" w:type="dxa"/>
          </w:tcPr>
          <w:p w14:paraId="281B1570" w14:textId="6BC48BC1" w:rsidR="00594D2B" w:rsidRPr="007810D1" w:rsidRDefault="00594D2B" w:rsidP="00D74754">
            <w:pPr>
              <w:jc w:val="center"/>
              <w:rPr>
                <w:rFonts w:eastAsia="Times New Roman"/>
                <w:color w:val="000000" w:themeColor="text1"/>
                <w:sz w:val="18"/>
                <w:szCs w:val="18"/>
                <w:highlight w:val="yellow"/>
                <w:lang w:val="lv-LV"/>
              </w:rPr>
            </w:pPr>
            <w:r w:rsidRPr="007810D1">
              <w:rPr>
                <w:sz w:val="18"/>
                <w:szCs w:val="18"/>
                <w:lang w:val="lv-LV"/>
              </w:rPr>
              <w:t>To mājokļu skaits, kuros veikta cita energorenovācija (t.i., visa veida energorenovācija, izņemot dziļo renovāciju)</w:t>
            </w:r>
          </w:p>
        </w:tc>
        <w:tc>
          <w:tcPr>
            <w:tcW w:w="993" w:type="dxa"/>
          </w:tcPr>
          <w:p w14:paraId="0D89339E" w14:textId="6E3257C2" w:rsidR="00594D2B" w:rsidRPr="007810D1" w:rsidRDefault="00594D2B" w:rsidP="00D74754">
            <w:pPr>
              <w:pStyle w:val="p2"/>
              <w:spacing w:after="0"/>
              <w:jc w:val="center"/>
              <w:rPr>
                <w:rStyle w:val="s1"/>
                <w:rFonts w:ascii="Times New Roman" w:hAnsi="Times New Roman"/>
                <w:highlight w:val="yellow"/>
                <w:lang w:val="lv-LV"/>
              </w:rPr>
            </w:pPr>
            <w:r w:rsidRPr="007810D1">
              <w:rPr>
                <w:rFonts w:eastAsia="Times New Roman"/>
                <w:color w:val="000000"/>
                <w:lang w:val="lv-LV"/>
              </w:rPr>
              <w:t>skaits</w:t>
            </w:r>
          </w:p>
        </w:tc>
        <w:tc>
          <w:tcPr>
            <w:tcW w:w="850" w:type="dxa"/>
          </w:tcPr>
          <w:p w14:paraId="638DDB22" w14:textId="1C5D9601" w:rsidR="00594D2B" w:rsidRPr="007810D1" w:rsidRDefault="00594D2B" w:rsidP="00D74754">
            <w:pPr>
              <w:pStyle w:val="p2"/>
              <w:spacing w:after="0"/>
              <w:jc w:val="center"/>
              <w:rPr>
                <w:rStyle w:val="s1"/>
                <w:rFonts w:ascii="Times New Roman" w:hAnsi="Times New Roman"/>
                <w:highlight w:val="yellow"/>
                <w:lang w:val="lv-LV"/>
              </w:rPr>
            </w:pPr>
            <w:r w:rsidRPr="007810D1">
              <w:rPr>
                <w:rFonts w:eastAsia="Times New Roman"/>
                <w:color w:val="000000"/>
                <w:lang w:val="lv-LV"/>
              </w:rPr>
              <w:t>0</w:t>
            </w:r>
          </w:p>
        </w:tc>
        <w:tc>
          <w:tcPr>
            <w:tcW w:w="851" w:type="dxa"/>
          </w:tcPr>
          <w:p w14:paraId="541CA408" w14:textId="4D5066D3" w:rsidR="00594D2B" w:rsidRPr="007810D1" w:rsidRDefault="00594D2B" w:rsidP="00D74754">
            <w:pPr>
              <w:pStyle w:val="p2"/>
              <w:spacing w:after="0"/>
              <w:jc w:val="center"/>
              <w:rPr>
                <w:rStyle w:val="s1"/>
                <w:rFonts w:ascii="Times New Roman" w:hAnsi="Times New Roman"/>
                <w:highlight w:val="yellow"/>
                <w:lang w:val="lv-LV"/>
              </w:rPr>
            </w:pPr>
            <w:r w:rsidRPr="007810D1">
              <w:rPr>
                <w:rFonts w:eastAsia="Times New Roman"/>
                <w:color w:val="000000"/>
                <w:lang w:val="lv-LV"/>
              </w:rPr>
              <w:t>2737</w:t>
            </w:r>
          </w:p>
        </w:tc>
        <w:tc>
          <w:tcPr>
            <w:tcW w:w="567" w:type="dxa"/>
          </w:tcPr>
          <w:p w14:paraId="69CDAA55" w14:textId="20858AEA" w:rsidR="00594D2B" w:rsidRPr="007810D1" w:rsidRDefault="00594D2B" w:rsidP="00D74754">
            <w:pPr>
              <w:pStyle w:val="p2"/>
              <w:spacing w:after="0"/>
              <w:jc w:val="center"/>
              <w:rPr>
                <w:rFonts w:ascii="Times New Roman" w:hAnsi="Times New Roman"/>
                <w:color w:val="000000" w:themeColor="text1"/>
                <w:highlight w:val="yellow"/>
                <w:lang w:val="lv-LV"/>
              </w:rPr>
            </w:pPr>
            <w:r w:rsidRPr="007810D1">
              <w:rPr>
                <w:rFonts w:eastAsia="Times New Roman"/>
                <w:color w:val="000000"/>
                <w:lang w:val="lv-LV"/>
              </w:rPr>
              <w:t>2030</w:t>
            </w:r>
          </w:p>
        </w:tc>
        <w:tc>
          <w:tcPr>
            <w:tcW w:w="834" w:type="dxa"/>
          </w:tcPr>
          <w:p w14:paraId="120C8082" w14:textId="3E2EF9D1" w:rsidR="00594D2B" w:rsidRPr="007810D1" w:rsidDel="2C815793" w:rsidRDefault="00594D2B" w:rsidP="00D74754">
            <w:pPr>
              <w:pStyle w:val="p2"/>
              <w:spacing w:after="0"/>
              <w:jc w:val="center"/>
              <w:rPr>
                <w:rFonts w:ascii="Times New Roman" w:hAnsi="Times New Roman"/>
                <w:color w:val="000000" w:themeColor="text1"/>
                <w:highlight w:val="yellow"/>
                <w:lang w:val="lv-LV"/>
              </w:rPr>
            </w:pPr>
            <w:r w:rsidRPr="007810D1">
              <w:rPr>
                <w:rFonts w:eastAsia="Times New Roman"/>
                <w:color w:val="000000"/>
                <w:lang w:val="lv-LV"/>
              </w:rPr>
              <w:t>I</w:t>
            </w:r>
          </w:p>
        </w:tc>
      </w:tr>
      <w:tr w:rsidR="00594D2B" w:rsidRPr="007810D1" w14:paraId="3BB1A170" w14:textId="77777777" w:rsidTr="00D3051A">
        <w:trPr>
          <w:trHeight w:val="259"/>
          <w:tblCellSpacing w:w="0" w:type="dxa"/>
          <w:jc w:val="center"/>
        </w:trPr>
        <w:tc>
          <w:tcPr>
            <w:tcW w:w="1555" w:type="dxa"/>
          </w:tcPr>
          <w:p w14:paraId="245BB149" w14:textId="4E4BC806" w:rsidR="00594D2B" w:rsidRPr="007810D1" w:rsidRDefault="00594D2B" w:rsidP="00D74754">
            <w:pPr>
              <w:jc w:val="center"/>
              <w:rPr>
                <w:sz w:val="18"/>
                <w:szCs w:val="18"/>
                <w:highlight w:val="yellow"/>
                <w:lang w:val="lv-LV"/>
              </w:rPr>
            </w:pPr>
            <w:r w:rsidRPr="007810D1">
              <w:rPr>
                <w:color w:val="000000"/>
                <w:sz w:val="18"/>
                <w:szCs w:val="18"/>
                <w:lang w:val="lv-LV"/>
              </w:rPr>
              <w:t>C1.B.I1.I6.2032Q3</w:t>
            </w:r>
          </w:p>
        </w:tc>
        <w:tc>
          <w:tcPr>
            <w:tcW w:w="3685" w:type="dxa"/>
          </w:tcPr>
          <w:p w14:paraId="6CAD12DC" w14:textId="4C457056" w:rsidR="00594D2B" w:rsidRPr="007810D1" w:rsidDel="272E6B23" w:rsidRDefault="00594D2B" w:rsidP="00D74754">
            <w:pPr>
              <w:jc w:val="center"/>
              <w:rPr>
                <w:color w:val="000000" w:themeColor="text1"/>
                <w:sz w:val="18"/>
                <w:szCs w:val="18"/>
                <w:highlight w:val="yellow"/>
                <w:lang w:val="lv-LV"/>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1843" w:type="dxa"/>
          </w:tcPr>
          <w:p w14:paraId="46B97DDA" w14:textId="1EF36B23" w:rsidR="00594D2B" w:rsidRPr="007810D1" w:rsidRDefault="00594D2B" w:rsidP="00D74754">
            <w:pPr>
              <w:jc w:val="center"/>
              <w:rPr>
                <w:color w:val="000000" w:themeColor="text1"/>
                <w:sz w:val="18"/>
                <w:szCs w:val="18"/>
                <w:highlight w:val="yellow"/>
                <w:lang w:val="lv-LV"/>
              </w:rPr>
            </w:pPr>
            <w:r w:rsidRPr="007810D1">
              <w:rPr>
                <w:rFonts w:eastAsia="Times New Roman"/>
                <w:color w:val="000000"/>
                <w:sz w:val="18"/>
                <w:szCs w:val="18"/>
                <w:lang w:val="lv-LV"/>
              </w:rPr>
              <w:t>Mērķrādītājs</w:t>
            </w:r>
          </w:p>
        </w:tc>
        <w:tc>
          <w:tcPr>
            <w:tcW w:w="2709" w:type="dxa"/>
          </w:tcPr>
          <w:p w14:paraId="551DFED1" w14:textId="7B61D3A9" w:rsidR="00594D2B" w:rsidRPr="007810D1" w:rsidRDefault="00594D2B" w:rsidP="00D74754">
            <w:pPr>
              <w:jc w:val="center"/>
              <w:rPr>
                <w:rFonts w:eastAsia="Times New Roman"/>
                <w:color w:val="000000" w:themeColor="text1"/>
                <w:sz w:val="18"/>
                <w:szCs w:val="18"/>
                <w:highlight w:val="yellow"/>
                <w:lang w:val="lv-LV"/>
              </w:rPr>
            </w:pPr>
            <w:r w:rsidRPr="007810D1">
              <w:rPr>
                <w:sz w:val="18"/>
                <w:szCs w:val="18"/>
                <w:lang w:val="lv-LV"/>
              </w:rPr>
              <w:t>To mājokļu skaits, kuros veikta cita energorenovācija (t.i., visa veida energorenovācija, izņemot dziļo renovāciju</w:t>
            </w:r>
          </w:p>
        </w:tc>
        <w:tc>
          <w:tcPr>
            <w:tcW w:w="993" w:type="dxa"/>
          </w:tcPr>
          <w:p w14:paraId="0664BE74" w14:textId="7301F234" w:rsidR="00594D2B" w:rsidRPr="007810D1" w:rsidRDefault="00594D2B" w:rsidP="00D74754">
            <w:pPr>
              <w:pStyle w:val="p2"/>
              <w:spacing w:after="0"/>
              <w:jc w:val="center"/>
              <w:rPr>
                <w:rStyle w:val="s1"/>
                <w:rFonts w:ascii="Times New Roman" w:hAnsi="Times New Roman"/>
                <w:highlight w:val="yellow"/>
                <w:lang w:val="lv-LV"/>
              </w:rPr>
            </w:pPr>
            <w:r w:rsidRPr="007810D1">
              <w:rPr>
                <w:rFonts w:eastAsia="Times New Roman"/>
                <w:color w:val="000000"/>
                <w:lang w:val="lv-LV"/>
              </w:rPr>
              <w:t>skaits</w:t>
            </w:r>
          </w:p>
        </w:tc>
        <w:tc>
          <w:tcPr>
            <w:tcW w:w="850" w:type="dxa"/>
          </w:tcPr>
          <w:p w14:paraId="61EB1745" w14:textId="2CB59FD1" w:rsidR="00594D2B" w:rsidRPr="007810D1" w:rsidRDefault="00594D2B" w:rsidP="00D74754">
            <w:pPr>
              <w:pStyle w:val="p2"/>
              <w:spacing w:after="0"/>
              <w:jc w:val="center"/>
              <w:rPr>
                <w:rStyle w:val="s1"/>
                <w:rFonts w:ascii="Times New Roman" w:hAnsi="Times New Roman"/>
                <w:highlight w:val="yellow"/>
                <w:lang w:val="lv-LV"/>
              </w:rPr>
            </w:pPr>
            <w:r w:rsidRPr="007810D1">
              <w:rPr>
                <w:rFonts w:eastAsia="Times New Roman"/>
                <w:color w:val="000000"/>
                <w:lang w:val="lv-LV"/>
              </w:rPr>
              <w:t>2317</w:t>
            </w:r>
          </w:p>
        </w:tc>
        <w:tc>
          <w:tcPr>
            <w:tcW w:w="851" w:type="dxa"/>
          </w:tcPr>
          <w:p w14:paraId="12E89593" w14:textId="4EC0D032" w:rsidR="00594D2B" w:rsidRPr="007810D1" w:rsidRDefault="00594D2B" w:rsidP="00D74754">
            <w:pPr>
              <w:pStyle w:val="p2"/>
              <w:spacing w:after="0"/>
              <w:jc w:val="center"/>
              <w:rPr>
                <w:rStyle w:val="s1"/>
                <w:rFonts w:ascii="Times New Roman" w:hAnsi="Times New Roman"/>
                <w:highlight w:val="yellow"/>
                <w:lang w:val="lv-LV"/>
              </w:rPr>
            </w:pPr>
            <w:r w:rsidRPr="007810D1">
              <w:rPr>
                <w:rFonts w:eastAsia="Times New Roman"/>
                <w:color w:val="000000"/>
                <w:lang w:val="lv-LV"/>
              </w:rPr>
              <w:t>10 948</w:t>
            </w:r>
          </w:p>
        </w:tc>
        <w:tc>
          <w:tcPr>
            <w:tcW w:w="567" w:type="dxa"/>
          </w:tcPr>
          <w:p w14:paraId="7FBEE444" w14:textId="55FFDBA4" w:rsidR="00594D2B" w:rsidRPr="007810D1" w:rsidRDefault="00594D2B" w:rsidP="00D74754">
            <w:pPr>
              <w:pStyle w:val="p2"/>
              <w:spacing w:after="0"/>
              <w:jc w:val="center"/>
              <w:rPr>
                <w:rFonts w:ascii="Times New Roman" w:hAnsi="Times New Roman"/>
                <w:color w:val="000000" w:themeColor="text1"/>
                <w:highlight w:val="yellow"/>
                <w:lang w:val="lv-LV"/>
              </w:rPr>
            </w:pPr>
            <w:r w:rsidRPr="007810D1">
              <w:rPr>
                <w:rFonts w:eastAsia="Times New Roman"/>
                <w:color w:val="000000"/>
                <w:lang w:val="lv-LV"/>
              </w:rPr>
              <w:t>2032</w:t>
            </w:r>
          </w:p>
        </w:tc>
        <w:tc>
          <w:tcPr>
            <w:tcW w:w="834" w:type="dxa"/>
          </w:tcPr>
          <w:p w14:paraId="594809ED" w14:textId="5399F55F" w:rsidR="00594D2B" w:rsidRPr="007810D1" w:rsidDel="2C815793" w:rsidRDefault="00594D2B" w:rsidP="00D74754">
            <w:pPr>
              <w:pStyle w:val="p2"/>
              <w:spacing w:after="0"/>
              <w:jc w:val="center"/>
              <w:rPr>
                <w:rFonts w:ascii="Times New Roman" w:hAnsi="Times New Roman"/>
                <w:color w:val="000000" w:themeColor="text1"/>
                <w:highlight w:val="yellow"/>
                <w:lang w:val="lv-LV"/>
              </w:rPr>
            </w:pPr>
            <w:r w:rsidRPr="007810D1">
              <w:rPr>
                <w:rFonts w:eastAsia="Times New Roman"/>
                <w:color w:val="000000"/>
                <w:lang w:val="lv-LV"/>
              </w:rPr>
              <w:t>III</w:t>
            </w:r>
          </w:p>
        </w:tc>
      </w:tr>
      <w:tr w:rsidR="00382824" w:rsidRPr="007810D1" w14:paraId="5EA0D5B1" w14:textId="77777777" w:rsidTr="00D3051A">
        <w:trPr>
          <w:trHeight w:val="259"/>
          <w:tblCellSpacing w:w="0" w:type="dxa"/>
          <w:jc w:val="center"/>
        </w:trPr>
        <w:tc>
          <w:tcPr>
            <w:tcW w:w="1555" w:type="dxa"/>
          </w:tcPr>
          <w:p w14:paraId="288B2573" w14:textId="6FE7D90C" w:rsidR="00382824" w:rsidRPr="007810D1" w:rsidRDefault="00382824" w:rsidP="00D74754">
            <w:pPr>
              <w:jc w:val="center"/>
              <w:rPr>
                <w:sz w:val="18"/>
                <w:szCs w:val="18"/>
                <w:highlight w:val="yellow"/>
                <w:lang w:val="lv-LV"/>
              </w:rPr>
            </w:pPr>
            <w:r w:rsidRPr="007810D1">
              <w:rPr>
                <w:rFonts w:eastAsia="Yu Mincho"/>
                <w:color w:val="000000"/>
                <w:sz w:val="18"/>
                <w:szCs w:val="18"/>
                <w:lang w:val="lv-LV"/>
              </w:rPr>
              <w:t>C1.B.I2.1.2027Q4</w:t>
            </w:r>
          </w:p>
        </w:tc>
        <w:tc>
          <w:tcPr>
            <w:tcW w:w="3685" w:type="dxa"/>
          </w:tcPr>
          <w:p w14:paraId="7D28657F" w14:textId="2C7E88C3" w:rsidR="00382824" w:rsidRPr="007810D1" w:rsidDel="272E6B23" w:rsidRDefault="00382824" w:rsidP="00D74754">
            <w:pPr>
              <w:jc w:val="center"/>
              <w:rPr>
                <w:color w:val="000000" w:themeColor="text1"/>
                <w:sz w:val="18"/>
                <w:szCs w:val="18"/>
                <w:highlight w:val="yellow"/>
                <w:lang w:val="lv-LV"/>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1843" w:type="dxa"/>
          </w:tcPr>
          <w:p w14:paraId="11CAA63C" w14:textId="0D516DCB" w:rsidR="00382824" w:rsidRPr="007810D1" w:rsidRDefault="00382824" w:rsidP="00D74754">
            <w:pPr>
              <w:jc w:val="center"/>
              <w:rPr>
                <w:color w:val="000000" w:themeColor="text1"/>
                <w:sz w:val="18"/>
                <w:szCs w:val="18"/>
                <w:highlight w:val="yellow"/>
                <w:lang w:val="lv-LV"/>
              </w:rPr>
            </w:pPr>
            <w:r w:rsidRPr="007810D1">
              <w:rPr>
                <w:rFonts w:eastAsia="Yu Mincho"/>
                <w:color w:val="000000"/>
                <w:sz w:val="18"/>
                <w:szCs w:val="18"/>
                <w:lang w:val="lv-LV"/>
              </w:rPr>
              <w:t>Atskaites punkts</w:t>
            </w:r>
          </w:p>
        </w:tc>
        <w:tc>
          <w:tcPr>
            <w:tcW w:w="2709" w:type="dxa"/>
          </w:tcPr>
          <w:p w14:paraId="26581142" w14:textId="07EDCD21" w:rsidR="00382824" w:rsidRPr="007810D1" w:rsidRDefault="00382824" w:rsidP="00D74754">
            <w:pPr>
              <w:jc w:val="center"/>
              <w:rPr>
                <w:rFonts w:eastAsia="Times New Roman"/>
                <w:color w:val="000000" w:themeColor="text1"/>
                <w:sz w:val="18"/>
                <w:szCs w:val="18"/>
                <w:highlight w:val="yellow"/>
                <w:lang w:val="lv-LV"/>
              </w:rPr>
            </w:pPr>
            <w:r w:rsidRPr="007810D1">
              <w:rPr>
                <w:rFonts w:eastAsia="Yu Mincho"/>
                <w:color w:val="000000"/>
                <w:sz w:val="18"/>
                <w:szCs w:val="18"/>
                <w:lang w:val="lv-LV"/>
              </w:rPr>
              <w:t>Projektu iesniegumu atlases izsludināšana</w:t>
            </w:r>
          </w:p>
        </w:tc>
        <w:tc>
          <w:tcPr>
            <w:tcW w:w="993" w:type="dxa"/>
          </w:tcPr>
          <w:p w14:paraId="1D9FEE99" w14:textId="48E3304C"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Neattiecas</w:t>
            </w:r>
          </w:p>
        </w:tc>
        <w:tc>
          <w:tcPr>
            <w:tcW w:w="850" w:type="dxa"/>
          </w:tcPr>
          <w:p w14:paraId="1B9118A2" w14:textId="4EC0AE1F"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Neattiecas</w:t>
            </w:r>
          </w:p>
        </w:tc>
        <w:tc>
          <w:tcPr>
            <w:tcW w:w="851" w:type="dxa"/>
          </w:tcPr>
          <w:p w14:paraId="286AC968" w14:textId="50E4C549"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Neattiecas</w:t>
            </w:r>
          </w:p>
        </w:tc>
        <w:tc>
          <w:tcPr>
            <w:tcW w:w="567" w:type="dxa"/>
          </w:tcPr>
          <w:p w14:paraId="23BD6A5B" w14:textId="73715C2E" w:rsidR="00382824" w:rsidRPr="007810D1" w:rsidRDefault="00382824" w:rsidP="00D74754">
            <w:pPr>
              <w:pStyle w:val="p2"/>
              <w:spacing w:after="0"/>
              <w:jc w:val="center"/>
              <w:rPr>
                <w:rFonts w:ascii="Times New Roman" w:hAnsi="Times New Roman"/>
                <w:color w:val="000000" w:themeColor="text1"/>
                <w:highlight w:val="yellow"/>
                <w:lang w:val="lv-LV"/>
              </w:rPr>
            </w:pPr>
            <w:r w:rsidRPr="007810D1">
              <w:rPr>
                <w:rFonts w:eastAsia="Yu Mincho"/>
                <w:color w:val="000000"/>
                <w:lang w:val="lv-LV"/>
              </w:rPr>
              <w:t>2027</w:t>
            </w:r>
          </w:p>
        </w:tc>
        <w:tc>
          <w:tcPr>
            <w:tcW w:w="834" w:type="dxa"/>
          </w:tcPr>
          <w:p w14:paraId="34A5FB27" w14:textId="5EEA48AB" w:rsidR="00382824" w:rsidRPr="007810D1" w:rsidDel="2C815793" w:rsidRDefault="00382824" w:rsidP="00D74754">
            <w:pPr>
              <w:pStyle w:val="p2"/>
              <w:spacing w:after="0"/>
              <w:jc w:val="center"/>
              <w:rPr>
                <w:rFonts w:ascii="Times New Roman" w:hAnsi="Times New Roman"/>
                <w:color w:val="000000" w:themeColor="text1"/>
                <w:highlight w:val="yellow"/>
                <w:lang w:val="lv-LV"/>
              </w:rPr>
            </w:pPr>
            <w:r w:rsidRPr="007810D1">
              <w:rPr>
                <w:rFonts w:eastAsia="Yu Mincho"/>
                <w:color w:val="000000"/>
                <w:lang w:val="lv-LV"/>
              </w:rPr>
              <w:t>IV</w:t>
            </w:r>
          </w:p>
        </w:tc>
      </w:tr>
      <w:tr w:rsidR="00382824" w:rsidRPr="007810D1" w14:paraId="0811A7BC" w14:textId="77777777" w:rsidTr="00D3051A">
        <w:trPr>
          <w:trHeight w:val="259"/>
          <w:tblCellSpacing w:w="0" w:type="dxa"/>
          <w:jc w:val="center"/>
        </w:trPr>
        <w:tc>
          <w:tcPr>
            <w:tcW w:w="1555" w:type="dxa"/>
          </w:tcPr>
          <w:p w14:paraId="5B32CEED" w14:textId="5CF2C0FB" w:rsidR="00382824" w:rsidRPr="007810D1" w:rsidRDefault="00382824" w:rsidP="00D74754">
            <w:pPr>
              <w:jc w:val="center"/>
              <w:rPr>
                <w:sz w:val="18"/>
                <w:szCs w:val="18"/>
                <w:highlight w:val="yellow"/>
                <w:lang w:val="lv-LV"/>
              </w:rPr>
            </w:pPr>
            <w:r w:rsidRPr="007810D1">
              <w:rPr>
                <w:rFonts w:eastAsia="Yu Mincho"/>
                <w:color w:val="000000"/>
                <w:sz w:val="18"/>
                <w:szCs w:val="18"/>
                <w:lang w:val="lv-LV"/>
              </w:rPr>
              <w:t>C1.B.I2.I7.2030Q4</w:t>
            </w:r>
          </w:p>
        </w:tc>
        <w:tc>
          <w:tcPr>
            <w:tcW w:w="3685" w:type="dxa"/>
          </w:tcPr>
          <w:p w14:paraId="47393BF4" w14:textId="67E2367F" w:rsidR="00382824" w:rsidRPr="007810D1" w:rsidRDefault="00382824" w:rsidP="00D74754">
            <w:pPr>
              <w:jc w:val="center"/>
              <w:rPr>
                <w:sz w:val="18"/>
                <w:szCs w:val="18"/>
                <w:highlight w:val="yellow"/>
                <w:lang w:val="lv-LV"/>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1843" w:type="dxa"/>
          </w:tcPr>
          <w:p w14:paraId="79BDE205" w14:textId="6C5193C1" w:rsidR="00382824" w:rsidRPr="007810D1" w:rsidRDefault="00382824" w:rsidP="00D74754">
            <w:pPr>
              <w:jc w:val="center"/>
              <w:rPr>
                <w:sz w:val="18"/>
                <w:szCs w:val="18"/>
                <w:highlight w:val="yellow"/>
                <w:lang w:val="lv-LV"/>
              </w:rPr>
            </w:pPr>
            <w:r w:rsidRPr="007810D1">
              <w:rPr>
                <w:rFonts w:eastAsia="Yu Mincho"/>
                <w:color w:val="000000"/>
                <w:sz w:val="18"/>
                <w:szCs w:val="18"/>
                <w:lang w:val="lv-LV"/>
              </w:rPr>
              <w:t>Mērķrādītājs</w:t>
            </w:r>
          </w:p>
        </w:tc>
        <w:tc>
          <w:tcPr>
            <w:tcW w:w="2709" w:type="dxa"/>
          </w:tcPr>
          <w:p w14:paraId="0494C69E" w14:textId="109E495A" w:rsidR="00382824" w:rsidRPr="007810D1" w:rsidRDefault="00382824" w:rsidP="00D74754">
            <w:pPr>
              <w:jc w:val="center"/>
              <w:rPr>
                <w:sz w:val="18"/>
                <w:szCs w:val="18"/>
                <w:highlight w:val="yellow"/>
                <w:lang w:val="lv-LV"/>
              </w:rPr>
            </w:pPr>
            <w:r w:rsidRPr="007810D1">
              <w:rPr>
                <w:rFonts w:eastAsia="Yu Mincho"/>
                <w:color w:val="000000"/>
                <w:sz w:val="18"/>
                <w:szCs w:val="18"/>
                <w:lang w:val="lv-LV"/>
              </w:rPr>
              <w:t>Kopējā lietderīgā grīdas platība ēkās, kurās veikta cita energorenovācija (t.i., visa veida energorenovācija, izņemot dziļo renovāciju)</w:t>
            </w:r>
          </w:p>
        </w:tc>
        <w:tc>
          <w:tcPr>
            <w:tcW w:w="993" w:type="dxa"/>
          </w:tcPr>
          <w:p w14:paraId="05274A1F" w14:textId="2370CD73"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m</w:t>
            </w:r>
            <w:r w:rsidRPr="007810D1">
              <w:rPr>
                <w:rFonts w:eastAsia="Yu Mincho"/>
                <w:color w:val="000000"/>
                <w:vertAlign w:val="superscript"/>
                <w:lang w:val="lv-LV"/>
              </w:rPr>
              <w:t>2</w:t>
            </w:r>
          </w:p>
        </w:tc>
        <w:tc>
          <w:tcPr>
            <w:tcW w:w="850" w:type="dxa"/>
          </w:tcPr>
          <w:p w14:paraId="4F53412E" w14:textId="398680C1"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0</w:t>
            </w:r>
          </w:p>
        </w:tc>
        <w:tc>
          <w:tcPr>
            <w:tcW w:w="851" w:type="dxa"/>
          </w:tcPr>
          <w:p w14:paraId="47F86B36" w14:textId="78064CFE"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1 000</w:t>
            </w:r>
          </w:p>
        </w:tc>
        <w:tc>
          <w:tcPr>
            <w:tcW w:w="567" w:type="dxa"/>
          </w:tcPr>
          <w:p w14:paraId="2035C6DE" w14:textId="24C4A728"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2030</w:t>
            </w:r>
          </w:p>
        </w:tc>
        <w:tc>
          <w:tcPr>
            <w:tcW w:w="834" w:type="dxa"/>
          </w:tcPr>
          <w:p w14:paraId="4A1AFABB" w14:textId="274D7F2D" w:rsidR="00382824" w:rsidRPr="007810D1" w:rsidRDefault="00382824" w:rsidP="00D74754">
            <w:pPr>
              <w:pStyle w:val="p2"/>
              <w:spacing w:after="0"/>
              <w:jc w:val="center"/>
              <w:rPr>
                <w:rStyle w:val="s1"/>
                <w:rFonts w:ascii="Times New Roman" w:hAnsi="Times New Roman"/>
                <w:highlight w:val="yellow"/>
                <w:lang w:val="lv-LV"/>
              </w:rPr>
            </w:pPr>
            <w:r w:rsidRPr="007810D1">
              <w:rPr>
                <w:rFonts w:eastAsia="Yu Mincho"/>
                <w:color w:val="000000"/>
                <w:lang w:val="lv-LV"/>
              </w:rPr>
              <w:t>IV</w:t>
            </w:r>
          </w:p>
        </w:tc>
      </w:tr>
      <w:tr w:rsidR="00382824" w:rsidRPr="007810D1" w14:paraId="42D0C674" w14:textId="77777777" w:rsidTr="00D3051A">
        <w:trPr>
          <w:trHeight w:val="371"/>
          <w:tblCellSpacing w:w="0" w:type="dxa"/>
          <w:jc w:val="center"/>
        </w:trPr>
        <w:tc>
          <w:tcPr>
            <w:tcW w:w="1555" w:type="dxa"/>
          </w:tcPr>
          <w:p w14:paraId="285C9BEF" w14:textId="6314AC6D" w:rsidR="00382824" w:rsidRPr="007810D1" w:rsidRDefault="00382824" w:rsidP="00D74754">
            <w:pPr>
              <w:pStyle w:val="p2"/>
              <w:spacing w:after="0"/>
              <w:jc w:val="center"/>
              <w:rPr>
                <w:rFonts w:ascii="Times New Roman" w:hAnsi="Times New Roman"/>
                <w:lang w:val="lv-LV"/>
              </w:rPr>
            </w:pPr>
            <w:r w:rsidRPr="007810D1">
              <w:rPr>
                <w:rFonts w:eastAsia="Yu Mincho"/>
                <w:color w:val="000000"/>
                <w:lang w:val="lv-LV"/>
              </w:rPr>
              <w:t>C1.B.I2.I7.2032Q3</w:t>
            </w:r>
          </w:p>
        </w:tc>
        <w:tc>
          <w:tcPr>
            <w:tcW w:w="3685" w:type="dxa"/>
          </w:tcPr>
          <w:p w14:paraId="03D6E1FD" w14:textId="2B27AB97" w:rsidR="00382824" w:rsidRPr="007810D1" w:rsidRDefault="00382824" w:rsidP="00D74754">
            <w:pPr>
              <w:pStyle w:val="p2"/>
              <w:spacing w:after="0"/>
              <w:jc w:val="center"/>
              <w:rPr>
                <w:rFonts w:ascii="Times New Roman" w:hAnsi="Times New Roman"/>
                <w:lang w:val="lv-LV"/>
              </w:rPr>
            </w:pPr>
            <w:r w:rsidRPr="007810D1">
              <w:rPr>
                <w:rFonts w:eastAsia="Yu Mincho"/>
                <w:color w:val="000000"/>
                <w:lang w:val="lv-LV"/>
              </w:rPr>
              <w:t>Energoefektivitātes pasākumi ēkās, kas nodrošina pašvaldību sociālos mājokļus, īres mājokļus un pakalpojumus ar izmitināšanu</w:t>
            </w:r>
          </w:p>
        </w:tc>
        <w:tc>
          <w:tcPr>
            <w:tcW w:w="1843" w:type="dxa"/>
          </w:tcPr>
          <w:p w14:paraId="65A8694B" w14:textId="2BEE791A" w:rsidR="00382824" w:rsidRPr="007810D1" w:rsidRDefault="00382824" w:rsidP="00D74754">
            <w:pPr>
              <w:pStyle w:val="p2"/>
              <w:spacing w:after="0"/>
              <w:jc w:val="center"/>
              <w:rPr>
                <w:rFonts w:ascii="Times New Roman" w:hAnsi="Times New Roman"/>
                <w:lang w:val="lv-LV"/>
              </w:rPr>
            </w:pPr>
            <w:r w:rsidRPr="007810D1">
              <w:rPr>
                <w:rFonts w:eastAsia="Yu Mincho"/>
                <w:color w:val="000000"/>
                <w:lang w:val="lv-LV"/>
              </w:rPr>
              <w:t>Mērķrādītājs</w:t>
            </w:r>
          </w:p>
        </w:tc>
        <w:tc>
          <w:tcPr>
            <w:tcW w:w="2709" w:type="dxa"/>
          </w:tcPr>
          <w:p w14:paraId="08DC5FE8" w14:textId="76A8AB97" w:rsidR="00382824" w:rsidRPr="007810D1" w:rsidRDefault="00382824" w:rsidP="00D74754">
            <w:pPr>
              <w:pStyle w:val="p2"/>
              <w:spacing w:after="0"/>
              <w:jc w:val="center"/>
              <w:rPr>
                <w:rFonts w:ascii="Times New Roman" w:hAnsi="Times New Roman"/>
                <w:lang w:val="lv-LV"/>
              </w:rPr>
            </w:pPr>
            <w:r w:rsidRPr="007810D1">
              <w:rPr>
                <w:lang w:val="lv-LV"/>
              </w:rPr>
              <w:t>Kopējā lietderīgā grīdas platība ēkās, kurās veikta cita energorenovācija (t.i., visa veida energorenovācija, izņemot dziļo renovāciju)</w:t>
            </w:r>
          </w:p>
        </w:tc>
        <w:tc>
          <w:tcPr>
            <w:tcW w:w="993" w:type="dxa"/>
          </w:tcPr>
          <w:p w14:paraId="0CFFAFE3" w14:textId="3FCBB532" w:rsidR="00382824" w:rsidRPr="007810D1" w:rsidRDefault="00382824" w:rsidP="00D74754">
            <w:pPr>
              <w:pStyle w:val="p2"/>
              <w:spacing w:after="0"/>
              <w:jc w:val="center"/>
              <w:rPr>
                <w:rFonts w:ascii="Times New Roman" w:hAnsi="Times New Roman"/>
                <w:lang w:val="lv-LV"/>
              </w:rPr>
            </w:pPr>
            <w:r w:rsidRPr="007810D1">
              <w:rPr>
                <w:rFonts w:eastAsia="Yu Mincho"/>
                <w:color w:val="000000"/>
                <w:lang w:val="lv-LV"/>
              </w:rPr>
              <w:t>m</w:t>
            </w:r>
            <w:r w:rsidRPr="007810D1">
              <w:rPr>
                <w:rFonts w:eastAsia="Yu Mincho"/>
                <w:color w:val="000000"/>
                <w:vertAlign w:val="superscript"/>
                <w:lang w:val="lv-LV"/>
              </w:rPr>
              <w:t>2</w:t>
            </w:r>
          </w:p>
        </w:tc>
        <w:tc>
          <w:tcPr>
            <w:tcW w:w="850" w:type="dxa"/>
          </w:tcPr>
          <w:p w14:paraId="480B58F4" w14:textId="04F30407" w:rsidR="00382824" w:rsidRPr="007810D1" w:rsidRDefault="00382824" w:rsidP="00D74754">
            <w:pPr>
              <w:pStyle w:val="p2"/>
              <w:spacing w:after="0"/>
              <w:jc w:val="center"/>
              <w:rPr>
                <w:rStyle w:val="s1"/>
                <w:rFonts w:ascii="Times New Roman" w:eastAsia="Times New Roman" w:hAnsi="Times New Roman"/>
                <w:lang w:val="lv-LV"/>
              </w:rPr>
            </w:pPr>
            <w:r w:rsidRPr="007810D1">
              <w:rPr>
                <w:rFonts w:eastAsia="Yu Mincho"/>
                <w:color w:val="000000"/>
                <w:lang w:val="lv-LV"/>
              </w:rPr>
              <w:t>1 000</w:t>
            </w:r>
          </w:p>
        </w:tc>
        <w:tc>
          <w:tcPr>
            <w:tcW w:w="851" w:type="dxa"/>
          </w:tcPr>
          <w:p w14:paraId="76605909" w14:textId="79EE313E" w:rsidR="00382824" w:rsidRPr="007810D1" w:rsidRDefault="00382824" w:rsidP="00D74754">
            <w:pPr>
              <w:pStyle w:val="p2"/>
              <w:spacing w:after="0"/>
              <w:jc w:val="center"/>
              <w:rPr>
                <w:rStyle w:val="s1"/>
                <w:rFonts w:ascii="Times New Roman" w:hAnsi="Times New Roman"/>
                <w:lang w:val="lv-LV"/>
              </w:rPr>
            </w:pPr>
            <w:r w:rsidRPr="007810D1">
              <w:rPr>
                <w:rFonts w:eastAsia="Yu Mincho"/>
                <w:color w:val="000000"/>
                <w:lang w:val="lv-LV"/>
              </w:rPr>
              <w:t>39 000</w:t>
            </w:r>
          </w:p>
        </w:tc>
        <w:tc>
          <w:tcPr>
            <w:tcW w:w="567" w:type="dxa"/>
          </w:tcPr>
          <w:p w14:paraId="6944AAA6" w14:textId="41E41A46" w:rsidR="00382824" w:rsidRPr="007810D1" w:rsidRDefault="00382824" w:rsidP="00D74754">
            <w:pPr>
              <w:pStyle w:val="p2"/>
              <w:spacing w:after="0"/>
              <w:jc w:val="center"/>
              <w:rPr>
                <w:rStyle w:val="s1"/>
                <w:rFonts w:ascii="Times New Roman" w:hAnsi="Times New Roman"/>
                <w:lang w:val="lv-LV"/>
              </w:rPr>
            </w:pPr>
            <w:r w:rsidRPr="007810D1">
              <w:rPr>
                <w:rFonts w:eastAsia="Yu Mincho"/>
                <w:color w:val="000000"/>
                <w:lang w:val="lv-LV"/>
              </w:rPr>
              <w:t>2032</w:t>
            </w:r>
          </w:p>
        </w:tc>
        <w:tc>
          <w:tcPr>
            <w:tcW w:w="834" w:type="dxa"/>
          </w:tcPr>
          <w:p w14:paraId="0A53903A" w14:textId="66D0C7EB" w:rsidR="00382824" w:rsidRPr="007810D1" w:rsidRDefault="00382824" w:rsidP="00D74754">
            <w:pPr>
              <w:pStyle w:val="p2"/>
              <w:spacing w:after="0"/>
              <w:jc w:val="center"/>
              <w:rPr>
                <w:rFonts w:ascii="Times New Roman" w:hAnsi="Times New Roman"/>
                <w:lang w:val="lv-LV"/>
              </w:rPr>
            </w:pPr>
            <w:r w:rsidRPr="007810D1">
              <w:rPr>
                <w:rFonts w:eastAsia="Yu Mincho"/>
                <w:color w:val="000000"/>
                <w:lang w:val="lv-LV"/>
              </w:rPr>
              <w:t>III</w:t>
            </w:r>
          </w:p>
        </w:tc>
      </w:tr>
      <w:tr w:rsidR="00381F54" w:rsidRPr="007810D1" w14:paraId="6D447178" w14:textId="77777777" w:rsidTr="00D3051A">
        <w:trPr>
          <w:trHeight w:val="371"/>
          <w:tblCellSpacing w:w="0" w:type="dxa"/>
          <w:jc w:val="center"/>
        </w:trPr>
        <w:tc>
          <w:tcPr>
            <w:tcW w:w="1555" w:type="dxa"/>
          </w:tcPr>
          <w:p w14:paraId="0222EBF8" w14:textId="1729568F" w:rsidR="00381F54" w:rsidRPr="007810D1" w:rsidRDefault="00381F54" w:rsidP="00D74754">
            <w:pPr>
              <w:pStyle w:val="p2"/>
              <w:spacing w:after="0"/>
              <w:jc w:val="center"/>
              <w:rPr>
                <w:rFonts w:ascii="Times New Roman" w:hAnsi="Times New Roman"/>
                <w:lang w:val="lv-LV"/>
              </w:rPr>
            </w:pPr>
            <w:r w:rsidRPr="007810D1">
              <w:rPr>
                <w:color w:val="000000" w:themeColor="text1"/>
                <w:lang w:val="lv-LV"/>
              </w:rPr>
              <w:t>C1.D.I1.S1.2030Q3</w:t>
            </w:r>
          </w:p>
        </w:tc>
        <w:tc>
          <w:tcPr>
            <w:tcW w:w="3685" w:type="dxa"/>
          </w:tcPr>
          <w:p w14:paraId="10C343D7" w14:textId="27EA6A97" w:rsidR="00381F54" w:rsidRPr="007810D1" w:rsidRDefault="00381F54" w:rsidP="00D74754">
            <w:pPr>
              <w:pStyle w:val="p2"/>
              <w:spacing w:after="0"/>
              <w:jc w:val="center"/>
              <w:rPr>
                <w:rFonts w:ascii="Times New Roman" w:hAnsi="Times New Roman"/>
                <w:lang w:val="lv-LV"/>
              </w:rPr>
            </w:pPr>
            <w:r w:rsidRPr="007810D1">
              <w:rPr>
                <w:lang w:val="lv-LV"/>
              </w:rPr>
              <w:t>Vienas pieturas aģentūra daudzdzīvokļu dzīvojamo māju energoefektivitātes uzlabošanai</w:t>
            </w:r>
          </w:p>
        </w:tc>
        <w:tc>
          <w:tcPr>
            <w:tcW w:w="1843" w:type="dxa"/>
          </w:tcPr>
          <w:p w14:paraId="2E0E522C" w14:textId="6707F6FF" w:rsidR="00381F54" w:rsidRPr="007810D1" w:rsidRDefault="00381F54" w:rsidP="00D74754">
            <w:pPr>
              <w:pStyle w:val="p2"/>
              <w:spacing w:after="0"/>
              <w:jc w:val="center"/>
              <w:rPr>
                <w:rFonts w:ascii="Times New Roman" w:hAnsi="Times New Roman"/>
                <w:lang w:val="lv-LV"/>
              </w:rPr>
            </w:pPr>
            <w:r w:rsidRPr="007810D1">
              <w:rPr>
                <w:color w:val="000000" w:themeColor="text1"/>
                <w:lang w:val="lv-LV"/>
              </w:rPr>
              <w:t>Mērķrādītājs</w:t>
            </w:r>
          </w:p>
        </w:tc>
        <w:tc>
          <w:tcPr>
            <w:tcW w:w="2709" w:type="dxa"/>
          </w:tcPr>
          <w:p w14:paraId="76731BE7" w14:textId="379B942A" w:rsidR="00381F54" w:rsidRPr="007810D1" w:rsidRDefault="00381F54" w:rsidP="00D74754">
            <w:pPr>
              <w:pStyle w:val="p2"/>
              <w:spacing w:after="0"/>
              <w:jc w:val="center"/>
              <w:rPr>
                <w:rFonts w:ascii="Times New Roman" w:hAnsi="Times New Roman"/>
                <w:lang w:val="lv-LV"/>
              </w:rPr>
            </w:pPr>
            <w:r w:rsidRPr="007810D1">
              <w:rPr>
                <w:lang w:val="lv-LV"/>
              </w:rPr>
              <w:t>Mājsaimniecības, kas saņēmušas konsultācijas</w:t>
            </w:r>
          </w:p>
        </w:tc>
        <w:tc>
          <w:tcPr>
            <w:tcW w:w="993" w:type="dxa"/>
          </w:tcPr>
          <w:p w14:paraId="29BA171F" w14:textId="668FEEF0" w:rsidR="00381F54" w:rsidRPr="007810D1" w:rsidRDefault="00381F54" w:rsidP="00D74754">
            <w:pPr>
              <w:pStyle w:val="p2"/>
              <w:spacing w:after="0"/>
              <w:jc w:val="center"/>
              <w:rPr>
                <w:rFonts w:ascii="Times New Roman" w:hAnsi="Times New Roman"/>
                <w:lang w:val="lv-LV"/>
              </w:rPr>
            </w:pPr>
            <w:r w:rsidRPr="007810D1">
              <w:rPr>
                <w:color w:val="000000" w:themeColor="text1"/>
                <w:lang w:val="lv-LV"/>
              </w:rPr>
              <w:t>Skaits</w:t>
            </w:r>
          </w:p>
        </w:tc>
        <w:tc>
          <w:tcPr>
            <w:tcW w:w="850" w:type="dxa"/>
          </w:tcPr>
          <w:p w14:paraId="6315C857" w14:textId="3ACE6BAB" w:rsidR="00381F54" w:rsidRPr="007810D1" w:rsidRDefault="00381F54" w:rsidP="00D74754">
            <w:pPr>
              <w:pStyle w:val="p2"/>
              <w:spacing w:after="0"/>
              <w:jc w:val="center"/>
              <w:rPr>
                <w:rStyle w:val="s1"/>
                <w:rFonts w:ascii="Times New Roman" w:eastAsia="Times New Roman" w:hAnsi="Times New Roman"/>
                <w:lang w:val="lv-LV"/>
              </w:rPr>
            </w:pPr>
            <w:r w:rsidRPr="007810D1">
              <w:rPr>
                <w:color w:val="000000" w:themeColor="text1"/>
                <w:lang w:val="lv-LV"/>
              </w:rPr>
              <w:t>0</w:t>
            </w:r>
          </w:p>
        </w:tc>
        <w:tc>
          <w:tcPr>
            <w:tcW w:w="851" w:type="dxa"/>
          </w:tcPr>
          <w:p w14:paraId="55B3A7C4" w14:textId="1C0549FA" w:rsidR="00381F54" w:rsidRPr="007810D1" w:rsidRDefault="00381F54" w:rsidP="00D74754">
            <w:pPr>
              <w:pStyle w:val="p2"/>
              <w:spacing w:after="0"/>
              <w:jc w:val="center"/>
              <w:rPr>
                <w:rStyle w:val="s1"/>
                <w:rFonts w:ascii="Times New Roman" w:hAnsi="Times New Roman"/>
                <w:lang w:val="lv-LV"/>
              </w:rPr>
            </w:pPr>
            <w:r w:rsidRPr="007810D1">
              <w:rPr>
                <w:color w:val="000000" w:themeColor="text1"/>
                <w:lang w:val="lv-LV"/>
              </w:rPr>
              <w:t>1050</w:t>
            </w:r>
          </w:p>
        </w:tc>
        <w:tc>
          <w:tcPr>
            <w:tcW w:w="567" w:type="dxa"/>
          </w:tcPr>
          <w:p w14:paraId="6837F533" w14:textId="11F3C0E8" w:rsidR="00381F54" w:rsidRPr="007810D1" w:rsidRDefault="00381F54" w:rsidP="00D74754">
            <w:pPr>
              <w:pStyle w:val="p2"/>
              <w:spacing w:after="0"/>
              <w:jc w:val="center"/>
              <w:rPr>
                <w:rStyle w:val="s1"/>
                <w:rFonts w:ascii="Times New Roman" w:hAnsi="Times New Roman"/>
                <w:lang w:val="lv-LV"/>
              </w:rPr>
            </w:pPr>
            <w:r w:rsidRPr="007810D1">
              <w:rPr>
                <w:color w:val="000000" w:themeColor="text1"/>
                <w:lang w:val="lv-LV"/>
              </w:rPr>
              <w:t>2030</w:t>
            </w:r>
          </w:p>
        </w:tc>
        <w:tc>
          <w:tcPr>
            <w:tcW w:w="834" w:type="dxa"/>
          </w:tcPr>
          <w:p w14:paraId="45C68E0D" w14:textId="4F3C49E4" w:rsidR="00381F54" w:rsidRPr="007810D1" w:rsidRDefault="00381F54" w:rsidP="00D74754">
            <w:pPr>
              <w:pStyle w:val="p2"/>
              <w:spacing w:after="0"/>
              <w:jc w:val="center"/>
              <w:rPr>
                <w:rFonts w:ascii="Times New Roman" w:hAnsi="Times New Roman"/>
                <w:lang w:val="lv-LV"/>
              </w:rPr>
            </w:pPr>
            <w:r w:rsidRPr="007810D1">
              <w:rPr>
                <w:rFonts w:eastAsia="Yu Gothic"/>
                <w:color w:val="000000" w:themeColor="text1"/>
                <w:lang w:val="lv-LV"/>
              </w:rPr>
              <w:t>III</w:t>
            </w:r>
          </w:p>
        </w:tc>
      </w:tr>
      <w:tr w:rsidR="00381F54" w:rsidRPr="007810D1" w14:paraId="37FED746" w14:textId="77777777" w:rsidTr="00D3051A">
        <w:trPr>
          <w:trHeight w:val="371"/>
          <w:tblCellSpacing w:w="0" w:type="dxa"/>
          <w:jc w:val="center"/>
        </w:trPr>
        <w:tc>
          <w:tcPr>
            <w:tcW w:w="1555" w:type="dxa"/>
          </w:tcPr>
          <w:p w14:paraId="5461E3DB" w14:textId="56EB7FDA" w:rsidR="00381F54" w:rsidRPr="007810D1" w:rsidRDefault="00381F54" w:rsidP="00D74754">
            <w:pPr>
              <w:pStyle w:val="p2"/>
              <w:spacing w:after="0"/>
              <w:jc w:val="center"/>
              <w:rPr>
                <w:rFonts w:ascii="Times New Roman" w:hAnsi="Times New Roman"/>
                <w:lang w:val="lv-LV"/>
              </w:rPr>
            </w:pPr>
            <w:r w:rsidRPr="007810D1">
              <w:rPr>
                <w:color w:val="000000" w:themeColor="text1"/>
                <w:lang w:val="lv-LV"/>
              </w:rPr>
              <w:lastRenderedPageBreak/>
              <w:t>C1.D.I1.S1.2032Q3</w:t>
            </w:r>
          </w:p>
        </w:tc>
        <w:tc>
          <w:tcPr>
            <w:tcW w:w="3685" w:type="dxa"/>
          </w:tcPr>
          <w:p w14:paraId="4A6F223F" w14:textId="2394A7BD" w:rsidR="00381F54" w:rsidRPr="007810D1" w:rsidRDefault="00381F54" w:rsidP="00D74754">
            <w:pPr>
              <w:pStyle w:val="p2"/>
              <w:spacing w:after="0"/>
              <w:jc w:val="center"/>
              <w:rPr>
                <w:rFonts w:ascii="Times New Roman" w:hAnsi="Times New Roman"/>
                <w:lang w:val="lv-LV"/>
              </w:rPr>
            </w:pPr>
            <w:r w:rsidRPr="007810D1">
              <w:rPr>
                <w:lang w:val="lv-LV"/>
              </w:rPr>
              <w:t>Vienas pieturas aģentūra daudzdzīvokļu dzīvojamo māju energoefektivitātes uzlabošanai</w:t>
            </w:r>
          </w:p>
        </w:tc>
        <w:tc>
          <w:tcPr>
            <w:tcW w:w="1843" w:type="dxa"/>
          </w:tcPr>
          <w:p w14:paraId="2481B4FD" w14:textId="18F3B376" w:rsidR="00381F54" w:rsidRPr="007810D1" w:rsidRDefault="00381F54" w:rsidP="00D74754">
            <w:pPr>
              <w:pStyle w:val="p2"/>
              <w:spacing w:after="0"/>
              <w:jc w:val="center"/>
              <w:rPr>
                <w:rFonts w:ascii="Times New Roman" w:hAnsi="Times New Roman"/>
                <w:lang w:val="lv-LV"/>
              </w:rPr>
            </w:pPr>
            <w:r w:rsidRPr="007810D1">
              <w:rPr>
                <w:color w:val="000000" w:themeColor="text1"/>
                <w:lang w:val="lv-LV"/>
              </w:rPr>
              <w:t>Mērķrādītājs</w:t>
            </w:r>
          </w:p>
        </w:tc>
        <w:tc>
          <w:tcPr>
            <w:tcW w:w="2709" w:type="dxa"/>
          </w:tcPr>
          <w:p w14:paraId="1F09092E" w14:textId="58387960" w:rsidR="00381F54" w:rsidRPr="007810D1" w:rsidRDefault="00381F54" w:rsidP="00D74754">
            <w:pPr>
              <w:pStyle w:val="p2"/>
              <w:spacing w:after="0"/>
              <w:jc w:val="center"/>
              <w:rPr>
                <w:rFonts w:ascii="Times New Roman" w:hAnsi="Times New Roman"/>
                <w:lang w:val="lv-LV"/>
              </w:rPr>
            </w:pPr>
            <w:r w:rsidRPr="007810D1">
              <w:rPr>
                <w:lang w:val="lv-LV"/>
              </w:rPr>
              <w:t>Mājsaimniecības, kas saņēmušas konsultācijas</w:t>
            </w:r>
          </w:p>
        </w:tc>
        <w:tc>
          <w:tcPr>
            <w:tcW w:w="993" w:type="dxa"/>
          </w:tcPr>
          <w:p w14:paraId="1E64BF3C" w14:textId="09954AF8" w:rsidR="00381F54" w:rsidRPr="007810D1" w:rsidRDefault="00381F54" w:rsidP="00D74754">
            <w:pPr>
              <w:pStyle w:val="p2"/>
              <w:spacing w:after="0"/>
              <w:jc w:val="center"/>
              <w:rPr>
                <w:rFonts w:ascii="Times New Roman" w:hAnsi="Times New Roman"/>
                <w:lang w:val="lv-LV"/>
              </w:rPr>
            </w:pPr>
            <w:r w:rsidRPr="007810D1">
              <w:rPr>
                <w:color w:val="000000" w:themeColor="text1"/>
                <w:lang w:val="lv-LV"/>
              </w:rPr>
              <w:t>Skaits</w:t>
            </w:r>
          </w:p>
        </w:tc>
        <w:tc>
          <w:tcPr>
            <w:tcW w:w="850" w:type="dxa"/>
          </w:tcPr>
          <w:p w14:paraId="1A092FA0" w14:textId="3F69BF92" w:rsidR="00381F54" w:rsidRPr="007810D1" w:rsidRDefault="00381F54" w:rsidP="00D74754">
            <w:pPr>
              <w:pStyle w:val="p2"/>
              <w:spacing w:after="0"/>
              <w:jc w:val="center"/>
              <w:rPr>
                <w:rStyle w:val="s1"/>
                <w:rFonts w:ascii="Times New Roman" w:eastAsia="Times New Roman" w:hAnsi="Times New Roman"/>
                <w:lang w:val="lv-LV"/>
              </w:rPr>
            </w:pPr>
            <w:r w:rsidRPr="007810D1">
              <w:rPr>
                <w:color w:val="000000" w:themeColor="text1"/>
                <w:lang w:val="lv-LV"/>
              </w:rPr>
              <w:t>1050</w:t>
            </w:r>
          </w:p>
        </w:tc>
        <w:tc>
          <w:tcPr>
            <w:tcW w:w="851" w:type="dxa"/>
          </w:tcPr>
          <w:p w14:paraId="6D74C3E5" w14:textId="56E715B6" w:rsidR="00381F54" w:rsidRPr="007810D1" w:rsidRDefault="00381F54" w:rsidP="00D74754">
            <w:pPr>
              <w:pStyle w:val="p2"/>
              <w:spacing w:after="0"/>
              <w:jc w:val="center"/>
              <w:rPr>
                <w:rStyle w:val="s1"/>
                <w:rFonts w:ascii="Times New Roman" w:hAnsi="Times New Roman"/>
                <w:lang w:val="lv-LV"/>
              </w:rPr>
            </w:pPr>
            <w:r w:rsidRPr="007810D1">
              <w:rPr>
                <w:color w:val="000000" w:themeColor="text1"/>
                <w:lang w:val="lv-LV"/>
              </w:rPr>
              <w:t>2050</w:t>
            </w:r>
          </w:p>
        </w:tc>
        <w:tc>
          <w:tcPr>
            <w:tcW w:w="567" w:type="dxa"/>
          </w:tcPr>
          <w:p w14:paraId="338C1FEE" w14:textId="7A38C081" w:rsidR="00381F54" w:rsidRPr="007810D1" w:rsidRDefault="00381F54" w:rsidP="00D74754">
            <w:pPr>
              <w:pStyle w:val="p2"/>
              <w:spacing w:after="0"/>
              <w:jc w:val="center"/>
              <w:rPr>
                <w:rStyle w:val="s1"/>
                <w:rFonts w:ascii="Times New Roman" w:hAnsi="Times New Roman"/>
                <w:lang w:val="lv-LV"/>
              </w:rPr>
            </w:pPr>
            <w:r w:rsidRPr="007810D1" w:rsidDel="74F4BFB5">
              <w:rPr>
                <w:color w:val="000000" w:themeColor="text1"/>
                <w:lang w:val="lv-LV"/>
              </w:rPr>
              <w:t>2032</w:t>
            </w:r>
          </w:p>
        </w:tc>
        <w:tc>
          <w:tcPr>
            <w:tcW w:w="834" w:type="dxa"/>
          </w:tcPr>
          <w:p w14:paraId="21B1AB21" w14:textId="6E3E0973" w:rsidR="00381F54" w:rsidRPr="007810D1" w:rsidRDefault="00381F54" w:rsidP="00D74754">
            <w:pPr>
              <w:pStyle w:val="p2"/>
              <w:spacing w:after="0"/>
              <w:jc w:val="center"/>
              <w:rPr>
                <w:rFonts w:ascii="Times New Roman" w:hAnsi="Times New Roman"/>
                <w:lang w:val="lv-LV"/>
              </w:rPr>
            </w:pPr>
            <w:r w:rsidRPr="007810D1">
              <w:rPr>
                <w:rFonts w:eastAsia="Yu Gothic"/>
                <w:color w:val="000000" w:themeColor="text1"/>
                <w:lang w:val="lv-LV"/>
              </w:rPr>
              <w:t>III</w:t>
            </w:r>
          </w:p>
        </w:tc>
      </w:tr>
    </w:tbl>
    <w:p w14:paraId="0EF15DC5" w14:textId="77777777" w:rsidR="00BC6E9E" w:rsidRPr="007810D1" w:rsidRDefault="00BC6E9E" w:rsidP="001109F2">
      <w:pPr>
        <w:pStyle w:val="p2"/>
        <w:rPr>
          <w:rStyle w:val="s1"/>
          <w:rFonts w:ascii="Times New Roman" w:hAnsi="Times New Roman"/>
          <w:b/>
          <w:bCs/>
          <w:color w:val="000000" w:themeColor="text1"/>
          <w:lang w:val="lv-LV"/>
        </w:rPr>
        <w:sectPr w:rsidR="00BC6E9E" w:rsidRPr="007810D1" w:rsidSect="006124BC">
          <w:headerReference w:type="default" r:id="rId53"/>
          <w:pgSz w:w="16838" w:h="11906" w:orient="landscape"/>
          <w:pgMar w:top="1418" w:right="1134" w:bottom="1134" w:left="1701" w:header="708" w:footer="708" w:gutter="0"/>
          <w:cols w:space="708"/>
          <w:docGrid w:linePitch="360"/>
        </w:sectPr>
      </w:pPr>
    </w:p>
    <w:p w14:paraId="6FBE98BD" w14:textId="0386715B" w:rsidR="00BC6E9E" w:rsidRPr="007810D1" w:rsidRDefault="00852E85" w:rsidP="00E72A02">
      <w:pPr>
        <w:pStyle w:val="P68B1DB1-Heading314"/>
        <w:numPr>
          <w:ilvl w:val="2"/>
          <w:numId w:val="1"/>
        </w:numPr>
        <w:jc w:val="both"/>
        <w:rPr>
          <w:rFonts w:ascii="Times New Roman" w:hAnsi="Times New Roman" w:cs="Times New Roman"/>
          <w:color w:val="000000" w:themeColor="text1"/>
          <w:lang w:val="lv-LV"/>
        </w:rPr>
      </w:pPr>
      <w:bookmarkStart w:id="52" w:name="_Toc228359943"/>
      <w:r w:rsidRPr="007810D1">
        <w:rPr>
          <w:rFonts w:ascii="Times New Roman" w:hAnsi="Times New Roman" w:cs="Times New Roman"/>
          <w:color w:val="000000" w:themeColor="text1"/>
          <w:lang w:val="lv-LV"/>
        </w:rPr>
        <w:lastRenderedPageBreak/>
        <w:t xml:space="preserve">Scenārijs gadījumā, ja </w:t>
      </w:r>
      <w:r w:rsidR="00E72A02" w:rsidRPr="007810D1">
        <w:rPr>
          <w:rFonts w:ascii="Times New Roman" w:hAnsi="Times New Roman" w:cs="Times New Roman"/>
          <w:color w:val="000000" w:themeColor="text1"/>
          <w:lang w:val="lv-LV"/>
        </w:rPr>
        <w:t xml:space="preserve">tiek </w:t>
      </w:r>
      <w:r w:rsidR="00E72A02" w:rsidRPr="007810D1">
        <w:rPr>
          <w:rStyle w:val="s1"/>
          <w:rFonts w:ascii="Times New Roman" w:hAnsi="Times New Roman"/>
          <w:color w:val="000000" w:themeColor="text1"/>
          <w:lang w:val="lv-LV"/>
        </w:rPr>
        <w:t xml:space="preserve">piemērots </w:t>
      </w:r>
      <w:r w:rsidR="00E72A02" w:rsidRPr="007810D1">
        <w:rPr>
          <w:rStyle w:val="s1"/>
          <w:color w:val="000000" w:themeColor="text1"/>
          <w:lang w:val="lv-LV"/>
        </w:rPr>
        <w:t>Regulas 2023/955 10. panta 1. punkta 3.rindkopas nosacījums</w:t>
      </w:r>
      <w:bookmarkEnd w:id="52"/>
    </w:p>
    <w:p w14:paraId="7DF68D55" w14:textId="57DF9C6E" w:rsidR="00BC6E9E" w:rsidRPr="007810D1" w:rsidRDefault="00852E85" w:rsidP="00742EED">
      <w:pPr>
        <w:pStyle w:val="p2"/>
        <w:spacing w:before="24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 xml:space="preserve">Apraksts un </w:t>
      </w:r>
      <w:r w:rsidR="00820A75" w:rsidRPr="007810D1">
        <w:rPr>
          <w:rStyle w:val="s1"/>
          <w:rFonts w:ascii="Times New Roman" w:hAnsi="Times New Roman"/>
          <w:i/>
          <w:iCs/>
          <w:color w:val="000000" w:themeColor="text1"/>
          <w:lang w:val="lv-LV"/>
        </w:rPr>
        <w:t xml:space="preserve">kvantitatīva noteikšana attiecībā uz </w:t>
      </w:r>
      <w:r w:rsidRPr="007810D1">
        <w:rPr>
          <w:rStyle w:val="s1"/>
          <w:rFonts w:ascii="Times New Roman" w:hAnsi="Times New Roman"/>
          <w:i/>
          <w:iCs/>
          <w:color w:val="000000" w:themeColor="text1"/>
          <w:lang w:val="lv-LV"/>
        </w:rPr>
        <w:t>nepieciešamaj</w:t>
      </w:r>
      <w:r w:rsidR="00820A75" w:rsidRPr="007810D1">
        <w:rPr>
          <w:rStyle w:val="s1"/>
          <w:rFonts w:ascii="Times New Roman" w:hAnsi="Times New Roman"/>
          <w:i/>
          <w:iCs/>
          <w:color w:val="000000" w:themeColor="text1"/>
          <w:lang w:val="lv-LV"/>
        </w:rPr>
        <w:t>iem pielāgojumiem</w:t>
      </w:r>
      <w:r w:rsidRPr="007810D1">
        <w:rPr>
          <w:rStyle w:val="s1"/>
          <w:rFonts w:ascii="Times New Roman" w:hAnsi="Times New Roman"/>
          <w:i/>
          <w:iCs/>
          <w:color w:val="000000" w:themeColor="text1"/>
          <w:lang w:val="lv-LV"/>
        </w:rPr>
        <w:t xml:space="preserve"> pasākumos, investīcijās, atskaites punktos, mērķrādītājos, </w:t>
      </w:r>
      <w:r w:rsidR="00BA1A7F" w:rsidRPr="007810D1">
        <w:rPr>
          <w:rStyle w:val="s1"/>
          <w:rFonts w:ascii="Times New Roman" w:hAnsi="Times New Roman"/>
          <w:i/>
          <w:iCs/>
          <w:color w:val="000000" w:themeColor="text1"/>
          <w:lang w:val="lv-LV"/>
        </w:rPr>
        <w:t>nacionāl</w:t>
      </w:r>
      <w:r w:rsidR="002904C5" w:rsidRPr="007810D1">
        <w:rPr>
          <w:rStyle w:val="s1"/>
          <w:rFonts w:ascii="Times New Roman" w:hAnsi="Times New Roman"/>
          <w:i/>
          <w:iCs/>
          <w:color w:val="000000" w:themeColor="text1"/>
          <w:lang w:val="lv-LV"/>
        </w:rPr>
        <w:t>ā</w:t>
      </w:r>
      <w:r w:rsidR="00BA1A7F" w:rsidRPr="007810D1">
        <w:rPr>
          <w:rStyle w:val="s1"/>
          <w:rFonts w:ascii="Times New Roman" w:hAnsi="Times New Roman"/>
          <w:i/>
          <w:iCs/>
          <w:color w:val="000000" w:themeColor="text1"/>
          <w:lang w:val="lv-LV"/>
        </w:rPr>
        <w:t xml:space="preserve"> </w:t>
      </w:r>
      <w:r w:rsidR="002904C5" w:rsidRPr="007810D1">
        <w:rPr>
          <w:rStyle w:val="s1"/>
          <w:rFonts w:ascii="Times New Roman" w:hAnsi="Times New Roman"/>
          <w:i/>
          <w:iCs/>
          <w:color w:val="000000" w:themeColor="text1"/>
          <w:lang w:val="lv-LV"/>
        </w:rPr>
        <w:t>līdzfinansējuma</w:t>
      </w:r>
      <w:r w:rsidRPr="007810D1">
        <w:rPr>
          <w:rStyle w:val="s1"/>
          <w:rFonts w:ascii="Times New Roman" w:hAnsi="Times New Roman"/>
          <w:i/>
          <w:iCs/>
          <w:color w:val="000000" w:themeColor="text1"/>
          <w:lang w:val="lv-LV"/>
        </w:rPr>
        <w:t xml:space="preserve"> </w:t>
      </w:r>
      <w:r w:rsidR="002904C5" w:rsidRPr="007810D1">
        <w:rPr>
          <w:rStyle w:val="s1"/>
          <w:rFonts w:ascii="Times New Roman" w:hAnsi="Times New Roman"/>
          <w:i/>
          <w:iCs/>
          <w:color w:val="000000" w:themeColor="text1"/>
          <w:lang w:val="lv-LV"/>
        </w:rPr>
        <w:t>apmērā</w:t>
      </w:r>
      <w:r w:rsidRPr="007810D1">
        <w:rPr>
          <w:rStyle w:val="s1"/>
          <w:rFonts w:ascii="Times New Roman" w:hAnsi="Times New Roman"/>
          <w:i/>
          <w:iCs/>
          <w:color w:val="000000" w:themeColor="text1"/>
          <w:lang w:val="lv-LV"/>
        </w:rPr>
        <w:t xml:space="preserve"> un visos citos </w:t>
      </w:r>
      <w:r w:rsidR="002904C5" w:rsidRPr="007810D1">
        <w:rPr>
          <w:rStyle w:val="s1"/>
          <w:rFonts w:ascii="Times New Roman" w:hAnsi="Times New Roman"/>
          <w:i/>
          <w:iCs/>
          <w:color w:val="000000" w:themeColor="text1"/>
          <w:lang w:val="lv-LV"/>
        </w:rPr>
        <w:t>attiecīgos</w:t>
      </w:r>
      <w:r w:rsidRPr="007810D1">
        <w:rPr>
          <w:rStyle w:val="s1"/>
          <w:rFonts w:ascii="Times New Roman" w:hAnsi="Times New Roman"/>
          <w:i/>
          <w:iCs/>
          <w:color w:val="000000" w:themeColor="text1"/>
          <w:lang w:val="lv-LV"/>
        </w:rPr>
        <w:t xml:space="preserve"> </w:t>
      </w:r>
      <w:r w:rsidR="002904C5" w:rsidRPr="007810D1">
        <w:rPr>
          <w:rStyle w:val="s1"/>
          <w:rFonts w:ascii="Times New Roman" w:hAnsi="Times New Roman"/>
          <w:i/>
          <w:iCs/>
          <w:color w:val="000000" w:themeColor="text1"/>
          <w:lang w:val="lv-LV"/>
        </w:rPr>
        <w:t>P</w:t>
      </w:r>
      <w:r w:rsidRPr="007810D1">
        <w:rPr>
          <w:rStyle w:val="s1"/>
          <w:rFonts w:ascii="Times New Roman" w:hAnsi="Times New Roman"/>
          <w:i/>
          <w:iCs/>
          <w:color w:val="000000" w:themeColor="text1"/>
          <w:lang w:val="lv-LV"/>
        </w:rPr>
        <w:t>lāna elementos, kas izriet no Direktīvas 2003/87/EK I</w:t>
      </w:r>
      <w:r w:rsidR="0032632D" w:rsidRPr="007810D1">
        <w:rPr>
          <w:rStyle w:val="s1"/>
          <w:rFonts w:ascii="Times New Roman" w:hAnsi="Times New Roman"/>
          <w:i/>
          <w:iCs/>
          <w:color w:val="000000" w:themeColor="text1"/>
          <w:lang w:val="lv-LV"/>
        </w:rPr>
        <w:t>V</w:t>
      </w:r>
      <w:r w:rsidRPr="007810D1">
        <w:rPr>
          <w:rStyle w:val="s1"/>
          <w:rFonts w:ascii="Times New Roman" w:hAnsi="Times New Roman"/>
          <w:i/>
          <w:iCs/>
          <w:color w:val="000000" w:themeColor="text1"/>
          <w:lang w:val="lv-LV"/>
        </w:rPr>
        <w:t>a nodaļ</w:t>
      </w:r>
      <w:r w:rsidR="00794304" w:rsidRPr="007810D1">
        <w:rPr>
          <w:rStyle w:val="s1"/>
          <w:rFonts w:ascii="Times New Roman" w:hAnsi="Times New Roman"/>
          <w:i/>
          <w:iCs/>
          <w:color w:val="000000" w:themeColor="text1"/>
          <w:lang w:val="lv-LV"/>
        </w:rPr>
        <w:t>a</w:t>
      </w:r>
      <w:r w:rsidR="00203F24" w:rsidRPr="007810D1">
        <w:rPr>
          <w:rStyle w:val="s1"/>
          <w:rFonts w:ascii="Times New Roman" w:hAnsi="Times New Roman"/>
          <w:i/>
          <w:iCs/>
          <w:color w:val="000000" w:themeColor="text1"/>
          <w:lang w:val="lv-LV"/>
        </w:rPr>
        <w:t xml:space="preserve">s </w:t>
      </w:r>
      <w:r w:rsidRPr="007810D1">
        <w:rPr>
          <w:rStyle w:val="s1"/>
          <w:rFonts w:ascii="Times New Roman" w:hAnsi="Times New Roman"/>
          <w:i/>
          <w:iCs/>
          <w:color w:val="000000" w:themeColor="text1"/>
          <w:lang w:val="lv-LV"/>
        </w:rPr>
        <w:t>30.k pant</w:t>
      </w:r>
      <w:r w:rsidR="00203F24" w:rsidRPr="007810D1">
        <w:rPr>
          <w:rStyle w:val="s1"/>
          <w:rFonts w:ascii="Times New Roman" w:hAnsi="Times New Roman"/>
          <w:i/>
          <w:iCs/>
          <w:color w:val="000000" w:themeColor="text1"/>
          <w:lang w:val="lv-LV"/>
        </w:rPr>
        <w:t>a piemērošanu</w:t>
      </w:r>
      <w:r w:rsidRPr="007810D1">
        <w:rPr>
          <w:rStyle w:val="s1"/>
          <w:rFonts w:ascii="Times New Roman" w:hAnsi="Times New Roman"/>
          <w:i/>
          <w:iCs/>
          <w:color w:val="000000" w:themeColor="text1"/>
          <w:lang w:val="lv-LV"/>
        </w:rPr>
        <w:t>.</w:t>
      </w:r>
    </w:p>
    <w:p w14:paraId="149AD7D1" w14:textId="7DCCE4D2" w:rsidR="00C87142" w:rsidRPr="007810D1" w:rsidRDefault="00C87142" w:rsidP="00742EED">
      <w:pPr>
        <w:spacing w:before="240" w:after="120"/>
        <w:rPr>
          <w:rStyle w:val="s1"/>
          <w:rFonts w:eastAsia="Times New Roman"/>
          <w:i/>
          <w:color w:val="000000" w:themeColor="text1"/>
          <w:lang w:val="lv-LV"/>
        </w:rPr>
      </w:pPr>
      <w:r w:rsidRPr="007810D1">
        <w:rPr>
          <w:rStyle w:val="s1"/>
          <w:rFonts w:eastAsia="Times New Roman"/>
          <w:i/>
          <w:color w:val="000000" w:themeColor="text1"/>
          <w:lang w:val="lv-LV"/>
        </w:rPr>
        <w:t>Komponent</w:t>
      </w:r>
      <w:r w:rsidR="00812DCA"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apraksts (kopsavilkuma </w:t>
      </w:r>
      <w:r w:rsidR="003C101C" w:rsidRPr="007810D1">
        <w:rPr>
          <w:rStyle w:val="s1"/>
          <w:rFonts w:eastAsia="Times New Roman"/>
          <w:i/>
          <w:color w:val="000000" w:themeColor="text1"/>
          <w:lang w:val="lv-LV"/>
        </w:rPr>
        <w:t>tabula</w:t>
      </w:r>
      <w:r w:rsidRPr="007810D1">
        <w:rPr>
          <w:rStyle w:val="s1"/>
          <w:rFonts w:eastAsia="Times New Roman"/>
          <w:i/>
          <w:color w:val="000000" w:themeColor="text1"/>
          <w:lang w:val="lv-LV"/>
        </w:rPr>
        <w:t>)</w:t>
      </w: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C87142" w:rsidRPr="007810D1" w14:paraId="5FAD2B96" w14:textId="77777777" w:rsidTr="00CF5BF3">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6A6DBDDB" w14:textId="77777777" w:rsidR="00C87142" w:rsidRPr="007810D1" w:rsidRDefault="00C87142" w:rsidP="001109F2">
            <w:pPr>
              <w:pStyle w:val="p2"/>
              <w:rPr>
                <w:rStyle w:val="s1"/>
                <w:rFonts w:ascii="Times New Roman" w:hAnsi="Times New Roman"/>
                <w:color w:val="000000" w:themeColor="text1"/>
                <w:sz w:val="24"/>
                <w:szCs w:val="24"/>
                <w:lang w:val="lv-LV"/>
              </w:rPr>
            </w:pPr>
            <w:r w:rsidRPr="00742EED">
              <w:rPr>
                <w:rStyle w:val="s1"/>
                <w:rFonts w:ascii="Times New Roman" w:hAnsi="Times New Roman"/>
                <w:i/>
                <w:iCs/>
                <w:color w:val="000000" w:themeColor="text1"/>
                <w:sz w:val="24"/>
                <w:szCs w:val="24"/>
                <w:lang w:val="lv-LV"/>
              </w:rPr>
              <w:t>Intervences apgabals</w:t>
            </w:r>
            <w:r w:rsidRPr="007810D1">
              <w:rPr>
                <w:rStyle w:val="s1"/>
                <w:rFonts w:ascii="Times New Roman" w:hAnsi="Times New Roman"/>
                <w:color w:val="000000" w:themeColor="text1"/>
                <w:sz w:val="24"/>
                <w:szCs w:val="24"/>
                <w:lang w:val="lv-LV"/>
              </w:rPr>
              <w:t xml:space="preserve">: </w:t>
            </w:r>
            <w:r w:rsidRPr="005B2D92">
              <w:rPr>
                <w:rStyle w:val="s1"/>
                <w:rFonts w:ascii="Times New Roman" w:hAnsi="Times New Roman"/>
                <w:b/>
                <w:bCs/>
                <w:color w:val="000000" w:themeColor="text1"/>
                <w:sz w:val="24"/>
                <w:szCs w:val="24"/>
                <w:lang w:val="lv-LV"/>
              </w:rPr>
              <w:t>Ēku sektors</w:t>
            </w:r>
          </w:p>
          <w:p w14:paraId="0F196004" w14:textId="657015E5" w:rsidR="00C87142" w:rsidRPr="007810D1" w:rsidRDefault="00C87142"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Mērķ</w:t>
            </w:r>
            <w:r w:rsidR="00594D35" w:rsidRPr="007810D1">
              <w:rPr>
                <w:rStyle w:val="s1"/>
                <w:rFonts w:ascii="Times New Roman" w:hAnsi="Times New Roman"/>
                <w:color w:val="000000" w:themeColor="text1"/>
                <w:sz w:val="24"/>
                <w:szCs w:val="24"/>
                <w:lang w:val="lv-LV"/>
              </w:rPr>
              <w:t>u</w:t>
            </w:r>
            <w:r w:rsidR="0002692E" w:rsidRPr="007810D1">
              <w:rPr>
                <w:rStyle w:val="s1"/>
                <w:rFonts w:ascii="Times New Roman" w:hAnsi="Times New Roman"/>
                <w:color w:val="000000" w:themeColor="text1"/>
                <w:sz w:val="24"/>
                <w:szCs w:val="24"/>
                <w:lang w:val="lv-LV"/>
              </w:rPr>
              <w:t xml:space="preserve">, pasākumu un investīciju aprakstus skatīt SKF plāna </w:t>
            </w:r>
            <w:r w:rsidR="0002692E" w:rsidRPr="007810D1">
              <w:rPr>
                <w:rStyle w:val="s1"/>
                <w:rFonts w:ascii="Times New Roman" w:hAnsi="Times New Roman"/>
                <w:color w:val="000000" w:themeColor="text1"/>
                <w:sz w:val="24"/>
                <w:szCs w:val="24"/>
                <w:lang w:val="lv-LV"/>
              </w:rPr>
              <w:fldChar w:fldCharType="begin"/>
            </w:r>
            <w:r w:rsidR="0002692E" w:rsidRPr="007810D1">
              <w:rPr>
                <w:rStyle w:val="s1"/>
                <w:rFonts w:ascii="Times New Roman" w:hAnsi="Times New Roman"/>
                <w:color w:val="000000" w:themeColor="text1"/>
                <w:sz w:val="24"/>
                <w:szCs w:val="24"/>
                <w:lang w:val="lv-LV"/>
              </w:rPr>
              <w:instrText xml:space="preserve"> REF _Ref199945848 \r \h </w:instrText>
            </w:r>
            <w:r w:rsidR="00194A16" w:rsidRPr="007810D1">
              <w:rPr>
                <w:rStyle w:val="s1"/>
                <w:rFonts w:ascii="Times New Roman" w:hAnsi="Times New Roman"/>
                <w:color w:val="000000" w:themeColor="text1"/>
                <w:sz w:val="24"/>
                <w:szCs w:val="24"/>
                <w:lang w:val="lv-LV"/>
              </w:rPr>
              <w:instrText xml:space="preserve"> \* MERGEFORMAT </w:instrText>
            </w:r>
            <w:r w:rsidR="0002692E" w:rsidRPr="007810D1">
              <w:rPr>
                <w:rStyle w:val="s1"/>
                <w:rFonts w:ascii="Times New Roman" w:hAnsi="Times New Roman"/>
                <w:color w:val="000000" w:themeColor="text1"/>
                <w:sz w:val="24"/>
                <w:szCs w:val="24"/>
                <w:lang w:val="lv-LV"/>
              </w:rPr>
            </w:r>
            <w:r w:rsidR="0002692E" w:rsidRPr="007810D1">
              <w:rPr>
                <w:rStyle w:val="s1"/>
                <w:rFonts w:ascii="Times New Roman" w:hAnsi="Times New Roman"/>
                <w:color w:val="000000" w:themeColor="text1"/>
                <w:sz w:val="24"/>
                <w:szCs w:val="24"/>
                <w:lang w:val="lv-LV"/>
              </w:rPr>
              <w:fldChar w:fldCharType="separate"/>
            </w:r>
            <w:r w:rsidR="00FC7608">
              <w:rPr>
                <w:rStyle w:val="s1"/>
                <w:rFonts w:ascii="Times New Roman" w:hAnsi="Times New Roman"/>
                <w:color w:val="000000" w:themeColor="text1"/>
                <w:sz w:val="24"/>
                <w:szCs w:val="24"/>
                <w:lang w:val="lv-LV"/>
              </w:rPr>
              <w:t>2.1.1</w:t>
            </w:r>
            <w:r w:rsidR="0002692E" w:rsidRPr="007810D1">
              <w:rPr>
                <w:rStyle w:val="s1"/>
                <w:rFonts w:ascii="Times New Roman" w:hAnsi="Times New Roman"/>
                <w:color w:val="000000" w:themeColor="text1"/>
                <w:sz w:val="24"/>
                <w:szCs w:val="24"/>
                <w:lang w:val="lv-LV"/>
              </w:rPr>
              <w:fldChar w:fldCharType="end"/>
            </w:r>
            <w:r w:rsidR="0002692E" w:rsidRPr="007810D1">
              <w:rPr>
                <w:rStyle w:val="s1"/>
                <w:rFonts w:ascii="Times New Roman" w:hAnsi="Times New Roman"/>
                <w:color w:val="000000" w:themeColor="text1"/>
                <w:sz w:val="24"/>
                <w:szCs w:val="24"/>
                <w:lang w:val="lv-LV"/>
              </w:rPr>
              <w:t>. sadaļā</w:t>
            </w:r>
            <w:r w:rsidR="00AA0D64">
              <w:rPr>
                <w:rStyle w:val="s1"/>
                <w:rFonts w:ascii="Times New Roman" w:hAnsi="Times New Roman"/>
                <w:color w:val="000000" w:themeColor="text1"/>
                <w:sz w:val="24"/>
                <w:szCs w:val="24"/>
                <w:lang w:val="lv-LV"/>
              </w:rPr>
              <w:t>.</w:t>
            </w:r>
          </w:p>
          <w:p w14:paraId="57F43913" w14:textId="18416971" w:rsidR="00B130B1" w:rsidRPr="00A16B4F" w:rsidRDefault="00B130B1" w:rsidP="00B130B1">
            <w:pPr>
              <w:pStyle w:val="p2"/>
              <w:spacing w:before="120" w:after="120"/>
              <w:jc w:val="both"/>
              <w:rPr>
                <w:rStyle w:val="s1"/>
                <w:rFonts w:ascii="Times New Roman" w:hAnsi="Times New Roman"/>
                <w:color w:val="000000" w:themeColor="text1"/>
                <w:sz w:val="24"/>
                <w:szCs w:val="24"/>
                <w:shd w:val="clear" w:color="auto" w:fill="FFFFFF"/>
                <w:lang w:val="lv-LV"/>
              </w:rPr>
            </w:pPr>
            <w:r w:rsidRPr="007810D1">
              <w:rPr>
                <w:rStyle w:val="s1"/>
                <w:rFonts w:ascii="Times New Roman" w:hAnsi="Times New Roman"/>
                <w:color w:val="000000" w:themeColor="text1"/>
                <w:sz w:val="24"/>
                <w:szCs w:val="24"/>
                <w:lang w:val="lv-LV"/>
              </w:rPr>
              <w:t xml:space="preserve">Gadījumā, ja tiek piemērots </w:t>
            </w:r>
            <w:r w:rsidRPr="007810D1">
              <w:rPr>
                <w:rStyle w:val="s1"/>
                <w:color w:val="000000" w:themeColor="text1"/>
                <w:sz w:val="24"/>
                <w:szCs w:val="24"/>
                <w:lang w:val="lv-LV"/>
              </w:rPr>
              <w:t xml:space="preserve">Regulas 2023/955 10. panta 1. punkta 3.rindkopas nosacījums par Direktīvas 2003/87/EK 30.k. panta 1.punktā noteiktās atkāpes piemērošanu, </w:t>
            </w:r>
            <w:r w:rsidRPr="007810D1">
              <w:rPr>
                <w:rFonts w:ascii="Times New Roman" w:hAnsi="Times New Roman"/>
                <w:color w:val="000000" w:themeColor="text1"/>
                <w:sz w:val="24"/>
                <w:szCs w:val="24"/>
                <w:lang w:val="lv-LV"/>
              </w:rPr>
              <w:t>tiks veikt</w:t>
            </w:r>
            <w:r w:rsidR="00AA0D64">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lineāri proporcionāl</w:t>
            </w:r>
            <w:r w:rsidR="00AA0D64">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finanšu pārrēķin</w:t>
            </w:r>
            <w:r w:rsidR="00AA0D64">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atbilstoši Regulā 2023/955 noteiktajiem piešķīruma apmēriem, analizējot tā ietekmi uz katru i</w:t>
            </w:r>
            <w:r w:rsidRPr="007810D1">
              <w:rPr>
                <w:rFonts w:ascii="Times New Roman" w:hAnsi="Times New Roman"/>
                <w:sz w:val="24"/>
                <w:szCs w:val="24"/>
                <w:lang w:val="lv-LV"/>
              </w:rPr>
              <w:t>nvestīciju</w:t>
            </w:r>
            <w:r w:rsidRPr="007810D1">
              <w:rPr>
                <w:rFonts w:ascii="Times New Roman" w:hAnsi="Times New Roman"/>
                <w:color w:val="000000" w:themeColor="text1"/>
                <w:sz w:val="24"/>
                <w:szCs w:val="24"/>
                <w:lang w:val="lv-LV"/>
              </w:rPr>
              <w:t xml:space="preserve">, nodrošinot tā ietvaros sasniedzamo mērķrādītāju un rezultātu samazinājumus atbilstoši aktuālajai situācijai un risku analīzei. </w:t>
            </w:r>
            <w:r w:rsidRPr="007810D1">
              <w:rPr>
                <w:rFonts w:ascii="Times New Roman" w:hAnsi="Times New Roman"/>
                <w:b/>
                <w:bCs/>
                <w:sz w:val="24"/>
                <w:szCs w:val="24"/>
                <w:lang w:val="lv-LV"/>
              </w:rPr>
              <w:t xml:space="preserve">Informācija tabulā “Komponentes </w:t>
            </w:r>
            <w:r w:rsidR="00B811A0">
              <w:rPr>
                <w:rFonts w:ascii="Times New Roman" w:hAnsi="Times New Roman"/>
                <w:b/>
                <w:bCs/>
                <w:sz w:val="24"/>
                <w:szCs w:val="24"/>
                <w:lang w:val="lv-LV"/>
              </w:rPr>
              <w:t xml:space="preserve">C1 </w:t>
            </w:r>
            <w:r w:rsidRPr="007810D1">
              <w:rPr>
                <w:rFonts w:ascii="Times New Roman" w:hAnsi="Times New Roman"/>
                <w:b/>
                <w:bCs/>
                <w:sz w:val="24"/>
                <w:szCs w:val="24"/>
                <w:lang w:val="lv-LV"/>
              </w:rPr>
              <w:t>pasākumu/investīciju atskaites punkti, mērķrādītāji un izpildes grafiks” ir indikatīva un nepieciešamības gadījumā tiks precizēta</w:t>
            </w:r>
            <w:r w:rsidRPr="00A16B4F">
              <w:rPr>
                <w:rFonts w:ascii="Times New Roman" w:hAnsi="Times New Roman"/>
                <w:b/>
                <w:bCs/>
                <w:sz w:val="24"/>
                <w:szCs w:val="24"/>
                <w:lang w:val="lv-LV"/>
              </w:rPr>
              <w:t>.</w:t>
            </w:r>
          </w:p>
          <w:p w14:paraId="626B75FE" w14:textId="4E32F445" w:rsidR="00C87142" w:rsidRPr="00A16B4F" w:rsidRDefault="00C87142" w:rsidP="001109F2">
            <w:pPr>
              <w:pStyle w:val="p2"/>
              <w:spacing w:before="120" w:after="120"/>
              <w:rPr>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 xml:space="preserve">Aplēstās kopējās izmaksas: </w:t>
            </w:r>
            <w:r w:rsidR="00E45542" w:rsidRPr="00A16B4F">
              <w:rPr>
                <w:rStyle w:val="s1"/>
                <w:rFonts w:ascii="Times New Roman" w:hAnsi="Times New Roman"/>
                <w:b/>
                <w:bCs/>
                <w:color w:val="000000" w:themeColor="text1"/>
                <w:sz w:val="24"/>
                <w:szCs w:val="24"/>
                <w:lang w:val="lv-LV"/>
              </w:rPr>
              <w:t>31</w:t>
            </w:r>
            <w:r w:rsidR="00F66FA8" w:rsidRPr="00A16B4F">
              <w:rPr>
                <w:rStyle w:val="s1"/>
                <w:rFonts w:ascii="Times New Roman" w:hAnsi="Times New Roman"/>
                <w:b/>
                <w:bCs/>
                <w:color w:val="000000" w:themeColor="text1"/>
                <w:sz w:val="24"/>
                <w:szCs w:val="24"/>
                <w:lang w:val="lv-LV"/>
              </w:rPr>
              <w:t xml:space="preserve">4 721 </w:t>
            </w:r>
            <w:r w:rsidR="00304F1A" w:rsidRPr="00A16B4F">
              <w:rPr>
                <w:rStyle w:val="s1"/>
                <w:rFonts w:ascii="Times New Roman" w:hAnsi="Times New Roman"/>
                <w:b/>
                <w:bCs/>
                <w:color w:val="000000" w:themeColor="text1"/>
                <w:sz w:val="24"/>
                <w:szCs w:val="24"/>
                <w:lang w:val="lv-LV"/>
              </w:rPr>
              <w:t>21</w:t>
            </w:r>
            <w:r w:rsidR="00776A4D">
              <w:rPr>
                <w:rStyle w:val="s1"/>
                <w:rFonts w:ascii="Times New Roman" w:hAnsi="Times New Roman"/>
                <w:b/>
                <w:bCs/>
                <w:color w:val="000000" w:themeColor="text1"/>
                <w:sz w:val="24"/>
                <w:szCs w:val="24"/>
                <w:lang w:val="lv-LV"/>
              </w:rPr>
              <w:t>4</w:t>
            </w:r>
            <w:r w:rsidRPr="00A16B4F">
              <w:rPr>
                <w:rStyle w:val="s1"/>
                <w:rFonts w:ascii="Times New Roman" w:hAnsi="Times New Roman"/>
                <w:b/>
                <w:color w:val="000000" w:themeColor="text1"/>
                <w:sz w:val="24"/>
                <w:szCs w:val="24"/>
                <w:lang w:val="lv-LV"/>
              </w:rPr>
              <w:t xml:space="preserve"> </w:t>
            </w:r>
            <w:r w:rsidRPr="00A16B4F">
              <w:rPr>
                <w:rStyle w:val="s1"/>
                <w:rFonts w:ascii="Times New Roman" w:hAnsi="Times New Roman"/>
                <w:color w:val="000000" w:themeColor="text1"/>
                <w:sz w:val="24"/>
                <w:szCs w:val="24"/>
                <w:lang w:val="lv-LV"/>
              </w:rPr>
              <w:t>EUR, no kuriem</w:t>
            </w:r>
          </w:p>
          <w:p w14:paraId="4F9A7740" w14:textId="73D8FA57" w:rsidR="00C87142" w:rsidRPr="00A16B4F" w:rsidRDefault="00C87142" w:rsidP="00B21B82">
            <w:pPr>
              <w:pStyle w:val="p2"/>
              <w:numPr>
                <w:ilvl w:val="0"/>
                <w:numId w:val="10"/>
              </w:numPr>
              <w:spacing w:before="120" w:after="120"/>
              <w:rPr>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 xml:space="preserve">Izmaksas, kuras pieprasa segt no Fonda līdzekļiem: </w:t>
            </w:r>
            <w:r w:rsidR="00B474DB" w:rsidRPr="00A16B4F">
              <w:rPr>
                <w:rStyle w:val="s1"/>
                <w:rFonts w:ascii="Times New Roman" w:hAnsi="Times New Roman"/>
                <w:b/>
                <w:bCs/>
                <w:color w:val="000000" w:themeColor="text1"/>
                <w:sz w:val="24"/>
                <w:szCs w:val="24"/>
                <w:lang w:val="lv-LV"/>
              </w:rPr>
              <w:t>23</w:t>
            </w:r>
            <w:r w:rsidR="007F00A7" w:rsidRPr="00A16B4F">
              <w:rPr>
                <w:rStyle w:val="s1"/>
                <w:rFonts w:ascii="Times New Roman" w:hAnsi="Times New Roman"/>
                <w:b/>
                <w:bCs/>
                <w:color w:val="000000" w:themeColor="text1"/>
                <w:sz w:val="24"/>
                <w:szCs w:val="24"/>
                <w:lang w:val="lv-LV"/>
              </w:rPr>
              <w:t>6</w:t>
            </w:r>
            <w:r w:rsidR="00E03043" w:rsidRPr="00A16B4F">
              <w:rPr>
                <w:rStyle w:val="s1"/>
                <w:rFonts w:ascii="Times New Roman" w:hAnsi="Times New Roman"/>
                <w:b/>
                <w:bCs/>
                <w:color w:val="000000" w:themeColor="text1"/>
                <w:sz w:val="24"/>
                <w:szCs w:val="24"/>
                <w:lang w:val="lv-LV"/>
              </w:rPr>
              <w:t> </w:t>
            </w:r>
            <w:r w:rsidR="00304F1A" w:rsidRPr="00A16B4F">
              <w:rPr>
                <w:rStyle w:val="s1"/>
                <w:rFonts w:ascii="Times New Roman" w:hAnsi="Times New Roman"/>
                <w:b/>
                <w:bCs/>
                <w:color w:val="000000" w:themeColor="text1"/>
                <w:sz w:val="24"/>
                <w:szCs w:val="24"/>
                <w:lang w:val="lv-LV"/>
              </w:rPr>
              <w:t>040 91</w:t>
            </w:r>
            <w:r w:rsidR="00776A4D">
              <w:rPr>
                <w:rStyle w:val="s1"/>
                <w:rFonts w:ascii="Times New Roman" w:hAnsi="Times New Roman"/>
                <w:b/>
                <w:bCs/>
                <w:color w:val="000000" w:themeColor="text1"/>
                <w:sz w:val="24"/>
                <w:szCs w:val="24"/>
                <w:lang w:val="lv-LV"/>
              </w:rPr>
              <w:t>1</w:t>
            </w:r>
            <w:r w:rsidRPr="00A16B4F">
              <w:rPr>
                <w:rStyle w:val="s1"/>
                <w:rFonts w:ascii="Times New Roman" w:hAnsi="Times New Roman"/>
                <w:color w:val="000000" w:themeColor="text1"/>
                <w:sz w:val="24"/>
                <w:szCs w:val="24"/>
                <w:lang w:val="lv-LV"/>
              </w:rPr>
              <w:t xml:space="preserve"> EUR</w:t>
            </w:r>
            <w:r w:rsidR="00BE6ADE" w:rsidRPr="00A16B4F">
              <w:rPr>
                <w:rStyle w:val="s1"/>
                <w:rFonts w:ascii="Times New Roman" w:hAnsi="Times New Roman"/>
                <w:color w:val="000000" w:themeColor="text1"/>
                <w:sz w:val="24"/>
                <w:szCs w:val="24"/>
                <w:lang w:val="lv-LV"/>
              </w:rPr>
              <w:t>.</w:t>
            </w:r>
          </w:p>
          <w:p w14:paraId="73DDB441" w14:textId="324113AE" w:rsidR="00C87142" w:rsidRPr="00A16B4F" w:rsidRDefault="00C87142" w:rsidP="00B21B82">
            <w:pPr>
              <w:pStyle w:val="p2"/>
              <w:numPr>
                <w:ilvl w:val="0"/>
                <w:numId w:val="10"/>
              </w:numPr>
              <w:spacing w:before="120" w:after="120"/>
              <w:rPr>
                <w:rStyle w:val="s1"/>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Izmaksas, kas jāsedz ar pārvietojumiem no dalītās pārvaldības programmām (piemēram, ESF+, ERAF u.</w:t>
            </w:r>
            <w:r w:rsidR="00F81754" w:rsidRPr="00A16B4F">
              <w:rPr>
                <w:rStyle w:val="s1"/>
                <w:rFonts w:ascii="Times New Roman" w:hAnsi="Times New Roman"/>
                <w:color w:val="000000" w:themeColor="text1"/>
                <w:sz w:val="24"/>
                <w:szCs w:val="24"/>
                <w:lang w:val="lv-LV"/>
              </w:rPr>
              <w:t>c</w:t>
            </w:r>
            <w:r w:rsidRPr="00A16B4F">
              <w:rPr>
                <w:rStyle w:val="s1"/>
                <w:rFonts w:ascii="Times New Roman" w:hAnsi="Times New Roman"/>
                <w:color w:val="000000" w:themeColor="text1"/>
                <w:sz w:val="24"/>
                <w:szCs w:val="24"/>
                <w:lang w:val="lv-LV"/>
              </w:rPr>
              <w:t xml:space="preserve">.): </w:t>
            </w:r>
            <w:r w:rsidR="00E03043" w:rsidRPr="00A16B4F">
              <w:rPr>
                <w:rStyle w:val="s1"/>
                <w:rFonts w:ascii="Times New Roman" w:hAnsi="Times New Roman"/>
                <w:b/>
                <w:color w:val="000000" w:themeColor="text1"/>
                <w:sz w:val="24"/>
                <w:szCs w:val="24"/>
                <w:lang w:val="lv-LV"/>
              </w:rPr>
              <w:t>0</w:t>
            </w:r>
            <w:r w:rsidRPr="00A16B4F">
              <w:rPr>
                <w:rStyle w:val="s1"/>
                <w:rFonts w:ascii="Times New Roman" w:hAnsi="Times New Roman"/>
                <w:b/>
                <w:color w:val="000000" w:themeColor="text1"/>
                <w:sz w:val="24"/>
                <w:szCs w:val="24"/>
                <w:lang w:val="lv-LV"/>
              </w:rPr>
              <w:t xml:space="preserve"> </w:t>
            </w:r>
            <w:r w:rsidRPr="00A16B4F">
              <w:rPr>
                <w:rStyle w:val="s1"/>
                <w:rFonts w:ascii="Times New Roman" w:hAnsi="Times New Roman"/>
                <w:color w:val="000000" w:themeColor="text1"/>
                <w:sz w:val="24"/>
                <w:szCs w:val="24"/>
                <w:lang w:val="lv-LV"/>
              </w:rPr>
              <w:t>EUR</w:t>
            </w:r>
            <w:r w:rsidR="00BE6ADE" w:rsidRPr="00A16B4F">
              <w:rPr>
                <w:rStyle w:val="s1"/>
                <w:rFonts w:ascii="Times New Roman" w:hAnsi="Times New Roman"/>
                <w:color w:val="000000" w:themeColor="text1"/>
                <w:sz w:val="24"/>
                <w:szCs w:val="24"/>
                <w:lang w:val="lv-LV"/>
              </w:rPr>
              <w:t>.</w:t>
            </w:r>
          </w:p>
          <w:p w14:paraId="1A699606" w14:textId="50289889" w:rsidR="00C87142" w:rsidRPr="007810D1" w:rsidRDefault="00C87142" w:rsidP="00B21B82">
            <w:pPr>
              <w:pStyle w:val="p2"/>
              <w:numPr>
                <w:ilvl w:val="0"/>
                <w:numId w:val="10"/>
              </w:numPr>
              <w:spacing w:before="120" w:after="120"/>
              <w:rPr>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 xml:space="preserve">Izmaksas, kas jāsedz no nacionālā līdzfinansējuma: </w:t>
            </w:r>
            <w:r w:rsidR="00E03043" w:rsidRPr="00A16B4F">
              <w:rPr>
                <w:rStyle w:val="s1"/>
                <w:rFonts w:ascii="Times New Roman" w:hAnsi="Times New Roman"/>
                <w:b/>
                <w:bCs/>
                <w:color w:val="000000" w:themeColor="text1"/>
                <w:sz w:val="24"/>
                <w:szCs w:val="24"/>
                <w:lang w:val="lv-LV"/>
              </w:rPr>
              <w:t>78 </w:t>
            </w:r>
            <w:r w:rsidR="006711E6" w:rsidRPr="00A16B4F">
              <w:rPr>
                <w:rStyle w:val="s1"/>
                <w:rFonts w:ascii="Times New Roman" w:hAnsi="Times New Roman"/>
                <w:b/>
                <w:bCs/>
                <w:color w:val="000000" w:themeColor="text1"/>
                <w:sz w:val="24"/>
                <w:szCs w:val="24"/>
                <w:lang w:val="lv-LV"/>
              </w:rPr>
              <w:t>680 30</w:t>
            </w:r>
            <w:r w:rsidR="00A16B4F" w:rsidRPr="00A16B4F">
              <w:rPr>
                <w:rStyle w:val="s1"/>
                <w:rFonts w:ascii="Times New Roman" w:hAnsi="Times New Roman"/>
                <w:b/>
                <w:bCs/>
                <w:color w:val="000000" w:themeColor="text1"/>
                <w:sz w:val="24"/>
                <w:szCs w:val="24"/>
                <w:lang w:val="lv-LV"/>
              </w:rPr>
              <w:t>3</w:t>
            </w:r>
            <w:r w:rsidR="00E03043" w:rsidRPr="00A16B4F">
              <w:rPr>
                <w:rStyle w:val="s1"/>
                <w:rFonts w:ascii="Times New Roman" w:hAnsi="Times New Roman"/>
                <w:color w:val="000000" w:themeColor="text1"/>
                <w:sz w:val="24"/>
                <w:szCs w:val="24"/>
                <w:lang w:val="lv-LV"/>
              </w:rPr>
              <w:t xml:space="preserve"> </w:t>
            </w:r>
            <w:r w:rsidRPr="00A16B4F">
              <w:rPr>
                <w:rStyle w:val="s1"/>
                <w:rFonts w:ascii="Times New Roman" w:hAnsi="Times New Roman"/>
                <w:color w:val="000000" w:themeColor="text1"/>
                <w:sz w:val="24"/>
                <w:szCs w:val="24"/>
                <w:lang w:val="lv-LV"/>
              </w:rPr>
              <w:t>EUR</w:t>
            </w:r>
            <w:r w:rsidR="00EB563B" w:rsidRPr="00A16B4F">
              <w:rPr>
                <w:rStyle w:val="s1"/>
                <w:rFonts w:ascii="Times New Roman" w:hAnsi="Times New Roman"/>
                <w:color w:val="000000" w:themeColor="text1"/>
                <w:sz w:val="24"/>
                <w:szCs w:val="24"/>
                <w:lang w:val="lv-LV"/>
              </w:rPr>
              <w:t>.</w:t>
            </w:r>
          </w:p>
        </w:tc>
      </w:tr>
    </w:tbl>
    <w:p w14:paraId="43F12164" w14:textId="77777777" w:rsidR="00C87142" w:rsidRPr="007810D1" w:rsidRDefault="00C87142" w:rsidP="001109F2">
      <w:pPr>
        <w:pStyle w:val="p2"/>
        <w:rPr>
          <w:rStyle w:val="s1"/>
          <w:rFonts w:ascii="Times New Roman" w:hAnsi="Times New Roman"/>
          <w:b/>
          <w:bCs/>
          <w:color w:val="000000" w:themeColor="text1"/>
          <w:lang w:val="lv-LV"/>
        </w:rPr>
      </w:pPr>
    </w:p>
    <w:p w14:paraId="7DD5E11E" w14:textId="77777777" w:rsidR="00C87142" w:rsidRPr="007810D1" w:rsidRDefault="00C87142" w:rsidP="001109F2">
      <w:pPr>
        <w:pStyle w:val="p2"/>
        <w:rPr>
          <w:rStyle w:val="s1"/>
          <w:rFonts w:ascii="Times New Roman" w:hAnsi="Times New Roman"/>
          <w:b/>
          <w:bCs/>
          <w:color w:val="000000" w:themeColor="text1"/>
          <w:lang w:val="lv-LV"/>
        </w:rPr>
      </w:pPr>
    </w:p>
    <w:p w14:paraId="6001C4E0" w14:textId="77777777" w:rsidR="00C87142" w:rsidRPr="007810D1" w:rsidRDefault="00C87142" w:rsidP="001109F2">
      <w:pPr>
        <w:pStyle w:val="p2"/>
        <w:rPr>
          <w:rStyle w:val="s1"/>
          <w:rFonts w:ascii="Times New Roman" w:hAnsi="Times New Roman"/>
          <w:b/>
          <w:bCs/>
          <w:color w:val="000000" w:themeColor="text1"/>
          <w:lang w:val="lv-LV"/>
        </w:rPr>
        <w:sectPr w:rsidR="00C87142" w:rsidRPr="007810D1" w:rsidSect="006124BC">
          <w:headerReference w:type="default" r:id="rId54"/>
          <w:pgSz w:w="11906" w:h="16838"/>
          <w:pgMar w:top="1418" w:right="1134" w:bottom="1134" w:left="1701" w:header="708" w:footer="708" w:gutter="0"/>
          <w:cols w:space="708"/>
          <w:docGrid w:linePitch="360"/>
        </w:sectPr>
      </w:pPr>
    </w:p>
    <w:p w14:paraId="11979C93" w14:textId="77777777" w:rsidR="00B811A0" w:rsidRDefault="00B811A0" w:rsidP="00AA0D64">
      <w:pPr>
        <w:keepNext/>
        <w:spacing w:after="120"/>
        <w:jc w:val="both"/>
        <w:rPr>
          <w:rStyle w:val="s1"/>
          <w:rFonts w:eastAsia="Times New Roman"/>
          <w:i/>
          <w:color w:val="000000" w:themeColor="text1"/>
          <w:lang w:val="lv-LV"/>
        </w:rPr>
      </w:pPr>
    </w:p>
    <w:p w14:paraId="48299ABE" w14:textId="1B0B6881" w:rsidR="00AA0D64" w:rsidRPr="007810D1" w:rsidRDefault="00AA0D64" w:rsidP="00AA0D64">
      <w:pPr>
        <w:keepNext/>
        <w:spacing w:after="120"/>
        <w:jc w:val="both"/>
        <w:rPr>
          <w:rStyle w:val="s1"/>
          <w:rFonts w:eastAsia="Times New Roman"/>
          <w:i/>
          <w:color w:val="000000" w:themeColor="text1"/>
          <w:lang w:val="lv-LV"/>
        </w:rPr>
      </w:pPr>
      <w:r w:rsidRPr="007810D1">
        <w:rPr>
          <w:rStyle w:val="s1"/>
          <w:rFonts w:eastAsia="Times New Roman"/>
          <w:i/>
          <w:color w:val="000000" w:themeColor="text1"/>
          <w:lang w:val="lv-LV"/>
        </w:rPr>
        <w:t xml:space="preserve">Informācija par komponentes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pasākumu/investīciju aplēstajām kopējām izmaksām</w:t>
      </w:r>
    </w:p>
    <w:tbl>
      <w:tblPr>
        <w:tblStyle w:val="TableGrid"/>
        <w:tblW w:w="14019"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6"/>
        <w:gridCol w:w="2977"/>
        <w:gridCol w:w="1134"/>
        <w:gridCol w:w="992"/>
        <w:gridCol w:w="1010"/>
        <w:gridCol w:w="1010"/>
        <w:gridCol w:w="1010"/>
        <w:gridCol w:w="1010"/>
        <w:gridCol w:w="1010"/>
        <w:gridCol w:w="1010"/>
        <w:gridCol w:w="1010"/>
        <w:gridCol w:w="1010"/>
      </w:tblGrid>
      <w:tr w:rsidR="00AA0D64" w:rsidRPr="007810D1" w14:paraId="412E83F5" w14:textId="77777777">
        <w:tc>
          <w:tcPr>
            <w:tcW w:w="836" w:type="dxa"/>
            <w:vAlign w:val="center"/>
          </w:tcPr>
          <w:p w14:paraId="7F22453C"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2977" w:type="dxa"/>
            <w:vAlign w:val="center"/>
          </w:tcPr>
          <w:p w14:paraId="60C7034F"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Pasākums/investīcija</w:t>
            </w:r>
          </w:p>
        </w:tc>
        <w:tc>
          <w:tcPr>
            <w:tcW w:w="1134" w:type="dxa"/>
            <w:vAlign w:val="center"/>
          </w:tcPr>
          <w:p w14:paraId="4DD6D8EC"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992" w:type="dxa"/>
            <w:vAlign w:val="center"/>
          </w:tcPr>
          <w:p w14:paraId="464CACCD"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1010" w:type="dxa"/>
            <w:vAlign w:val="center"/>
          </w:tcPr>
          <w:p w14:paraId="068E10DD"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010" w:type="dxa"/>
            <w:vAlign w:val="center"/>
          </w:tcPr>
          <w:p w14:paraId="1329A057"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1010" w:type="dxa"/>
            <w:vAlign w:val="center"/>
          </w:tcPr>
          <w:p w14:paraId="3EF8E9F8"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1010" w:type="dxa"/>
            <w:vAlign w:val="center"/>
          </w:tcPr>
          <w:p w14:paraId="6E34AA0E"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1010" w:type="dxa"/>
            <w:vAlign w:val="center"/>
          </w:tcPr>
          <w:p w14:paraId="756CC88E"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1010" w:type="dxa"/>
            <w:vAlign w:val="center"/>
          </w:tcPr>
          <w:p w14:paraId="6956D7F5"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1010" w:type="dxa"/>
            <w:vAlign w:val="center"/>
          </w:tcPr>
          <w:p w14:paraId="43A7D341"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1010" w:type="dxa"/>
            <w:vAlign w:val="center"/>
          </w:tcPr>
          <w:p w14:paraId="18604B1E"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5D31CC" w:rsidRPr="007810D1" w14:paraId="4B393750" w14:textId="77777777">
        <w:tc>
          <w:tcPr>
            <w:tcW w:w="836" w:type="dxa"/>
          </w:tcPr>
          <w:p w14:paraId="3089217A"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C1.A.I1</w:t>
            </w:r>
          </w:p>
        </w:tc>
        <w:tc>
          <w:tcPr>
            <w:tcW w:w="2977" w:type="dxa"/>
          </w:tcPr>
          <w:p w14:paraId="17D60623"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Energoefektivitātes paaugstināšana un atjaunīgo energoresursu izmantošana daudzdzīvokļu dzīvojamās mājās</w:t>
            </w:r>
          </w:p>
        </w:tc>
        <w:tc>
          <w:tcPr>
            <w:tcW w:w="1134" w:type="dxa"/>
          </w:tcPr>
          <w:p w14:paraId="08B624C4"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01.01.2026.</w:t>
            </w:r>
          </w:p>
        </w:tc>
        <w:tc>
          <w:tcPr>
            <w:tcW w:w="992" w:type="dxa"/>
            <w:shd w:val="clear" w:color="auto" w:fill="FFFFFF" w:themeFill="background1"/>
          </w:tcPr>
          <w:p w14:paraId="4EAD2195"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31.07.2032.</w:t>
            </w:r>
          </w:p>
        </w:tc>
        <w:tc>
          <w:tcPr>
            <w:tcW w:w="1010" w:type="dxa"/>
            <w:shd w:val="clear" w:color="auto" w:fill="FFFFFF" w:themeFill="background1"/>
          </w:tcPr>
          <w:p w14:paraId="62EE3BAD" w14:textId="2AEF031D"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BA0B51">
              <w:t>103 947 71</w:t>
            </w:r>
            <w:r w:rsidR="00776A4D">
              <w:t>3</w:t>
            </w:r>
          </w:p>
        </w:tc>
        <w:tc>
          <w:tcPr>
            <w:tcW w:w="1010" w:type="dxa"/>
            <w:shd w:val="clear" w:color="auto" w:fill="FFFFFF" w:themeFill="background1"/>
          </w:tcPr>
          <w:p w14:paraId="687440EC" w14:textId="2EA05086"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4EEB9F36" w14:textId="573DFDFE"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4047AFA9" w14:textId="0045E6E6"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15 665 125</w:t>
            </w:r>
          </w:p>
        </w:tc>
        <w:tc>
          <w:tcPr>
            <w:tcW w:w="1010" w:type="dxa"/>
            <w:shd w:val="clear" w:color="auto" w:fill="FFFFFF" w:themeFill="background1"/>
          </w:tcPr>
          <w:p w14:paraId="192AC675" w14:textId="14B7AF11"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33 503 351</w:t>
            </w:r>
          </w:p>
        </w:tc>
        <w:tc>
          <w:tcPr>
            <w:tcW w:w="1010" w:type="dxa"/>
          </w:tcPr>
          <w:p w14:paraId="190C24BD" w14:textId="65C3EAC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33 503 351</w:t>
            </w:r>
          </w:p>
        </w:tc>
        <w:tc>
          <w:tcPr>
            <w:tcW w:w="1010" w:type="dxa"/>
          </w:tcPr>
          <w:p w14:paraId="01EA1CEA" w14:textId="775F8DAB"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21 275 88</w:t>
            </w:r>
            <w:r w:rsidR="00776A4D">
              <w:t>6</w:t>
            </w:r>
          </w:p>
        </w:tc>
        <w:tc>
          <w:tcPr>
            <w:tcW w:w="1010" w:type="dxa"/>
          </w:tcPr>
          <w:p w14:paraId="0D63DD9B"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r>
      <w:tr w:rsidR="005D31CC" w:rsidRPr="007810D1" w14:paraId="479F8270" w14:textId="77777777">
        <w:tc>
          <w:tcPr>
            <w:tcW w:w="836" w:type="dxa"/>
          </w:tcPr>
          <w:p w14:paraId="6D0BC4C9"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C1.B.I1</w:t>
            </w:r>
          </w:p>
        </w:tc>
        <w:tc>
          <w:tcPr>
            <w:tcW w:w="2977" w:type="dxa"/>
          </w:tcPr>
          <w:p w14:paraId="77895338"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eastAsia="Yu Mincho"/>
                <w:color w:val="000000"/>
                <w:shd w:val="clear" w:color="auto" w:fill="FFFFFF"/>
                <w:lang w:val="lv-LV"/>
              </w:rPr>
              <w:t>Atbalsts mazaizsargātām mājsaimniecībām maza mēroga energoefektivitātes pasākumu īstenošanai un privātmāju atjaunošanai</w:t>
            </w:r>
          </w:p>
        </w:tc>
        <w:tc>
          <w:tcPr>
            <w:tcW w:w="1134" w:type="dxa"/>
          </w:tcPr>
          <w:p w14:paraId="6A4A8374"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eastAsia="Yu Mincho"/>
                <w:color w:val="000000"/>
                <w:lang w:val="lv-LV"/>
              </w:rPr>
              <w:t>01.01.2026.</w:t>
            </w:r>
          </w:p>
        </w:tc>
        <w:tc>
          <w:tcPr>
            <w:tcW w:w="992" w:type="dxa"/>
            <w:shd w:val="clear" w:color="auto" w:fill="FFFFFF" w:themeFill="background1"/>
          </w:tcPr>
          <w:p w14:paraId="47A1D993"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eastAsia="Yu Mincho"/>
                <w:color w:val="000000"/>
                <w:lang w:val="lv-LV"/>
              </w:rPr>
              <w:t>31.07.2032.</w:t>
            </w:r>
          </w:p>
        </w:tc>
        <w:tc>
          <w:tcPr>
            <w:tcW w:w="1010" w:type="dxa"/>
            <w:shd w:val="clear" w:color="auto" w:fill="FFFFFF" w:themeFill="background1"/>
          </w:tcPr>
          <w:p w14:paraId="2724AD7A" w14:textId="56FBBB35"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BA0B51">
              <w:t>158 397 435</w:t>
            </w:r>
          </w:p>
        </w:tc>
        <w:tc>
          <w:tcPr>
            <w:tcW w:w="1010" w:type="dxa"/>
            <w:shd w:val="clear" w:color="auto" w:fill="FFFFFF" w:themeFill="background1"/>
          </w:tcPr>
          <w:p w14:paraId="451FE954" w14:textId="199E0C49"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74470458" w14:textId="5F4A0A69"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8 396 830</w:t>
            </w:r>
          </w:p>
        </w:tc>
        <w:tc>
          <w:tcPr>
            <w:tcW w:w="1010" w:type="dxa"/>
            <w:shd w:val="clear" w:color="auto" w:fill="FFFFFF" w:themeFill="background1"/>
          </w:tcPr>
          <w:p w14:paraId="637E9316" w14:textId="367E5056"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33 587 319</w:t>
            </w:r>
          </w:p>
        </w:tc>
        <w:tc>
          <w:tcPr>
            <w:tcW w:w="1010" w:type="dxa"/>
            <w:shd w:val="clear" w:color="auto" w:fill="FFFFFF" w:themeFill="background1"/>
          </w:tcPr>
          <w:p w14:paraId="09DD9B39" w14:textId="26DCC631"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50 380 978</w:t>
            </w:r>
          </w:p>
        </w:tc>
        <w:tc>
          <w:tcPr>
            <w:tcW w:w="1010" w:type="dxa"/>
          </w:tcPr>
          <w:p w14:paraId="15988039" w14:textId="7EABFC32"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50 380 978</w:t>
            </w:r>
          </w:p>
        </w:tc>
        <w:tc>
          <w:tcPr>
            <w:tcW w:w="1010" w:type="dxa"/>
          </w:tcPr>
          <w:p w14:paraId="167BCC1F" w14:textId="26F7056C"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15 651 330</w:t>
            </w:r>
          </w:p>
        </w:tc>
        <w:tc>
          <w:tcPr>
            <w:tcW w:w="1010" w:type="dxa"/>
          </w:tcPr>
          <w:p w14:paraId="26528AB1"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r>
      <w:tr w:rsidR="005D31CC" w:rsidRPr="007810D1" w14:paraId="4AFB6493" w14:textId="77777777">
        <w:tc>
          <w:tcPr>
            <w:tcW w:w="836" w:type="dxa"/>
          </w:tcPr>
          <w:p w14:paraId="4D5BF03B"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lang w:val="lv-LV"/>
              </w:rPr>
              <w:t>C1.B.I2</w:t>
            </w:r>
          </w:p>
        </w:tc>
        <w:tc>
          <w:tcPr>
            <w:tcW w:w="2977" w:type="dxa"/>
          </w:tcPr>
          <w:p w14:paraId="5B1BF6B3"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lang w:val="lv-LV"/>
              </w:rPr>
              <w:t>Energoefektivitātes pasākumi ēkās, kas nodrošina pašvaldību sociālos mājokļus, īres mājokļus un pakalpojumus ar izmitināšanu</w:t>
            </w:r>
          </w:p>
        </w:tc>
        <w:tc>
          <w:tcPr>
            <w:tcW w:w="1134" w:type="dxa"/>
          </w:tcPr>
          <w:p w14:paraId="5AD4271D"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lang w:val="lv-LV"/>
              </w:rPr>
              <w:t>01.01.2026.</w:t>
            </w:r>
          </w:p>
        </w:tc>
        <w:tc>
          <w:tcPr>
            <w:tcW w:w="992" w:type="dxa"/>
            <w:shd w:val="clear" w:color="auto" w:fill="FFFFFF" w:themeFill="background1"/>
          </w:tcPr>
          <w:p w14:paraId="17ED6791"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lang w:val="lv-LV"/>
              </w:rPr>
              <w:t>31.07.2032.</w:t>
            </w:r>
          </w:p>
        </w:tc>
        <w:tc>
          <w:tcPr>
            <w:tcW w:w="1010" w:type="dxa"/>
            <w:shd w:val="clear" w:color="auto" w:fill="FFFFFF" w:themeFill="background1"/>
          </w:tcPr>
          <w:p w14:paraId="09AAEBF6" w14:textId="1249CDBA"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BA0B51">
              <w:t>49 684 040</w:t>
            </w:r>
          </w:p>
        </w:tc>
        <w:tc>
          <w:tcPr>
            <w:tcW w:w="1010" w:type="dxa"/>
            <w:shd w:val="clear" w:color="auto" w:fill="FFFFFF" w:themeFill="background1"/>
          </w:tcPr>
          <w:p w14:paraId="7D2AFE60" w14:textId="212D9BF2"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756DAA0C" w14:textId="6DC4615D"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0B219443" w14:textId="21D80D72"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1 490 521</w:t>
            </w:r>
          </w:p>
        </w:tc>
        <w:tc>
          <w:tcPr>
            <w:tcW w:w="1010" w:type="dxa"/>
            <w:shd w:val="clear" w:color="auto" w:fill="FFFFFF" w:themeFill="background1"/>
          </w:tcPr>
          <w:p w14:paraId="2241723C" w14:textId="78888E2D"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9 936 808</w:t>
            </w:r>
          </w:p>
        </w:tc>
        <w:tc>
          <w:tcPr>
            <w:tcW w:w="1010" w:type="dxa"/>
          </w:tcPr>
          <w:p w14:paraId="43C81B7F" w14:textId="29C3444B"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9 936 808</w:t>
            </w:r>
          </w:p>
        </w:tc>
        <w:tc>
          <w:tcPr>
            <w:tcW w:w="1010" w:type="dxa"/>
          </w:tcPr>
          <w:p w14:paraId="6ED3BDB6" w14:textId="431FB31C"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14 905 212</w:t>
            </w:r>
          </w:p>
        </w:tc>
        <w:tc>
          <w:tcPr>
            <w:tcW w:w="1010" w:type="dxa"/>
          </w:tcPr>
          <w:p w14:paraId="4C21E282" w14:textId="1E1FE223"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13 414 691</w:t>
            </w:r>
          </w:p>
        </w:tc>
      </w:tr>
      <w:tr w:rsidR="005D31CC" w:rsidRPr="007810D1" w14:paraId="26D1BCA6" w14:textId="77777777">
        <w:tc>
          <w:tcPr>
            <w:tcW w:w="836" w:type="dxa"/>
          </w:tcPr>
          <w:p w14:paraId="294E42F4"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C1.D.I1</w:t>
            </w:r>
          </w:p>
        </w:tc>
        <w:tc>
          <w:tcPr>
            <w:tcW w:w="2977" w:type="dxa"/>
          </w:tcPr>
          <w:p w14:paraId="3A6B6588"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lang w:val="lv-LV"/>
              </w:rPr>
              <w:t>Vienas pieturas aģentūra daudzdzīvokļu dzīvojamo māju energoefektivitātes uzlabošanai</w:t>
            </w:r>
          </w:p>
        </w:tc>
        <w:tc>
          <w:tcPr>
            <w:tcW w:w="1134" w:type="dxa"/>
          </w:tcPr>
          <w:p w14:paraId="4522D28B"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01.01.2026.</w:t>
            </w:r>
          </w:p>
        </w:tc>
        <w:tc>
          <w:tcPr>
            <w:tcW w:w="992" w:type="dxa"/>
            <w:shd w:val="clear" w:color="auto" w:fill="FFFFFF" w:themeFill="background1"/>
          </w:tcPr>
          <w:p w14:paraId="63F40AEA"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31.07.2032.</w:t>
            </w:r>
          </w:p>
        </w:tc>
        <w:tc>
          <w:tcPr>
            <w:tcW w:w="1010" w:type="dxa"/>
            <w:shd w:val="clear" w:color="auto" w:fill="FFFFFF" w:themeFill="background1"/>
          </w:tcPr>
          <w:p w14:paraId="2453ACD8" w14:textId="34661A82" w:rsidR="005D31CC" w:rsidRPr="007810D1" w:rsidRDefault="005D31CC" w:rsidP="005D31CC">
            <w:pPr>
              <w:pStyle w:val="p2"/>
              <w:spacing w:before="40" w:after="40"/>
              <w:ind w:left="-57" w:right="-57"/>
              <w:jc w:val="center"/>
              <w:rPr>
                <w:lang w:val="lv-LV"/>
              </w:rPr>
            </w:pPr>
            <w:r w:rsidRPr="00BA0B51">
              <w:t>2 692 024</w:t>
            </w:r>
          </w:p>
        </w:tc>
        <w:tc>
          <w:tcPr>
            <w:tcW w:w="1010" w:type="dxa"/>
            <w:shd w:val="clear" w:color="auto" w:fill="FFFFFF" w:themeFill="background1"/>
          </w:tcPr>
          <w:p w14:paraId="391A9B48" w14:textId="48332225"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0</w:t>
            </w:r>
          </w:p>
        </w:tc>
        <w:tc>
          <w:tcPr>
            <w:tcW w:w="1010" w:type="dxa"/>
            <w:shd w:val="clear" w:color="auto" w:fill="FFFFFF" w:themeFill="background1"/>
          </w:tcPr>
          <w:p w14:paraId="4CC3F791" w14:textId="6CB1BF94"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0</w:t>
            </w:r>
          </w:p>
        </w:tc>
        <w:tc>
          <w:tcPr>
            <w:tcW w:w="1010" w:type="dxa"/>
            <w:shd w:val="clear" w:color="auto" w:fill="FFFFFF" w:themeFill="background1"/>
          </w:tcPr>
          <w:p w14:paraId="14FD4A6C" w14:textId="7A0F7E4F"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1 343 493</w:t>
            </w:r>
          </w:p>
        </w:tc>
        <w:tc>
          <w:tcPr>
            <w:tcW w:w="1010" w:type="dxa"/>
            <w:shd w:val="clear" w:color="auto" w:fill="FFFFFF" w:themeFill="background1"/>
          </w:tcPr>
          <w:p w14:paraId="541CD56B" w14:textId="3F6D8C1E"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1 264 563</w:t>
            </w:r>
          </w:p>
        </w:tc>
        <w:tc>
          <w:tcPr>
            <w:tcW w:w="1010" w:type="dxa"/>
          </w:tcPr>
          <w:p w14:paraId="71344EF2" w14:textId="68A538A2" w:rsidR="005D31CC" w:rsidRPr="007810D1" w:rsidRDefault="005D31CC" w:rsidP="005D31CC">
            <w:pPr>
              <w:pStyle w:val="p2"/>
              <w:spacing w:before="40" w:after="40"/>
              <w:ind w:left="-57" w:right="-57"/>
              <w:jc w:val="center"/>
              <w:rPr>
                <w:rFonts w:ascii="Times New Roman" w:hAnsi="Times New Roman"/>
                <w:lang w:val="lv-LV"/>
              </w:rPr>
            </w:pPr>
            <w:r w:rsidRPr="00084848">
              <w:t>58 778</w:t>
            </w:r>
          </w:p>
        </w:tc>
        <w:tc>
          <w:tcPr>
            <w:tcW w:w="1010" w:type="dxa"/>
          </w:tcPr>
          <w:p w14:paraId="7EC59B63" w14:textId="257A819C" w:rsidR="005D31CC" w:rsidRPr="007810D1" w:rsidRDefault="005D31CC" w:rsidP="005D31CC">
            <w:pPr>
              <w:pStyle w:val="p2"/>
              <w:spacing w:before="40" w:after="40"/>
              <w:ind w:left="-57" w:right="-57"/>
              <w:jc w:val="center"/>
              <w:rPr>
                <w:rFonts w:ascii="Times New Roman" w:hAnsi="Times New Roman"/>
                <w:lang w:val="lv-LV"/>
              </w:rPr>
            </w:pPr>
            <w:r w:rsidRPr="00084848">
              <w:t>25 190</w:t>
            </w:r>
          </w:p>
        </w:tc>
        <w:tc>
          <w:tcPr>
            <w:tcW w:w="1010" w:type="dxa"/>
          </w:tcPr>
          <w:p w14:paraId="7DE7205E" w14:textId="67CB0095" w:rsidR="005D31CC" w:rsidRPr="007810D1" w:rsidRDefault="005D31CC" w:rsidP="005D31CC">
            <w:pPr>
              <w:pStyle w:val="p2"/>
              <w:spacing w:before="40" w:after="40"/>
              <w:ind w:left="-57" w:right="-57"/>
              <w:jc w:val="center"/>
              <w:rPr>
                <w:rFonts w:ascii="Times New Roman" w:hAnsi="Times New Roman"/>
                <w:lang w:val="lv-LV"/>
              </w:rPr>
            </w:pPr>
            <w:r w:rsidRPr="00084848">
              <w:t>0</w:t>
            </w:r>
          </w:p>
        </w:tc>
      </w:tr>
      <w:tr w:rsidR="00D33C3E" w:rsidRPr="007810D1" w14:paraId="137BBBD4" w14:textId="77777777">
        <w:tc>
          <w:tcPr>
            <w:tcW w:w="5939" w:type="dxa"/>
            <w:gridSpan w:val="4"/>
          </w:tcPr>
          <w:p w14:paraId="4A3B5F5F" w14:textId="10886254" w:rsidR="00D33C3E" w:rsidRPr="00AA0D64" w:rsidRDefault="00D33C3E" w:rsidP="00D33C3E">
            <w:pPr>
              <w:pStyle w:val="p2"/>
              <w:spacing w:before="40" w:after="40"/>
              <w:ind w:left="-57" w:right="-57"/>
              <w:jc w:val="right"/>
              <w:rPr>
                <w:rStyle w:val="s1"/>
                <w:rFonts w:ascii="Times New Roman" w:hAnsi="Times New Roman"/>
                <w:b/>
                <w:bCs/>
                <w:color w:val="000000" w:themeColor="text1"/>
                <w:lang w:val="lv-LV"/>
              </w:rPr>
            </w:pPr>
            <w:r w:rsidRPr="00AA0D64">
              <w:rPr>
                <w:rStyle w:val="s1"/>
                <w:rFonts w:ascii="Times New Roman" w:hAnsi="Times New Roman"/>
                <w:b/>
                <w:bCs/>
                <w:color w:val="000000" w:themeColor="text1"/>
                <w:lang w:val="lv-LV"/>
              </w:rPr>
              <w:t>KOPĀ</w:t>
            </w:r>
          </w:p>
        </w:tc>
        <w:tc>
          <w:tcPr>
            <w:tcW w:w="1010" w:type="dxa"/>
            <w:shd w:val="clear" w:color="auto" w:fill="FFFFFF" w:themeFill="background1"/>
          </w:tcPr>
          <w:p w14:paraId="62C6A9D5" w14:textId="78EEB3AB" w:rsidR="00D33C3E" w:rsidRPr="007810D1" w:rsidRDefault="00D33C3E" w:rsidP="00D33C3E">
            <w:pPr>
              <w:pStyle w:val="p2"/>
              <w:spacing w:before="40" w:after="40"/>
              <w:ind w:left="-57" w:right="-57"/>
              <w:jc w:val="center"/>
              <w:rPr>
                <w:rStyle w:val="s1"/>
                <w:b/>
                <w:color w:val="000000" w:themeColor="text1"/>
                <w:lang w:val="lv-LV"/>
              </w:rPr>
            </w:pPr>
            <w:r w:rsidRPr="00CE317E">
              <w:rPr>
                <w:rStyle w:val="s1"/>
                <w:b/>
                <w:color w:val="000000" w:themeColor="text1"/>
                <w:lang w:val="lv-LV"/>
              </w:rPr>
              <w:t>314 721 21</w:t>
            </w:r>
            <w:r w:rsidR="00776A4D">
              <w:rPr>
                <w:rStyle w:val="s1"/>
                <w:b/>
                <w:color w:val="000000" w:themeColor="text1"/>
                <w:lang w:val="lv-LV"/>
              </w:rPr>
              <w:t>4</w:t>
            </w:r>
          </w:p>
        </w:tc>
        <w:tc>
          <w:tcPr>
            <w:tcW w:w="1010" w:type="dxa"/>
            <w:shd w:val="clear" w:color="auto" w:fill="FFFFFF" w:themeFill="background1"/>
          </w:tcPr>
          <w:p w14:paraId="7A6E46EA" w14:textId="348B02A3"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0</w:t>
            </w:r>
          </w:p>
        </w:tc>
        <w:tc>
          <w:tcPr>
            <w:tcW w:w="1010" w:type="dxa"/>
            <w:shd w:val="clear" w:color="auto" w:fill="FFFFFF" w:themeFill="background1"/>
          </w:tcPr>
          <w:p w14:paraId="73A3667B" w14:textId="53F10686"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8 396 830</w:t>
            </w:r>
          </w:p>
        </w:tc>
        <w:tc>
          <w:tcPr>
            <w:tcW w:w="1010" w:type="dxa"/>
            <w:shd w:val="clear" w:color="auto" w:fill="FFFFFF" w:themeFill="background1"/>
          </w:tcPr>
          <w:p w14:paraId="5E9F770A" w14:textId="60941E51"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52 086 458</w:t>
            </w:r>
          </w:p>
        </w:tc>
        <w:tc>
          <w:tcPr>
            <w:tcW w:w="1010" w:type="dxa"/>
            <w:shd w:val="clear" w:color="auto" w:fill="FFFFFF" w:themeFill="background1"/>
          </w:tcPr>
          <w:p w14:paraId="26A6AC4D" w14:textId="2D5BE8E3"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95 085 700</w:t>
            </w:r>
          </w:p>
        </w:tc>
        <w:tc>
          <w:tcPr>
            <w:tcW w:w="1010" w:type="dxa"/>
            <w:shd w:val="clear" w:color="auto" w:fill="FFFFFF" w:themeFill="background1"/>
          </w:tcPr>
          <w:p w14:paraId="632CCE80" w14:textId="3A020FAD"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93 879 915</w:t>
            </w:r>
          </w:p>
        </w:tc>
        <w:tc>
          <w:tcPr>
            <w:tcW w:w="1010" w:type="dxa"/>
            <w:shd w:val="clear" w:color="auto" w:fill="FFFFFF" w:themeFill="background1"/>
          </w:tcPr>
          <w:p w14:paraId="48FAFE1C" w14:textId="5F7C9822"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51 857 6</w:t>
            </w:r>
            <w:r w:rsidR="00776A4D">
              <w:rPr>
                <w:b/>
                <w:bCs/>
              </w:rPr>
              <w:t>20</w:t>
            </w:r>
          </w:p>
        </w:tc>
        <w:tc>
          <w:tcPr>
            <w:tcW w:w="1010" w:type="dxa"/>
            <w:shd w:val="clear" w:color="auto" w:fill="FFFFFF" w:themeFill="background1"/>
          </w:tcPr>
          <w:p w14:paraId="5FF34A71" w14:textId="7AED4B22"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13 414 691</w:t>
            </w:r>
          </w:p>
        </w:tc>
      </w:tr>
    </w:tbl>
    <w:p w14:paraId="0CE16147" w14:textId="77777777" w:rsidR="00AA0D64" w:rsidRDefault="00AA0D64" w:rsidP="00AA0D64">
      <w:pPr>
        <w:spacing w:after="120"/>
        <w:jc w:val="both"/>
        <w:rPr>
          <w:rStyle w:val="s1"/>
          <w:color w:val="000000" w:themeColor="text1"/>
          <w:lang w:val="lv-LV"/>
        </w:rPr>
      </w:pPr>
    </w:p>
    <w:p w14:paraId="3D5D892E" w14:textId="55F6E43E" w:rsidR="00AA0D64" w:rsidRPr="00B811A0" w:rsidRDefault="00AA0D64" w:rsidP="00B811A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 xml:space="preserve">Informāciju par komponentes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350"/>
        <w:gridCol w:w="2277"/>
        <w:gridCol w:w="2420"/>
      </w:tblGrid>
      <w:tr w:rsidR="00AA0D64" w:rsidRPr="007810D1" w14:paraId="0E487C21" w14:textId="77777777">
        <w:tc>
          <w:tcPr>
            <w:tcW w:w="2031" w:type="dxa"/>
            <w:vAlign w:val="center"/>
          </w:tcPr>
          <w:p w14:paraId="48647FE1"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528AB03B"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50" w:type="dxa"/>
            <w:vAlign w:val="center"/>
          </w:tcPr>
          <w:p w14:paraId="2D97AAF1"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7" w:type="dxa"/>
            <w:vAlign w:val="center"/>
          </w:tcPr>
          <w:p w14:paraId="2E859B6B"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20" w:type="dxa"/>
            <w:vAlign w:val="center"/>
          </w:tcPr>
          <w:p w14:paraId="56A836BB"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AA0D64" w:rsidRPr="007810D1" w14:paraId="032DAD30" w14:textId="77777777">
        <w:tc>
          <w:tcPr>
            <w:tcW w:w="2031" w:type="dxa"/>
          </w:tcPr>
          <w:p w14:paraId="0DCEA973" w14:textId="2A05C3B2" w:rsidR="00AA0D64" w:rsidRPr="008546C4" w:rsidRDefault="00AA0D64">
            <w:pPr>
              <w:pStyle w:val="p2"/>
              <w:spacing w:before="40" w:after="40"/>
              <w:jc w:val="center"/>
              <w:rPr>
                <w:rStyle w:val="s1"/>
                <w:rFonts w:ascii="Times New Roman" w:hAnsi="Times New Roman"/>
                <w:color w:val="000000" w:themeColor="text1"/>
                <w:lang w:val="lv-LV"/>
              </w:rPr>
            </w:pPr>
            <w:r w:rsidRPr="008546C4">
              <w:rPr>
                <w:color w:val="000000" w:themeColor="text1"/>
                <w:lang w:val="lv-LV"/>
              </w:rPr>
              <w:t>314 721 21</w:t>
            </w:r>
            <w:r w:rsidR="00693A3D">
              <w:rPr>
                <w:color w:val="000000" w:themeColor="text1"/>
                <w:lang w:val="lv-LV"/>
              </w:rPr>
              <w:t>4</w:t>
            </w:r>
          </w:p>
        </w:tc>
        <w:tc>
          <w:tcPr>
            <w:tcW w:w="2262" w:type="dxa"/>
          </w:tcPr>
          <w:p w14:paraId="4C4761BD" w14:textId="0E64E303" w:rsidR="00AA0D64" w:rsidRPr="008546C4" w:rsidRDefault="00AA0D64">
            <w:pPr>
              <w:pStyle w:val="p2"/>
              <w:spacing w:before="40" w:after="40"/>
              <w:jc w:val="center"/>
              <w:rPr>
                <w:rStyle w:val="s1"/>
                <w:rFonts w:ascii="Times New Roman" w:hAnsi="Times New Roman"/>
                <w:color w:val="000000" w:themeColor="text1"/>
                <w:lang w:val="lv-LV"/>
              </w:rPr>
            </w:pPr>
            <w:r w:rsidRPr="008546C4">
              <w:rPr>
                <w:rFonts w:ascii="Times New Roman" w:hAnsi="Times New Roman"/>
                <w:lang w:val="lv-LV"/>
              </w:rPr>
              <w:t>230 040 91</w:t>
            </w:r>
            <w:r w:rsidR="00693A3D">
              <w:rPr>
                <w:rFonts w:ascii="Times New Roman" w:hAnsi="Times New Roman"/>
                <w:lang w:val="lv-LV"/>
              </w:rPr>
              <w:t>1</w:t>
            </w:r>
          </w:p>
        </w:tc>
        <w:tc>
          <w:tcPr>
            <w:tcW w:w="2350" w:type="dxa"/>
          </w:tcPr>
          <w:p w14:paraId="697D7C01" w14:textId="77777777" w:rsidR="00AA0D64" w:rsidRPr="008546C4" w:rsidRDefault="00AA0D64">
            <w:pPr>
              <w:pStyle w:val="p2"/>
              <w:spacing w:before="40" w:after="40"/>
              <w:jc w:val="center"/>
              <w:rPr>
                <w:rStyle w:val="s1"/>
                <w:rFonts w:ascii="Times New Roman" w:hAnsi="Times New Roman"/>
                <w:color w:val="000000" w:themeColor="text1"/>
                <w:lang w:val="lv-LV"/>
              </w:rPr>
            </w:pPr>
            <w:r w:rsidRPr="008546C4">
              <w:rPr>
                <w:rStyle w:val="s1"/>
                <w:rFonts w:ascii="Times New Roman" w:hAnsi="Times New Roman"/>
                <w:color w:val="000000" w:themeColor="text1"/>
                <w:lang w:val="lv-LV"/>
              </w:rPr>
              <w:t>0</w:t>
            </w:r>
          </w:p>
        </w:tc>
        <w:tc>
          <w:tcPr>
            <w:tcW w:w="2277" w:type="dxa"/>
            <w:vAlign w:val="center"/>
          </w:tcPr>
          <w:p w14:paraId="0E0B253B" w14:textId="3250CD5E" w:rsidR="00AA0D64" w:rsidRPr="008546C4" w:rsidRDefault="00AA0D64">
            <w:pPr>
              <w:pStyle w:val="p2"/>
              <w:spacing w:before="40" w:after="40"/>
              <w:jc w:val="center"/>
              <w:rPr>
                <w:rStyle w:val="s1"/>
                <w:rFonts w:ascii="Times New Roman" w:hAnsi="Times New Roman"/>
                <w:color w:val="000000" w:themeColor="text1"/>
                <w:lang w:val="lv-LV"/>
              </w:rPr>
            </w:pPr>
            <w:r w:rsidRPr="008546C4">
              <w:rPr>
                <w:rStyle w:val="s1"/>
                <w:rFonts w:ascii="Times New Roman" w:hAnsi="Times New Roman"/>
                <w:color w:val="000000" w:themeColor="text1"/>
                <w:lang w:val="lv-LV"/>
              </w:rPr>
              <w:t>78 680 30</w:t>
            </w:r>
            <w:r w:rsidR="008546C4" w:rsidRPr="008546C4">
              <w:rPr>
                <w:rStyle w:val="s1"/>
                <w:rFonts w:ascii="Times New Roman" w:hAnsi="Times New Roman"/>
                <w:color w:val="000000" w:themeColor="text1"/>
                <w:lang w:val="lv-LV"/>
              </w:rPr>
              <w:t>3</w:t>
            </w:r>
          </w:p>
        </w:tc>
        <w:tc>
          <w:tcPr>
            <w:tcW w:w="2420" w:type="dxa"/>
            <w:vAlign w:val="center"/>
          </w:tcPr>
          <w:p w14:paraId="5CA00D5E" w14:textId="77777777" w:rsidR="00AA0D64" w:rsidRPr="008546C4" w:rsidRDefault="00AA0D64">
            <w:pPr>
              <w:pStyle w:val="p2"/>
              <w:spacing w:before="40" w:after="40"/>
              <w:jc w:val="center"/>
              <w:rPr>
                <w:rStyle w:val="s1"/>
                <w:rFonts w:ascii="Times New Roman" w:hAnsi="Times New Roman"/>
                <w:color w:val="000000" w:themeColor="text1"/>
                <w:lang w:val="lv-LV"/>
              </w:rPr>
            </w:pPr>
            <w:r w:rsidRPr="008546C4">
              <w:rPr>
                <w:rStyle w:val="s1"/>
                <w:rFonts w:ascii="Times New Roman" w:hAnsi="Times New Roman"/>
                <w:color w:val="000000" w:themeColor="text1"/>
                <w:lang w:val="lv-LV"/>
              </w:rPr>
              <w:t>25%</w:t>
            </w:r>
          </w:p>
        </w:tc>
      </w:tr>
    </w:tbl>
    <w:p w14:paraId="4FF7DAFB" w14:textId="77777777" w:rsidR="00AA0D64" w:rsidRDefault="00AA0D64" w:rsidP="0016602C">
      <w:pPr>
        <w:spacing w:before="120" w:after="120"/>
        <w:rPr>
          <w:rStyle w:val="s1"/>
          <w:i/>
          <w:color w:val="000000" w:themeColor="text1"/>
          <w:lang w:val="lv-LV"/>
        </w:rPr>
      </w:pPr>
    </w:p>
    <w:p w14:paraId="66FD8CD0" w14:textId="77777777" w:rsidR="00AA0D64" w:rsidRDefault="00AA0D64" w:rsidP="0016602C">
      <w:pPr>
        <w:spacing w:before="120" w:after="120"/>
        <w:rPr>
          <w:rStyle w:val="s1"/>
          <w:i/>
        </w:rPr>
      </w:pPr>
    </w:p>
    <w:p w14:paraId="7C5433B4" w14:textId="77777777" w:rsidR="00AA0D64" w:rsidRDefault="00AA0D64" w:rsidP="0016602C">
      <w:pPr>
        <w:spacing w:before="120" w:after="120"/>
        <w:rPr>
          <w:rStyle w:val="s1"/>
          <w:i/>
        </w:rPr>
      </w:pPr>
    </w:p>
    <w:p w14:paraId="3CA43611" w14:textId="77777777" w:rsidR="00AA0D64" w:rsidRDefault="00AA0D64" w:rsidP="0016602C">
      <w:pPr>
        <w:spacing w:before="120" w:after="120"/>
        <w:rPr>
          <w:rStyle w:val="s1"/>
          <w:i/>
        </w:rPr>
      </w:pPr>
    </w:p>
    <w:p w14:paraId="5AE68703" w14:textId="77777777" w:rsidR="00AA0D64" w:rsidRDefault="00AA0D64" w:rsidP="0016602C">
      <w:pPr>
        <w:spacing w:before="120" w:after="120"/>
        <w:rPr>
          <w:rStyle w:val="s1"/>
          <w:i/>
        </w:rPr>
      </w:pPr>
    </w:p>
    <w:p w14:paraId="0823D19B" w14:textId="77777777" w:rsidR="00AA0D64" w:rsidRDefault="00AA0D64" w:rsidP="0016602C">
      <w:pPr>
        <w:spacing w:before="120" w:after="120"/>
        <w:rPr>
          <w:rStyle w:val="s1"/>
          <w:i/>
        </w:rPr>
      </w:pPr>
    </w:p>
    <w:p w14:paraId="79299EDF" w14:textId="1CC30788" w:rsidR="0016602C" w:rsidRPr="00B811A0" w:rsidRDefault="0016602C" w:rsidP="00B811A0">
      <w:pPr>
        <w:keepNext/>
        <w:spacing w:before="240" w:after="60"/>
        <w:jc w:val="both"/>
        <w:rPr>
          <w:rStyle w:val="s1"/>
          <w:rFonts w:eastAsia="Times New Roman"/>
          <w:i/>
          <w:color w:val="000000" w:themeColor="text1"/>
          <w:lang w:val="lv-LV"/>
        </w:rPr>
      </w:pPr>
      <w:r w:rsidRPr="007810D1">
        <w:rPr>
          <w:rStyle w:val="s1"/>
          <w:i/>
          <w:color w:val="000000" w:themeColor="text1"/>
          <w:lang w:val="lv-LV"/>
        </w:rPr>
        <w:lastRenderedPageBreak/>
        <w:t>Informācija par komponent</w:t>
      </w:r>
      <w:r w:rsidR="009C38FB" w:rsidRPr="007810D1">
        <w:rPr>
          <w:rStyle w:val="s1"/>
          <w:i/>
          <w:color w:val="000000" w:themeColor="text1"/>
          <w:lang w:val="lv-LV"/>
        </w:rPr>
        <w:t>es</w:t>
      </w:r>
      <w:r w:rsidRPr="007810D1">
        <w:rPr>
          <w:rStyle w:val="s1"/>
          <w:i/>
          <w:color w:val="000000" w:themeColor="text1"/>
          <w:lang w:val="lv-LV"/>
        </w:rPr>
        <w:t xml:space="preserve"> </w:t>
      </w:r>
      <w:r w:rsidR="00B811A0">
        <w:rPr>
          <w:rStyle w:val="s1"/>
          <w:rFonts w:eastAsia="Times New Roman"/>
          <w:i/>
          <w:color w:val="000000" w:themeColor="text1"/>
          <w:lang w:val="lv-LV"/>
        </w:rPr>
        <w:t xml:space="preserve">C1 </w:t>
      </w:r>
      <w:r w:rsidRPr="007810D1">
        <w:rPr>
          <w:rStyle w:val="s1"/>
          <w:i/>
          <w:color w:val="000000" w:themeColor="text1"/>
          <w:lang w:val="lv-LV"/>
        </w:rPr>
        <w:t>pasākumu/investīciju atskaites punktiem, mērķrādītājiem un izpildes grafiku</w:t>
      </w:r>
    </w:p>
    <w:tbl>
      <w:tblPr>
        <w:tblW w:w="13887" w:type="dxa"/>
        <w:jc w:val="center"/>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827"/>
        <w:gridCol w:w="1559"/>
        <w:gridCol w:w="2851"/>
        <w:gridCol w:w="993"/>
        <w:gridCol w:w="850"/>
        <w:gridCol w:w="851"/>
        <w:gridCol w:w="567"/>
        <w:gridCol w:w="834"/>
      </w:tblGrid>
      <w:tr w:rsidR="00233F7D" w:rsidRPr="007810D1" w14:paraId="6B6CC505" w14:textId="77777777" w:rsidTr="00CB3328">
        <w:trPr>
          <w:trHeight w:val="413"/>
          <w:tblCellSpacing w:w="0" w:type="dxa"/>
          <w:jc w:val="center"/>
        </w:trPr>
        <w:tc>
          <w:tcPr>
            <w:tcW w:w="1555" w:type="dxa"/>
            <w:vMerge w:val="restart"/>
            <w:vAlign w:val="center"/>
            <w:hideMark/>
          </w:tcPr>
          <w:p w14:paraId="73AEF414" w14:textId="77777777" w:rsidR="00233F7D" w:rsidRPr="007810D1" w:rsidRDefault="00233F7D">
            <w:pPr>
              <w:pStyle w:val="p2"/>
              <w:spacing w:after="0"/>
              <w:jc w:val="center"/>
              <w:rPr>
                <w:rFonts w:ascii="Times New Roman" w:hAnsi="Times New Roman"/>
                <w:lang w:val="lv-LV"/>
              </w:rPr>
            </w:pPr>
            <w:r w:rsidRPr="007810D1">
              <w:rPr>
                <w:rFonts w:ascii="Times New Roman" w:hAnsi="Times New Roman"/>
                <w:lang w:val="lv-LV"/>
              </w:rPr>
              <w:t>Kārtas numurs</w:t>
            </w:r>
          </w:p>
        </w:tc>
        <w:tc>
          <w:tcPr>
            <w:tcW w:w="3827" w:type="dxa"/>
            <w:vMerge w:val="restart"/>
            <w:vAlign w:val="center"/>
          </w:tcPr>
          <w:p w14:paraId="19D6AABD" w14:textId="77777777" w:rsidR="00233F7D" w:rsidRPr="007810D1" w:rsidRDefault="00233F7D">
            <w:pPr>
              <w:pStyle w:val="p2"/>
              <w:spacing w:after="0"/>
              <w:jc w:val="center"/>
              <w:rPr>
                <w:rStyle w:val="s1"/>
                <w:rFonts w:ascii="Times New Roman" w:hAnsi="Times New Roman"/>
                <w:lang w:val="lv-LV"/>
              </w:rPr>
            </w:pPr>
            <w:r w:rsidRPr="007810D1">
              <w:rPr>
                <w:rStyle w:val="s1"/>
                <w:rFonts w:ascii="Times New Roman" w:hAnsi="Times New Roman"/>
                <w:lang w:val="lv-LV"/>
              </w:rPr>
              <w:t>Pasākuma/investīcijas nosaukums</w:t>
            </w:r>
          </w:p>
        </w:tc>
        <w:tc>
          <w:tcPr>
            <w:tcW w:w="1559" w:type="dxa"/>
            <w:vMerge w:val="restart"/>
            <w:vAlign w:val="center"/>
          </w:tcPr>
          <w:p w14:paraId="5B60D7B8" w14:textId="77777777" w:rsidR="00233F7D" w:rsidRPr="007810D1" w:rsidRDefault="00233F7D">
            <w:pPr>
              <w:pStyle w:val="p2"/>
              <w:spacing w:after="0"/>
              <w:jc w:val="center"/>
              <w:rPr>
                <w:rStyle w:val="s1"/>
                <w:rFonts w:ascii="Times New Roman" w:hAnsi="Times New Roman"/>
                <w:lang w:val="lv-LV"/>
              </w:rPr>
            </w:pPr>
            <w:r w:rsidRPr="007810D1">
              <w:rPr>
                <w:rStyle w:val="s1"/>
                <w:rFonts w:ascii="Times New Roman" w:hAnsi="Times New Roman"/>
                <w:lang w:val="lv-LV"/>
              </w:rPr>
              <w:t>Atskaites punkts vai mērķrādītājs</w:t>
            </w:r>
          </w:p>
        </w:tc>
        <w:tc>
          <w:tcPr>
            <w:tcW w:w="2851" w:type="dxa"/>
            <w:vMerge w:val="restart"/>
            <w:vAlign w:val="center"/>
            <w:hideMark/>
          </w:tcPr>
          <w:p w14:paraId="2D409D7D"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Atskaites punkta / mērķrādītāja nosaukums</w:t>
            </w:r>
          </w:p>
        </w:tc>
        <w:tc>
          <w:tcPr>
            <w:tcW w:w="2694" w:type="dxa"/>
            <w:gridSpan w:val="3"/>
            <w:vAlign w:val="center"/>
            <w:hideMark/>
          </w:tcPr>
          <w:p w14:paraId="22E6909D"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Kvantitatīvais rādītājs (mērķrādītājam)</w:t>
            </w:r>
          </w:p>
        </w:tc>
        <w:tc>
          <w:tcPr>
            <w:tcW w:w="1401" w:type="dxa"/>
            <w:gridSpan w:val="2"/>
            <w:vAlign w:val="center"/>
            <w:hideMark/>
          </w:tcPr>
          <w:p w14:paraId="0246A677"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Izpildes grafiks</w:t>
            </w:r>
          </w:p>
        </w:tc>
      </w:tr>
      <w:tr w:rsidR="00233F7D" w:rsidRPr="007810D1" w14:paraId="46FBA4BB" w14:textId="77777777" w:rsidTr="00CB3328">
        <w:trPr>
          <w:trHeight w:val="60"/>
          <w:tblCellSpacing w:w="0" w:type="dxa"/>
          <w:jc w:val="center"/>
        </w:trPr>
        <w:tc>
          <w:tcPr>
            <w:tcW w:w="1555" w:type="dxa"/>
            <w:vMerge/>
            <w:vAlign w:val="center"/>
            <w:hideMark/>
          </w:tcPr>
          <w:p w14:paraId="46CF4DF3" w14:textId="77777777" w:rsidR="00233F7D" w:rsidRPr="007810D1" w:rsidRDefault="00233F7D">
            <w:pPr>
              <w:jc w:val="center"/>
              <w:rPr>
                <w:sz w:val="18"/>
                <w:szCs w:val="18"/>
                <w:lang w:val="lv-LV"/>
              </w:rPr>
            </w:pPr>
          </w:p>
        </w:tc>
        <w:tc>
          <w:tcPr>
            <w:tcW w:w="3827" w:type="dxa"/>
            <w:vMerge/>
            <w:vAlign w:val="center"/>
          </w:tcPr>
          <w:p w14:paraId="19EE3ADF" w14:textId="77777777" w:rsidR="00233F7D" w:rsidRPr="007810D1" w:rsidRDefault="00233F7D">
            <w:pPr>
              <w:jc w:val="center"/>
              <w:rPr>
                <w:sz w:val="18"/>
                <w:szCs w:val="18"/>
                <w:lang w:val="lv-LV"/>
              </w:rPr>
            </w:pPr>
          </w:p>
        </w:tc>
        <w:tc>
          <w:tcPr>
            <w:tcW w:w="1559" w:type="dxa"/>
            <w:vMerge/>
            <w:vAlign w:val="center"/>
          </w:tcPr>
          <w:p w14:paraId="63553D73" w14:textId="77777777" w:rsidR="00233F7D" w:rsidRPr="007810D1" w:rsidRDefault="00233F7D">
            <w:pPr>
              <w:jc w:val="center"/>
              <w:rPr>
                <w:sz w:val="18"/>
                <w:szCs w:val="18"/>
                <w:lang w:val="lv-LV"/>
              </w:rPr>
            </w:pPr>
          </w:p>
        </w:tc>
        <w:tc>
          <w:tcPr>
            <w:tcW w:w="2851" w:type="dxa"/>
            <w:vMerge/>
            <w:vAlign w:val="center"/>
            <w:hideMark/>
          </w:tcPr>
          <w:p w14:paraId="582346B5" w14:textId="77777777" w:rsidR="00233F7D" w:rsidRPr="007810D1" w:rsidRDefault="00233F7D">
            <w:pPr>
              <w:jc w:val="center"/>
              <w:rPr>
                <w:sz w:val="18"/>
                <w:szCs w:val="18"/>
                <w:lang w:val="lv-LV"/>
              </w:rPr>
            </w:pPr>
          </w:p>
        </w:tc>
        <w:tc>
          <w:tcPr>
            <w:tcW w:w="993" w:type="dxa"/>
            <w:vAlign w:val="center"/>
            <w:hideMark/>
          </w:tcPr>
          <w:p w14:paraId="5C5C771A"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Mērvienība</w:t>
            </w:r>
          </w:p>
        </w:tc>
        <w:tc>
          <w:tcPr>
            <w:tcW w:w="850" w:type="dxa"/>
            <w:vAlign w:val="center"/>
            <w:hideMark/>
          </w:tcPr>
          <w:p w14:paraId="6252091E"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Bāzlīnija</w:t>
            </w:r>
          </w:p>
        </w:tc>
        <w:tc>
          <w:tcPr>
            <w:tcW w:w="851" w:type="dxa"/>
            <w:vAlign w:val="center"/>
            <w:hideMark/>
          </w:tcPr>
          <w:p w14:paraId="0034BA97"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Mērķis</w:t>
            </w:r>
          </w:p>
        </w:tc>
        <w:tc>
          <w:tcPr>
            <w:tcW w:w="567" w:type="dxa"/>
            <w:vAlign w:val="center"/>
            <w:hideMark/>
          </w:tcPr>
          <w:p w14:paraId="01E6DB8C"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Gads</w:t>
            </w:r>
          </w:p>
        </w:tc>
        <w:tc>
          <w:tcPr>
            <w:tcW w:w="834" w:type="dxa"/>
            <w:vAlign w:val="center"/>
            <w:hideMark/>
          </w:tcPr>
          <w:p w14:paraId="10812F2E"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Ceturksnis</w:t>
            </w:r>
          </w:p>
        </w:tc>
      </w:tr>
      <w:tr w:rsidR="00CB3328" w:rsidRPr="007810D1" w14:paraId="57B4DA57" w14:textId="77777777" w:rsidTr="00CB3328">
        <w:trPr>
          <w:trHeight w:val="259"/>
          <w:tblCellSpacing w:w="0" w:type="dxa"/>
          <w:jc w:val="center"/>
        </w:trPr>
        <w:tc>
          <w:tcPr>
            <w:tcW w:w="1555" w:type="dxa"/>
          </w:tcPr>
          <w:p w14:paraId="3EEB7A41" w14:textId="523E5215" w:rsidR="00CB3328" w:rsidRPr="007810D1" w:rsidRDefault="00CB3328" w:rsidP="00CB3328">
            <w:pPr>
              <w:jc w:val="center"/>
              <w:rPr>
                <w:sz w:val="18"/>
                <w:szCs w:val="18"/>
                <w:highlight w:val="yellow"/>
                <w:lang w:val="lv-LV"/>
              </w:rPr>
            </w:pPr>
            <w:r w:rsidRPr="007810D1">
              <w:rPr>
                <w:color w:val="000000" w:themeColor="text1"/>
                <w:sz w:val="18"/>
                <w:szCs w:val="18"/>
                <w:lang w:val="lv-LV"/>
              </w:rPr>
              <w:t>C1.A.I1.1.2028Q1</w:t>
            </w:r>
          </w:p>
        </w:tc>
        <w:tc>
          <w:tcPr>
            <w:tcW w:w="3827" w:type="dxa"/>
          </w:tcPr>
          <w:p w14:paraId="6ABDE960" w14:textId="3BDFD695" w:rsidR="00CB3328" w:rsidRPr="007810D1" w:rsidDel="272E6B23" w:rsidRDefault="00CB3328" w:rsidP="00CB3328">
            <w:pPr>
              <w:jc w:val="center"/>
              <w:rPr>
                <w:color w:val="000000" w:themeColor="text1"/>
                <w:sz w:val="18"/>
                <w:szCs w:val="18"/>
                <w:highlight w:val="yellow"/>
                <w:lang w:val="lv-LV"/>
              </w:rPr>
            </w:pPr>
            <w:r w:rsidRPr="007810D1">
              <w:rPr>
                <w:color w:val="000000" w:themeColor="text1"/>
                <w:sz w:val="18"/>
                <w:szCs w:val="18"/>
                <w:lang w:val="lv-LV"/>
              </w:rPr>
              <w:t>Energoefektivitātes paaugstināšana un atjaunīgo energoresursu izmantošana daudzdzīvokļu dzīvojamās mājās</w:t>
            </w:r>
          </w:p>
        </w:tc>
        <w:tc>
          <w:tcPr>
            <w:tcW w:w="1559" w:type="dxa"/>
          </w:tcPr>
          <w:p w14:paraId="12AEF8F2" w14:textId="1537DBA3" w:rsidR="00CB3328" w:rsidRPr="007810D1" w:rsidRDefault="00CB3328" w:rsidP="00CB3328">
            <w:pPr>
              <w:jc w:val="center"/>
              <w:rPr>
                <w:color w:val="000000" w:themeColor="text1"/>
                <w:sz w:val="18"/>
                <w:szCs w:val="18"/>
                <w:highlight w:val="yellow"/>
                <w:lang w:val="lv-LV"/>
              </w:rPr>
            </w:pPr>
            <w:r w:rsidRPr="007810D1">
              <w:rPr>
                <w:color w:val="000000" w:themeColor="text1"/>
                <w:sz w:val="18"/>
                <w:szCs w:val="18"/>
                <w:lang w:val="lv-LV"/>
              </w:rPr>
              <w:t>Atskaites punkts</w:t>
            </w:r>
          </w:p>
        </w:tc>
        <w:tc>
          <w:tcPr>
            <w:tcW w:w="2851" w:type="dxa"/>
          </w:tcPr>
          <w:p w14:paraId="5D91130F" w14:textId="1AF1B6F6" w:rsidR="00CB3328" w:rsidRPr="007810D1" w:rsidRDefault="00CB3328" w:rsidP="00CB3328">
            <w:pPr>
              <w:jc w:val="center"/>
              <w:rPr>
                <w:rFonts w:eastAsia="Times New Roman"/>
                <w:color w:val="000000" w:themeColor="text1"/>
                <w:sz w:val="18"/>
                <w:szCs w:val="18"/>
                <w:highlight w:val="yellow"/>
                <w:lang w:val="lv-LV"/>
              </w:rPr>
            </w:pPr>
            <w:r w:rsidRPr="007810D1">
              <w:rPr>
                <w:rFonts w:eastAsia="Times New Roman"/>
                <w:color w:val="000000" w:themeColor="text1"/>
                <w:sz w:val="18"/>
                <w:szCs w:val="18"/>
                <w:lang w:val="lv-LV"/>
              </w:rPr>
              <w:t>Projektu iesniegumu pieņemšanas izsludināšana</w:t>
            </w:r>
          </w:p>
        </w:tc>
        <w:tc>
          <w:tcPr>
            <w:tcW w:w="993" w:type="dxa"/>
          </w:tcPr>
          <w:p w14:paraId="21951AAA" w14:textId="4604BE6E"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Neattiecas</w:t>
            </w:r>
          </w:p>
        </w:tc>
        <w:tc>
          <w:tcPr>
            <w:tcW w:w="850" w:type="dxa"/>
          </w:tcPr>
          <w:p w14:paraId="702CBB08" w14:textId="3F0A4B3E"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Neattiecas</w:t>
            </w:r>
          </w:p>
        </w:tc>
        <w:tc>
          <w:tcPr>
            <w:tcW w:w="851" w:type="dxa"/>
          </w:tcPr>
          <w:p w14:paraId="7F10027C" w14:textId="08F555BB"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Neattiecas</w:t>
            </w:r>
          </w:p>
        </w:tc>
        <w:tc>
          <w:tcPr>
            <w:tcW w:w="567" w:type="dxa"/>
          </w:tcPr>
          <w:p w14:paraId="243C547F" w14:textId="46E68FFF" w:rsidR="00CB3328" w:rsidRPr="007810D1" w:rsidRDefault="00CB3328" w:rsidP="00CB3328">
            <w:pPr>
              <w:pStyle w:val="p2"/>
              <w:spacing w:after="0"/>
              <w:jc w:val="center"/>
              <w:rPr>
                <w:rFonts w:ascii="Times New Roman" w:hAnsi="Times New Roman"/>
                <w:color w:val="000000" w:themeColor="text1"/>
                <w:highlight w:val="yellow"/>
                <w:lang w:val="lv-LV"/>
              </w:rPr>
            </w:pPr>
            <w:r w:rsidRPr="007810D1">
              <w:rPr>
                <w:rStyle w:val="s1"/>
                <w:color w:val="000000" w:themeColor="text1"/>
                <w:lang w:val="lv-LV"/>
              </w:rPr>
              <w:t>2028</w:t>
            </w:r>
          </w:p>
        </w:tc>
        <w:tc>
          <w:tcPr>
            <w:tcW w:w="834" w:type="dxa"/>
          </w:tcPr>
          <w:p w14:paraId="398252F2" w14:textId="162EF1CC" w:rsidR="00CB3328" w:rsidRPr="007810D1" w:rsidDel="2C815793" w:rsidRDefault="00CB3328" w:rsidP="00CB3328">
            <w:pPr>
              <w:pStyle w:val="p2"/>
              <w:spacing w:after="0"/>
              <w:jc w:val="center"/>
              <w:rPr>
                <w:rFonts w:ascii="Times New Roman" w:hAnsi="Times New Roman"/>
                <w:color w:val="000000" w:themeColor="text1"/>
                <w:highlight w:val="yellow"/>
                <w:lang w:val="lv-LV"/>
              </w:rPr>
            </w:pPr>
            <w:r w:rsidRPr="007810D1">
              <w:rPr>
                <w:rFonts w:eastAsia="Yu Gothic"/>
                <w:color w:val="000000" w:themeColor="text1"/>
                <w:lang w:val="lv-LV"/>
              </w:rPr>
              <w:t>I</w:t>
            </w:r>
          </w:p>
        </w:tc>
      </w:tr>
      <w:tr w:rsidR="00CB3328" w:rsidRPr="007810D1" w14:paraId="36834FE6" w14:textId="77777777" w:rsidTr="00CB3328">
        <w:trPr>
          <w:trHeight w:val="259"/>
          <w:tblCellSpacing w:w="0" w:type="dxa"/>
          <w:jc w:val="center"/>
        </w:trPr>
        <w:tc>
          <w:tcPr>
            <w:tcW w:w="1555" w:type="dxa"/>
          </w:tcPr>
          <w:p w14:paraId="50291FEF" w14:textId="21FECF84" w:rsidR="00CB3328" w:rsidRPr="007810D1" w:rsidRDefault="00CB3328" w:rsidP="00CB3328">
            <w:pPr>
              <w:jc w:val="center"/>
              <w:rPr>
                <w:sz w:val="18"/>
                <w:szCs w:val="18"/>
                <w:highlight w:val="yellow"/>
                <w:lang w:val="lv-LV"/>
              </w:rPr>
            </w:pPr>
            <w:r w:rsidRPr="007810D1">
              <w:rPr>
                <w:color w:val="000000" w:themeColor="text1"/>
                <w:sz w:val="18"/>
                <w:szCs w:val="18"/>
                <w:lang w:val="lv-LV"/>
              </w:rPr>
              <w:t>C1.A.I1.I5.2030Q4</w:t>
            </w:r>
          </w:p>
        </w:tc>
        <w:tc>
          <w:tcPr>
            <w:tcW w:w="3827" w:type="dxa"/>
          </w:tcPr>
          <w:p w14:paraId="54BAF5FB" w14:textId="476BBB77" w:rsidR="00CB3328" w:rsidRPr="007810D1" w:rsidDel="272E6B23" w:rsidRDefault="00CB3328" w:rsidP="00CB3328">
            <w:pPr>
              <w:jc w:val="center"/>
              <w:rPr>
                <w:color w:val="000000" w:themeColor="text1"/>
                <w:sz w:val="18"/>
                <w:szCs w:val="18"/>
                <w:highlight w:val="yellow"/>
                <w:lang w:val="lv-LV"/>
              </w:rPr>
            </w:pPr>
            <w:r w:rsidRPr="007810D1">
              <w:rPr>
                <w:color w:val="000000" w:themeColor="text1"/>
                <w:sz w:val="18"/>
                <w:szCs w:val="18"/>
                <w:lang w:val="lv-LV"/>
              </w:rPr>
              <w:t>Energoefektivitātes paaugstināšana un atjaunīgo energoresursu izmantošana daudzdzīvokļu dzīvojamās mājās</w:t>
            </w:r>
          </w:p>
        </w:tc>
        <w:tc>
          <w:tcPr>
            <w:tcW w:w="1559" w:type="dxa"/>
          </w:tcPr>
          <w:p w14:paraId="237B7614" w14:textId="0B03AD22" w:rsidR="00CB3328" w:rsidRPr="007810D1" w:rsidRDefault="00CB3328" w:rsidP="00CB3328">
            <w:pPr>
              <w:jc w:val="center"/>
              <w:rPr>
                <w:color w:val="000000" w:themeColor="text1"/>
                <w:sz w:val="18"/>
                <w:szCs w:val="18"/>
                <w:highlight w:val="yellow"/>
                <w:lang w:val="lv-LV"/>
              </w:rPr>
            </w:pPr>
            <w:r w:rsidRPr="007810D1">
              <w:rPr>
                <w:color w:val="000000" w:themeColor="text1"/>
                <w:sz w:val="18"/>
                <w:szCs w:val="18"/>
                <w:lang w:val="lv-LV"/>
              </w:rPr>
              <w:t>Mērķrādītājs</w:t>
            </w:r>
          </w:p>
        </w:tc>
        <w:tc>
          <w:tcPr>
            <w:tcW w:w="2851" w:type="dxa"/>
          </w:tcPr>
          <w:p w14:paraId="526D9337" w14:textId="2715B038" w:rsidR="00CB3328" w:rsidRPr="007810D1" w:rsidRDefault="00CB3328" w:rsidP="00CB3328">
            <w:pPr>
              <w:jc w:val="center"/>
              <w:rPr>
                <w:rFonts w:eastAsia="Times New Roman"/>
                <w:color w:val="000000" w:themeColor="text1"/>
                <w:sz w:val="18"/>
                <w:szCs w:val="18"/>
                <w:highlight w:val="yellow"/>
                <w:lang w:val="lv-LV"/>
              </w:rPr>
            </w:pPr>
            <w:r w:rsidRPr="007810D1">
              <w:rPr>
                <w:sz w:val="18"/>
                <w:szCs w:val="18"/>
                <w:lang w:val="lv-LV"/>
              </w:rPr>
              <w:t>To ēku skaits, kurās veikta cita energorenovācija (t. i., visa veida energorenovācija, izņemot dziļā renovācija)</w:t>
            </w:r>
          </w:p>
        </w:tc>
        <w:tc>
          <w:tcPr>
            <w:tcW w:w="993" w:type="dxa"/>
          </w:tcPr>
          <w:p w14:paraId="50B5766D" w14:textId="06161709"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Skaits</w:t>
            </w:r>
          </w:p>
        </w:tc>
        <w:tc>
          <w:tcPr>
            <w:tcW w:w="850" w:type="dxa"/>
          </w:tcPr>
          <w:p w14:paraId="5C8D1E72" w14:textId="187E5AB6"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0</w:t>
            </w:r>
          </w:p>
        </w:tc>
        <w:tc>
          <w:tcPr>
            <w:tcW w:w="851" w:type="dxa"/>
          </w:tcPr>
          <w:p w14:paraId="2CD5D601" w14:textId="426AB290"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20</w:t>
            </w:r>
          </w:p>
        </w:tc>
        <w:tc>
          <w:tcPr>
            <w:tcW w:w="567" w:type="dxa"/>
          </w:tcPr>
          <w:p w14:paraId="227FAEFE" w14:textId="12510BDE" w:rsidR="00CB3328" w:rsidRPr="007810D1" w:rsidRDefault="00CB3328" w:rsidP="00CB3328">
            <w:pPr>
              <w:pStyle w:val="p2"/>
              <w:spacing w:after="0"/>
              <w:jc w:val="center"/>
              <w:rPr>
                <w:rFonts w:ascii="Times New Roman" w:hAnsi="Times New Roman"/>
                <w:color w:val="000000" w:themeColor="text1"/>
                <w:highlight w:val="yellow"/>
                <w:lang w:val="lv-LV"/>
              </w:rPr>
            </w:pPr>
            <w:r w:rsidRPr="007810D1">
              <w:rPr>
                <w:color w:val="000000" w:themeColor="text1"/>
                <w:lang w:val="lv-LV"/>
              </w:rPr>
              <w:t>2030</w:t>
            </w:r>
          </w:p>
        </w:tc>
        <w:tc>
          <w:tcPr>
            <w:tcW w:w="834" w:type="dxa"/>
          </w:tcPr>
          <w:p w14:paraId="17691CD2" w14:textId="4A40F70D" w:rsidR="00CB3328" w:rsidRPr="007810D1" w:rsidDel="2C815793" w:rsidRDefault="00CB3328" w:rsidP="00CB3328">
            <w:pPr>
              <w:pStyle w:val="p2"/>
              <w:spacing w:after="0"/>
              <w:jc w:val="center"/>
              <w:rPr>
                <w:rFonts w:ascii="Times New Roman" w:hAnsi="Times New Roman"/>
                <w:color w:val="000000" w:themeColor="text1"/>
                <w:highlight w:val="yellow"/>
                <w:lang w:val="lv-LV"/>
              </w:rPr>
            </w:pPr>
            <w:r w:rsidRPr="007810D1">
              <w:rPr>
                <w:rFonts w:eastAsia="Yu Gothic"/>
                <w:color w:val="000000" w:themeColor="text1"/>
                <w:lang w:val="lv-LV"/>
              </w:rPr>
              <w:t>IV</w:t>
            </w:r>
          </w:p>
        </w:tc>
      </w:tr>
      <w:tr w:rsidR="00CB3328" w:rsidRPr="007810D1" w14:paraId="474EB7CA" w14:textId="77777777" w:rsidTr="00CB3328">
        <w:trPr>
          <w:trHeight w:val="259"/>
          <w:tblCellSpacing w:w="0" w:type="dxa"/>
          <w:jc w:val="center"/>
        </w:trPr>
        <w:tc>
          <w:tcPr>
            <w:tcW w:w="1555" w:type="dxa"/>
          </w:tcPr>
          <w:p w14:paraId="669CF974" w14:textId="3952786D" w:rsidR="00CB3328" w:rsidRPr="007810D1" w:rsidRDefault="00CB3328" w:rsidP="00CB3328">
            <w:pPr>
              <w:jc w:val="center"/>
              <w:rPr>
                <w:sz w:val="18"/>
                <w:szCs w:val="18"/>
                <w:highlight w:val="yellow"/>
                <w:lang w:val="lv-LV"/>
              </w:rPr>
            </w:pPr>
            <w:r w:rsidRPr="007810D1">
              <w:rPr>
                <w:color w:val="000000" w:themeColor="text1"/>
                <w:sz w:val="18"/>
                <w:szCs w:val="18"/>
                <w:lang w:val="lv-LV"/>
              </w:rPr>
              <w:t>C1.A.I1.I5.2032Q3</w:t>
            </w:r>
          </w:p>
        </w:tc>
        <w:tc>
          <w:tcPr>
            <w:tcW w:w="3827" w:type="dxa"/>
          </w:tcPr>
          <w:p w14:paraId="2F1ABB3F" w14:textId="2BE2CB1C" w:rsidR="00CB3328" w:rsidRPr="007810D1" w:rsidDel="272E6B23" w:rsidRDefault="00CB3328" w:rsidP="00CB3328">
            <w:pPr>
              <w:jc w:val="center"/>
              <w:rPr>
                <w:color w:val="000000" w:themeColor="text1"/>
                <w:sz w:val="18"/>
                <w:szCs w:val="18"/>
                <w:highlight w:val="yellow"/>
                <w:lang w:val="lv-LV"/>
              </w:rPr>
            </w:pPr>
            <w:r w:rsidRPr="007810D1">
              <w:rPr>
                <w:color w:val="000000" w:themeColor="text1"/>
                <w:sz w:val="18"/>
                <w:szCs w:val="18"/>
                <w:lang w:val="lv-LV"/>
              </w:rPr>
              <w:t>Energoefektivitātes paaugstināšana un atjaunīgo energoresursu izmantošana daudzdzīvokļu dzīvojamās mājās</w:t>
            </w:r>
          </w:p>
        </w:tc>
        <w:tc>
          <w:tcPr>
            <w:tcW w:w="1559" w:type="dxa"/>
          </w:tcPr>
          <w:p w14:paraId="2F8E2D24" w14:textId="3696BF06" w:rsidR="00CB3328" w:rsidRPr="007810D1" w:rsidRDefault="00CB3328" w:rsidP="00CB3328">
            <w:pPr>
              <w:jc w:val="center"/>
              <w:rPr>
                <w:color w:val="000000" w:themeColor="text1"/>
                <w:sz w:val="18"/>
                <w:szCs w:val="18"/>
                <w:highlight w:val="yellow"/>
                <w:lang w:val="lv-LV"/>
              </w:rPr>
            </w:pPr>
            <w:r w:rsidRPr="007810D1">
              <w:rPr>
                <w:color w:val="000000" w:themeColor="text1"/>
                <w:sz w:val="18"/>
                <w:szCs w:val="18"/>
                <w:lang w:val="lv-LV"/>
              </w:rPr>
              <w:t>Mērķrādītājs</w:t>
            </w:r>
          </w:p>
        </w:tc>
        <w:tc>
          <w:tcPr>
            <w:tcW w:w="2851" w:type="dxa"/>
          </w:tcPr>
          <w:p w14:paraId="7C667BF7" w14:textId="502B1874" w:rsidR="00CB3328" w:rsidRPr="007810D1" w:rsidRDefault="00CB3328" w:rsidP="00CB3328">
            <w:pPr>
              <w:jc w:val="center"/>
              <w:rPr>
                <w:rFonts w:eastAsia="Times New Roman"/>
                <w:color w:val="000000" w:themeColor="text1"/>
                <w:sz w:val="18"/>
                <w:szCs w:val="18"/>
                <w:highlight w:val="yellow"/>
                <w:lang w:val="lv-LV"/>
              </w:rPr>
            </w:pPr>
            <w:r w:rsidRPr="007810D1">
              <w:rPr>
                <w:sz w:val="18"/>
                <w:szCs w:val="18"/>
                <w:lang w:val="lv-LV"/>
              </w:rPr>
              <w:t>To ēku skaits, kurās veikta cita energorenovācija (t. i., visa veida energorenovācija,izņemot dziļā renovācija)</w:t>
            </w:r>
          </w:p>
        </w:tc>
        <w:tc>
          <w:tcPr>
            <w:tcW w:w="993" w:type="dxa"/>
          </w:tcPr>
          <w:p w14:paraId="02AEB449" w14:textId="2055FABA"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Skaits</w:t>
            </w:r>
          </w:p>
        </w:tc>
        <w:tc>
          <w:tcPr>
            <w:tcW w:w="850" w:type="dxa"/>
          </w:tcPr>
          <w:p w14:paraId="03470A3F" w14:textId="1D806A38"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20</w:t>
            </w:r>
          </w:p>
        </w:tc>
        <w:tc>
          <w:tcPr>
            <w:tcW w:w="851" w:type="dxa"/>
          </w:tcPr>
          <w:p w14:paraId="5760CF6E" w14:textId="6277A61B" w:rsidR="00CB3328" w:rsidRPr="007810D1" w:rsidRDefault="00CB3328" w:rsidP="00CB3328">
            <w:pPr>
              <w:pStyle w:val="p2"/>
              <w:spacing w:after="0"/>
              <w:jc w:val="center"/>
              <w:rPr>
                <w:rStyle w:val="s1"/>
                <w:rFonts w:ascii="Times New Roman" w:hAnsi="Times New Roman"/>
                <w:highlight w:val="yellow"/>
                <w:lang w:val="lv-LV"/>
              </w:rPr>
            </w:pPr>
            <w:r w:rsidRPr="007810D1">
              <w:rPr>
                <w:color w:val="000000" w:themeColor="text1"/>
                <w:lang w:val="lv-LV"/>
              </w:rPr>
              <w:t>72</w:t>
            </w:r>
          </w:p>
        </w:tc>
        <w:tc>
          <w:tcPr>
            <w:tcW w:w="567" w:type="dxa"/>
          </w:tcPr>
          <w:p w14:paraId="380296CF" w14:textId="232C49C1" w:rsidR="00CB3328" w:rsidRPr="007810D1" w:rsidRDefault="00CB3328" w:rsidP="00CB3328">
            <w:pPr>
              <w:pStyle w:val="p2"/>
              <w:spacing w:after="0"/>
              <w:jc w:val="center"/>
              <w:rPr>
                <w:rFonts w:ascii="Times New Roman" w:hAnsi="Times New Roman"/>
                <w:color w:val="000000" w:themeColor="text1"/>
                <w:highlight w:val="yellow"/>
                <w:lang w:val="lv-LV"/>
              </w:rPr>
            </w:pPr>
            <w:r w:rsidRPr="007810D1">
              <w:rPr>
                <w:color w:val="000000" w:themeColor="text1"/>
                <w:lang w:val="lv-LV"/>
              </w:rPr>
              <w:t>2032</w:t>
            </w:r>
          </w:p>
        </w:tc>
        <w:tc>
          <w:tcPr>
            <w:tcW w:w="834" w:type="dxa"/>
          </w:tcPr>
          <w:p w14:paraId="56604BF4" w14:textId="751632D3" w:rsidR="00CB3328" w:rsidRPr="007810D1" w:rsidDel="2C815793" w:rsidRDefault="00CB3328" w:rsidP="00CB3328">
            <w:pPr>
              <w:pStyle w:val="p2"/>
              <w:spacing w:after="0"/>
              <w:jc w:val="center"/>
              <w:rPr>
                <w:rFonts w:ascii="Times New Roman" w:hAnsi="Times New Roman"/>
                <w:color w:val="000000" w:themeColor="text1"/>
                <w:highlight w:val="yellow"/>
                <w:lang w:val="lv-LV"/>
              </w:rPr>
            </w:pPr>
            <w:r w:rsidRPr="007810D1">
              <w:rPr>
                <w:rFonts w:eastAsia="Yu Mincho"/>
                <w:color w:val="000000" w:themeColor="text1"/>
                <w:lang w:val="lv-LV"/>
              </w:rPr>
              <w:t>III</w:t>
            </w:r>
          </w:p>
        </w:tc>
      </w:tr>
      <w:tr w:rsidR="00CB3328" w:rsidRPr="007810D1" w14:paraId="4E3DE8D2" w14:textId="77777777" w:rsidTr="00CB3328">
        <w:trPr>
          <w:trHeight w:val="259"/>
          <w:tblCellSpacing w:w="0" w:type="dxa"/>
          <w:jc w:val="center"/>
        </w:trPr>
        <w:tc>
          <w:tcPr>
            <w:tcW w:w="1555" w:type="dxa"/>
          </w:tcPr>
          <w:p w14:paraId="06056E92" w14:textId="6FA8ADF4" w:rsidR="00CB3328" w:rsidRPr="007810D1" w:rsidRDefault="00CB3328" w:rsidP="00CB3328">
            <w:pPr>
              <w:jc w:val="center"/>
              <w:rPr>
                <w:sz w:val="18"/>
                <w:szCs w:val="18"/>
                <w:highlight w:val="yellow"/>
                <w:lang w:val="lv-LV"/>
              </w:rPr>
            </w:pPr>
            <w:r w:rsidRPr="007810D1">
              <w:rPr>
                <w:color w:val="000000"/>
                <w:sz w:val="18"/>
                <w:szCs w:val="18"/>
                <w:lang w:val="lv-LV"/>
              </w:rPr>
              <w:t>C1.B.I1.1.2027Q2</w:t>
            </w:r>
          </w:p>
        </w:tc>
        <w:tc>
          <w:tcPr>
            <w:tcW w:w="3827" w:type="dxa"/>
          </w:tcPr>
          <w:p w14:paraId="196F79BC" w14:textId="352659A9" w:rsidR="00CB3328" w:rsidRPr="007810D1" w:rsidRDefault="00CB3328" w:rsidP="00CB3328">
            <w:pPr>
              <w:jc w:val="center"/>
              <w:rPr>
                <w:sz w:val="18"/>
                <w:szCs w:val="18"/>
                <w:highlight w:val="yellow"/>
                <w:lang w:val="lv-LV"/>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1559" w:type="dxa"/>
          </w:tcPr>
          <w:p w14:paraId="649DD898" w14:textId="1B4A7127" w:rsidR="00CB3328" w:rsidRPr="007810D1" w:rsidRDefault="00CB3328" w:rsidP="00CB3328">
            <w:pPr>
              <w:jc w:val="center"/>
              <w:rPr>
                <w:sz w:val="18"/>
                <w:szCs w:val="18"/>
                <w:highlight w:val="yellow"/>
                <w:lang w:val="lv-LV"/>
              </w:rPr>
            </w:pPr>
            <w:r w:rsidRPr="007810D1">
              <w:rPr>
                <w:rFonts w:eastAsia="Times New Roman"/>
                <w:color w:val="000000"/>
                <w:sz w:val="18"/>
                <w:szCs w:val="18"/>
                <w:lang w:val="lv-LV"/>
              </w:rPr>
              <w:t>Atskaites punkts</w:t>
            </w:r>
          </w:p>
        </w:tc>
        <w:tc>
          <w:tcPr>
            <w:tcW w:w="2851" w:type="dxa"/>
          </w:tcPr>
          <w:p w14:paraId="168B1B02" w14:textId="11E3A6F5" w:rsidR="00CB3328" w:rsidRPr="007810D1" w:rsidRDefault="00CB3328" w:rsidP="00CB3328">
            <w:pPr>
              <w:jc w:val="center"/>
              <w:rPr>
                <w:sz w:val="18"/>
                <w:szCs w:val="18"/>
                <w:highlight w:val="yellow"/>
                <w:lang w:val="lv-LV"/>
              </w:rPr>
            </w:pPr>
            <w:r w:rsidRPr="007810D1">
              <w:rPr>
                <w:rFonts w:eastAsia="Times"/>
                <w:color w:val="000000"/>
                <w:sz w:val="18"/>
                <w:szCs w:val="18"/>
                <w:lang w:val="lv-LV"/>
              </w:rPr>
              <w:t>Projektu iesniegumu atlases izsludināšana</w:t>
            </w:r>
          </w:p>
        </w:tc>
        <w:tc>
          <w:tcPr>
            <w:tcW w:w="993" w:type="dxa"/>
          </w:tcPr>
          <w:p w14:paraId="7197E2C2" w14:textId="6588CAE9" w:rsidR="00CB3328" w:rsidRPr="007810D1" w:rsidRDefault="00CB3328" w:rsidP="00CB3328">
            <w:pPr>
              <w:pStyle w:val="p2"/>
              <w:spacing w:after="0"/>
              <w:jc w:val="center"/>
              <w:rPr>
                <w:rStyle w:val="s1"/>
                <w:rFonts w:ascii="Times New Roman" w:hAnsi="Times New Roman"/>
                <w:highlight w:val="yellow"/>
                <w:lang w:val="lv-LV"/>
              </w:rPr>
            </w:pPr>
            <w:r w:rsidRPr="007810D1">
              <w:rPr>
                <w:rFonts w:eastAsia="Yu Mincho"/>
                <w:color w:val="000000"/>
                <w:lang w:val="lv-LV"/>
              </w:rPr>
              <w:t>Neattiecas</w:t>
            </w:r>
          </w:p>
        </w:tc>
        <w:tc>
          <w:tcPr>
            <w:tcW w:w="850" w:type="dxa"/>
          </w:tcPr>
          <w:p w14:paraId="6AE30DCE" w14:textId="4BDD388A" w:rsidR="00CB3328" w:rsidRPr="007810D1" w:rsidRDefault="00CB3328" w:rsidP="00CB3328">
            <w:pPr>
              <w:pStyle w:val="p2"/>
              <w:spacing w:after="0"/>
              <w:jc w:val="center"/>
              <w:rPr>
                <w:rStyle w:val="s1"/>
                <w:rFonts w:ascii="Times New Roman" w:hAnsi="Times New Roman"/>
                <w:highlight w:val="yellow"/>
                <w:lang w:val="lv-LV"/>
              </w:rPr>
            </w:pPr>
            <w:r w:rsidRPr="007810D1">
              <w:rPr>
                <w:rFonts w:eastAsia="Yu Mincho"/>
                <w:color w:val="000000"/>
                <w:lang w:val="lv-LV"/>
              </w:rPr>
              <w:t>Neattiecas</w:t>
            </w:r>
          </w:p>
        </w:tc>
        <w:tc>
          <w:tcPr>
            <w:tcW w:w="851" w:type="dxa"/>
          </w:tcPr>
          <w:p w14:paraId="2395963E" w14:textId="00CEF58E" w:rsidR="00CB3328" w:rsidRPr="007810D1" w:rsidRDefault="00CB3328" w:rsidP="00CB3328">
            <w:pPr>
              <w:pStyle w:val="p2"/>
              <w:spacing w:after="0"/>
              <w:jc w:val="center"/>
              <w:rPr>
                <w:rStyle w:val="s1"/>
                <w:rFonts w:ascii="Times New Roman" w:hAnsi="Times New Roman"/>
                <w:highlight w:val="yellow"/>
                <w:lang w:val="lv-LV"/>
              </w:rPr>
            </w:pPr>
            <w:r w:rsidRPr="007810D1">
              <w:rPr>
                <w:rFonts w:eastAsia="Yu Mincho"/>
                <w:color w:val="000000"/>
                <w:lang w:val="lv-LV"/>
              </w:rPr>
              <w:t>Neattiecas</w:t>
            </w:r>
          </w:p>
        </w:tc>
        <w:tc>
          <w:tcPr>
            <w:tcW w:w="567" w:type="dxa"/>
          </w:tcPr>
          <w:p w14:paraId="3CB18C7C" w14:textId="1EAEFFE3" w:rsidR="00CB3328" w:rsidRPr="007810D1" w:rsidRDefault="00CB3328" w:rsidP="00CB3328">
            <w:pPr>
              <w:pStyle w:val="p2"/>
              <w:spacing w:after="0"/>
              <w:jc w:val="center"/>
              <w:rPr>
                <w:rStyle w:val="s1"/>
                <w:rFonts w:ascii="Times New Roman" w:hAnsi="Times New Roman"/>
                <w:highlight w:val="yellow"/>
                <w:lang w:val="lv-LV"/>
              </w:rPr>
            </w:pPr>
            <w:r w:rsidRPr="007810D1">
              <w:rPr>
                <w:rFonts w:eastAsia="Times New Roman"/>
                <w:color w:val="000000"/>
                <w:lang w:val="lv-LV"/>
              </w:rPr>
              <w:t>2027</w:t>
            </w:r>
          </w:p>
        </w:tc>
        <w:tc>
          <w:tcPr>
            <w:tcW w:w="834" w:type="dxa"/>
          </w:tcPr>
          <w:p w14:paraId="02674139" w14:textId="3A9B5CE4" w:rsidR="00CB3328" w:rsidRPr="007810D1" w:rsidRDefault="00CB3328" w:rsidP="00CB3328">
            <w:pPr>
              <w:pStyle w:val="p2"/>
              <w:spacing w:after="0"/>
              <w:jc w:val="center"/>
              <w:rPr>
                <w:rStyle w:val="s1"/>
                <w:rFonts w:ascii="Times New Roman" w:hAnsi="Times New Roman"/>
                <w:highlight w:val="yellow"/>
                <w:lang w:val="lv-LV"/>
              </w:rPr>
            </w:pPr>
            <w:r w:rsidRPr="007810D1">
              <w:rPr>
                <w:rFonts w:eastAsia="Times New Roman"/>
                <w:color w:val="000000"/>
                <w:lang w:val="lv-LV"/>
              </w:rPr>
              <w:t>II</w:t>
            </w:r>
          </w:p>
        </w:tc>
      </w:tr>
      <w:tr w:rsidR="00CB3328" w:rsidRPr="007810D1" w14:paraId="7DE0A929" w14:textId="77777777" w:rsidTr="00CB3328">
        <w:trPr>
          <w:trHeight w:val="371"/>
          <w:tblCellSpacing w:w="0" w:type="dxa"/>
          <w:jc w:val="center"/>
        </w:trPr>
        <w:tc>
          <w:tcPr>
            <w:tcW w:w="1555" w:type="dxa"/>
          </w:tcPr>
          <w:p w14:paraId="38199436" w14:textId="7547695C" w:rsidR="00CB3328" w:rsidRPr="007810D1" w:rsidRDefault="00CB3328" w:rsidP="00CB3328">
            <w:pPr>
              <w:pStyle w:val="p2"/>
              <w:spacing w:after="0"/>
              <w:jc w:val="center"/>
              <w:rPr>
                <w:rFonts w:ascii="Times New Roman" w:hAnsi="Times New Roman"/>
                <w:lang w:val="lv-LV"/>
              </w:rPr>
            </w:pPr>
            <w:r w:rsidRPr="007810D1">
              <w:rPr>
                <w:color w:val="000000"/>
                <w:lang w:val="lv-LV"/>
              </w:rPr>
              <w:t>C1.B.I1.I6.2030Q1</w:t>
            </w:r>
          </w:p>
        </w:tc>
        <w:tc>
          <w:tcPr>
            <w:tcW w:w="3827" w:type="dxa"/>
          </w:tcPr>
          <w:p w14:paraId="4857B6E1" w14:textId="4FA1DE5D"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Atbalsts mazaizsargātām mājsaimniecībām maza mēroga energoefektivitātes pasākumu īstenošanai un privātmāju atjaunošanai</w:t>
            </w:r>
          </w:p>
        </w:tc>
        <w:tc>
          <w:tcPr>
            <w:tcW w:w="1559" w:type="dxa"/>
          </w:tcPr>
          <w:p w14:paraId="680FB8B7" w14:textId="0FDC7E04" w:rsidR="00CB3328" w:rsidRPr="007810D1" w:rsidRDefault="00CB3328" w:rsidP="00CB3328">
            <w:pPr>
              <w:pStyle w:val="p2"/>
              <w:spacing w:after="0"/>
              <w:jc w:val="center"/>
              <w:rPr>
                <w:rFonts w:ascii="Times New Roman" w:hAnsi="Times New Roman"/>
                <w:lang w:val="lv-LV"/>
              </w:rPr>
            </w:pPr>
            <w:r w:rsidRPr="007810D1">
              <w:rPr>
                <w:rFonts w:eastAsia="Times New Roman"/>
                <w:color w:val="000000"/>
                <w:lang w:val="lv-LV"/>
              </w:rPr>
              <w:t>Mērķrādītājs</w:t>
            </w:r>
          </w:p>
        </w:tc>
        <w:tc>
          <w:tcPr>
            <w:tcW w:w="2851" w:type="dxa"/>
          </w:tcPr>
          <w:p w14:paraId="3E2E42A9" w14:textId="18DB05F8" w:rsidR="00CB3328" w:rsidRPr="007810D1" w:rsidRDefault="00CB3328" w:rsidP="00CB3328">
            <w:pPr>
              <w:pStyle w:val="p2"/>
              <w:spacing w:after="0"/>
              <w:jc w:val="center"/>
              <w:rPr>
                <w:rFonts w:ascii="Times New Roman" w:hAnsi="Times New Roman"/>
                <w:lang w:val="lv-LV"/>
              </w:rPr>
            </w:pPr>
            <w:r w:rsidRPr="007810D1">
              <w:rPr>
                <w:lang w:val="lv-LV"/>
              </w:rPr>
              <w:t>To mājokļu skaits, kuros veikta cita energorenovācija (t.i., visa veida energorenovācija, izņemot dziļo renovāciju)</w:t>
            </w:r>
          </w:p>
        </w:tc>
        <w:tc>
          <w:tcPr>
            <w:tcW w:w="993" w:type="dxa"/>
          </w:tcPr>
          <w:p w14:paraId="0FC022BE" w14:textId="2580BC82" w:rsidR="00CB3328" w:rsidRPr="007810D1" w:rsidRDefault="00CB3328" w:rsidP="00CB3328">
            <w:pPr>
              <w:pStyle w:val="p2"/>
              <w:spacing w:after="0"/>
              <w:jc w:val="center"/>
              <w:rPr>
                <w:rFonts w:ascii="Times New Roman" w:hAnsi="Times New Roman"/>
                <w:lang w:val="lv-LV"/>
              </w:rPr>
            </w:pPr>
            <w:r w:rsidRPr="007810D1">
              <w:rPr>
                <w:rFonts w:eastAsia="Times New Roman"/>
                <w:color w:val="000000"/>
                <w:lang w:val="lv-LV"/>
              </w:rPr>
              <w:t>skaits</w:t>
            </w:r>
          </w:p>
        </w:tc>
        <w:tc>
          <w:tcPr>
            <w:tcW w:w="850" w:type="dxa"/>
          </w:tcPr>
          <w:p w14:paraId="5901823A" w14:textId="56CC90A8" w:rsidR="00CB3328" w:rsidRPr="007810D1" w:rsidRDefault="00CB3328" w:rsidP="00CB3328">
            <w:pPr>
              <w:pStyle w:val="p2"/>
              <w:spacing w:after="0"/>
              <w:jc w:val="center"/>
              <w:rPr>
                <w:rStyle w:val="s1"/>
                <w:rFonts w:ascii="Times New Roman" w:eastAsia="Times New Roman" w:hAnsi="Times New Roman"/>
                <w:lang w:val="lv-LV"/>
              </w:rPr>
            </w:pPr>
            <w:r w:rsidRPr="007810D1">
              <w:rPr>
                <w:rFonts w:eastAsia="Times New Roman"/>
                <w:color w:val="000000"/>
                <w:lang w:val="lv-LV"/>
              </w:rPr>
              <w:t>0</w:t>
            </w:r>
          </w:p>
        </w:tc>
        <w:tc>
          <w:tcPr>
            <w:tcW w:w="851" w:type="dxa"/>
          </w:tcPr>
          <w:p w14:paraId="29EDD58C" w14:textId="00D6572D" w:rsidR="00CB3328" w:rsidRPr="007810D1" w:rsidRDefault="00CB3328" w:rsidP="00CB3328">
            <w:pPr>
              <w:pStyle w:val="p2"/>
              <w:spacing w:after="0"/>
              <w:jc w:val="center"/>
              <w:rPr>
                <w:rStyle w:val="s1"/>
                <w:rFonts w:ascii="Times New Roman" w:hAnsi="Times New Roman"/>
                <w:lang w:val="lv-LV"/>
              </w:rPr>
            </w:pPr>
            <w:r w:rsidRPr="007810D1">
              <w:rPr>
                <w:rFonts w:eastAsia="Times New Roman"/>
                <w:color w:val="000000"/>
                <w:lang w:val="lv-LV"/>
              </w:rPr>
              <w:t>2737</w:t>
            </w:r>
          </w:p>
        </w:tc>
        <w:tc>
          <w:tcPr>
            <w:tcW w:w="567" w:type="dxa"/>
          </w:tcPr>
          <w:p w14:paraId="2426139C" w14:textId="39DAFA2B" w:rsidR="00CB3328" w:rsidRPr="007810D1" w:rsidRDefault="00CB3328" w:rsidP="00CB3328">
            <w:pPr>
              <w:pStyle w:val="p2"/>
              <w:spacing w:after="0"/>
              <w:jc w:val="center"/>
              <w:rPr>
                <w:rStyle w:val="s1"/>
                <w:rFonts w:ascii="Times New Roman" w:hAnsi="Times New Roman"/>
                <w:lang w:val="lv-LV"/>
              </w:rPr>
            </w:pPr>
            <w:r w:rsidRPr="007810D1">
              <w:rPr>
                <w:rFonts w:eastAsia="Times New Roman"/>
                <w:color w:val="000000"/>
                <w:lang w:val="lv-LV"/>
              </w:rPr>
              <w:t>2030</w:t>
            </w:r>
          </w:p>
        </w:tc>
        <w:tc>
          <w:tcPr>
            <w:tcW w:w="834" w:type="dxa"/>
          </w:tcPr>
          <w:p w14:paraId="63CB008A" w14:textId="20BC0C88" w:rsidR="00CB3328" w:rsidRPr="007810D1" w:rsidRDefault="00CB3328" w:rsidP="00CB3328">
            <w:pPr>
              <w:pStyle w:val="p2"/>
              <w:spacing w:after="0"/>
              <w:jc w:val="center"/>
              <w:rPr>
                <w:rFonts w:ascii="Times New Roman" w:hAnsi="Times New Roman"/>
                <w:lang w:val="lv-LV"/>
              </w:rPr>
            </w:pPr>
            <w:r w:rsidRPr="007810D1">
              <w:rPr>
                <w:rFonts w:eastAsia="Times New Roman"/>
                <w:color w:val="000000"/>
                <w:lang w:val="lv-LV"/>
              </w:rPr>
              <w:t>I</w:t>
            </w:r>
          </w:p>
        </w:tc>
      </w:tr>
      <w:tr w:rsidR="00CB3328" w:rsidRPr="007810D1" w14:paraId="31AAE48B" w14:textId="77777777" w:rsidTr="00CB3328">
        <w:trPr>
          <w:trHeight w:val="371"/>
          <w:tblCellSpacing w:w="0" w:type="dxa"/>
          <w:jc w:val="center"/>
        </w:trPr>
        <w:tc>
          <w:tcPr>
            <w:tcW w:w="1555" w:type="dxa"/>
          </w:tcPr>
          <w:p w14:paraId="2EC693D7" w14:textId="5BE01D72" w:rsidR="00CB3328" w:rsidRPr="007810D1" w:rsidRDefault="00CB3328" w:rsidP="00CB3328">
            <w:pPr>
              <w:pStyle w:val="p2"/>
              <w:spacing w:after="0"/>
              <w:jc w:val="center"/>
              <w:rPr>
                <w:rFonts w:ascii="Times New Roman" w:hAnsi="Times New Roman"/>
                <w:lang w:val="lv-LV"/>
              </w:rPr>
            </w:pPr>
            <w:r w:rsidRPr="007810D1">
              <w:rPr>
                <w:color w:val="000000"/>
                <w:lang w:val="lv-LV"/>
              </w:rPr>
              <w:t>C1.B.I1.I6.2032Q3</w:t>
            </w:r>
          </w:p>
        </w:tc>
        <w:tc>
          <w:tcPr>
            <w:tcW w:w="3827" w:type="dxa"/>
          </w:tcPr>
          <w:p w14:paraId="13226205" w14:textId="3FD67A5A"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Atbalsts mazaizsargātām mājsaimniecībām maza mēroga energoefektivitātes pasākumu īstenošanai un privātmāju atjaunošanai</w:t>
            </w:r>
          </w:p>
        </w:tc>
        <w:tc>
          <w:tcPr>
            <w:tcW w:w="1559" w:type="dxa"/>
          </w:tcPr>
          <w:p w14:paraId="29171529" w14:textId="2220A3AB" w:rsidR="00CB3328" w:rsidRPr="007810D1" w:rsidRDefault="00CB3328" w:rsidP="00CB3328">
            <w:pPr>
              <w:pStyle w:val="p2"/>
              <w:spacing w:after="0"/>
              <w:jc w:val="center"/>
              <w:rPr>
                <w:rFonts w:ascii="Times New Roman" w:hAnsi="Times New Roman"/>
                <w:lang w:val="lv-LV"/>
              </w:rPr>
            </w:pPr>
            <w:r w:rsidRPr="007810D1">
              <w:rPr>
                <w:rFonts w:eastAsia="Times New Roman"/>
                <w:color w:val="000000"/>
                <w:lang w:val="lv-LV"/>
              </w:rPr>
              <w:t>Mērķrādītājs</w:t>
            </w:r>
          </w:p>
        </w:tc>
        <w:tc>
          <w:tcPr>
            <w:tcW w:w="2851" w:type="dxa"/>
          </w:tcPr>
          <w:p w14:paraId="75939A56" w14:textId="593389D9" w:rsidR="00CB3328" w:rsidRPr="007810D1" w:rsidRDefault="00CB3328" w:rsidP="00CB3328">
            <w:pPr>
              <w:pStyle w:val="p2"/>
              <w:spacing w:after="0"/>
              <w:jc w:val="center"/>
              <w:rPr>
                <w:rFonts w:ascii="Times New Roman" w:hAnsi="Times New Roman"/>
                <w:lang w:val="lv-LV"/>
              </w:rPr>
            </w:pPr>
            <w:r w:rsidRPr="007810D1">
              <w:rPr>
                <w:lang w:val="lv-LV"/>
              </w:rPr>
              <w:t>To mājokļu skaits, kuros veikta cita energorenovācija (t.i., visa veida energorenovācija, izņemot dziļo renovāciju</w:t>
            </w:r>
          </w:p>
        </w:tc>
        <w:tc>
          <w:tcPr>
            <w:tcW w:w="993" w:type="dxa"/>
          </w:tcPr>
          <w:p w14:paraId="3A94CA48" w14:textId="293C228D" w:rsidR="00CB3328" w:rsidRPr="007810D1" w:rsidRDefault="00CB3328" w:rsidP="00CB3328">
            <w:pPr>
              <w:pStyle w:val="p2"/>
              <w:spacing w:after="0"/>
              <w:jc w:val="center"/>
              <w:rPr>
                <w:rFonts w:ascii="Times New Roman" w:hAnsi="Times New Roman"/>
                <w:lang w:val="lv-LV"/>
              </w:rPr>
            </w:pPr>
            <w:r w:rsidRPr="007810D1">
              <w:rPr>
                <w:rFonts w:eastAsia="Times New Roman"/>
                <w:color w:val="000000"/>
                <w:lang w:val="lv-LV"/>
              </w:rPr>
              <w:t>skaits</w:t>
            </w:r>
          </w:p>
        </w:tc>
        <w:tc>
          <w:tcPr>
            <w:tcW w:w="850" w:type="dxa"/>
          </w:tcPr>
          <w:p w14:paraId="7920FB81" w14:textId="0306311A" w:rsidR="00CB3328" w:rsidRPr="007810D1" w:rsidRDefault="00CB3328" w:rsidP="00CB3328">
            <w:pPr>
              <w:pStyle w:val="p2"/>
              <w:spacing w:after="0"/>
              <w:jc w:val="center"/>
              <w:rPr>
                <w:rStyle w:val="s1"/>
                <w:rFonts w:ascii="Times New Roman" w:eastAsia="Times New Roman" w:hAnsi="Times New Roman"/>
                <w:lang w:val="lv-LV"/>
              </w:rPr>
            </w:pPr>
            <w:r w:rsidRPr="007810D1">
              <w:rPr>
                <w:rFonts w:eastAsia="Times New Roman"/>
                <w:color w:val="000000"/>
                <w:lang w:val="lv-LV"/>
              </w:rPr>
              <w:t>2317</w:t>
            </w:r>
          </w:p>
        </w:tc>
        <w:tc>
          <w:tcPr>
            <w:tcW w:w="851" w:type="dxa"/>
          </w:tcPr>
          <w:p w14:paraId="015D6B6B" w14:textId="1F965690" w:rsidR="00CB3328" w:rsidRPr="007810D1" w:rsidRDefault="00CB3328" w:rsidP="00CB3328">
            <w:pPr>
              <w:pStyle w:val="p2"/>
              <w:spacing w:after="0"/>
              <w:jc w:val="center"/>
              <w:rPr>
                <w:rStyle w:val="s1"/>
                <w:rFonts w:ascii="Times New Roman" w:hAnsi="Times New Roman"/>
                <w:lang w:val="lv-LV"/>
              </w:rPr>
            </w:pPr>
            <w:r w:rsidRPr="007810D1">
              <w:rPr>
                <w:rFonts w:eastAsia="Times New Roman"/>
                <w:color w:val="000000"/>
                <w:lang w:val="lv-LV"/>
              </w:rPr>
              <w:t>10 948</w:t>
            </w:r>
          </w:p>
        </w:tc>
        <w:tc>
          <w:tcPr>
            <w:tcW w:w="567" w:type="dxa"/>
          </w:tcPr>
          <w:p w14:paraId="77EE9C8B" w14:textId="65839AEB" w:rsidR="00CB3328" w:rsidRPr="007810D1" w:rsidRDefault="00CB3328" w:rsidP="00CB3328">
            <w:pPr>
              <w:pStyle w:val="p2"/>
              <w:spacing w:after="0"/>
              <w:jc w:val="center"/>
              <w:rPr>
                <w:rStyle w:val="s1"/>
                <w:rFonts w:ascii="Times New Roman" w:hAnsi="Times New Roman"/>
                <w:lang w:val="lv-LV"/>
              </w:rPr>
            </w:pPr>
            <w:r w:rsidRPr="007810D1">
              <w:rPr>
                <w:rFonts w:eastAsia="Times New Roman"/>
                <w:color w:val="000000"/>
                <w:lang w:val="lv-LV"/>
              </w:rPr>
              <w:t>2032</w:t>
            </w:r>
          </w:p>
        </w:tc>
        <w:tc>
          <w:tcPr>
            <w:tcW w:w="834" w:type="dxa"/>
          </w:tcPr>
          <w:p w14:paraId="17F874F0" w14:textId="04DB1A97" w:rsidR="00CB3328" w:rsidRPr="007810D1" w:rsidRDefault="00CB3328" w:rsidP="00CB3328">
            <w:pPr>
              <w:pStyle w:val="p2"/>
              <w:spacing w:after="0"/>
              <w:jc w:val="center"/>
              <w:rPr>
                <w:rFonts w:ascii="Times New Roman" w:hAnsi="Times New Roman"/>
                <w:lang w:val="lv-LV"/>
              </w:rPr>
            </w:pPr>
            <w:r w:rsidRPr="007810D1">
              <w:rPr>
                <w:rFonts w:eastAsia="Times New Roman"/>
                <w:color w:val="000000"/>
                <w:lang w:val="lv-LV"/>
              </w:rPr>
              <w:t>III</w:t>
            </w:r>
          </w:p>
        </w:tc>
      </w:tr>
      <w:tr w:rsidR="00CB3328" w:rsidRPr="007810D1" w14:paraId="52AB4290" w14:textId="77777777" w:rsidTr="00CB3328">
        <w:trPr>
          <w:trHeight w:val="371"/>
          <w:tblCellSpacing w:w="0" w:type="dxa"/>
          <w:jc w:val="center"/>
        </w:trPr>
        <w:tc>
          <w:tcPr>
            <w:tcW w:w="1555" w:type="dxa"/>
          </w:tcPr>
          <w:p w14:paraId="040E7BAC" w14:textId="6497D7F0"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C1.B.I2.1.2027Q4</w:t>
            </w:r>
          </w:p>
        </w:tc>
        <w:tc>
          <w:tcPr>
            <w:tcW w:w="3827" w:type="dxa"/>
          </w:tcPr>
          <w:p w14:paraId="3AAB1A6D" w14:textId="3043FE29"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Energoefektivitātes pasākumi ēkās, kas nodrošina pašvaldību sociālos mājokļus, īres mājokļus un pakalpojumus ar izmitināšanu</w:t>
            </w:r>
          </w:p>
        </w:tc>
        <w:tc>
          <w:tcPr>
            <w:tcW w:w="1559" w:type="dxa"/>
          </w:tcPr>
          <w:p w14:paraId="51219021" w14:textId="3B7A3AEB"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Atskaites punkts</w:t>
            </w:r>
          </w:p>
        </w:tc>
        <w:tc>
          <w:tcPr>
            <w:tcW w:w="2851" w:type="dxa"/>
          </w:tcPr>
          <w:p w14:paraId="0FA3153D" w14:textId="5B3322E9"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Projektu iesniegumu atlases izsludināšana</w:t>
            </w:r>
          </w:p>
        </w:tc>
        <w:tc>
          <w:tcPr>
            <w:tcW w:w="993" w:type="dxa"/>
          </w:tcPr>
          <w:p w14:paraId="7E727111" w14:textId="53CF20CE"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Neattiecas</w:t>
            </w:r>
          </w:p>
        </w:tc>
        <w:tc>
          <w:tcPr>
            <w:tcW w:w="850" w:type="dxa"/>
          </w:tcPr>
          <w:p w14:paraId="076883F4" w14:textId="4C2A68B6" w:rsidR="00CB3328" w:rsidRPr="007810D1" w:rsidRDefault="00CB3328" w:rsidP="00CB3328">
            <w:pPr>
              <w:pStyle w:val="p2"/>
              <w:spacing w:after="0"/>
              <w:jc w:val="center"/>
              <w:rPr>
                <w:rStyle w:val="s1"/>
                <w:rFonts w:ascii="Times New Roman" w:eastAsia="Times New Roman" w:hAnsi="Times New Roman"/>
                <w:lang w:val="lv-LV"/>
              </w:rPr>
            </w:pPr>
            <w:r w:rsidRPr="007810D1">
              <w:rPr>
                <w:rFonts w:eastAsia="Yu Mincho"/>
                <w:color w:val="000000"/>
                <w:lang w:val="lv-LV"/>
              </w:rPr>
              <w:t>Neattiecas</w:t>
            </w:r>
          </w:p>
        </w:tc>
        <w:tc>
          <w:tcPr>
            <w:tcW w:w="851" w:type="dxa"/>
          </w:tcPr>
          <w:p w14:paraId="4F9AD4F9" w14:textId="11FFDAD9" w:rsidR="00CB3328" w:rsidRPr="007810D1" w:rsidRDefault="00CB3328" w:rsidP="00CB3328">
            <w:pPr>
              <w:pStyle w:val="p2"/>
              <w:spacing w:after="0"/>
              <w:jc w:val="center"/>
              <w:rPr>
                <w:rStyle w:val="s1"/>
                <w:rFonts w:ascii="Times New Roman" w:hAnsi="Times New Roman"/>
                <w:lang w:val="lv-LV"/>
              </w:rPr>
            </w:pPr>
            <w:r w:rsidRPr="007810D1">
              <w:rPr>
                <w:rFonts w:eastAsia="Yu Mincho"/>
                <w:color w:val="000000"/>
                <w:lang w:val="lv-LV"/>
              </w:rPr>
              <w:t>Neattiecas</w:t>
            </w:r>
          </w:p>
        </w:tc>
        <w:tc>
          <w:tcPr>
            <w:tcW w:w="567" w:type="dxa"/>
          </w:tcPr>
          <w:p w14:paraId="01E92A2E" w14:textId="1F7B6A4F" w:rsidR="00CB3328" w:rsidRPr="007810D1" w:rsidRDefault="00CB3328" w:rsidP="00CB3328">
            <w:pPr>
              <w:pStyle w:val="p2"/>
              <w:spacing w:after="0"/>
              <w:jc w:val="center"/>
              <w:rPr>
                <w:rStyle w:val="s1"/>
                <w:rFonts w:ascii="Times New Roman" w:hAnsi="Times New Roman"/>
                <w:lang w:val="lv-LV"/>
              </w:rPr>
            </w:pPr>
            <w:r w:rsidRPr="007810D1">
              <w:rPr>
                <w:rFonts w:eastAsia="Yu Mincho"/>
                <w:color w:val="000000"/>
                <w:lang w:val="lv-LV"/>
              </w:rPr>
              <w:t>2027</w:t>
            </w:r>
          </w:p>
        </w:tc>
        <w:tc>
          <w:tcPr>
            <w:tcW w:w="834" w:type="dxa"/>
          </w:tcPr>
          <w:p w14:paraId="6903D264" w14:textId="5CAA2A5F" w:rsidR="00CB3328" w:rsidRPr="007810D1" w:rsidRDefault="00CB3328" w:rsidP="00CB3328">
            <w:pPr>
              <w:pStyle w:val="p2"/>
              <w:spacing w:after="0"/>
              <w:jc w:val="center"/>
              <w:rPr>
                <w:rFonts w:ascii="Times New Roman" w:hAnsi="Times New Roman"/>
                <w:lang w:val="lv-LV"/>
              </w:rPr>
            </w:pPr>
            <w:r w:rsidRPr="007810D1">
              <w:rPr>
                <w:rFonts w:eastAsia="Yu Mincho"/>
                <w:color w:val="000000"/>
                <w:lang w:val="lv-LV"/>
              </w:rPr>
              <w:t>IV</w:t>
            </w:r>
          </w:p>
        </w:tc>
      </w:tr>
      <w:tr w:rsidR="00CB3328" w:rsidRPr="007810D1" w14:paraId="548B193E"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F255EF0" w14:textId="072857E8" w:rsidR="00CB3328" w:rsidRPr="007810D1" w:rsidRDefault="00CB3328" w:rsidP="00CB3328">
            <w:pPr>
              <w:pStyle w:val="p2"/>
              <w:spacing w:after="0"/>
              <w:jc w:val="center"/>
              <w:rPr>
                <w:rFonts w:ascii="Times New Roman" w:hAnsi="Times New Roman"/>
                <w:color w:val="000000"/>
                <w:lang w:val="lv-LV"/>
              </w:rPr>
            </w:pPr>
            <w:r w:rsidRPr="007810D1">
              <w:rPr>
                <w:rFonts w:eastAsia="Yu Mincho"/>
                <w:color w:val="000000"/>
                <w:lang w:val="lv-LV"/>
              </w:rPr>
              <w:t>C1.B.I2.I7.2030Q4</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7B7E1C0" w14:textId="31C10725" w:rsidR="00CB3328" w:rsidRPr="007810D1" w:rsidRDefault="00CB3328" w:rsidP="00CB3328">
            <w:pPr>
              <w:pStyle w:val="p2"/>
              <w:spacing w:after="0"/>
              <w:jc w:val="center"/>
              <w:rPr>
                <w:rFonts w:ascii="Times New Roman" w:eastAsia="Yu Mincho" w:hAnsi="Times New Roman"/>
                <w:color w:val="000000"/>
                <w:lang w:val="lv-LV"/>
              </w:rPr>
            </w:pPr>
            <w:r w:rsidRPr="007810D1">
              <w:rPr>
                <w:rFonts w:eastAsia="Yu Mincho"/>
                <w:color w:val="000000"/>
                <w:lang w:val="lv-LV"/>
              </w:rPr>
              <w:t>Energoefektivitātes pasākumi ēkās, kas nodrošina pašvaldību sociālos mājokļus, īres mājokļus un pakalpojumus ar izmitināšanu</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45C3DF1" w14:textId="553BE231"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1C1336B" w14:textId="75616423" w:rsidR="00CB3328" w:rsidRPr="007810D1" w:rsidRDefault="00CB3328" w:rsidP="00CB3328">
            <w:pPr>
              <w:pStyle w:val="p2"/>
              <w:spacing w:after="0"/>
              <w:jc w:val="center"/>
              <w:rPr>
                <w:rFonts w:ascii="Times New Roman" w:eastAsia="Yu Mincho" w:hAnsi="Times New Roman"/>
                <w:color w:val="000000"/>
                <w:lang w:val="lv-LV"/>
              </w:rPr>
            </w:pPr>
            <w:r w:rsidRPr="007810D1">
              <w:rPr>
                <w:rFonts w:eastAsia="Yu Mincho"/>
                <w:color w:val="000000"/>
                <w:lang w:val="lv-LV"/>
              </w:rPr>
              <w:t>Kopējā lietderīgā grīdas platība ēkās, kurās veikta cita energorenovācija (t.i., visa veida energorenovācija, izņemot dziļo renovāciju)</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BDE8D27" w14:textId="344B99F6"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m</w:t>
            </w:r>
            <w:r w:rsidRPr="007810D1">
              <w:rPr>
                <w:rFonts w:eastAsia="Yu Mincho"/>
                <w:color w:val="000000"/>
                <w:vertAlign w:val="superscript"/>
                <w:lang w:val="lv-LV"/>
              </w:rPr>
              <w:t>2</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3D9DF9E" w14:textId="535E46F6"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864910F" w14:textId="62D527FA"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1 000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51DAC10" w14:textId="266B8F24"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2030</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E5EC3D2" w14:textId="075F3272"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IV</w:t>
            </w:r>
          </w:p>
        </w:tc>
      </w:tr>
      <w:tr w:rsidR="00CB3328" w:rsidRPr="007810D1" w14:paraId="42FF4E6C"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7544413" w14:textId="6A1EF523" w:rsidR="00CB3328" w:rsidRPr="007810D1" w:rsidRDefault="00CB3328" w:rsidP="00CB3328">
            <w:pPr>
              <w:pStyle w:val="p2"/>
              <w:spacing w:after="0"/>
              <w:jc w:val="center"/>
              <w:rPr>
                <w:rFonts w:ascii="Times New Roman" w:hAnsi="Times New Roman"/>
                <w:color w:val="000000"/>
                <w:lang w:val="lv-LV"/>
              </w:rPr>
            </w:pPr>
            <w:r w:rsidRPr="007810D1">
              <w:rPr>
                <w:rFonts w:eastAsia="Yu Mincho"/>
                <w:color w:val="000000"/>
                <w:lang w:val="lv-LV"/>
              </w:rPr>
              <w:t>C1.B.I2.I7.2032Q3</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6C483F6" w14:textId="40AF229F" w:rsidR="00CB3328" w:rsidRPr="007810D1" w:rsidRDefault="00CB3328" w:rsidP="00CB3328">
            <w:pPr>
              <w:pStyle w:val="p2"/>
              <w:spacing w:after="0"/>
              <w:jc w:val="center"/>
              <w:rPr>
                <w:rFonts w:ascii="Times New Roman" w:eastAsia="Yu Mincho" w:hAnsi="Times New Roman"/>
                <w:color w:val="000000"/>
                <w:lang w:val="lv-LV"/>
              </w:rPr>
            </w:pPr>
            <w:r w:rsidRPr="007810D1">
              <w:rPr>
                <w:rFonts w:eastAsia="Yu Mincho"/>
                <w:color w:val="000000"/>
                <w:lang w:val="lv-LV"/>
              </w:rPr>
              <w:t>Energoefektivitātes pasākumi ēkās, kas nodrošina pašvaldību sociālos mājokļus, īres mājokļus un pakalpojumus ar izmitināšanu</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C076655" w14:textId="19CFFE9D"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2EDAF5B" w14:textId="5B678023" w:rsidR="00CB3328" w:rsidRPr="007810D1" w:rsidRDefault="00CB3328" w:rsidP="00CB3328">
            <w:pPr>
              <w:pStyle w:val="p2"/>
              <w:spacing w:after="0"/>
              <w:jc w:val="center"/>
              <w:rPr>
                <w:rFonts w:ascii="Times New Roman" w:eastAsia="Yu Mincho" w:hAnsi="Times New Roman"/>
                <w:color w:val="000000"/>
                <w:lang w:val="lv-LV"/>
              </w:rPr>
            </w:pPr>
            <w:r w:rsidRPr="007810D1">
              <w:rPr>
                <w:lang w:val="lv-LV"/>
              </w:rPr>
              <w:t>Kopējā lietderīgā grīdas platība ēkās, kurās veikta cita energorenovācija (t.i., visa veida energorenovācija, izņemot dziļo renovāciju)</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36D263A" w14:textId="2CAB93E9"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m</w:t>
            </w:r>
            <w:r w:rsidRPr="007810D1">
              <w:rPr>
                <w:rFonts w:eastAsia="Yu Mincho"/>
                <w:color w:val="000000"/>
                <w:vertAlign w:val="superscript"/>
                <w:lang w:val="lv-LV"/>
              </w:rPr>
              <w:t>2</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D6055C4" w14:textId="4D561947"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1 000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3C6F9BF" w14:textId="7B148524"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39 000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3680168" w14:textId="5D44B9CD"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2032</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80AD7A3" w14:textId="3098D3E7"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Mincho"/>
                <w:color w:val="000000"/>
                <w:lang w:val="lv-LV"/>
              </w:rPr>
              <w:t>III</w:t>
            </w:r>
          </w:p>
        </w:tc>
      </w:tr>
      <w:tr w:rsidR="00CB3328" w:rsidRPr="007810D1" w14:paraId="57067265"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4B0DD47" w14:textId="72060401" w:rsidR="00CB3328" w:rsidRPr="007810D1" w:rsidRDefault="00CB3328" w:rsidP="00CB3328">
            <w:pPr>
              <w:pStyle w:val="p2"/>
              <w:spacing w:after="0"/>
              <w:jc w:val="center"/>
              <w:rPr>
                <w:rFonts w:ascii="Times New Roman" w:hAnsi="Times New Roman"/>
                <w:color w:val="000000"/>
                <w:lang w:val="lv-LV"/>
              </w:rPr>
            </w:pPr>
            <w:r w:rsidRPr="007810D1">
              <w:rPr>
                <w:color w:val="000000" w:themeColor="text1"/>
                <w:lang w:val="lv-LV"/>
              </w:rPr>
              <w:t>C1.D.I1.S1.2030Q3</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025ED72" w14:textId="6BD49851" w:rsidR="00CB3328" w:rsidRPr="007810D1" w:rsidRDefault="00CB3328" w:rsidP="00CB3328">
            <w:pPr>
              <w:pStyle w:val="p2"/>
              <w:spacing w:after="0"/>
              <w:jc w:val="center"/>
              <w:rPr>
                <w:rFonts w:ascii="Times New Roman" w:eastAsia="Yu Mincho" w:hAnsi="Times New Roman"/>
                <w:color w:val="000000"/>
                <w:lang w:val="lv-LV"/>
              </w:rPr>
            </w:pPr>
            <w:r w:rsidRPr="007810D1">
              <w:rPr>
                <w:lang w:val="lv-LV"/>
              </w:rPr>
              <w:t>Vienas pieturas aģentūra daudzdzīvokļu dzīvojamo māju energoefektivitātes uzlabošanai</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A13039C" w14:textId="55E4424D"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67E3F4E" w14:textId="30D06CF3" w:rsidR="00CB3328" w:rsidRPr="007810D1" w:rsidRDefault="00CB3328" w:rsidP="00CB3328">
            <w:pPr>
              <w:pStyle w:val="p2"/>
              <w:spacing w:after="0"/>
              <w:jc w:val="center"/>
              <w:rPr>
                <w:rFonts w:ascii="Times New Roman" w:eastAsia="Yu Mincho" w:hAnsi="Times New Roman"/>
                <w:color w:val="000000"/>
                <w:lang w:val="lv-LV"/>
              </w:rPr>
            </w:pPr>
            <w:r w:rsidRPr="007810D1">
              <w:rPr>
                <w:lang w:val="lv-LV"/>
              </w:rPr>
              <w:t>Mājsaimniecības, kas saņēmušas konsultācijas</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44F5FB1" w14:textId="46F06C1C"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Skaits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416C04C" w14:textId="1070531A"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7DC09E3" w14:textId="4030D99F"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1050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F74210E" w14:textId="2D19860D"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2030</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524FCE3" w14:textId="473859AB"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Gothic"/>
                <w:color w:val="000000" w:themeColor="text1"/>
                <w:lang w:val="lv-LV"/>
              </w:rPr>
              <w:t>III</w:t>
            </w:r>
          </w:p>
        </w:tc>
      </w:tr>
      <w:tr w:rsidR="00CB3328" w:rsidRPr="007810D1" w14:paraId="46A13F98"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BEF70C6" w14:textId="57D4D0C2" w:rsidR="00CB3328" w:rsidRPr="007810D1" w:rsidRDefault="00CB3328" w:rsidP="00CB3328">
            <w:pPr>
              <w:pStyle w:val="p2"/>
              <w:spacing w:after="0"/>
              <w:jc w:val="center"/>
              <w:rPr>
                <w:rFonts w:ascii="Times New Roman" w:hAnsi="Times New Roman"/>
                <w:color w:val="000000"/>
                <w:lang w:val="lv-LV"/>
              </w:rPr>
            </w:pPr>
            <w:r w:rsidRPr="007810D1">
              <w:rPr>
                <w:color w:val="000000" w:themeColor="text1"/>
                <w:lang w:val="lv-LV"/>
              </w:rPr>
              <w:t>C1.D.I1.S1.2032Q3</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BC63685" w14:textId="1A5981F0" w:rsidR="00CB3328" w:rsidRPr="007810D1" w:rsidRDefault="00CB3328" w:rsidP="00CB3328">
            <w:pPr>
              <w:pStyle w:val="p2"/>
              <w:spacing w:after="0"/>
              <w:jc w:val="center"/>
              <w:rPr>
                <w:rFonts w:ascii="Times New Roman" w:eastAsia="Yu Mincho" w:hAnsi="Times New Roman"/>
                <w:color w:val="000000"/>
                <w:lang w:val="lv-LV"/>
              </w:rPr>
            </w:pPr>
            <w:r w:rsidRPr="007810D1">
              <w:rPr>
                <w:lang w:val="lv-LV"/>
              </w:rPr>
              <w:t>Vienas pieturas aģentūra daudzdzīvokļu dzīvojamo māju energoefektivitātes uzlabošanai</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E2656F2" w14:textId="76DA9765"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FE25874" w14:textId="3AEEFB46" w:rsidR="00CB3328" w:rsidRPr="007810D1" w:rsidRDefault="00CB3328" w:rsidP="00CB3328">
            <w:pPr>
              <w:pStyle w:val="p2"/>
              <w:spacing w:after="0"/>
              <w:jc w:val="center"/>
              <w:rPr>
                <w:rFonts w:ascii="Times New Roman" w:eastAsia="Yu Mincho" w:hAnsi="Times New Roman"/>
                <w:color w:val="000000"/>
                <w:lang w:val="lv-LV"/>
              </w:rPr>
            </w:pPr>
            <w:r w:rsidRPr="007810D1">
              <w:rPr>
                <w:lang w:val="lv-LV"/>
              </w:rPr>
              <w:t>Mājsaimniecības, kas saņēmušas konsultācijas</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968527B" w14:textId="7D2A7063"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Skaits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230E139" w14:textId="60267C80"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1050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83D0573" w14:textId="3F832220" w:rsidR="00CB3328" w:rsidRPr="007810D1" w:rsidRDefault="00CB3328" w:rsidP="00CB3328">
            <w:pPr>
              <w:pStyle w:val="p2"/>
              <w:spacing w:after="0"/>
              <w:jc w:val="center"/>
              <w:rPr>
                <w:rFonts w:ascii="Times New Roman" w:eastAsia="Times New Roman" w:hAnsi="Times New Roman"/>
                <w:color w:val="000000"/>
                <w:lang w:val="lv-LV"/>
              </w:rPr>
            </w:pPr>
            <w:r w:rsidRPr="007810D1">
              <w:rPr>
                <w:color w:val="000000" w:themeColor="text1"/>
                <w:lang w:val="lv-LV"/>
              </w:rPr>
              <w:t>2050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806DA08" w14:textId="24C1077C" w:rsidR="00CB3328" w:rsidRPr="007810D1" w:rsidRDefault="00CB3328" w:rsidP="00CB3328">
            <w:pPr>
              <w:pStyle w:val="p2"/>
              <w:spacing w:after="0"/>
              <w:jc w:val="center"/>
              <w:rPr>
                <w:rFonts w:ascii="Times New Roman" w:eastAsia="Times New Roman" w:hAnsi="Times New Roman"/>
                <w:color w:val="000000"/>
                <w:lang w:val="lv-LV"/>
              </w:rPr>
            </w:pPr>
            <w:r w:rsidRPr="007810D1" w:rsidDel="74F4BFB5">
              <w:rPr>
                <w:color w:val="000000" w:themeColor="text1"/>
                <w:lang w:val="lv-LV"/>
              </w:rPr>
              <w:t>2032</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9E739CD" w14:textId="1C48DC11" w:rsidR="00CB3328" w:rsidRPr="007810D1" w:rsidRDefault="00CB3328" w:rsidP="00CB3328">
            <w:pPr>
              <w:pStyle w:val="p2"/>
              <w:spacing w:after="0"/>
              <w:jc w:val="center"/>
              <w:rPr>
                <w:rFonts w:ascii="Times New Roman" w:eastAsia="Times New Roman" w:hAnsi="Times New Roman"/>
                <w:color w:val="000000"/>
                <w:lang w:val="lv-LV"/>
              </w:rPr>
            </w:pPr>
            <w:r w:rsidRPr="007810D1">
              <w:rPr>
                <w:rFonts w:eastAsia="Yu Gothic"/>
                <w:color w:val="000000" w:themeColor="text1"/>
                <w:lang w:val="lv-LV"/>
              </w:rPr>
              <w:t>III</w:t>
            </w:r>
          </w:p>
        </w:tc>
      </w:tr>
    </w:tbl>
    <w:p w14:paraId="3DE361F6" w14:textId="77777777" w:rsidR="001625B3" w:rsidRPr="007810D1" w:rsidRDefault="001625B3" w:rsidP="001109F2">
      <w:pPr>
        <w:pStyle w:val="p2"/>
        <w:rPr>
          <w:rStyle w:val="s1"/>
          <w:rFonts w:ascii="Times New Roman" w:hAnsi="Times New Roman"/>
          <w:b/>
          <w:bCs/>
          <w:i/>
          <w:iCs/>
          <w:color w:val="000000" w:themeColor="text1"/>
          <w:lang w:val="lv-LV"/>
        </w:rPr>
      </w:pPr>
    </w:p>
    <w:p w14:paraId="5E7CA1EA" w14:textId="77777777" w:rsidR="00BC6E9E" w:rsidRPr="007810D1" w:rsidRDefault="00BC6E9E" w:rsidP="001109F2">
      <w:pPr>
        <w:rPr>
          <w:rStyle w:val="s1"/>
          <w:color w:val="000000" w:themeColor="text1"/>
          <w:lang w:val="lv-LV"/>
        </w:rPr>
        <w:sectPr w:rsidR="00BC6E9E" w:rsidRPr="007810D1" w:rsidSect="006124BC">
          <w:headerReference w:type="default" r:id="rId55"/>
          <w:pgSz w:w="16838" w:h="11906" w:orient="landscape"/>
          <w:pgMar w:top="1418" w:right="1134" w:bottom="1134" w:left="1701" w:header="708" w:footer="708" w:gutter="0"/>
          <w:cols w:space="708"/>
          <w:docGrid w:linePitch="360"/>
        </w:sectPr>
      </w:pPr>
    </w:p>
    <w:p w14:paraId="06B66793" w14:textId="33E2E490" w:rsidR="00BC6E9E" w:rsidRPr="007810D1" w:rsidRDefault="00DB6DDE"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53" w:name="_Toc228359944"/>
      <w:r w:rsidRPr="007810D1">
        <w:rPr>
          <w:rFonts w:ascii="Times New Roman" w:hAnsi="Times New Roman" w:cs="Times New Roman"/>
          <w:color w:val="000000" w:themeColor="text1"/>
          <w:lang w:val="lv-LV"/>
        </w:rPr>
        <w:lastRenderedPageBreak/>
        <w:t>K</w:t>
      </w:r>
      <w:r w:rsidR="00BE544F" w:rsidRPr="007810D1">
        <w:rPr>
          <w:rFonts w:ascii="Times New Roman" w:hAnsi="Times New Roman" w:cs="Times New Roman"/>
          <w:color w:val="000000" w:themeColor="text1"/>
          <w:lang w:val="lv-LV"/>
        </w:rPr>
        <w:t>omponente</w:t>
      </w:r>
      <w:r w:rsidR="00852E85" w:rsidRPr="007810D1">
        <w:rPr>
          <w:rFonts w:ascii="Times New Roman" w:hAnsi="Times New Roman" w:cs="Times New Roman"/>
          <w:color w:val="000000" w:themeColor="text1"/>
          <w:lang w:val="lv-LV"/>
        </w:rPr>
        <w:t xml:space="preserve">: C2 – </w:t>
      </w:r>
      <w:r w:rsidR="00812DCA" w:rsidRPr="007810D1">
        <w:rPr>
          <w:rFonts w:ascii="Times New Roman" w:hAnsi="Times New Roman" w:cs="Times New Roman"/>
          <w:color w:val="000000" w:themeColor="text1"/>
          <w:lang w:val="lv-LV"/>
        </w:rPr>
        <w:t>T</w:t>
      </w:r>
      <w:r w:rsidR="00852E85" w:rsidRPr="007810D1">
        <w:rPr>
          <w:rFonts w:ascii="Times New Roman" w:hAnsi="Times New Roman" w:cs="Times New Roman"/>
          <w:color w:val="000000" w:themeColor="text1"/>
          <w:lang w:val="lv-LV"/>
        </w:rPr>
        <w:t xml:space="preserve">ransporta </w:t>
      </w:r>
      <w:r w:rsidR="00A612FE" w:rsidRPr="007810D1">
        <w:rPr>
          <w:rFonts w:ascii="Times New Roman" w:hAnsi="Times New Roman" w:cs="Times New Roman"/>
          <w:color w:val="000000" w:themeColor="text1"/>
          <w:lang w:val="lv-LV"/>
        </w:rPr>
        <w:t>sektors</w:t>
      </w:r>
      <w:bookmarkEnd w:id="53"/>
    </w:p>
    <w:p w14:paraId="1EB0328B" w14:textId="5A500850" w:rsidR="00BC6E9E" w:rsidRPr="007810D1" w:rsidRDefault="00852E85" w:rsidP="00BE6AAF">
      <w:pPr>
        <w:pStyle w:val="P68B1DB1-Heading314"/>
        <w:numPr>
          <w:ilvl w:val="2"/>
          <w:numId w:val="1"/>
        </w:numPr>
        <w:ind w:left="505" w:hanging="505"/>
        <w:rPr>
          <w:rStyle w:val="s1"/>
          <w:rFonts w:ascii="Times New Roman" w:hAnsi="Times New Roman" w:cs="Times New Roman"/>
          <w:color w:val="000000" w:themeColor="text1"/>
          <w:lang w:val="lv-LV"/>
        </w:rPr>
      </w:pPr>
      <w:bookmarkStart w:id="54" w:name="_Ref199958844"/>
      <w:bookmarkStart w:id="55" w:name="_Toc228359945"/>
      <w:r w:rsidRPr="007810D1">
        <w:rPr>
          <w:rFonts w:ascii="Times New Roman" w:hAnsi="Times New Roman" w:cs="Times New Roman"/>
          <w:color w:val="000000" w:themeColor="text1"/>
          <w:lang w:val="lv-LV"/>
        </w:rPr>
        <w:t>Komponent</w:t>
      </w:r>
      <w:r w:rsidR="00812DCA"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4C7696"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54"/>
      <w:bookmarkEnd w:id="55"/>
    </w:p>
    <w:p w14:paraId="688FC48D" w14:textId="77777777" w:rsidR="00BC6E9E" w:rsidRPr="007810D1" w:rsidRDefault="00BC6E9E" w:rsidP="001109F2">
      <w:pPr>
        <w:rPr>
          <w:color w:val="000000" w:themeColor="text1"/>
          <w:lang w:val="lv-LV"/>
        </w:rPr>
      </w:pP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4F5E17" w:rsidRPr="007810D1" w14:paraId="0CC0DE9D" w14:textId="77777777" w:rsidTr="244017BF">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7F09B342" w14:textId="5876612B"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Intervences apgabals: Autotransporta nozare</w:t>
            </w:r>
          </w:p>
          <w:p w14:paraId="4DB34D70" w14:textId="77777777"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Mērķis: </w:t>
            </w:r>
          </w:p>
          <w:tbl>
            <w:tblPr>
              <w:tblStyle w:val="TableGrid"/>
              <w:tblW w:w="0" w:type="auto"/>
              <w:tblLook w:val="04A0" w:firstRow="1" w:lastRow="0" w:firstColumn="1" w:lastColumn="0" w:noHBand="0" w:noVBand="1"/>
            </w:tblPr>
            <w:tblGrid>
              <w:gridCol w:w="8634"/>
            </w:tblGrid>
            <w:tr w:rsidR="004F5E17" w:rsidRPr="007810D1" w14:paraId="327F99F6" w14:textId="77777777" w:rsidTr="244017BF">
              <w:tc>
                <w:tcPr>
                  <w:tcW w:w="8634" w:type="dxa"/>
                </w:tcPr>
                <w:p w14:paraId="3CE6B747" w14:textId="67A649A4" w:rsidR="00564648" w:rsidRPr="007810D1" w:rsidRDefault="00564648" w:rsidP="001109F2">
                  <w:pPr>
                    <w:tabs>
                      <w:tab w:val="left" w:pos="873"/>
                    </w:tabs>
                    <w:suppressAutoHyphens/>
                    <w:autoSpaceDN w:val="0"/>
                    <w:spacing w:before="120" w:after="120"/>
                    <w:jc w:val="both"/>
                    <w:textAlignment w:val="baseline"/>
                    <w:rPr>
                      <w:rStyle w:val="s1"/>
                      <w:color w:val="000000" w:themeColor="text1"/>
                      <w:shd w:val="clear" w:color="auto" w:fill="FFFFFF"/>
                      <w:lang w:val="lv-LV"/>
                    </w:rPr>
                  </w:pPr>
                  <w:r w:rsidRPr="007810D1">
                    <w:rPr>
                      <w:rStyle w:val="s1"/>
                      <w:color w:val="000000" w:themeColor="text1"/>
                      <w:shd w:val="clear" w:color="auto" w:fill="FFFFFF"/>
                      <w:lang w:val="lv-LV"/>
                    </w:rPr>
                    <w:t xml:space="preserve">SKF plāna </w:t>
                  </w:r>
                  <w:r w:rsidR="003F046B" w:rsidRPr="007810D1">
                    <w:rPr>
                      <w:rStyle w:val="s1"/>
                      <w:color w:val="000000" w:themeColor="text1"/>
                      <w:shd w:val="clear" w:color="auto" w:fill="FFFFFF"/>
                      <w:lang w:val="lv-LV"/>
                    </w:rPr>
                    <w:fldChar w:fldCharType="begin"/>
                  </w:r>
                  <w:r w:rsidR="003F046B" w:rsidRPr="007810D1">
                    <w:rPr>
                      <w:rStyle w:val="s1"/>
                      <w:color w:val="000000" w:themeColor="text1"/>
                      <w:shd w:val="clear" w:color="auto" w:fill="FFFFFF"/>
                      <w:lang w:val="lv-LV"/>
                    </w:rPr>
                    <w:instrText xml:space="preserve"> REF _Ref199947053 \r \h </w:instrText>
                  </w:r>
                  <w:r w:rsidR="003B56A2" w:rsidRPr="007810D1">
                    <w:rPr>
                      <w:rStyle w:val="s1"/>
                      <w:color w:val="000000" w:themeColor="text1"/>
                      <w:shd w:val="clear" w:color="auto" w:fill="FFFFFF"/>
                      <w:lang w:val="lv-LV"/>
                    </w:rPr>
                    <w:instrText xml:space="preserve"> \* MERGEFORMAT </w:instrText>
                  </w:r>
                  <w:r w:rsidR="003F046B" w:rsidRPr="007810D1">
                    <w:rPr>
                      <w:rStyle w:val="s1"/>
                      <w:color w:val="000000" w:themeColor="text1"/>
                      <w:shd w:val="clear" w:color="auto" w:fill="FFFFFF"/>
                      <w:lang w:val="lv-LV"/>
                    </w:rPr>
                  </w:r>
                  <w:r w:rsidR="003F046B" w:rsidRPr="007810D1">
                    <w:rPr>
                      <w:rStyle w:val="s1"/>
                      <w:color w:val="000000" w:themeColor="text1"/>
                      <w:shd w:val="clear" w:color="auto" w:fill="FFFFFF"/>
                      <w:lang w:val="lv-LV"/>
                    </w:rPr>
                    <w:fldChar w:fldCharType="separate"/>
                  </w:r>
                  <w:r w:rsidR="00FC7608">
                    <w:rPr>
                      <w:rStyle w:val="s1"/>
                      <w:color w:val="000000" w:themeColor="text1"/>
                      <w:shd w:val="clear" w:color="auto" w:fill="FFFFFF"/>
                      <w:lang w:val="lv-LV"/>
                    </w:rPr>
                    <w:t>1.1.1</w:t>
                  </w:r>
                  <w:r w:rsidR="003F046B" w:rsidRPr="007810D1">
                    <w:rPr>
                      <w:rStyle w:val="s1"/>
                      <w:color w:val="000000" w:themeColor="text1"/>
                      <w:shd w:val="clear" w:color="auto" w:fill="FFFFFF"/>
                      <w:lang w:val="lv-LV"/>
                    </w:rPr>
                    <w:fldChar w:fldCharType="end"/>
                  </w:r>
                  <w:r w:rsidRPr="007810D1">
                    <w:rPr>
                      <w:rStyle w:val="s1"/>
                      <w:color w:val="000000" w:themeColor="text1"/>
                      <w:shd w:val="clear" w:color="auto" w:fill="FFFFFF"/>
                      <w:lang w:val="lv-LV"/>
                    </w:rPr>
                    <w:t>.sadaļ</w:t>
                  </w:r>
                  <w:r w:rsidR="005075D3" w:rsidRPr="007810D1">
                    <w:rPr>
                      <w:rStyle w:val="s1"/>
                      <w:color w:val="000000" w:themeColor="text1"/>
                      <w:shd w:val="clear" w:color="auto" w:fill="FFFFFF"/>
                      <w:lang w:val="lv-LV"/>
                    </w:rPr>
                    <w:t>ā i</w:t>
                  </w:r>
                  <w:r w:rsidRPr="007810D1">
                    <w:rPr>
                      <w:rStyle w:val="s1"/>
                      <w:color w:val="000000" w:themeColor="text1"/>
                      <w:shd w:val="clear" w:color="auto" w:fill="FFFFFF"/>
                      <w:lang w:val="lv-LV"/>
                    </w:rPr>
                    <w:t>r min</w:t>
                  </w:r>
                  <w:r w:rsidR="005075D3" w:rsidRPr="007810D1">
                    <w:rPr>
                      <w:rStyle w:val="s1"/>
                      <w:color w:val="000000" w:themeColor="text1"/>
                      <w:shd w:val="clear" w:color="auto" w:fill="FFFFFF"/>
                      <w:lang w:val="lv-LV"/>
                    </w:rPr>
                    <w:t>ēti</w:t>
                  </w:r>
                  <w:r w:rsidRPr="007810D1">
                    <w:rPr>
                      <w:rStyle w:val="s1"/>
                      <w:color w:val="000000" w:themeColor="text1"/>
                      <w:shd w:val="clear" w:color="auto" w:fill="FFFFFF"/>
                      <w:lang w:val="lv-LV"/>
                    </w:rPr>
                    <w:t xml:space="preserve"> vairāki ar transportu</w:t>
                  </w:r>
                  <w:r w:rsidR="00795E12" w:rsidRPr="007810D1">
                    <w:rPr>
                      <w:rStyle w:val="s1"/>
                      <w:color w:val="000000" w:themeColor="text1"/>
                      <w:shd w:val="clear" w:color="auto" w:fill="FFFFFF"/>
                      <w:lang w:val="lv-LV"/>
                    </w:rPr>
                    <w:t xml:space="preserve"> </w:t>
                  </w:r>
                  <w:r w:rsidR="00801BE1" w:rsidRPr="007810D1">
                    <w:rPr>
                      <w:rStyle w:val="s1"/>
                      <w:color w:val="000000" w:themeColor="text1"/>
                      <w:shd w:val="clear" w:color="auto" w:fill="FFFFFF"/>
                      <w:lang w:val="lv-LV"/>
                    </w:rPr>
                    <w:t xml:space="preserve">un transporta nabadzību </w:t>
                  </w:r>
                  <w:r w:rsidRPr="007810D1">
                    <w:rPr>
                      <w:rStyle w:val="s1"/>
                      <w:color w:val="000000" w:themeColor="text1"/>
                      <w:shd w:val="clear" w:color="auto" w:fill="FFFFFF"/>
                      <w:lang w:val="lv-LV"/>
                    </w:rPr>
                    <w:t>saist</w:t>
                  </w:r>
                  <w:r w:rsidR="00795E12" w:rsidRPr="007810D1">
                    <w:rPr>
                      <w:rStyle w:val="s1"/>
                      <w:color w:val="000000" w:themeColor="text1"/>
                      <w:shd w:val="clear" w:color="auto" w:fill="FFFFFF"/>
                      <w:lang w:val="lv-LV"/>
                    </w:rPr>
                    <w:t>īti</w:t>
                  </w:r>
                  <w:r w:rsidRPr="007810D1">
                    <w:rPr>
                      <w:rStyle w:val="s1"/>
                      <w:color w:val="000000" w:themeColor="text1"/>
                      <w:shd w:val="clear" w:color="auto" w:fill="FFFFFF"/>
                      <w:lang w:val="lv-LV"/>
                    </w:rPr>
                    <w:t xml:space="preserve"> izaicinājumi:</w:t>
                  </w:r>
                </w:p>
                <w:p w14:paraId="37EE202D" w14:textId="77777777"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atkarības mazināšana no fosilo energoresursu izmantošanas;</w:t>
                  </w:r>
                </w:p>
                <w:p w14:paraId="45551DE3" w14:textId="77777777"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klimata politikas mērķa 2030.gadam un 2050.gadam sasniegšana;</w:t>
                  </w:r>
                </w:p>
                <w:p w14:paraId="597DEAF0" w14:textId="77777777"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liels SEG emisiju īpatsvars transporta, īpaši autotransporta sektorā;</w:t>
                  </w:r>
                </w:p>
                <w:p w14:paraId="0C00F31D" w14:textId="77777777"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transporta nabadzība;</w:t>
                  </w:r>
                </w:p>
                <w:p w14:paraId="1B7B5111" w14:textId="77777777"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nepietiekama sabiedriskā transporta pieejamība reģionos;</w:t>
                  </w:r>
                </w:p>
                <w:p w14:paraId="64E1AF1F" w14:textId="0448C000"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nepārejoši augsts nabadzības vai sociālās atstumtības riskam pakļauto iedzīvotāju īpatsvars Latvijā</w:t>
                  </w:r>
                  <w:r w:rsidR="00795E12" w:rsidRPr="007810D1">
                    <w:rPr>
                      <w:color w:val="000000" w:themeColor="text1"/>
                      <w:lang w:val="lv-LV"/>
                    </w:rPr>
                    <w:t>;</w:t>
                  </w:r>
                </w:p>
                <w:p w14:paraId="41083013" w14:textId="25A5700D"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nabadzības risks;</w:t>
                  </w:r>
                </w:p>
                <w:p w14:paraId="72290D62" w14:textId="77777777" w:rsidR="005075D3" w:rsidRPr="007810D1" w:rsidRDefault="005075D3" w:rsidP="00A5484E">
                  <w:pPr>
                    <w:pStyle w:val="ListParagraph"/>
                    <w:numPr>
                      <w:ilvl w:val="0"/>
                      <w:numId w:val="28"/>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sabiedrības informētība un līdzdalība (zems izpratnes līmenis par risinājumiem, nepietiekama informācija par atbalstu).</w:t>
                  </w:r>
                </w:p>
                <w:p w14:paraId="3CCC1F5B" w14:textId="77777777" w:rsidR="00386233" w:rsidRPr="007810D1" w:rsidRDefault="00386233" w:rsidP="001109F2">
                  <w:pPr>
                    <w:spacing w:before="120" w:after="120"/>
                    <w:jc w:val="both"/>
                    <w:rPr>
                      <w:rStyle w:val="s1"/>
                      <w:bCs/>
                      <w:color w:val="000000" w:themeColor="text1"/>
                      <w:shd w:val="clear" w:color="auto" w:fill="FFFFFF"/>
                      <w:lang w:val="lv-LV"/>
                    </w:rPr>
                  </w:pPr>
                  <w:r w:rsidRPr="007810D1">
                    <w:rPr>
                      <w:rFonts w:eastAsia="Times New Roman"/>
                      <w:bCs/>
                      <w:color w:val="000000" w:themeColor="text1"/>
                      <w:lang w:val="lv-LV"/>
                    </w:rPr>
                    <w:t xml:space="preserve">SKF plānā iekļautās investīciju mērķis ir risināt augstāk minētos izaicinājumus, atbalstot mazaizsargātos transporta lietotājus gan lauku reģionos, gan pilsētās. </w:t>
                  </w:r>
                </w:p>
                <w:p w14:paraId="37B0D8D8" w14:textId="2B5E009E" w:rsidR="00CE2E04" w:rsidRPr="007810D1" w:rsidRDefault="00D73190" w:rsidP="001109F2">
                  <w:pPr>
                    <w:spacing w:before="120" w:after="120"/>
                    <w:jc w:val="both"/>
                    <w:rPr>
                      <w:rFonts w:eastAsia="Times New Roman"/>
                      <w:color w:val="000000" w:themeColor="text1"/>
                      <w:lang w:val="lv-LV"/>
                    </w:rPr>
                  </w:pPr>
                  <w:r w:rsidRPr="007810D1">
                    <w:rPr>
                      <w:rFonts w:eastAsia="Times New Roman"/>
                      <w:color w:val="000000" w:themeColor="text1"/>
                      <w:lang w:val="lv-LV"/>
                    </w:rPr>
                    <w:t xml:space="preserve">Tāpat SKF plāna mērķis ir </w:t>
                  </w:r>
                  <w:r w:rsidR="003C1B16" w:rsidRPr="007810D1">
                    <w:rPr>
                      <w:rFonts w:eastAsia="Times New Roman"/>
                      <w:color w:val="000000" w:themeColor="text1"/>
                      <w:lang w:val="lv-LV"/>
                    </w:rPr>
                    <w:t xml:space="preserve">sniegt ieguldījumu vairāku </w:t>
                  </w:r>
                  <w:r w:rsidR="00F04221" w:rsidRPr="007810D1">
                    <w:rPr>
                      <w:rFonts w:eastAsia="Times New Roman"/>
                      <w:color w:val="000000" w:themeColor="text1"/>
                      <w:lang w:val="lv-LV"/>
                    </w:rPr>
                    <w:t>Latvijas politikas plānošanas dokum</w:t>
                  </w:r>
                  <w:r w:rsidR="00D157D0" w:rsidRPr="007810D1">
                    <w:rPr>
                      <w:rFonts w:eastAsia="Times New Roman"/>
                      <w:color w:val="000000" w:themeColor="text1"/>
                      <w:lang w:val="lv-LV"/>
                    </w:rPr>
                    <w:t xml:space="preserve">entu </w:t>
                  </w:r>
                  <w:r w:rsidR="00AF7C4E" w:rsidRPr="007810D1">
                    <w:rPr>
                      <w:rFonts w:eastAsia="Times New Roman"/>
                      <w:color w:val="000000" w:themeColor="text1"/>
                      <w:lang w:val="lv-LV"/>
                    </w:rPr>
                    <w:t xml:space="preserve">un </w:t>
                  </w:r>
                  <w:r w:rsidR="006F4279" w:rsidRPr="007810D1">
                    <w:rPr>
                      <w:rFonts w:eastAsia="Times New Roman"/>
                      <w:color w:val="000000" w:themeColor="text1"/>
                      <w:lang w:val="lv-LV"/>
                    </w:rPr>
                    <w:t xml:space="preserve">Eiropas Semestra rekomendāciju </w:t>
                  </w:r>
                  <w:r w:rsidR="00D157D0" w:rsidRPr="007810D1">
                    <w:rPr>
                      <w:rFonts w:eastAsia="Times New Roman"/>
                      <w:color w:val="000000" w:themeColor="text1"/>
                      <w:lang w:val="lv-LV"/>
                    </w:rPr>
                    <w:t>ieviešanā</w:t>
                  </w:r>
                  <w:r w:rsidR="00CE2E04" w:rsidRPr="007810D1">
                    <w:rPr>
                      <w:rFonts w:eastAsia="Times New Roman"/>
                      <w:color w:val="000000" w:themeColor="text1"/>
                      <w:lang w:val="lv-LV"/>
                    </w:rPr>
                    <w:t>, jo īpaši:</w:t>
                  </w:r>
                </w:p>
                <w:p w14:paraId="4576E48A" w14:textId="1485FB10" w:rsidR="00AF7C4E" w:rsidRPr="007810D1" w:rsidRDefault="358A4B5C" w:rsidP="00A5484E">
                  <w:pPr>
                    <w:pStyle w:val="ListParagraph"/>
                    <w:numPr>
                      <w:ilvl w:val="0"/>
                      <w:numId w:val="33"/>
                    </w:numPr>
                    <w:spacing w:before="120" w:after="120"/>
                    <w:jc w:val="both"/>
                    <w:rPr>
                      <w:rFonts w:eastAsia="Times New Roman"/>
                      <w:bCs/>
                      <w:color w:val="000000" w:themeColor="text1"/>
                      <w:lang w:val="lv-LV"/>
                    </w:rPr>
                  </w:pPr>
                  <w:r w:rsidRPr="007810D1">
                    <w:rPr>
                      <w:color w:val="000000" w:themeColor="text1"/>
                      <w:shd w:val="clear" w:color="auto" w:fill="FFFFFF"/>
                      <w:lang w:val="lv-LV"/>
                    </w:rPr>
                    <w:t>Aktualizētais Nacionālais enerģētikas un klimata plāns 2021–2030.gadam</w:t>
                  </w:r>
                  <w:r w:rsidR="00D157D0" w:rsidRPr="007810D1">
                    <w:rPr>
                      <w:rStyle w:val="FootnoteReference"/>
                      <w:color w:val="000000" w:themeColor="text1"/>
                      <w:lang w:val="lv-LV"/>
                    </w:rPr>
                    <w:footnoteReference w:id="131"/>
                  </w:r>
                  <w:r w:rsidR="31214FDB" w:rsidRPr="007810D1">
                    <w:rPr>
                      <w:color w:val="000000" w:themeColor="text1"/>
                      <w:shd w:val="clear" w:color="auto" w:fill="FFFFFF"/>
                      <w:lang w:val="lv-LV"/>
                    </w:rPr>
                    <w:t xml:space="preserve">, kurš nosaka SEG emisiju samazinājumu nozarēs ārpus </w:t>
                  </w:r>
                  <w:r w:rsidR="3686DD1F" w:rsidRPr="007810D1">
                    <w:rPr>
                      <w:color w:val="000000" w:themeColor="text1"/>
                      <w:shd w:val="clear" w:color="auto" w:fill="FFFFFF"/>
                      <w:lang w:val="lv-LV"/>
                    </w:rPr>
                    <w:t xml:space="preserve">ES </w:t>
                  </w:r>
                  <w:r w:rsidR="31214FDB" w:rsidRPr="007810D1">
                    <w:rPr>
                      <w:color w:val="000000" w:themeColor="text1"/>
                      <w:shd w:val="clear" w:color="auto" w:fill="FFFFFF"/>
                      <w:lang w:val="lv-LV"/>
                    </w:rPr>
                    <w:t>ETS</w:t>
                  </w:r>
                  <w:r w:rsidR="1199A590" w:rsidRPr="007810D1">
                    <w:rPr>
                      <w:color w:val="000000" w:themeColor="text1"/>
                      <w:lang w:val="lv-LV"/>
                    </w:rPr>
                    <w:t xml:space="preserve"> </w:t>
                  </w:r>
                  <w:r w:rsidR="3686DD1F" w:rsidRPr="007810D1">
                    <w:rPr>
                      <w:color w:val="000000" w:themeColor="text1"/>
                      <w:lang w:val="lv-LV"/>
                    </w:rPr>
                    <w:t>sektora un nosa</w:t>
                  </w:r>
                  <w:r w:rsidR="402C95A6" w:rsidRPr="007810D1">
                    <w:rPr>
                      <w:color w:val="000000" w:themeColor="text1"/>
                      <w:lang w:val="lv-LV"/>
                    </w:rPr>
                    <w:t>ka transporta dekarbonizācijas pasākumus</w:t>
                  </w:r>
                  <w:r w:rsidR="49D397C6" w:rsidRPr="007810D1">
                    <w:rPr>
                      <w:color w:val="000000" w:themeColor="text1"/>
                      <w:lang w:val="lv-LV"/>
                    </w:rPr>
                    <w:t>.</w:t>
                  </w:r>
                </w:p>
                <w:p w14:paraId="6E1214EF" w14:textId="7ABF658F" w:rsidR="006F4279" w:rsidRPr="007810D1" w:rsidRDefault="232A4E78" w:rsidP="00A5484E">
                  <w:pPr>
                    <w:pStyle w:val="ListParagraph"/>
                    <w:numPr>
                      <w:ilvl w:val="0"/>
                      <w:numId w:val="33"/>
                    </w:numPr>
                    <w:spacing w:before="120" w:after="120"/>
                    <w:jc w:val="both"/>
                    <w:rPr>
                      <w:rFonts w:eastAsia="Times New Roman"/>
                      <w:bCs/>
                      <w:color w:val="000000" w:themeColor="text1"/>
                      <w:lang w:val="lv-LV"/>
                    </w:rPr>
                  </w:pPr>
                  <w:r w:rsidRPr="007810D1">
                    <w:rPr>
                      <w:rFonts w:eastAsia="Times New Roman"/>
                      <w:color w:val="000000" w:themeColor="text1"/>
                      <w:lang w:val="lv-LV"/>
                    </w:rPr>
                    <w:t>Transporta attīstības pamatnostād</w:t>
                  </w:r>
                  <w:r w:rsidR="2CCC10EB" w:rsidRPr="007810D1">
                    <w:rPr>
                      <w:rFonts w:eastAsia="Times New Roman"/>
                      <w:color w:val="000000" w:themeColor="text1"/>
                      <w:lang w:val="lv-LV"/>
                    </w:rPr>
                    <w:t>ņu</w:t>
                  </w:r>
                  <w:r w:rsidRPr="007810D1">
                    <w:rPr>
                      <w:rFonts w:eastAsia="Times New Roman"/>
                      <w:color w:val="000000" w:themeColor="text1"/>
                      <w:lang w:val="lv-LV"/>
                    </w:rPr>
                    <w:t xml:space="preserve"> 2021. – 2027. gadam</w:t>
                  </w:r>
                  <w:r w:rsidR="002C5CED" w:rsidRPr="007810D1">
                    <w:rPr>
                      <w:rStyle w:val="FootnoteReference"/>
                      <w:rFonts w:eastAsia="Times New Roman"/>
                      <w:color w:val="000000" w:themeColor="text1"/>
                      <w:lang w:val="lv-LV"/>
                    </w:rPr>
                    <w:footnoteReference w:id="132"/>
                  </w:r>
                  <w:r w:rsidR="2CCC10EB" w:rsidRPr="007810D1">
                    <w:rPr>
                      <w:rFonts w:eastAsia="Times New Roman"/>
                      <w:color w:val="000000" w:themeColor="text1"/>
                      <w:lang w:val="lv-LV"/>
                    </w:rPr>
                    <w:t xml:space="preserve"> mērķis ir </w:t>
                  </w:r>
                  <w:r w:rsidR="1E4BE9DF" w:rsidRPr="007810D1">
                    <w:rPr>
                      <w:rFonts w:eastAsia="Times New Roman"/>
                      <w:color w:val="000000" w:themeColor="text1"/>
                      <w:lang w:val="lv-LV"/>
                    </w:rPr>
                    <w:t>transporta sektora dekarbonizācija, pārejot uz bezemisiju un mazemisiju transportu (īpaši pilsētās)</w:t>
                  </w:r>
                  <w:r w:rsidR="2922F627" w:rsidRPr="007810D1">
                    <w:rPr>
                      <w:rFonts w:eastAsia="Times New Roman"/>
                      <w:color w:val="000000" w:themeColor="text1"/>
                      <w:lang w:val="lv-LV"/>
                    </w:rPr>
                    <w:t>, m</w:t>
                  </w:r>
                  <w:r w:rsidR="1E4BE9DF" w:rsidRPr="007810D1">
                    <w:rPr>
                      <w:rFonts w:eastAsia="Times New Roman"/>
                      <w:color w:val="000000" w:themeColor="text1"/>
                      <w:lang w:val="lv-LV"/>
                    </w:rPr>
                    <w:t>ultimodālās mobilitātes un sabiedriskā transporta sistēmas attīstība, veicinot pārvietošanos bez personīgā auto</w:t>
                  </w:r>
                  <w:r w:rsidR="2922F627" w:rsidRPr="007810D1">
                    <w:rPr>
                      <w:rFonts w:eastAsia="Times New Roman"/>
                      <w:color w:val="000000" w:themeColor="text1"/>
                      <w:lang w:val="lv-LV"/>
                    </w:rPr>
                    <w:t>, a</w:t>
                  </w:r>
                  <w:r w:rsidR="1E4BE9DF" w:rsidRPr="007810D1">
                    <w:rPr>
                      <w:rFonts w:eastAsia="Times New Roman"/>
                      <w:color w:val="000000" w:themeColor="text1"/>
                      <w:lang w:val="lv-LV"/>
                    </w:rPr>
                    <w:t>lternatīvo degvielu infrastruktūras attīstība (elektroauto uzlādes punkti, ūdeņradis u.c.)</w:t>
                  </w:r>
                  <w:r w:rsidR="2922F627" w:rsidRPr="007810D1">
                    <w:rPr>
                      <w:rFonts w:eastAsia="Times New Roman"/>
                      <w:color w:val="000000" w:themeColor="text1"/>
                      <w:lang w:val="lv-LV"/>
                    </w:rPr>
                    <w:t>, d</w:t>
                  </w:r>
                  <w:r w:rsidR="1E4BE9DF" w:rsidRPr="007810D1">
                    <w:rPr>
                      <w:rFonts w:eastAsia="Times New Roman"/>
                      <w:color w:val="000000" w:themeColor="text1"/>
                      <w:lang w:val="lv-LV"/>
                    </w:rPr>
                    <w:t>zelzceļa elektrifikācijas paplašināšana un pāreja uz bateriju elektrovilcieniem</w:t>
                  </w:r>
                  <w:r w:rsidR="49D397C6" w:rsidRPr="007810D1">
                    <w:rPr>
                      <w:rFonts w:eastAsia="Times New Roman"/>
                      <w:color w:val="000000" w:themeColor="text1"/>
                      <w:lang w:val="lv-LV"/>
                    </w:rPr>
                    <w:t>.</w:t>
                  </w:r>
                </w:p>
                <w:p w14:paraId="290DF9D9" w14:textId="56F1ED07" w:rsidR="00C75D56" w:rsidRPr="007810D1" w:rsidRDefault="5918AD40" w:rsidP="00A5484E">
                  <w:pPr>
                    <w:pStyle w:val="ListParagraph"/>
                    <w:numPr>
                      <w:ilvl w:val="0"/>
                      <w:numId w:val="33"/>
                    </w:numPr>
                    <w:spacing w:before="120" w:after="120"/>
                    <w:jc w:val="both"/>
                    <w:rPr>
                      <w:rStyle w:val="s1"/>
                      <w:rFonts w:eastAsia="Times New Roman"/>
                      <w:color w:val="000000" w:themeColor="text1"/>
                      <w:lang w:val="lv-LV"/>
                    </w:rPr>
                  </w:pPr>
                  <w:r w:rsidRPr="007810D1">
                    <w:rPr>
                      <w:rStyle w:val="s1"/>
                      <w:color w:val="000000" w:themeColor="text1"/>
                      <w:shd w:val="clear" w:color="auto" w:fill="FFFFFF"/>
                      <w:lang w:val="lv-LV"/>
                    </w:rPr>
                    <w:t>E</w:t>
                  </w:r>
                  <w:r w:rsidR="291CB567" w:rsidRPr="007810D1">
                    <w:rPr>
                      <w:rStyle w:val="s1"/>
                      <w:color w:val="000000" w:themeColor="text1"/>
                      <w:shd w:val="clear" w:color="auto" w:fill="FFFFFF"/>
                      <w:lang w:val="lv-LV"/>
                    </w:rPr>
                    <w:t xml:space="preserve">iropas Semestra </w:t>
                  </w:r>
                  <w:r w:rsidRPr="007810D1">
                    <w:rPr>
                      <w:rStyle w:val="s1"/>
                      <w:color w:val="000000" w:themeColor="text1"/>
                      <w:shd w:val="clear" w:color="auto" w:fill="FFFFFF"/>
                      <w:lang w:val="lv-LV"/>
                    </w:rPr>
                    <w:t>rekomendācijas</w:t>
                  </w:r>
                  <w:r w:rsidR="0013264B" w:rsidRPr="007810D1">
                    <w:rPr>
                      <w:rStyle w:val="s1"/>
                      <w:color w:val="000000" w:themeColor="text1"/>
                      <w:shd w:val="clear" w:color="auto" w:fill="FFFFFF"/>
                      <w:lang w:val="lv-LV"/>
                    </w:rPr>
                    <w:t xml:space="preserve"> Latvijai</w:t>
                  </w:r>
                  <w:r w:rsidR="00066D7F" w:rsidRPr="007810D1">
                    <w:rPr>
                      <w:rStyle w:val="FootnoteReference"/>
                      <w:color w:val="000000" w:themeColor="text1"/>
                      <w:shd w:val="clear" w:color="auto" w:fill="FFFFFF"/>
                      <w:lang w:val="lv-LV"/>
                    </w:rPr>
                    <w:footnoteReference w:id="133"/>
                  </w:r>
                  <w:r w:rsidR="291CB567" w:rsidRPr="007810D1">
                    <w:rPr>
                      <w:rStyle w:val="s1"/>
                      <w:color w:val="000000" w:themeColor="text1"/>
                      <w:lang w:val="lv-LV"/>
                    </w:rPr>
                    <w:t xml:space="preserve">, </w:t>
                  </w:r>
                  <w:r w:rsidRPr="007810D1">
                    <w:rPr>
                      <w:rStyle w:val="s1"/>
                      <w:color w:val="000000" w:themeColor="text1"/>
                      <w:shd w:val="clear" w:color="auto" w:fill="FFFFFF"/>
                      <w:lang w:val="lv-LV"/>
                    </w:rPr>
                    <w:t>aicin</w:t>
                  </w:r>
                  <w:r w:rsidR="291CB567" w:rsidRPr="007810D1">
                    <w:rPr>
                      <w:rStyle w:val="s1"/>
                      <w:color w:val="000000" w:themeColor="text1"/>
                      <w:shd w:val="clear" w:color="auto" w:fill="FFFFFF"/>
                      <w:lang w:val="lv-LV"/>
                    </w:rPr>
                    <w:t>ot</w:t>
                  </w:r>
                  <w:r w:rsidRPr="007810D1">
                    <w:rPr>
                      <w:rStyle w:val="s1"/>
                      <w:color w:val="000000" w:themeColor="text1"/>
                      <w:shd w:val="clear" w:color="auto" w:fill="FFFFFF"/>
                      <w:lang w:val="lv-LV"/>
                    </w:rPr>
                    <w:t xml:space="preserve"> virzīt investīcijas uz zaļo pārkārtošanos </w:t>
                  </w:r>
                  <w:r w:rsidR="005D37B6" w:rsidRPr="007810D1">
                    <w:rPr>
                      <w:rStyle w:val="s1"/>
                      <w:color w:val="000000" w:themeColor="text1"/>
                      <w:shd w:val="clear" w:color="auto" w:fill="FFFFFF"/>
                      <w:lang w:val="lv-LV"/>
                    </w:rPr>
                    <w:t>un atkarības mazināšanu no fosilo energoresursu izmantošanas</w:t>
                  </w:r>
                  <w:r w:rsidR="00B323E0" w:rsidRPr="007810D1">
                    <w:rPr>
                      <w:rStyle w:val="s1"/>
                      <w:color w:val="000000" w:themeColor="text1"/>
                      <w:shd w:val="clear" w:color="auto" w:fill="FFFFFF"/>
                      <w:lang w:val="lv-LV"/>
                    </w:rPr>
                    <w:t xml:space="preserve">, tostarp </w:t>
                  </w:r>
                  <w:r w:rsidR="00C75D56" w:rsidRPr="007810D1">
                    <w:rPr>
                      <w:rStyle w:val="s1"/>
                      <w:color w:val="000000" w:themeColor="text1"/>
                      <w:shd w:val="clear" w:color="auto" w:fill="FFFFFF"/>
                      <w:lang w:val="lv-LV"/>
                    </w:rPr>
                    <w:t xml:space="preserve">transporta dekarbonizācijas paātrināšanu, </w:t>
                  </w:r>
                  <w:r w:rsidR="00B323E0" w:rsidRPr="007810D1">
                    <w:rPr>
                      <w:rStyle w:val="s1"/>
                      <w:color w:val="000000" w:themeColor="text1"/>
                      <w:shd w:val="clear" w:color="auto" w:fill="FFFFFF"/>
                      <w:lang w:val="lv-LV"/>
                    </w:rPr>
                    <w:t xml:space="preserve">atjaunīgo energoresursu izmantošanu, </w:t>
                  </w:r>
                  <w:r w:rsidR="00B2504D" w:rsidRPr="007810D1">
                    <w:rPr>
                      <w:rStyle w:val="s1"/>
                      <w:color w:val="000000" w:themeColor="text1"/>
                      <w:shd w:val="clear" w:color="auto" w:fill="FFFFFF"/>
                      <w:lang w:val="lv-LV"/>
                    </w:rPr>
                    <w:t>energoefektivitātes pas</w:t>
                  </w:r>
                  <w:r w:rsidR="00C75D56" w:rsidRPr="007810D1">
                    <w:rPr>
                      <w:rStyle w:val="s1"/>
                      <w:color w:val="000000" w:themeColor="text1"/>
                      <w:shd w:val="clear" w:color="auto" w:fill="FFFFFF"/>
                      <w:lang w:val="lv-LV"/>
                    </w:rPr>
                    <w:t>ā</w:t>
                  </w:r>
                  <w:r w:rsidR="00B2504D" w:rsidRPr="007810D1">
                    <w:rPr>
                      <w:rStyle w:val="s1"/>
                      <w:color w:val="000000" w:themeColor="text1"/>
                      <w:shd w:val="clear" w:color="auto" w:fill="FFFFFF"/>
                      <w:lang w:val="lv-LV"/>
                    </w:rPr>
                    <w:t>kumu stiprināšanu</w:t>
                  </w:r>
                  <w:r w:rsidR="00C75D56" w:rsidRPr="007810D1">
                    <w:rPr>
                      <w:rStyle w:val="s1"/>
                      <w:color w:val="000000" w:themeColor="text1"/>
                      <w:shd w:val="clear" w:color="auto" w:fill="FFFFFF"/>
                      <w:lang w:val="lv-LV"/>
                    </w:rPr>
                    <w:t>, kā arī nevienlīdzības mazināšanu.</w:t>
                  </w:r>
                </w:p>
                <w:p w14:paraId="7A1AFD80" w14:textId="7E53991C" w:rsidR="00AB0ECC" w:rsidRPr="007810D1" w:rsidRDefault="00AB0ECC" w:rsidP="001109F2">
                  <w:pPr>
                    <w:spacing w:before="120" w:after="120"/>
                    <w:jc w:val="both"/>
                    <w:rPr>
                      <w:rFonts w:eastAsia="Times New Roman"/>
                      <w:color w:val="000000" w:themeColor="text1"/>
                      <w:lang w:val="lv-LV"/>
                    </w:rPr>
                  </w:pPr>
                  <w:r w:rsidRPr="007810D1">
                    <w:rPr>
                      <w:rFonts w:eastAsia="Times New Roman"/>
                      <w:color w:val="000000" w:themeColor="text1"/>
                      <w:lang w:val="lv-LV"/>
                    </w:rPr>
                    <w:t>Ņemot vērā augstāk minēto</w:t>
                  </w:r>
                  <w:r w:rsidR="00E0188D" w:rsidRPr="007810D1">
                    <w:rPr>
                      <w:rFonts w:eastAsia="Times New Roman"/>
                      <w:color w:val="000000" w:themeColor="text1"/>
                      <w:lang w:val="lv-LV"/>
                    </w:rPr>
                    <w:t xml:space="preserve">, SKF plānā iekļautas daudzpusīgs </w:t>
                  </w:r>
                  <w:r w:rsidR="000A262A" w:rsidRPr="007810D1">
                    <w:rPr>
                      <w:rFonts w:eastAsia="Times New Roman"/>
                      <w:color w:val="000000" w:themeColor="text1"/>
                      <w:lang w:val="lv-LV"/>
                    </w:rPr>
                    <w:t>investīciju kopums, tostarp</w:t>
                  </w:r>
                  <w:r w:rsidR="00CF7E4A" w:rsidRPr="007810D1">
                    <w:rPr>
                      <w:rFonts w:eastAsia="Times New Roman"/>
                      <w:color w:val="000000" w:themeColor="text1"/>
                      <w:lang w:val="lv-LV"/>
                    </w:rPr>
                    <w:t>:</w:t>
                  </w:r>
                </w:p>
                <w:p w14:paraId="0205BB09" w14:textId="3CE35B26" w:rsidR="001F7198" w:rsidRPr="007810D1" w:rsidRDefault="00252392" w:rsidP="001A17A8">
                  <w:pPr>
                    <w:pStyle w:val="ListParagraph"/>
                    <w:numPr>
                      <w:ilvl w:val="0"/>
                      <w:numId w:val="122"/>
                    </w:numPr>
                    <w:spacing w:before="120" w:after="120"/>
                    <w:jc w:val="both"/>
                    <w:rPr>
                      <w:rFonts w:eastAsia="Times New Roman"/>
                      <w:color w:val="000000" w:themeColor="text1"/>
                      <w:lang w:val="lv-LV"/>
                    </w:rPr>
                  </w:pPr>
                  <w:r w:rsidRPr="007810D1">
                    <w:rPr>
                      <w:rFonts w:eastAsia="Times New Roman"/>
                      <w:color w:val="000000" w:themeColor="text1"/>
                      <w:lang w:val="lv-LV"/>
                    </w:rPr>
                    <w:t xml:space="preserve">Tiks </w:t>
                  </w:r>
                  <w:r w:rsidR="001F7198" w:rsidRPr="007810D1">
                    <w:rPr>
                      <w:rFonts w:eastAsia="Times New Roman"/>
                      <w:color w:val="000000" w:themeColor="text1"/>
                      <w:lang w:val="lv-LV"/>
                    </w:rPr>
                    <w:t>nodrošināt</w:t>
                  </w:r>
                  <w:r w:rsidR="00AE6C08" w:rsidRPr="007810D1">
                    <w:rPr>
                      <w:rFonts w:eastAsia="Times New Roman"/>
                      <w:color w:val="000000" w:themeColor="text1"/>
                      <w:lang w:val="lv-LV"/>
                    </w:rPr>
                    <w:t>a</w:t>
                  </w:r>
                  <w:r w:rsidR="001F7198" w:rsidRPr="007810D1">
                    <w:rPr>
                      <w:rFonts w:eastAsia="Times New Roman"/>
                      <w:color w:val="000000" w:themeColor="text1"/>
                      <w:lang w:val="lv-LV"/>
                    </w:rPr>
                    <w:t xml:space="preserve"> piekļuv</w:t>
                  </w:r>
                  <w:r w:rsidR="00AE6C08" w:rsidRPr="007810D1">
                    <w:rPr>
                      <w:rFonts w:eastAsia="Times New Roman"/>
                      <w:color w:val="000000" w:themeColor="text1"/>
                      <w:lang w:val="lv-LV"/>
                    </w:rPr>
                    <w:t>e</w:t>
                  </w:r>
                  <w:r w:rsidR="001F7198" w:rsidRPr="007810D1">
                    <w:rPr>
                      <w:rFonts w:eastAsia="Times New Roman"/>
                      <w:color w:val="000000" w:themeColor="text1"/>
                      <w:lang w:val="lv-LV"/>
                    </w:rPr>
                    <w:t xml:space="preserve"> bezemisiju un mazemisiju transportlīdzekļiem un </w:t>
                  </w:r>
                  <w:r w:rsidRPr="007810D1">
                    <w:rPr>
                      <w:rFonts w:eastAsia="Times New Roman"/>
                      <w:color w:val="000000" w:themeColor="text1"/>
                      <w:lang w:val="lv-LV"/>
                    </w:rPr>
                    <w:t>mikrom</w:t>
                  </w:r>
                  <w:r w:rsidR="00122617" w:rsidRPr="007810D1">
                    <w:rPr>
                      <w:rFonts w:eastAsia="Times New Roman"/>
                      <w:color w:val="000000" w:themeColor="text1"/>
                      <w:lang w:val="lv-LV"/>
                    </w:rPr>
                    <w:t>o</w:t>
                  </w:r>
                  <w:r w:rsidRPr="007810D1">
                    <w:rPr>
                      <w:rFonts w:eastAsia="Times New Roman"/>
                      <w:color w:val="000000" w:themeColor="text1"/>
                      <w:lang w:val="lv-LV"/>
                    </w:rPr>
                    <w:t>biltātes rīkiem</w:t>
                  </w:r>
                  <w:r w:rsidR="00AE6C08" w:rsidRPr="007810D1">
                    <w:rPr>
                      <w:rFonts w:eastAsia="Times New Roman"/>
                      <w:color w:val="000000" w:themeColor="text1"/>
                      <w:lang w:val="lv-LV"/>
                    </w:rPr>
                    <w:t xml:space="preserve"> (</w:t>
                  </w:r>
                  <w:r w:rsidR="00556A47" w:rsidRPr="007810D1">
                    <w:rPr>
                      <w:rFonts w:eastAsia="Times New Roman"/>
                      <w:color w:val="000000" w:themeColor="text1"/>
                      <w:lang w:val="lv-LV"/>
                    </w:rPr>
                    <w:t xml:space="preserve">transportlīdzekļu </w:t>
                  </w:r>
                  <w:r w:rsidR="00AE6C08" w:rsidRPr="007810D1">
                    <w:rPr>
                      <w:rFonts w:eastAsia="Times New Roman"/>
                      <w:color w:val="000000" w:themeColor="text1"/>
                      <w:lang w:val="lv-LV"/>
                    </w:rPr>
                    <w:t xml:space="preserve">iegāde, </w:t>
                  </w:r>
                  <w:r w:rsidR="00556A47" w:rsidRPr="007810D1">
                    <w:rPr>
                      <w:rFonts w:eastAsia="Times New Roman"/>
                      <w:color w:val="000000" w:themeColor="text1"/>
                      <w:lang w:val="lv-LV"/>
                    </w:rPr>
                    <w:t xml:space="preserve">atbalsts </w:t>
                  </w:r>
                  <w:r w:rsidR="00AE6C08" w:rsidRPr="007810D1">
                    <w:rPr>
                      <w:rFonts w:eastAsia="Times New Roman"/>
                      <w:color w:val="000000" w:themeColor="text1"/>
                      <w:lang w:val="lv-LV"/>
                    </w:rPr>
                    <w:t xml:space="preserve">uzlādes </w:t>
                  </w:r>
                  <w:r w:rsidR="00556A47" w:rsidRPr="007810D1">
                    <w:rPr>
                      <w:rFonts w:eastAsia="Times New Roman"/>
                      <w:color w:val="000000" w:themeColor="text1"/>
                      <w:lang w:val="lv-LV"/>
                    </w:rPr>
                    <w:t>infrastruktūras izveidei)</w:t>
                  </w:r>
                  <w:r w:rsidR="004D3998" w:rsidRPr="007810D1">
                    <w:rPr>
                      <w:rFonts w:eastAsia="Times New Roman"/>
                      <w:color w:val="000000" w:themeColor="text1"/>
                      <w:lang w:val="lv-LV"/>
                    </w:rPr>
                    <w:t>.</w:t>
                  </w:r>
                </w:p>
                <w:p w14:paraId="399808D5" w14:textId="779FCD48" w:rsidR="003B275C" w:rsidRPr="007810D1" w:rsidRDefault="00122617" w:rsidP="001A17A8">
                  <w:pPr>
                    <w:pStyle w:val="ListParagraph"/>
                    <w:numPr>
                      <w:ilvl w:val="0"/>
                      <w:numId w:val="122"/>
                    </w:numPr>
                    <w:spacing w:before="120" w:after="120"/>
                    <w:jc w:val="both"/>
                    <w:rPr>
                      <w:rFonts w:eastAsia="Times New Roman"/>
                      <w:color w:val="000000" w:themeColor="text1"/>
                      <w:lang w:val="lv-LV"/>
                    </w:rPr>
                  </w:pPr>
                  <w:r w:rsidRPr="007810D1">
                    <w:rPr>
                      <w:rFonts w:eastAsia="Times New Roman"/>
                      <w:color w:val="000000" w:themeColor="text1"/>
                      <w:lang w:val="lv-LV"/>
                    </w:rPr>
                    <w:lastRenderedPageBreak/>
                    <w:t>Tiks sniegts a</w:t>
                  </w:r>
                  <w:r w:rsidR="00252392" w:rsidRPr="007810D1">
                    <w:rPr>
                      <w:rFonts w:eastAsia="Times New Roman"/>
                      <w:color w:val="000000" w:themeColor="text1"/>
                      <w:lang w:val="lv-LV"/>
                    </w:rPr>
                    <w:t>tbalst</w:t>
                  </w:r>
                  <w:r w:rsidR="005713F1" w:rsidRPr="007810D1">
                    <w:rPr>
                      <w:rFonts w:eastAsia="Times New Roman"/>
                      <w:color w:val="000000" w:themeColor="text1"/>
                      <w:lang w:val="lv-LV"/>
                    </w:rPr>
                    <w:t>s</w:t>
                  </w:r>
                  <w:r w:rsidR="00252392" w:rsidRPr="007810D1">
                    <w:rPr>
                      <w:rFonts w:eastAsia="Times New Roman"/>
                      <w:color w:val="000000" w:themeColor="text1"/>
                      <w:lang w:val="lv-LV"/>
                    </w:rPr>
                    <w:t xml:space="preserve"> pasākumiem transportam pēc pieprasījuma</w:t>
                  </w:r>
                  <w:r w:rsidR="005713F1" w:rsidRPr="007810D1">
                    <w:rPr>
                      <w:rFonts w:eastAsia="Times New Roman"/>
                      <w:color w:val="000000" w:themeColor="text1"/>
                      <w:lang w:val="lv-LV"/>
                    </w:rPr>
                    <w:t>.</w:t>
                  </w:r>
                </w:p>
                <w:p w14:paraId="72AEAF14" w14:textId="50E0FAFC" w:rsidR="00BC6E9E" w:rsidRPr="007810D1" w:rsidRDefault="00ED1EE0" w:rsidP="001109F2">
                  <w:pPr>
                    <w:spacing w:before="120" w:after="120"/>
                    <w:jc w:val="both"/>
                    <w:rPr>
                      <w:rFonts w:eastAsia="Times New Roman"/>
                      <w:color w:val="000000" w:themeColor="text1"/>
                      <w:lang w:val="lv-LV"/>
                    </w:rPr>
                  </w:pPr>
                  <w:r w:rsidRPr="007810D1">
                    <w:rPr>
                      <w:color w:val="000000" w:themeColor="text1"/>
                      <w:lang w:val="lv-LV"/>
                    </w:rPr>
                    <w:t xml:space="preserve">Plānotās investīcijas būs papildinošas </w:t>
                  </w:r>
                  <w:r w:rsidR="00575C25" w:rsidRPr="007810D1">
                    <w:rPr>
                      <w:color w:val="000000" w:themeColor="text1"/>
                      <w:lang w:val="lv-LV"/>
                    </w:rPr>
                    <w:t>ES k</w:t>
                  </w:r>
                  <w:r w:rsidRPr="007810D1">
                    <w:rPr>
                      <w:color w:val="000000" w:themeColor="text1"/>
                      <w:lang w:val="lv-LV"/>
                    </w:rPr>
                    <w:t xml:space="preserve">ohēzijas politikas programmas 2021.-2027. gadam un Atveseļošanas un noturības mehānisma ieguldījumiem, palielinot kopējo </w:t>
                  </w:r>
                  <w:r w:rsidR="003600C9" w:rsidRPr="007810D1">
                    <w:rPr>
                      <w:color w:val="000000" w:themeColor="text1"/>
                      <w:lang w:val="lv-LV"/>
                    </w:rPr>
                    <w:t>publiskām investīcijām pieejamo</w:t>
                  </w:r>
                  <w:r w:rsidRPr="007810D1">
                    <w:rPr>
                      <w:color w:val="000000" w:themeColor="text1"/>
                      <w:lang w:val="lv-LV"/>
                    </w:rPr>
                    <w:t xml:space="preserve"> apjomu.</w:t>
                  </w:r>
                </w:p>
              </w:tc>
            </w:tr>
          </w:tbl>
          <w:p w14:paraId="5E2D6207" w14:textId="77777777" w:rsidR="00BC6E9E" w:rsidRPr="007810D1" w:rsidRDefault="00852E85" w:rsidP="001109F2">
            <w:pPr>
              <w:pStyle w:val="p2"/>
              <w:spacing w:before="240" w:after="120"/>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lastRenderedPageBreak/>
              <w:t>Pasākumi un investīcijas:</w:t>
            </w:r>
          </w:p>
          <w:tbl>
            <w:tblPr>
              <w:tblStyle w:val="TableGrid"/>
              <w:tblW w:w="0" w:type="auto"/>
              <w:tblLook w:val="04A0" w:firstRow="1" w:lastRow="0" w:firstColumn="1" w:lastColumn="0" w:noHBand="0" w:noVBand="1"/>
            </w:tblPr>
            <w:tblGrid>
              <w:gridCol w:w="8634"/>
            </w:tblGrid>
            <w:tr w:rsidR="004F5E17" w:rsidRPr="007810D1" w14:paraId="13899BC6" w14:textId="77777777" w:rsidTr="4C4AEF62">
              <w:trPr>
                <w:trHeight w:val="300"/>
              </w:trPr>
              <w:tc>
                <w:tcPr>
                  <w:tcW w:w="8634" w:type="dxa"/>
                </w:tcPr>
                <w:p w14:paraId="3843EAA2" w14:textId="4E5BCAB7" w:rsidR="00CD6697" w:rsidRPr="007810D1" w:rsidRDefault="00CD6697" w:rsidP="00CD6697">
                  <w:pPr>
                    <w:pStyle w:val="p2"/>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Transporta komponentes ietvaros tiks īstenota </w:t>
                  </w:r>
                  <w:r w:rsidRPr="007810D1">
                    <w:rPr>
                      <w:rStyle w:val="s1"/>
                      <w:rFonts w:ascii="Times New Roman" w:hAnsi="Times New Roman"/>
                      <w:sz w:val="24"/>
                      <w:szCs w:val="24"/>
                      <w:lang w:val="lv-LV"/>
                    </w:rPr>
                    <w:t xml:space="preserve">viens pasākums (reforma) un </w:t>
                  </w:r>
                  <w:r w:rsidR="00B63ED9" w:rsidRPr="007810D1">
                    <w:rPr>
                      <w:rStyle w:val="s1"/>
                      <w:rFonts w:ascii="Times New Roman" w:hAnsi="Times New Roman"/>
                      <w:color w:val="000000" w:themeColor="text1"/>
                      <w:sz w:val="24"/>
                      <w:szCs w:val="24"/>
                      <w:lang w:val="lv-LV"/>
                    </w:rPr>
                    <w:t>deviņas</w:t>
                  </w:r>
                  <w:r w:rsidRPr="007810D1">
                    <w:rPr>
                      <w:rStyle w:val="s1"/>
                      <w:rFonts w:ascii="Times New Roman" w:hAnsi="Times New Roman"/>
                      <w:color w:val="000000" w:themeColor="text1"/>
                      <w:sz w:val="24"/>
                      <w:szCs w:val="24"/>
                      <w:lang w:val="lv-LV"/>
                    </w:rPr>
                    <w:t xml:space="preserve"> investīcijas autotransporta, mikromobilitātes un dzelzceļa jomās:</w:t>
                  </w:r>
                </w:p>
                <w:p w14:paraId="208D228B" w14:textId="4B7A2FFC" w:rsidR="00CD6697" w:rsidRPr="007810D1" w:rsidRDefault="00CD6697"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(C2.F.I1) Atbalsts transportlīdzekļu iegādei sociālo pakalpojumu sniedzējiem</w:t>
                  </w:r>
                  <w:r w:rsidR="00B63ED9" w:rsidRPr="007810D1">
                    <w:rPr>
                      <w:rStyle w:val="s1"/>
                      <w:rFonts w:ascii="Times New Roman" w:hAnsi="Times New Roman"/>
                      <w:color w:val="000000" w:themeColor="text1"/>
                      <w:sz w:val="24"/>
                      <w:szCs w:val="24"/>
                      <w:lang w:val="lv-LV"/>
                    </w:rPr>
                    <w:t>;</w:t>
                  </w:r>
                </w:p>
                <w:p w14:paraId="6172F23B" w14:textId="0DB4B2E1" w:rsidR="00CD6697" w:rsidRPr="007810D1" w:rsidRDefault="00CD6697"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(C2.F.I2) Atbalsts transportlīdzekļu iegādei veselības aprūpes pakalpojumu sniedzējiem</w:t>
                  </w:r>
                  <w:r w:rsidR="00B63ED9" w:rsidRPr="007810D1">
                    <w:rPr>
                      <w:rStyle w:val="s1"/>
                      <w:rFonts w:ascii="Times New Roman" w:hAnsi="Times New Roman"/>
                      <w:color w:val="000000" w:themeColor="text1"/>
                      <w:sz w:val="24"/>
                      <w:szCs w:val="24"/>
                      <w:lang w:val="lv-LV"/>
                    </w:rPr>
                    <w:t>;</w:t>
                  </w:r>
                </w:p>
                <w:p w14:paraId="11C3A311" w14:textId="22528218" w:rsidR="00CD6697" w:rsidRPr="007810D1" w:rsidRDefault="00CD6697"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(C2.F.I3) Atbalsts bezemisiju transportlīdzekļu iegādei mazaizsargātiem transporta lietotājiem</w:t>
                  </w:r>
                  <w:r w:rsidR="00B63ED9" w:rsidRPr="007810D1">
                    <w:rPr>
                      <w:rStyle w:val="s1"/>
                      <w:rFonts w:ascii="Times New Roman" w:hAnsi="Times New Roman"/>
                      <w:color w:val="000000" w:themeColor="text1"/>
                      <w:sz w:val="24"/>
                      <w:szCs w:val="24"/>
                      <w:lang w:val="lv-LV"/>
                    </w:rPr>
                    <w:t>;</w:t>
                  </w:r>
                </w:p>
                <w:p w14:paraId="141AB963" w14:textId="4FB21FD1" w:rsidR="00CB3328" w:rsidRPr="007810D1" w:rsidRDefault="00CD6697"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(C2.F.I4) </w:t>
                  </w:r>
                  <w:r w:rsidR="00CB3328" w:rsidRPr="007810D1">
                    <w:rPr>
                      <w:rStyle w:val="s1"/>
                      <w:rFonts w:ascii="Times New Roman" w:hAnsi="Times New Roman"/>
                      <w:color w:val="000000" w:themeColor="text1"/>
                      <w:sz w:val="24"/>
                      <w:szCs w:val="24"/>
                      <w:lang w:val="lv-LV"/>
                    </w:rPr>
                    <w:t>Mikromobilitātes veicināšana skolēniem transporta nabadzīgās teritorij</w:t>
                  </w:r>
                  <w:r w:rsidR="00B63ED9" w:rsidRPr="007810D1">
                    <w:rPr>
                      <w:rStyle w:val="s1"/>
                      <w:rFonts w:ascii="Times New Roman" w:hAnsi="Times New Roman"/>
                      <w:color w:val="000000" w:themeColor="text1"/>
                      <w:sz w:val="24"/>
                      <w:szCs w:val="24"/>
                      <w:lang w:val="lv-LV"/>
                    </w:rPr>
                    <w:t>ās;</w:t>
                  </w:r>
                </w:p>
                <w:p w14:paraId="4278ECE6" w14:textId="49022356" w:rsidR="00654B39" w:rsidRPr="007810D1" w:rsidRDefault="00EE60E8"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(C2.F.I5) </w:t>
                  </w:r>
                  <w:r w:rsidR="00654B39" w:rsidRPr="007810D1">
                    <w:rPr>
                      <w:rStyle w:val="s1"/>
                      <w:rFonts w:ascii="Times New Roman" w:hAnsi="Times New Roman"/>
                      <w:color w:val="000000" w:themeColor="text1"/>
                      <w:sz w:val="24"/>
                      <w:szCs w:val="24"/>
                      <w:lang w:val="lv-LV"/>
                    </w:rPr>
                    <w:t>Atbalsts tehnisko palīglīdzekļu iegādei mazaizsargātiem transporta lietotājiem</w:t>
                  </w:r>
                  <w:r w:rsidRPr="007810D1">
                    <w:rPr>
                      <w:rStyle w:val="s1"/>
                      <w:rFonts w:ascii="Times New Roman" w:hAnsi="Times New Roman"/>
                      <w:color w:val="000000" w:themeColor="text1"/>
                      <w:sz w:val="24"/>
                      <w:szCs w:val="24"/>
                      <w:lang w:val="lv-LV"/>
                    </w:rPr>
                    <w:t>;</w:t>
                  </w:r>
                </w:p>
                <w:p w14:paraId="1A00890F" w14:textId="06A94D6D" w:rsidR="00CD6697" w:rsidRPr="007810D1" w:rsidRDefault="00CD6697"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(C2.G.M1) Re</w:t>
                  </w:r>
                  <w:r w:rsidRPr="007810D1">
                    <w:rPr>
                      <w:rStyle w:val="s1"/>
                      <w:rFonts w:ascii="Times New Roman" w:hAnsi="Times New Roman"/>
                      <w:sz w:val="24"/>
                      <w:szCs w:val="24"/>
                      <w:lang w:val="lv-LV"/>
                    </w:rPr>
                    <w:t>gulējums</w:t>
                  </w:r>
                  <w:r w:rsidRPr="007810D1">
                    <w:rPr>
                      <w:rStyle w:val="s1"/>
                      <w:rFonts w:ascii="Times New Roman" w:hAnsi="Times New Roman"/>
                      <w:color w:val="000000" w:themeColor="text1"/>
                      <w:sz w:val="24"/>
                      <w:szCs w:val="24"/>
                      <w:lang w:val="lv-LV"/>
                    </w:rPr>
                    <w:t xml:space="preserve"> autotransport</w:t>
                  </w:r>
                  <w:r w:rsidR="00F07E12" w:rsidRPr="007810D1">
                    <w:rPr>
                      <w:rStyle w:val="s1"/>
                      <w:rFonts w:ascii="Times New Roman" w:hAnsi="Times New Roman"/>
                      <w:color w:val="000000" w:themeColor="text1"/>
                      <w:sz w:val="24"/>
                      <w:szCs w:val="24"/>
                      <w:lang w:val="lv-LV"/>
                    </w:rPr>
                    <w:t>am</w:t>
                  </w:r>
                  <w:r w:rsidRPr="007810D1">
                    <w:rPr>
                      <w:rStyle w:val="s1"/>
                      <w:rFonts w:ascii="Times New Roman" w:hAnsi="Times New Roman"/>
                      <w:color w:val="000000" w:themeColor="text1"/>
                      <w:sz w:val="24"/>
                      <w:szCs w:val="24"/>
                      <w:lang w:val="lv-LV"/>
                    </w:rPr>
                    <w:t xml:space="preserve"> pēc pieprasījuma īstenošanai</w:t>
                  </w:r>
                  <w:r w:rsidR="00EE60E8" w:rsidRPr="007810D1">
                    <w:rPr>
                      <w:rStyle w:val="s1"/>
                      <w:rFonts w:ascii="Times New Roman" w:hAnsi="Times New Roman"/>
                      <w:color w:val="000000" w:themeColor="text1"/>
                      <w:sz w:val="24"/>
                      <w:szCs w:val="24"/>
                      <w:lang w:val="lv-LV"/>
                    </w:rPr>
                    <w:t>;</w:t>
                  </w:r>
                </w:p>
                <w:p w14:paraId="2196BB39" w14:textId="31034D6D" w:rsidR="00CD6697" w:rsidRPr="007810D1" w:rsidRDefault="00CD6697"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(C2.G.I1) Autotransports pēc pieprasījuma attālākos lauku reģionos</w:t>
                  </w:r>
                  <w:r w:rsidR="00F07E12" w:rsidRPr="007810D1">
                    <w:rPr>
                      <w:rStyle w:val="s1"/>
                      <w:rFonts w:ascii="Times New Roman" w:hAnsi="Times New Roman"/>
                      <w:color w:val="000000" w:themeColor="text1"/>
                      <w:sz w:val="24"/>
                      <w:szCs w:val="24"/>
                      <w:lang w:val="lv-LV"/>
                    </w:rPr>
                    <w:t>;</w:t>
                  </w:r>
                </w:p>
                <w:p w14:paraId="2E994B15" w14:textId="1CD79EC9" w:rsidR="00CD6697" w:rsidRPr="007810D1" w:rsidRDefault="00CD6697" w:rsidP="00A5484E">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(C2.G.I2) Segto velonovietņu izveide dzelzceļa stacijās un pieturas punktos</w:t>
                  </w:r>
                  <w:r w:rsidR="00F07E12" w:rsidRPr="007810D1">
                    <w:rPr>
                      <w:rStyle w:val="s1"/>
                      <w:rFonts w:ascii="Times New Roman" w:hAnsi="Times New Roman"/>
                      <w:color w:val="000000" w:themeColor="text1"/>
                      <w:sz w:val="24"/>
                      <w:szCs w:val="24"/>
                      <w:lang w:val="lv-LV"/>
                    </w:rPr>
                    <w:t>;</w:t>
                  </w:r>
                </w:p>
                <w:p w14:paraId="03CCACA0" w14:textId="68B63D82" w:rsidR="00F07E12" w:rsidRPr="007810D1" w:rsidRDefault="00F07E12" w:rsidP="00F07E12">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(C2.G.I3) Atbalsts bateriju elektrovilcieniem: vilcienu iegāde;</w:t>
                  </w:r>
                </w:p>
                <w:p w14:paraId="448334D4" w14:textId="3C8BFB4B" w:rsidR="00F07E12" w:rsidRPr="007810D1" w:rsidRDefault="00F07E12" w:rsidP="00C7029C">
                  <w:pPr>
                    <w:pStyle w:val="p2"/>
                    <w:numPr>
                      <w:ilvl w:val="0"/>
                      <w:numId w:val="34"/>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w:t>
                  </w:r>
                  <w:r w:rsidR="00C7029C" w:rsidRPr="007810D1">
                    <w:rPr>
                      <w:rStyle w:val="s1"/>
                      <w:rFonts w:ascii="Times New Roman" w:hAnsi="Times New Roman"/>
                      <w:color w:val="000000" w:themeColor="text1"/>
                      <w:sz w:val="24"/>
                      <w:szCs w:val="24"/>
                      <w:lang w:val="lv-LV"/>
                    </w:rPr>
                    <w:t>2</w:t>
                  </w:r>
                  <w:r w:rsidRPr="007810D1">
                    <w:rPr>
                      <w:rStyle w:val="s1"/>
                      <w:rFonts w:ascii="Times New Roman" w:hAnsi="Times New Roman"/>
                      <w:color w:val="000000" w:themeColor="text1"/>
                      <w:sz w:val="24"/>
                      <w:szCs w:val="24"/>
                      <w:lang w:val="lv-LV"/>
                    </w:rPr>
                    <w:t>.G.I4) Atbalsts bateriju elektrovilcieniem: uzlādes infrastruktūras izvei</w:t>
                  </w:r>
                  <w:r w:rsidR="00C7029C" w:rsidRPr="007810D1">
                    <w:rPr>
                      <w:rStyle w:val="s1"/>
                      <w:rFonts w:ascii="Times New Roman" w:hAnsi="Times New Roman"/>
                      <w:color w:val="000000" w:themeColor="text1"/>
                      <w:sz w:val="24"/>
                      <w:szCs w:val="24"/>
                      <w:lang w:val="lv-LV"/>
                    </w:rPr>
                    <w:t>de.</w:t>
                  </w:r>
                </w:p>
                <w:p w14:paraId="0E16961D" w14:textId="788E51F4" w:rsidR="00BC6E9E" w:rsidRPr="007810D1" w:rsidRDefault="00CD6697" w:rsidP="00CD6697">
                  <w:pPr>
                    <w:spacing w:after="180"/>
                    <w:jc w:val="both"/>
                    <w:rPr>
                      <w:rFonts w:eastAsia="Times New Roman"/>
                      <w:color w:val="000000" w:themeColor="text1"/>
                      <w:lang w:val="lv-LV"/>
                    </w:rPr>
                  </w:pPr>
                  <w:r w:rsidRPr="007810D1">
                    <w:rPr>
                      <w:rStyle w:val="s1"/>
                      <w:color w:val="000000" w:themeColor="text1"/>
                      <w:lang w:val="lv-LV"/>
                    </w:rPr>
                    <w:t>Augstāk minēt</w:t>
                  </w:r>
                  <w:r w:rsidR="001435BE" w:rsidRPr="007810D1">
                    <w:rPr>
                      <w:rStyle w:val="s1"/>
                      <w:color w:val="000000" w:themeColor="text1"/>
                      <w:lang w:val="lv-LV"/>
                    </w:rPr>
                    <w:t>ā</w:t>
                  </w:r>
                  <w:r w:rsidRPr="007810D1">
                    <w:rPr>
                      <w:rStyle w:val="s1"/>
                      <w:color w:val="000000" w:themeColor="text1"/>
                      <w:lang w:val="lv-LV"/>
                    </w:rPr>
                    <w:t xml:space="preserve"> pasākum</w:t>
                  </w:r>
                  <w:r w:rsidR="001435BE" w:rsidRPr="007810D1">
                    <w:rPr>
                      <w:rStyle w:val="s1"/>
                      <w:color w:val="000000" w:themeColor="text1"/>
                      <w:lang w:val="lv-LV"/>
                    </w:rPr>
                    <w:t>a</w:t>
                  </w:r>
                  <w:r w:rsidRPr="007810D1">
                    <w:rPr>
                      <w:rStyle w:val="s1"/>
                      <w:color w:val="000000" w:themeColor="text1"/>
                      <w:lang w:val="lv-LV"/>
                    </w:rPr>
                    <w:t xml:space="preserve"> un investīciju ietvaros plānots </w:t>
                  </w:r>
                  <w:r w:rsidRPr="00F31389">
                    <w:rPr>
                      <w:rStyle w:val="s1"/>
                      <w:color w:val="000000" w:themeColor="text1"/>
                      <w:lang w:val="lv-LV"/>
                    </w:rPr>
                    <w:t xml:space="preserve">sasniegt </w:t>
                  </w:r>
                  <w:r w:rsidR="00974120" w:rsidRPr="00F31389">
                    <w:rPr>
                      <w:rStyle w:val="s1"/>
                      <w:color w:val="000000" w:themeColor="text1"/>
                      <w:lang w:val="lv-LV"/>
                    </w:rPr>
                    <w:t>2</w:t>
                  </w:r>
                  <w:r w:rsidR="00F31389" w:rsidRPr="00F31389">
                    <w:rPr>
                      <w:rStyle w:val="s1"/>
                      <w:color w:val="000000" w:themeColor="text1"/>
                      <w:lang w:val="lv-LV"/>
                    </w:rPr>
                    <w:t>3</w:t>
                  </w:r>
                  <w:r w:rsidRPr="00F31389">
                    <w:rPr>
                      <w:rStyle w:val="s1"/>
                      <w:color w:val="000000" w:themeColor="text1"/>
                      <w:lang w:val="lv-LV"/>
                    </w:rPr>
                    <w:t xml:space="preserve"> rādītājus – </w:t>
                  </w:r>
                  <w:r w:rsidR="00974120" w:rsidRPr="00F31389">
                    <w:rPr>
                      <w:rStyle w:val="s1"/>
                      <w:color w:val="000000" w:themeColor="text1"/>
                      <w:lang w:val="lv-LV"/>
                    </w:rPr>
                    <w:t>1</w:t>
                  </w:r>
                  <w:r w:rsidR="00974120" w:rsidRPr="00F31389">
                    <w:rPr>
                      <w:rStyle w:val="s1"/>
                      <w:lang w:val="lv-LV"/>
                    </w:rPr>
                    <w:t>0</w:t>
                  </w:r>
                  <w:r w:rsidRPr="00F31389">
                    <w:rPr>
                      <w:rStyle w:val="s1"/>
                      <w:color w:val="000000" w:themeColor="text1"/>
                      <w:lang w:val="lv-LV"/>
                    </w:rPr>
                    <w:t xml:space="preserve"> atskaites punktus un </w:t>
                  </w:r>
                  <w:r w:rsidR="00974120" w:rsidRPr="00F31389">
                    <w:rPr>
                      <w:rStyle w:val="s1"/>
                      <w:color w:val="000000" w:themeColor="text1"/>
                      <w:lang w:val="lv-LV"/>
                    </w:rPr>
                    <w:t>1</w:t>
                  </w:r>
                  <w:r w:rsidR="00F31389" w:rsidRPr="00F31389">
                    <w:rPr>
                      <w:rStyle w:val="s1"/>
                      <w:color w:val="000000" w:themeColor="text1"/>
                      <w:lang w:val="lv-LV"/>
                    </w:rPr>
                    <w:t>3</w:t>
                  </w:r>
                  <w:r w:rsidRPr="00F31389">
                    <w:rPr>
                      <w:rStyle w:val="s1"/>
                      <w:color w:val="000000" w:themeColor="text1"/>
                      <w:lang w:val="lv-LV"/>
                    </w:rPr>
                    <w:t xml:space="preserve"> mērķrādītājus.</w:t>
                  </w:r>
                </w:p>
              </w:tc>
            </w:tr>
          </w:tbl>
          <w:p w14:paraId="56232851" w14:textId="4F4049AD" w:rsidR="00BC6E9E" w:rsidRPr="007810D1" w:rsidRDefault="00852E85" w:rsidP="001109F2">
            <w:pPr>
              <w:pStyle w:val="p2"/>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Paredzamās kopējās izmaksas: </w:t>
            </w:r>
            <w:r w:rsidR="00E62A90" w:rsidRPr="007810D1">
              <w:rPr>
                <w:rStyle w:val="s1"/>
                <w:rFonts w:ascii="Times New Roman" w:hAnsi="Times New Roman"/>
                <w:b/>
                <w:bCs/>
                <w:color w:val="000000" w:themeColor="text1"/>
                <w:sz w:val="24"/>
                <w:szCs w:val="24"/>
                <w:lang w:val="lv-LV"/>
              </w:rPr>
              <w:t>226 </w:t>
            </w:r>
            <w:r w:rsidR="00AE432E" w:rsidRPr="007810D1">
              <w:rPr>
                <w:rStyle w:val="s1"/>
                <w:rFonts w:ascii="Times New Roman" w:hAnsi="Times New Roman"/>
                <w:b/>
                <w:bCs/>
                <w:color w:val="000000" w:themeColor="text1"/>
                <w:sz w:val="24"/>
                <w:szCs w:val="24"/>
                <w:lang w:val="lv-LV"/>
              </w:rPr>
              <w:t>777</w:t>
            </w:r>
            <w:r w:rsidR="00D70764" w:rsidRPr="007810D1">
              <w:rPr>
                <w:rStyle w:val="s1"/>
                <w:rFonts w:ascii="Times New Roman" w:hAnsi="Times New Roman"/>
                <w:b/>
                <w:color w:val="000000" w:themeColor="text1"/>
                <w:sz w:val="24"/>
                <w:szCs w:val="24"/>
                <w:lang w:val="lv-LV"/>
              </w:rPr>
              <w:t xml:space="preserve"> 903</w:t>
            </w:r>
            <w:r w:rsidRPr="007810D1">
              <w:rPr>
                <w:rStyle w:val="s1"/>
                <w:rFonts w:ascii="Times New Roman" w:hAnsi="Times New Roman"/>
                <w:color w:val="000000" w:themeColor="text1"/>
                <w:sz w:val="24"/>
                <w:szCs w:val="24"/>
                <w:lang w:val="lv-LV"/>
              </w:rPr>
              <w:t xml:space="preserve"> EUR, no kuriem</w:t>
            </w:r>
          </w:p>
          <w:p w14:paraId="1DCE85B7" w14:textId="1218D3CD" w:rsidR="00BC6E9E" w:rsidRPr="007810D1" w:rsidRDefault="00852E85" w:rsidP="00B21B82">
            <w:pPr>
              <w:pStyle w:val="p2"/>
              <w:numPr>
                <w:ilvl w:val="0"/>
                <w:numId w:val="11"/>
              </w:numPr>
              <w:spacing w:before="40" w:after="40"/>
              <w:ind w:left="714" w:hanging="357"/>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Izmaksas, kuras piepras</w:t>
            </w:r>
            <w:r w:rsidR="003A552A" w:rsidRPr="007810D1">
              <w:rPr>
                <w:rStyle w:val="s1"/>
                <w:rFonts w:ascii="Times New Roman" w:hAnsi="Times New Roman"/>
                <w:color w:val="000000" w:themeColor="text1"/>
                <w:sz w:val="24"/>
                <w:szCs w:val="24"/>
                <w:lang w:val="lv-LV"/>
              </w:rPr>
              <w:t xml:space="preserve">a </w:t>
            </w:r>
            <w:r w:rsidRPr="007810D1">
              <w:rPr>
                <w:rStyle w:val="s1"/>
                <w:rFonts w:ascii="Times New Roman" w:hAnsi="Times New Roman"/>
                <w:color w:val="000000" w:themeColor="text1"/>
                <w:sz w:val="24"/>
                <w:szCs w:val="24"/>
                <w:lang w:val="lv-LV"/>
              </w:rPr>
              <w:t xml:space="preserve">segt no Fonda līdzekļiem: </w:t>
            </w:r>
            <w:r w:rsidR="00AE432E" w:rsidRPr="007810D1">
              <w:rPr>
                <w:rStyle w:val="s1"/>
                <w:rFonts w:ascii="Times New Roman" w:hAnsi="Times New Roman"/>
                <w:b/>
                <w:bCs/>
                <w:color w:val="000000" w:themeColor="text1"/>
                <w:sz w:val="24"/>
                <w:szCs w:val="24"/>
                <w:lang w:val="lv-LV"/>
              </w:rPr>
              <w:t>170 083 427</w:t>
            </w:r>
            <w:r w:rsidR="006B1DC2" w:rsidRPr="007810D1">
              <w:rPr>
                <w:rStyle w:val="s1"/>
                <w:rFonts w:ascii="Times New Roman" w:hAnsi="Times New Roman"/>
                <w:color w:val="000000" w:themeColor="text1"/>
                <w:sz w:val="24"/>
                <w:szCs w:val="24"/>
                <w:lang w:val="lv-LV"/>
              </w:rPr>
              <w:t xml:space="preserve"> EUR</w:t>
            </w:r>
            <w:r w:rsidR="00A372AB" w:rsidRPr="007810D1">
              <w:rPr>
                <w:rStyle w:val="s1"/>
                <w:rFonts w:ascii="Times New Roman" w:hAnsi="Times New Roman"/>
                <w:color w:val="000000" w:themeColor="text1"/>
                <w:sz w:val="24"/>
                <w:szCs w:val="24"/>
                <w:lang w:val="lv-LV"/>
              </w:rPr>
              <w:t>;</w:t>
            </w:r>
          </w:p>
          <w:p w14:paraId="3A496145" w14:textId="7988356E" w:rsidR="00BC6E9E" w:rsidRPr="007810D1" w:rsidRDefault="00852E85" w:rsidP="00B21B82">
            <w:pPr>
              <w:pStyle w:val="p2"/>
              <w:numPr>
                <w:ilvl w:val="0"/>
                <w:numId w:val="11"/>
              </w:numPr>
              <w:spacing w:before="40"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Izmaksas, kas jāsedz ar pārvietojumiem no dalītas pārvaldības programmām (piemēram, ESF+, ERAF u. </w:t>
            </w:r>
            <w:r w:rsidR="00DB4A59" w:rsidRPr="007810D1">
              <w:rPr>
                <w:rStyle w:val="s1"/>
                <w:rFonts w:ascii="Times New Roman" w:hAnsi="Times New Roman"/>
                <w:color w:val="000000" w:themeColor="text1"/>
                <w:sz w:val="24"/>
                <w:szCs w:val="24"/>
                <w:lang w:val="lv-LV"/>
              </w:rPr>
              <w:t>C</w:t>
            </w:r>
            <w:r w:rsidRPr="007810D1">
              <w:rPr>
                <w:rStyle w:val="s1"/>
                <w:rFonts w:ascii="Times New Roman" w:hAnsi="Times New Roman"/>
                <w:color w:val="000000" w:themeColor="text1"/>
                <w:sz w:val="24"/>
                <w:szCs w:val="24"/>
                <w:lang w:val="lv-LV"/>
              </w:rPr>
              <w:t xml:space="preserve">.): </w:t>
            </w:r>
            <w:r w:rsidR="00D70764" w:rsidRPr="007810D1">
              <w:rPr>
                <w:rStyle w:val="s1"/>
                <w:rFonts w:ascii="Times New Roman" w:hAnsi="Times New Roman"/>
                <w:b/>
                <w:color w:val="000000" w:themeColor="text1"/>
                <w:sz w:val="24"/>
                <w:szCs w:val="24"/>
                <w:lang w:val="lv-LV"/>
              </w:rPr>
              <w:t>0</w:t>
            </w:r>
            <w:r w:rsidR="00D70764" w:rsidRPr="007810D1">
              <w:rPr>
                <w:rStyle w:val="s1"/>
                <w:rFonts w:ascii="Times New Roman" w:hAnsi="Times New Roman"/>
                <w:color w:val="000000" w:themeColor="text1"/>
                <w:sz w:val="24"/>
                <w:szCs w:val="24"/>
                <w:lang w:val="lv-LV"/>
              </w:rPr>
              <w:t> </w:t>
            </w:r>
            <w:r w:rsidR="006B1DC2" w:rsidRPr="007810D1">
              <w:rPr>
                <w:rStyle w:val="s1"/>
                <w:rFonts w:ascii="Times New Roman" w:hAnsi="Times New Roman"/>
                <w:color w:val="000000" w:themeColor="text1"/>
                <w:sz w:val="24"/>
                <w:szCs w:val="24"/>
                <w:lang w:val="lv-LV"/>
              </w:rPr>
              <w:t>EUR</w:t>
            </w:r>
            <w:r w:rsidR="00A372AB" w:rsidRPr="007810D1">
              <w:rPr>
                <w:rStyle w:val="s1"/>
                <w:rFonts w:ascii="Times New Roman" w:hAnsi="Times New Roman"/>
                <w:color w:val="000000" w:themeColor="text1"/>
                <w:sz w:val="24"/>
                <w:szCs w:val="24"/>
                <w:lang w:val="lv-LV"/>
              </w:rPr>
              <w:t>;</w:t>
            </w:r>
          </w:p>
          <w:p w14:paraId="16EC929A" w14:textId="17F10606" w:rsidR="00BC6E9E" w:rsidRPr="007810D1" w:rsidRDefault="00852E85" w:rsidP="00B21B82">
            <w:pPr>
              <w:pStyle w:val="p2"/>
              <w:numPr>
                <w:ilvl w:val="0"/>
                <w:numId w:val="11"/>
              </w:numPr>
              <w:spacing w:before="40" w:after="40"/>
              <w:ind w:left="714" w:hanging="357"/>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Izmaksas, kas jāsedz no </w:t>
            </w:r>
            <w:r w:rsidR="00B72532" w:rsidRPr="007810D1">
              <w:rPr>
                <w:rStyle w:val="s1"/>
                <w:rFonts w:ascii="Times New Roman" w:hAnsi="Times New Roman"/>
                <w:color w:val="000000" w:themeColor="text1"/>
                <w:sz w:val="24"/>
                <w:szCs w:val="24"/>
                <w:lang w:val="lv-LV"/>
              </w:rPr>
              <w:t>nacionālā līdzfinansējuma</w:t>
            </w:r>
            <w:r w:rsidRPr="007810D1">
              <w:rPr>
                <w:rStyle w:val="s1"/>
                <w:rFonts w:ascii="Times New Roman" w:hAnsi="Times New Roman"/>
                <w:color w:val="000000" w:themeColor="text1"/>
                <w:sz w:val="24"/>
                <w:szCs w:val="24"/>
                <w:lang w:val="lv-LV"/>
              </w:rPr>
              <w:t xml:space="preserve">: </w:t>
            </w:r>
            <w:r w:rsidR="00A372AB" w:rsidRPr="007810D1">
              <w:rPr>
                <w:rStyle w:val="s1"/>
                <w:rFonts w:ascii="Times New Roman" w:hAnsi="Times New Roman"/>
                <w:b/>
                <w:bCs/>
                <w:color w:val="000000" w:themeColor="text1"/>
                <w:sz w:val="24"/>
                <w:szCs w:val="24"/>
                <w:lang w:val="lv-LV"/>
              </w:rPr>
              <w:t>5</w:t>
            </w:r>
            <w:r w:rsidR="00D76EAC" w:rsidRPr="007810D1">
              <w:rPr>
                <w:rStyle w:val="s1"/>
                <w:rFonts w:ascii="Times New Roman" w:hAnsi="Times New Roman"/>
                <w:b/>
                <w:bCs/>
                <w:color w:val="000000" w:themeColor="text1"/>
                <w:sz w:val="24"/>
                <w:szCs w:val="24"/>
                <w:lang w:val="lv-LV"/>
              </w:rPr>
              <w:t>6 </w:t>
            </w:r>
            <w:r w:rsidR="00AE432E" w:rsidRPr="007810D1">
              <w:rPr>
                <w:rStyle w:val="s1"/>
                <w:rFonts w:ascii="Times New Roman" w:hAnsi="Times New Roman"/>
                <w:b/>
                <w:bCs/>
                <w:color w:val="000000" w:themeColor="text1"/>
                <w:sz w:val="24"/>
                <w:szCs w:val="24"/>
                <w:lang w:val="lv-LV"/>
              </w:rPr>
              <w:t>69</w:t>
            </w:r>
            <w:r w:rsidR="00EE74B3" w:rsidRPr="007810D1">
              <w:rPr>
                <w:rStyle w:val="s1"/>
                <w:rFonts w:ascii="Times New Roman" w:hAnsi="Times New Roman"/>
                <w:b/>
                <w:bCs/>
                <w:color w:val="000000" w:themeColor="text1"/>
                <w:sz w:val="24"/>
                <w:szCs w:val="24"/>
                <w:lang w:val="lv-LV"/>
              </w:rPr>
              <w:t>4 476</w:t>
            </w:r>
            <w:r w:rsidR="006B1DC2" w:rsidRPr="007810D1">
              <w:rPr>
                <w:rStyle w:val="s1"/>
                <w:rFonts w:ascii="Times New Roman" w:hAnsi="Times New Roman"/>
                <w:color w:val="000000" w:themeColor="text1"/>
                <w:sz w:val="24"/>
                <w:szCs w:val="24"/>
                <w:lang w:val="lv-LV"/>
              </w:rPr>
              <w:t xml:space="preserve"> EUR</w:t>
            </w:r>
            <w:r w:rsidR="00A372AB" w:rsidRPr="007810D1">
              <w:rPr>
                <w:rStyle w:val="s1"/>
                <w:rFonts w:ascii="Times New Roman" w:hAnsi="Times New Roman"/>
                <w:color w:val="000000" w:themeColor="text1"/>
                <w:sz w:val="24"/>
                <w:szCs w:val="24"/>
                <w:lang w:val="lv-LV"/>
              </w:rPr>
              <w:t>.</w:t>
            </w:r>
          </w:p>
        </w:tc>
      </w:tr>
    </w:tbl>
    <w:p w14:paraId="5FD2836D" w14:textId="77777777" w:rsidR="00BC6E9E" w:rsidRPr="007810D1" w:rsidRDefault="00852E85" w:rsidP="001109F2">
      <w:pPr>
        <w:rPr>
          <w:rStyle w:val="s1"/>
          <w:b/>
          <w:bCs/>
          <w:color w:val="000000" w:themeColor="text1"/>
          <w:sz w:val="18"/>
          <w:szCs w:val="18"/>
          <w:lang w:val="lv-LV"/>
        </w:rPr>
      </w:pPr>
      <w:r w:rsidRPr="007810D1">
        <w:rPr>
          <w:rStyle w:val="s1"/>
          <w:color w:val="000000" w:themeColor="text1"/>
          <w:lang w:val="lv-LV"/>
        </w:rPr>
        <w:lastRenderedPageBreak/>
        <w:br w:type="page"/>
      </w:r>
    </w:p>
    <w:p w14:paraId="6089B1C0" w14:textId="34486236" w:rsidR="00BC6E9E" w:rsidRPr="007810D1" w:rsidRDefault="00852E85" w:rsidP="00BE6AAF">
      <w:pPr>
        <w:pStyle w:val="P68B1DB1-Heading314"/>
        <w:numPr>
          <w:ilvl w:val="2"/>
          <w:numId w:val="1"/>
        </w:numPr>
        <w:rPr>
          <w:rFonts w:ascii="Times New Roman" w:hAnsi="Times New Roman" w:cs="Times New Roman"/>
          <w:color w:val="000000" w:themeColor="text1"/>
          <w:lang w:val="lv-LV"/>
        </w:rPr>
      </w:pPr>
      <w:bookmarkStart w:id="56" w:name="_Toc228359946"/>
      <w:r w:rsidRPr="007810D1">
        <w:rPr>
          <w:rFonts w:ascii="Times New Roman" w:hAnsi="Times New Roman" w:cs="Times New Roman"/>
          <w:color w:val="000000" w:themeColor="text1"/>
          <w:lang w:val="lv-LV"/>
        </w:rPr>
        <w:lastRenderedPageBreak/>
        <w:t>Komponent</w:t>
      </w:r>
      <w:r w:rsidR="00A914F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pasākumu un investīciju apraksts</w:t>
      </w:r>
      <w:bookmarkEnd w:id="56"/>
    </w:p>
    <w:p w14:paraId="3095BB5F" w14:textId="09628E75" w:rsidR="00BC6E9E" w:rsidRPr="007810D1" w:rsidRDefault="001C352A" w:rsidP="00485B37">
      <w:pPr>
        <w:pStyle w:val="P68B1DB1-Heading415"/>
        <w:numPr>
          <w:ilvl w:val="3"/>
          <w:numId w:val="1"/>
        </w:numPr>
        <w:ind w:left="851" w:hanging="851"/>
        <w:jc w:val="both"/>
        <w:rPr>
          <w:rFonts w:ascii="Times New Roman" w:hAnsi="Times New Roman" w:cs="Times New Roman"/>
          <w:color w:val="000000" w:themeColor="text1"/>
          <w:lang w:val="lv-LV"/>
        </w:rPr>
      </w:pPr>
      <w:bookmarkStart w:id="57" w:name="_Toc228359947"/>
      <w:r w:rsidRPr="007810D1">
        <w:rPr>
          <w:rFonts w:ascii="Times New Roman" w:hAnsi="Times New Roman" w:cs="Times New Roman"/>
          <w:color w:val="000000" w:themeColor="text1"/>
          <w:lang w:val="lv-LV"/>
        </w:rPr>
        <w:t>(</w:t>
      </w:r>
      <w:r w:rsidR="00E34F5A" w:rsidRPr="007810D1">
        <w:rPr>
          <w:rFonts w:ascii="Times New Roman" w:hAnsi="Times New Roman" w:cs="Times New Roman"/>
          <w:color w:val="000000" w:themeColor="text1"/>
          <w:lang w:val="lv-LV"/>
        </w:rPr>
        <w:t>C</w:t>
      </w:r>
      <w:r w:rsidR="00A25686" w:rsidRPr="007810D1">
        <w:rPr>
          <w:rFonts w:ascii="Times New Roman" w:hAnsi="Times New Roman" w:cs="Times New Roman"/>
          <w:color w:val="000000" w:themeColor="text1"/>
          <w:lang w:val="lv-LV"/>
        </w:rPr>
        <w:t>2.</w:t>
      </w:r>
      <w:r w:rsidR="006F77AD" w:rsidRPr="007810D1">
        <w:rPr>
          <w:rFonts w:ascii="Times New Roman" w:hAnsi="Times New Roman" w:cs="Times New Roman"/>
          <w:color w:val="000000" w:themeColor="text1"/>
          <w:lang w:val="lv-LV"/>
        </w:rPr>
        <w:t>F</w:t>
      </w:r>
      <w:r w:rsidR="00A25686" w:rsidRPr="007810D1">
        <w:rPr>
          <w:rFonts w:ascii="Times New Roman" w:hAnsi="Times New Roman" w:cs="Times New Roman"/>
          <w:color w:val="000000" w:themeColor="text1"/>
          <w:lang w:val="lv-LV"/>
        </w:rPr>
        <w:t>.I1</w:t>
      </w:r>
      <w:r w:rsidRPr="007810D1">
        <w:rPr>
          <w:rFonts w:ascii="Times New Roman" w:hAnsi="Times New Roman" w:cs="Times New Roman"/>
          <w:color w:val="000000" w:themeColor="text1"/>
          <w:lang w:val="lv-LV"/>
        </w:rPr>
        <w:t xml:space="preserve">) </w:t>
      </w:r>
      <w:r w:rsidR="00FE4178" w:rsidRPr="007810D1">
        <w:rPr>
          <w:rFonts w:ascii="Times New Roman" w:hAnsi="Times New Roman" w:cs="Times New Roman"/>
          <w:color w:val="000000" w:themeColor="text1"/>
          <w:lang w:val="lv-LV"/>
        </w:rPr>
        <w:t>Atbalsts transportlīdzekļu iegādei sociālo pakalpojumu sniedzējiem</w:t>
      </w:r>
      <w:bookmarkEnd w:id="57"/>
    </w:p>
    <w:p w14:paraId="045ECF18" w14:textId="0208C226" w:rsidR="00BC6E9E" w:rsidRPr="007810D1" w:rsidRDefault="00852E85" w:rsidP="001109F2">
      <w:pPr>
        <w:spacing w:before="120"/>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w:t>
      </w:r>
      <w:r w:rsidR="00632B03" w:rsidRPr="007810D1">
        <w:rPr>
          <w:color w:val="000000" w:themeColor="text1"/>
          <w:lang w:val="lv-LV"/>
        </w:rPr>
        <w:t>F</w:t>
      </w:r>
      <w:r w:rsidR="001715BE" w:rsidRPr="007810D1">
        <w:rPr>
          <w:color w:val="000000" w:themeColor="text1"/>
          <w:lang w:val="lv-LV"/>
        </w:rPr>
        <w:t>)</w:t>
      </w:r>
    </w:p>
    <w:p w14:paraId="04BB26AE" w14:textId="5930F7FA" w:rsidR="00BC6E9E" w:rsidRPr="007810D1" w:rsidRDefault="006B1DC2" w:rsidP="001109F2">
      <w:pPr>
        <w:rPr>
          <w:color w:val="000000" w:themeColor="text1"/>
          <w:lang w:val="lv-LV"/>
        </w:rPr>
      </w:pPr>
      <w:r w:rsidRPr="007810D1">
        <w:rPr>
          <w:rStyle w:val="s1"/>
          <w:i/>
          <w:color w:val="000000" w:themeColor="text1"/>
          <w:sz w:val="18"/>
          <w:szCs w:val="18"/>
          <w:lang w:val="lv-LV"/>
        </w:rPr>
        <w:t>(Saskaņā ar Regulas 2023/955 8. panta 1. punkta attiecīgo apakšpunktu)</w:t>
      </w:r>
    </w:p>
    <w:p w14:paraId="3015CCD0" w14:textId="61288D63" w:rsidR="00BC6E9E" w:rsidRPr="007810D1" w:rsidRDefault="00852E85"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A914F1" w:rsidRPr="007810D1">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w:t>
      </w:r>
      <w:r w:rsidR="006B1DC2" w:rsidRPr="007810D1">
        <w:rPr>
          <w:rStyle w:val="s1"/>
          <w:b w:val="0"/>
          <w:bCs w:val="0"/>
          <w:color w:val="000000" w:themeColor="text1"/>
          <w:sz w:val="24"/>
          <w:szCs w:val="24"/>
          <w:lang w:val="lv-LV"/>
        </w:rPr>
        <w:t>investīcij</w:t>
      </w:r>
      <w:r w:rsidR="005D6504" w:rsidRPr="007810D1">
        <w:rPr>
          <w:rStyle w:val="s1"/>
          <w:b w:val="0"/>
          <w:bCs w:val="0"/>
          <w:color w:val="000000" w:themeColor="text1"/>
          <w:sz w:val="24"/>
          <w:szCs w:val="24"/>
          <w:lang w:val="lv-LV"/>
        </w:rPr>
        <w:t>as</w:t>
      </w:r>
      <w:r w:rsidRPr="007810D1">
        <w:rPr>
          <w:rStyle w:val="s1"/>
          <w:b w:val="0"/>
          <w:bCs w:val="0"/>
          <w:color w:val="000000" w:themeColor="text1"/>
          <w:sz w:val="24"/>
          <w:szCs w:val="24"/>
          <w:lang w:val="lv-LV"/>
        </w:rPr>
        <w:t xml:space="preserve"> apraksts</w:t>
      </w:r>
    </w:p>
    <w:p w14:paraId="102F56FB" w14:textId="0DFEDE0A" w:rsidR="00BC6E9E" w:rsidRPr="007810D1" w:rsidRDefault="00852E85" w:rsidP="00A60255">
      <w:pPr>
        <w:spacing w:before="120" w:after="120"/>
        <w:jc w:val="both"/>
        <w:rPr>
          <w:color w:val="000000" w:themeColor="text1"/>
          <w:sz w:val="18"/>
          <w:szCs w:val="18"/>
          <w:lang w:val="lv-LV"/>
        </w:rPr>
      </w:pPr>
      <w:r w:rsidRPr="007810D1">
        <w:rPr>
          <w:rStyle w:val="s1"/>
          <w:rFonts w:eastAsia="Times New Roman"/>
          <w:i/>
          <w:color w:val="000000" w:themeColor="text1"/>
          <w:lang w:val="lv-LV"/>
        </w:rPr>
        <w:t>Skaidra un uz pierādījumiem balstīta analīze par esošajām problēmām un to, kā tās tiek risinātas ar pasākum</w:t>
      </w:r>
      <w:r w:rsidR="006B1DC2" w:rsidRPr="007810D1">
        <w:rPr>
          <w:rStyle w:val="s1"/>
          <w:rFonts w:eastAsia="Times New Roman"/>
          <w:i/>
          <w:color w:val="000000" w:themeColor="text1"/>
          <w:lang w:val="lv-LV"/>
        </w:rPr>
        <w:t xml:space="preserve">u </w:t>
      </w:r>
      <w:r w:rsidRPr="007810D1">
        <w:rPr>
          <w:rStyle w:val="s1"/>
          <w:rFonts w:eastAsia="Times New Roman"/>
          <w:i/>
          <w:color w:val="000000" w:themeColor="text1"/>
          <w:lang w:val="lv-LV"/>
        </w:rPr>
        <w:t>un investīcij</w:t>
      </w:r>
      <w:r w:rsidR="006B1DC2" w:rsidRPr="007810D1">
        <w:rPr>
          <w:rStyle w:val="s1"/>
          <w:rFonts w:eastAsia="Times New Roman"/>
          <w:i/>
          <w:color w:val="000000" w:themeColor="text1"/>
          <w:lang w:val="lv-LV"/>
        </w:rPr>
        <w:t>u palīdzību</w:t>
      </w:r>
    </w:p>
    <w:tbl>
      <w:tblPr>
        <w:tblStyle w:val="TableGrid"/>
        <w:tblW w:w="0" w:type="auto"/>
        <w:tblLook w:val="04A0" w:firstRow="1" w:lastRow="0" w:firstColumn="1" w:lastColumn="0" w:noHBand="0" w:noVBand="1"/>
      </w:tblPr>
      <w:tblGrid>
        <w:gridCol w:w="9033"/>
      </w:tblGrid>
      <w:tr w:rsidR="00BC6E9E" w:rsidRPr="007810D1" w14:paraId="466B95C4" w14:textId="77777777" w:rsidTr="0003622E">
        <w:tc>
          <w:tcPr>
            <w:tcW w:w="13948" w:type="dxa"/>
            <w:tcBorders>
              <w:left w:val="single" w:sz="12" w:space="0" w:color="0F9ED5" w:themeColor="accent4"/>
            </w:tcBorders>
          </w:tcPr>
          <w:p w14:paraId="6863C839" w14:textId="3DDC69E2" w:rsidR="0093747B" w:rsidRPr="007810D1" w:rsidRDefault="0093747B" w:rsidP="00BD783D">
            <w:pPr>
              <w:spacing w:before="120"/>
              <w:jc w:val="both"/>
              <w:rPr>
                <w:rFonts w:eastAsia="Times New Roman"/>
                <w:color w:val="000000" w:themeColor="text1"/>
                <w:lang w:val="lv-LV"/>
              </w:rPr>
            </w:pPr>
            <w:r w:rsidRPr="007810D1">
              <w:rPr>
                <w:rFonts w:eastAsia="Times New Roman"/>
                <w:color w:val="000000" w:themeColor="text1"/>
                <w:lang w:val="lv-LV"/>
              </w:rPr>
              <w:t xml:space="preserve">Investīcijas mērķis ir vērsts uz transporta nabadzības mazināšanu. Tās ietvaros plānots atbalstīt aprūpes mājās pakalpojumu nodrošināšanu mazaizsargātām un transporta nabadzībā esošām sabiedrības grupām – sociālo </w:t>
            </w:r>
            <w:r w:rsidRPr="007810D1">
              <w:rPr>
                <w:color w:val="000000" w:themeColor="text1"/>
                <w:lang w:val="lv-LV"/>
              </w:rPr>
              <w:t>pakalpojumu</w:t>
            </w:r>
            <w:r w:rsidR="006C24E0" w:rsidRPr="007810D1">
              <w:rPr>
                <w:rStyle w:val="FootnoteReference"/>
                <w:color w:val="000000" w:themeColor="text1"/>
                <w:lang w:val="lv-LV"/>
              </w:rPr>
              <w:footnoteReference w:id="134"/>
            </w:r>
            <w:r w:rsidR="006C24E0" w:rsidRPr="007810D1">
              <w:rPr>
                <w:rFonts w:eastAsia="Times New Roman"/>
                <w:color w:val="000000" w:themeColor="text1"/>
                <w:lang w:val="lv-LV"/>
              </w:rPr>
              <w:t xml:space="preserve"> </w:t>
            </w:r>
            <w:r w:rsidRPr="007810D1">
              <w:rPr>
                <w:rFonts w:eastAsia="Times New Roman"/>
                <w:color w:val="000000" w:themeColor="text1"/>
                <w:lang w:val="lv-LV"/>
              </w:rPr>
              <w:t>saņēmējiem, kur</w:t>
            </w:r>
            <w:r w:rsidR="00544102" w:rsidRPr="007810D1">
              <w:rPr>
                <w:rFonts w:eastAsia="Times New Roman"/>
                <w:color w:val="000000" w:themeColor="text1"/>
                <w:lang w:val="lv-LV"/>
              </w:rPr>
              <w:t>i</w:t>
            </w:r>
            <w:r w:rsidRPr="007810D1">
              <w:rPr>
                <w:rFonts w:eastAsia="Times New Roman"/>
                <w:color w:val="000000" w:themeColor="text1"/>
                <w:lang w:val="lv-LV"/>
              </w:rPr>
              <w:t xml:space="preserve"> nespēj vai kurām ir grūtības segt privātā vai sabiedriskā transporta izmaksas, vai t</w:t>
            </w:r>
            <w:r w:rsidR="00B855BC" w:rsidRPr="007810D1">
              <w:rPr>
                <w:rFonts w:eastAsia="Times New Roman"/>
                <w:color w:val="000000" w:themeColor="text1"/>
                <w:lang w:val="lv-LV"/>
              </w:rPr>
              <w:t>ie</w:t>
            </w:r>
            <w:r w:rsidRPr="007810D1">
              <w:rPr>
                <w:rFonts w:eastAsia="Times New Roman"/>
                <w:color w:val="000000" w:themeColor="text1"/>
                <w:lang w:val="lv-LV"/>
              </w:rPr>
              <w:t>m nav piekļūstams transports vai ir ierobežotas iespējas tam piekļūt, lai attiecīgi saņemtu citus sabiedrībā balstītus sociālos pakalpojumus, ņemot vērā pakalpojumu pieejamību, valsts un ģeogrāfisko kontekstu.</w:t>
            </w:r>
          </w:p>
          <w:p w14:paraId="7A658A02" w14:textId="327CBE93" w:rsidR="008321CC" w:rsidRPr="007810D1" w:rsidRDefault="008321CC" w:rsidP="00BD783D">
            <w:pPr>
              <w:spacing w:before="120"/>
              <w:jc w:val="both"/>
              <w:rPr>
                <w:rFonts w:eastAsia="Times New Roman"/>
                <w:color w:val="000000" w:themeColor="text1"/>
                <w:lang w:val="lv-LV"/>
              </w:rPr>
            </w:pPr>
            <w:r w:rsidRPr="007810D1">
              <w:rPr>
                <w:rFonts w:eastAsia="Times New Roman"/>
                <w:color w:val="000000" w:themeColor="text1"/>
                <w:lang w:val="lv-LV"/>
              </w:rPr>
              <w:t xml:space="preserve">Latvijas sociālās politikas mērķis ir palielināt sabiedrībā balstītu sociālo pakalpojumu pieejamību, veicināt personu pāreju </w:t>
            </w:r>
            <w:r w:rsidR="0093747B" w:rsidRPr="007810D1">
              <w:rPr>
                <w:rFonts w:eastAsia="Times New Roman"/>
                <w:color w:val="000000" w:themeColor="text1"/>
                <w:lang w:val="lv-LV"/>
              </w:rPr>
              <w:t xml:space="preserve">no institucionālu </w:t>
            </w:r>
            <w:r w:rsidRPr="007810D1">
              <w:rPr>
                <w:rFonts w:eastAsia="Times New Roman"/>
                <w:color w:val="000000" w:themeColor="text1"/>
                <w:lang w:val="lv-LV"/>
              </w:rPr>
              <w:t>uz sabiedrībā balstītu vai ģimeniskai videi pietuvinātu pakalpojumu saņemšanu. Lai sasniegtu mērķi un mazinātu teritoriālās atšķirības sociālo pakalpojumu pieejamībā, LM izstrādāja un MK 2021.</w:t>
            </w:r>
            <w:r w:rsidR="004F443B">
              <w:rPr>
                <w:rFonts w:eastAsia="Times New Roman"/>
                <w:color w:val="000000" w:themeColor="text1"/>
                <w:lang w:val="lv-LV"/>
              </w:rPr>
              <w:t>g</w:t>
            </w:r>
            <w:r w:rsidR="004F443B">
              <w:rPr>
                <w:rFonts w:eastAsia="Times New Roman"/>
              </w:rPr>
              <w:t>ada 19.oktobrī</w:t>
            </w:r>
            <w:r w:rsidRPr="007810D1">
              <w:rPr>
                <w:rFonts w:eastAsia="Times New Roman"/>
                <w:color w:val="000000" w:themeColor="text1"/>
                <w:lang w:val="lv-LV"/>
              </w:rPr>
              <w:t xml:space="preserve"> pieņēma informatīvo ziņojumu</w:t>
            </w:r>
            <w:r w:rsidR="0093747B" w:rsidRPr="007810D1">
              <w:rPr>
                <w:rStyle w:val="FootnoteReference"/>
                <w:rFonts w:eastAsia="Times New Roman"/>
                <w:color w:val="000000" w:themeColor="text1"/>
                <w:lang w:val="lv-LV"/>
              </w:rPr>
              <w:footnoteReference w:id="135"/>
            </w:r>
            <w:r w:rsidRPr="007810D1">
              <w:rPr>
                <w:rFonts w:eastAsia="Times New Roman"/>
                <w:color w:val="000000" w:themeColor="text1"/>
                <w:lang w:val="lv-LV"/>
              </w:rPr>
              <w:t xml:space="preserve"> “Par vienmērīgu sociālo pakalpojumu tīkla attīstību pašvaldībās un vienotas pieejas veidošanu sociālo pakalpojumu nodrošināšanā iedzīvotājiem”. Atbilstoši informatīvajā ziņojumā minētajam tika izstrādāti un 2024.</w:t>
            </w:r>
            <w:r w:rsidR="004F443B">
              <w:rPr>
                <w:rFonts w:eastAsia="Times New Roman"/>
                <w:color w:val="000000" w:themeColor="text1"/>
                <w:lang w:val="lv-LV"/>
              </w:rPr>
              <w:t>gada 4.decembrī</w:t>
            </w:r>
            <w:r w:rsidRPr="007810D1">
              <w:rPr>
                <w:rFonts w:eastAsia="Times New Roman"/>
                <w:color w:val="000000" w:themeColor="text1"/>
                <w:lang w:val="lv-LV"/>
              </w:rPr>
              <w:t xml:space="preserve"> Saeimā pieņemti grozījumi Sociālo pakalpojumu un sociālās palīdzības likumā</w:t>
            </w:r>
            <w:r w:rsidR="0093747B" w:rsidRPr="007810D1">
              <w:rPr>
                <w:rStyle w:val="FootnoteReference"/>
                <w:rFonts w:eastAsia="Times New Roman"/>
                <w:color w:val="000000" w:themeColor="text1"/>
                <w:lang w:val="lv-LV"/>
              </w:rPr>
              <w:footnoteReference w:id="136"/>
            </w:r>
            <w:r w:rsidR="0093747B" w:rsidRPr="007810D1">
              <w:rPr>
                <w:rFonts w:eastAsia="Times New Roman"/>
                <w:color w:val="000000" w:themeColor="text1"/>
                <w:lang w:val="lv-LV"/>
              </w:rPr>
              <w:t xml:space="preserve"> (turpmāk – SPSP likums).</w:t>
            </w:r>
            <w:r w:rsidRPr="007810D1">
              <w:rPr>
                <w:rFonts w:eastAsia="Times New Roman"/>
                <w:color w:val="000000" w:themeColor="text1"/>
                <w:lang w:val="lv-LV"/>
              </w:rPr>
              <w:t xml:space="preserve"> Likuma grozījumi nosaka, ka katrā pašvaldībā ir obligāti nodrošināmie sociālie pakalpojumi jeb minimālais sociālo pakalpojumu grozs un citus sociālos pakalpojumus pašvaldība varēs attīstīt tikai tad, ja ir nodrošināti obligāti nodrošināmie sociālie pakalpojumi. </w:t>
            </w:r>
          </w:p>
          <w:p w14:paraId="5C8DD70E" w14:textId="27D0DFCB" w:rsidR="00A60255" w:rsidRPr="007810D1" w:rsidRDefault="008321CC" w:rsidP="00BD783D">
            <w:pPr>
              <w:spacing w:before="120"/>
              <w:jc w:val="both"/>
              <w:rPr>
                <w:rFonts w:eastAsia="Times New Roman"/>
                <w:color w:val="000000" w:themeColor="text1"/>
                <w:lang w:val="lv-LV"/>
              </w:rPr>
            </w:pPr>
            <w:r w:rsidRPr="007810D1">
              <w:rPr>
                <w:rFonts w:eastAsia="Times New Roman"/>
                <w:color w:val="000000" w:themeColor="text1"/>
                <w:lang w:val="lv-LV"/>
              </w:rPr>
              <w:t>Minimālais sociālo pakalpojumu grozs ietver vairākus sabiedrībā balstītus sociālos pakalpojumus, piemēram, aprūpi mājās, dienas aprūpes centra pakalpojumu, specializētās darbnīcas pakalpojumu u.c. Ievērojamai daļai personu, kurām šos pakalpojumus būtu nepieciešams saņemt, ir ierobežotas iespējas līdz tiem nokļūt vai tos saņemt mājās, jo tās lielākoties dzīvo transporta nabadzībai pakļautos reģionos, kā arī pieder pie mazaizsargātām mājsaimniecībām.</w:t>
            </w:r>
          </w:p>
          <w:p w14:paraId="2DB56CBE" w14:textId="2C4E2348" w:rsidR="00503DEF" w:rsidRPr="007810D1" w:rsidRDefault="00503DEF" w:rsidP="00BD783D">
            <w:pPr>
              <w:spacing w:before="120"/>
              <w:jc w:val="both"/>
              <w:rPr>
                <w:color w:val="000000" w:themeColor="text1"/>
                <w:lang w:val="lv-LV"/>
              </w:rPr>
            </w:pPr>
            <w:r w:rsidRPr="007810D1">
              <w:rPr>
                <w:color w:val="000000" w:themeColor="text1"/>
                <w:lang w:val="lv-LV"/>
              </w:rPr>
              <w:t xml:space="preserve">Minimālais sociālo pakalpojumu grozs ietver vairākus sabiedrībā balstītus sociālos pakalpojumus, piemēram, aprūpi mājās, dienas aprūpes centra pakalpojumu, specializētās darbnīcas pakalpojumu u.c. Ievērojamai daļai personu, kurām šos pakalpojumus būtu nepieciešams saņemt, ir ierobežotas iespējas līdz tiem nokļūt vai tos saņemt mājās, jo tās </w:t>
            </w:r>
            <w:r w:rsidRPr="007810D1">
              <w:rPr>
                <w:color w:val="000000" w:themeColor="text1"/>
                <w:lang w:val="lv-LV"/>
              </w:rPr>
              <w:lastRenderedPageBreak/>
              <w:t>lielākoties dzīvo transporta nabadzībai pakļautos reģionos, kā arī pieder pie mazaizsargātām mājsaimniecībām.</w:t>
            </w:r>
          </w:p>
          <w:p w14:paraId="61F37A6C" w14:textId="76A7DD0C" w:rsidR="008321CC" w:rsidRPr="007810D1" w:rsidRDefault="008321CC" w:rsidP="00BD783D">
            <w:pPr>
              <w:spacing w:before="120" w:after="120"/>
              <w:jc w:val="both"/>
              <w:rPr>
                <w:rFonts w:eastAsia="Times New Roman"/>
                <w:color w:val="000000" w:themeColor="text1"/>
                <w:lang w:val="lv-LV"/>
              </w:rPr>
            </w:pPr>
            <w:r w:rsidRPr="007810D1">
              <w:rPr>
                <w:rFonts w:eastAsia="Times New Roman"/>
                <w:color w:val="000000" w:themeColor="text1"/>
                <w:lang w:val="lv-LV"/>
              </w:rPr>
              <w:t xml:space="preserve">Eiropas Komisija skaidri un konsekventi uzsver aprūpes mājas nozīmi kā vienu no centrālajiem elementiem ilgtspējīgas, pieejamas un kvalitatīvas ilgtermiņa aprūpes sistēmas ES līmenī. EK politikas dokumenti aicina dalībvalstis attīstīt sabiedrībā balstītus pakalpojumus, lai mazinātu sociālo nevienlīdzību, nodrošinātu labāku izvēli un samazinātu atkarību no institūcijām. </w:t>
            </w:r>
            <w:r w:rsidR="0093747B" w:rsidRPr="007810D1">
              <w:rPr>
                <w:rFonts w:eastAsia="Times New Roman"/>
                <w:color w:val="000000" w:themeColor="text1"/>
                <w:lang w:val="lv-LV"/>
              </w:rPr>
              <w:t>Piemēram, EK ieteikumā par piekļuvi cenas ziņā pieejamai un kvalitatīvai ilgtermiņa aprūpei (2022/C 476/01)</w:t>
            </w:r>
            <w:r w:rsidR="0093747B" w:rsidRPr="007810D1">
              <w:rPr>
                <w:rStyle w:val="FootnoteReference"/>
                <w:rFonts w:eastAsia="Times New Roman"/>
                <w:color w:val="000000" w:themeColor="text1"/>
                <w:lang w:val="lv-LV"/>
              </w:rPr>
              <w:footnoteReference w:id="137"/>
            </w:r>
            <w:r w:rsidRPr="007810D1">
              <w:rPr>
                <w:rFonts w:eastAsia="Times New Roman"/>
                <w:color w:val="000000" w:themeColor="text1"/>
                <w:lang w:val="lv-LV"/>
              </w:rPr>
              <w:t xml:space="preserve"> dalībvalstīm uzdots pastāvīgi saskaņot ilgtermiņa aprūpes pakalpojumu piedāvājumu ar iedzīvotāju faktisko aprūpes vajadzību apjomu. Īpašs uzsvars likts uz nepieciešamību attīstīt un/vai uzlabot aprūpi mājās, kā arī mazināt teritoriālās atšķirības šīs aprūpes pieejamībā un piekļuvē, jo īpaši lauku un mazapdzīvotās teritorijās. </w:t>
            </w:r>
          </w:p>
          <w:p w14:paraId="54AC7692" w14:textId="46DD9C21" w:rsidR="008321CC" w:rsidRPr="007810D1" w:rsidRDefault="008321CC" w:rsidP="00BD783D">
            <w:pPr>
              <w:spacing w:before="120" w:after="120"/>
              <w:jc w:val="both"/>
              <w:rPr>
                <w:rFonts w:eastAsia="Times New Roman"/>
                <w:color w:val="000000" w:themeColor="text1"/>
                <w:lang w:val="lv-LV"/>
              </w:rPr>
            </w:pPr>
            <w:r w:rsidRPr="007810D1">
              <w:rPr>
                <w:rFonts w:eastAsia="Times New Roman"/>
                <w:color w:val="000000" w:themeColor="text1"/>
                <w:lang w:val="lv-LV"/>
              </w:rPr>
              <w:t xml:space="preserve">Sociālo pakalpojumu saņēmēji Latvijā, kas bieži ir pensijas vecuma cilvēki, personas ar funkcionāliem traucējumiem, dažāda veida invaliditāti u.c., saskaras ar būtisku transporta nabadzības risku gan specializētā transporta nepieejamības dēļ, gan dažādu nepieciešamo sabiedrībā balstīto sociālo pakalpojumu attāluma dēļ. Pat situācijās, kad tradicionālais sabiedriskais transports ir pieejams, tā izmantošana ir apgrūtināta vairāku transporta nabadzības dimensiju dēļ </w:t>
            </w:r>
            <w:r w:rsidRPr="007810D1">
              <w:rPr>
                <w:rFonts w:eastAsia="Times New Roman"/>
                <w:sz w:val="18"/>
                <w:szCs w:val="18"/>
                <w:lang w:val="lv-LV"/>
              </w:rPr>
              <w:t>–</w:t>
            </w:r>
            <w:r w:rsidRPr="007810D1">
              <w:rPr>
                <w:rFonts w:eastAsia="Times New Roman"/>
                <w:color w:val="000000" w:themeColor="text1"/>
                <w:lang w:val="lv-LV"/>
              </w:rPr>
              <w:t xml:space="preserve"> proti, ārpus lielajām pilsētām un attālākos reģionos sabiedriskais transports kursē ievērojami retāk (to nav iespējams salāgot ar sociālā pakalpojuma darbības laiku vai tas konkrētajā maršrutā nav pieejams regulāri) vai vispār nav pieejams, līdz tuvākajai pieturai pašu spēkiem nav iespējams nokļūt, kā arī personas ar funkcionāliem traucējumiem vai invaliditāti nereti nevar izmantot sabiedrisko transportu, jo tas konkrētajā maršrutā nav piekļūstams. </w:t>
            </w:r>
            <w:r w:rsidR="0093747B" w:rsidRPr="007810D1">
              <w:rPr>
                <w:rFonts w:eastAsia="Times New Roman"/>
                <w:color w:val="000000" w:themeColor="text1"/>
                <w:lang w:val="lv-LV"/>
              </w:rPr>
              <w:t>Latvijā aprūpes mājās pakalpojuma saņēmēju skaits pieaug, jo sabiedrība strauji noveco un arvien lielāka daļa cilvēku sasniedz vecumu, kurā būtiski palielinās hronisku slimību un funkcionālu traucējumu izplatība. Vienlaikus iedzīvotāji dod priekšroku dzīvei savā mājā, tāpēc aprūpes mājās pakalpojums kļūst par primāro izvēli, kas nodrošina gan drošību, gan neatkarību. Pieprasījumu ietekmē arī tas, ka ģimeņu iespējas nodrošināt neformālo aprūpi samazinās migrācijas, nodarbinātības intensitātes un mājsaimniecību struktūras pārmaiņu dēļ, tādējādi palielinot nepieciešamību pēc profesionāla atbalsta. Šo faktoru kopums nozīmē, ka aprūpes mājās pakalpojuma pieprasījums ne tikai turpina pieaugt jau šodien, bet arī nākotnē būtiski palielināsies.</w:t>
            </w:r>
          </w:p>
          <w:p w14:paraId="774DAA1C" w14:textId="668A3A60" w:rsidR="008321CC" w:rsidRPr="007810D1" w:rsidRDefault="008321CC" w:rsidP="008321CC">
            <w:pPr>
              <w:spacing w:after="120"/>
              <w:jc w:val="both"/>
              <w:rPr>
                <w:rFonts w:eastAsia="Times New Roman"/>
                <w:color w:val="000000" w:themeColor="text1"/>
                <w:lang w:val="lv-LV"/>
              </w:rPr>
            </w:pPr>
            <w:r w:rsidRPr="007810D1">
              <w:rPr>
                <w:rFonts w:eastAsia="Times New Roman"/>
                <w:color w:val="000000" w:themeColor="text1"/>
                <w:lang w:val="lv-LV"/>
              </w:rPr>
              <w:t>Vienlaikus, turpmākajos gados</w:t>
            </w:r>
            <w:r w:rsidR="006107B8" w:rsidRPr="007810D1">
              <w:rPr>
                <w:rFonts w:eastAsia="Times New Roman"/>
                <w:color w:val="000000" w:themeColor="text1"/>
                <w:lang w:val="lv-LV"/>
              </w:rPr>
              <w:t>,</w:t>
            </w:r>
            <w:r w:rsidRPr="007810D1">
              <w:rPr>
                <w:rFonts w:eastAsia="Times New Roman"/>
                <w:color w:val="000000" w:themeColor="text1"/>
                <w:lang w:val="lv-LV"/>
              </w:rPr>
              <w:t xml:space="preserve"> pieaugot izmaksām par degvielu un transportlīdzekļa ekspluatācijas nodoklim, sociālo pakalpojumu sniedzēji saskarsies ar būtiskiem izaicinājumiem sociālo pakalpojumu sniegšanā. Jau šobrīd administratīvi teritoriālās reformas rezultātā, samazinoties pašvaldību skaitam no 199 līdz 42 pašvaldībām, attālums, kas sociālo pakalpojumu sniedzējam jāmēro līdz klientam mājās, </w:t>
            </w:r>
            <w:r w:rsidR="006107B8" w:rsidRPr="007810D1">
              <w:rPr>
                <w:rFonts w:eastAsia="Times New Roman"/>
                <w:color w:val="000000" w:themeColor="text1"/>
                <w:lang w:val="lv-LV"/>
              </w:rPr>
              <w:t xml:space="preserve">ir </w:t>
            </w:r>
            <w:r w:rsidRPr="007810D1">
              <w:rPr>
                <w:rFonts w:eastAsia="Times New Roman"/>
                <w:color w:val="000000" w:themeColor="text1"/>
                <w:lang w:val="lv-LV"/>
              </w:rPr>
              <w:t xml:space="preserve">ievērojami palielinājās. Piemēram, pēc sociālo pakalpojumu sniedzēju sniegtās informācijas par vienas dienas klientu skaitu aprūpei mājās un nobrauktajiem kilometriem, secināms, ka vidēji pakalpojumu sniedzēji apkalpo no 6 līdz pat 9 personām dienā. Maršruts tiek rūpīgi plānots, bet nereti attālumi no viena klienta līdz otram ir ievērojami un sasniedz līdz pat 50 km, kas nozīmē, ka viens transportlīdzeklis dienā dažkārt mēro pat vairāk nekā 300 km. </w:t>
            </w:r>
          </w:p>
          <w:p w14:paraId="7983E3A9" w14:textId="77777777" w:rsidR="0093747B" w:rsidRPr="007810D1" w:rsidRDefault="0093747B" w:rsidP="0093747B">
            <w:pPr>
              <w:spacing w:after="120"/>
              <w:jc w:val="both"/>
              <w:rPr>
                <w:rFonts w:eastAsia="Times New Roman"/>
                <w:color w:val="000000" w:themeColor="text1"/>
                <w:lang w:val="lv-LV"/>
              </w:rPr>
            </w:pPr>
            <w:r w:rsidRPr="007810D1">
              <w:rPr>
                <w:rFonts w:eastAsia="Times New Roman"/>
                <w:color w:val="000000" w:themeColor="text1"/>
                <w:lang w:val="lv-LV"/>
              </w:rPr>
              <w:t>Ņemot vērā minētos apstākļus, investīcijas ietvaros tiks nodrošināta bezemisiju transportlīdzekļu iegāde sociālo pakalpojumu sniedzējiem, kas nodrošina aprūpes mājās pakalpojumu sniegšanu mazaizsargātām mājsaimniecībām Latvijas teritorijās, kurās transporta nabadzības indekss (mazaizsargāto mājsaimniecību īpatsvars % no kopējā mājsaimniecību skaita konkrētajā teritorijā/ iedzīvotāju skaits uz 1 km</w:t>
            </w:r>
            <w:r w:rsidRPr="007810D1">
              <w:rPr>
                <w:rFonts w:eastAsia="Times New Roman"/>
                <w:color w:val="000000" w:themeColor="text1"/>
                <w:vertAlign w:val="superscript"/>
                <w:lang w:val="lv-LV"/>
              </w:rPr>
              <w:t>2</w:t>
            </w:r>
            <w:r w:rsidRPr="007810D1">
              <w:rPr>
                <w:rFonts w:eastAsia="Times New Roman"/>
                <w:color w:val="000000" w:themeColor="text1"/>
                <w:lang w:val="lv-LV"/>
              </w:rPr>
              <w:t xml:space="preserve"> novados un </w:t>
            </w:r>
            <w:r w:rsidRPr="007810D1">
              <w:rPr>
                <w:rFonts w:eastAsia="Times New Roman"/>
                <w:color w:val="000000" w:themeColor="text1"/>
                <w:lang w:val="lv-LV"/>
              </w:rPr>
              <w:lastRenderedPageBreak/>
              <w:t xml:space="preserve">valstspilsētās) sastāda 1,5 un augstāku </w:t>
            </w:r>
            <w:r w:rsidRPr="007810D1">
              <w:rPr>
                <w:lang w:val="lv-LV"/>
              </w:rPr>
              <w:t>(indikatora aprakstu skatīt SKF plāna 1.4. sadaļā).</w:t>
            </w:r>
            <w:r w:rsidRPr="007810D1">
              <w:rPr>
                <w:rFonts w:eastAsia="Times New Roman"/>
                <w:color w:val="000000" w:themeColor="text1"/>
                <w:lang w:val="lv-LV"/>
              </w:rPr>
              <w:t xml:space="preserve"> </w:t>
            </w:r>
            <w:r w:rsidRPr="007810D1">
              <w:rPr>
                <w:rFonts w:eastAsia="Times New Roman"/>
                <w:lang w:val="lv-LV"/>
              </w:rPr>
              <w:t xml:space="preserve">Saskaņā ar SKF plānā </w:t>
            </w:r>
            <w:r w:rsidRPr="007810D1">
              <w:rPr>
                <w:rFonts w:eastAsia="Times New Roman"/>
                <w:color w:val="000000" w:themeColor="text1"/>
                <w:lang w:val="lv-LV"/>
              </w:rPr>
              <w:t>veiktajiem aprēķiniem tās ir 26 no 42 Latvijas pašvaldībām, to skaitā neietilpst neviena no 7 valstspilsētu pašvaldībām.</w:t>
            </w:r>
          </w:p>
          <w:p w14:paraId="53C1D563" w14:textId="5159D7B6" w:rsidR="0093747B" w:rsidRPr="007810D1" w:rsidRDefault="0093747B" w:rsidP="0093747B">
            <w:pPr>
              <w:spacing w:after="120"/>
              <w:jc w:val="both"/>
              <w:rPr>
                <w:rFonts w:eastAsia="Times New Roman"/>
                <w:color w:val="000000" w:themeColor="text1"/>
                <w:lang w:val="lv-LV"/>
              </w:rPr>
            </w:pPr>
            <w:r w:rsidRPr="007810D1">
              <w:rPr>
                <w:rFonts w:eastAsia="Times New Roman"/>
                <w:color w:val="000000" w:themeColor="text1"/>
                <w:lang w:val="lv-LV"/>
              </w:rPr>
              <w:t xml:space="preserve">Saskaņā ar valsts informācijas sistēmas “Sociālo pakalpojumu sniedzēju reģistrs” datiem, aprūpes mājās pakalpojumu sniedz 89 pakalpojumu sniedzēji visā valstī. Pakalpojuma ietvaros tiek nodrošināta gan </w:t>
            </w:r>
            <w:r w:rsidR="009205D5" w:rsidRPr="007810D1">
              <w:rPr>
                <w:rFonts w:eastAsia="Times New Roman"/>
                <w:color w:val="000000" w:themeColor="text1"/>
                <w:lang w:val="lv-LV"/>
              </w:rPr>
              <w:t xml:space="preserve">pirmās nepieciešamības preču un produktu </w:t>
            </w:r>
            <w:r w:rsidRPr="007810D1">
              <w:rPr>
                <w:rFonts w:eastAsia="Times New Roman"/>
                <w:color w:val="000000" w:themeColor="text1"/>
                <w:lang w:val="lv-LV"/>
              </w:rPr>
              <w:t>piegāde, gan speciālistu vai mobilās komandas nokļūšana pie mērķa grupas personām. Teritorijās ar augstu transporta nabadzības indeksu (1,5 un augstāks), kas ietver 26 pašvaldības Latvijā</w:t>
            </w:r>
            <w:r w:rsidR="00222296" w:rsidRPr="007810D1">
              <w:rPr>
                <w:rFonts w:eastAsia="Times New Roman"/>
                <w:color w:val="000000" w:themeColor="text1"/>
                <w:lang w:val="lv-LV"/>
              </w:rPr>
              <w:t xml:space="preserve"> </w:t>
            </w:r>
            <w:r w:rsidR="00222296" w:rsidRPr="00996A6E">
              <w:rPr>
                <w:rFonts w:eastAsia="Times New Roman"/>
                <w:color w:val="000000" w:themeColor="text1"/>
                <w:lang w:val="lv-LV"/>
              </w:rPr>
              <w:t xml:space="preserve">(skatīt </w:t>
            </w:r>
            <w:r w:rsidR="00996A6E" w:rsidRPr="00996A6E">
              <w:rPr>
                <w:rFonts w:eastAsia="Times New Roman"/>
                <w:color w:val="000000" w:themeColor="text1"/>
                <w:lang w:val="lv-LV"/>
              </w:rPr>
              <w:t>10</w:t>
            </w:r>
            <w:r w:rsidR="00222296" w:rsidRPr="00996A6E">
              <w:rPr>
                <w:rFonts w:eastAsia="Times New Roman"/>
                <w:color w:val="000000" w:themeColor="text1"/>
                <w:lang w:val="lv-LV"/>
              </w:rPr>
              <w:t>.tabulu)</w:t>
            </w:r>
            <w:r w:rsidRPr="00996A6E">
              <w:rPr>
                <w:rFonts w:eastAsia="Times New Roman"/>
                <w:color w:val="000000" w:themeColor="text1"/>
                <w:lang w:val="lv-LV"/>
              </w:rPr>
              <w:t>,</w:t>
            </w:r>
            <w:r w:rsidRPr="007810D1">
              <w:rPr>
                <w:rFonts w:eastAsia="Times New Roman"/>
                <w:color w:val="000000" w:themeColor="text1"/>
                <w:lang w:val="lv-LV"/>
              </w:rPr>
              <w:t xml:space="preserve"> kā potenciālie bezemisiju transportlīdzekļu saņēmēji, kas sniedz aprūpes mājās pakalpojumu mazaizsargātām mājsaimniecībām, ir identificēts 31 pakalpojumu sniedzējs. No tiem 9 pašvaldībās pakalpojumu nodrošina pati pašvaldība, savukārt vairākās citās pašvaldībās pakalpojumu nodrošina 22 nevalstiskās organizācijas. Vienlaikus 4 pašvaldībās aprūpes mājās pakalpojums netiek nodrošināts.</w:t>
            </w:r>
          </w:p>
          <w:p w14:paraId="649822DC" w14:textId="3350F854" w:rsidR="002A242D" w:rsidRPr="007810D1" w:rsidRDefault="00996A6E" w:rsidP="002A242D">
            <w:pPr>
              <w:jc w:val="center"/>
              <w:rPr>
                <w:rFonts w:eastAsia="Times New Roman"/>
                <w:i/>
                <w:iCs/>
                <w:color w:val="000000" w:themeColor="text1"/>
                <w:lang w:val="lv-LV"/>
              </w:rPr>
            </w:pPr>
            <w:r w:rsidRPr="00996A6E">
              <w:rPr>
                <w:rFonts w:eastAsia="Times New Roman"/>
                <w:i/>
                <w:iCs/>
                <w:color w:val="000000" w:themeColor="text1"/>
                <w:lang w:val="lv-LV"/>
              </w:rPr>
              <w:t>10</w:t>
            </w:r>
            <w:r w:rsidR="00222296" w:rsidRPr="00996A6E">
              <w:rPr>
                <w:rFonts w:eastAsia="Times New Roman"/>
                <w:i/>
                <w:iCs/>
                <w:color w:val="000000" w:themeColor="text1"/>
                <w:lang w:val="lv-LV"/>
              </w:rPr>
              <w:t>.ta</w:t>
            </w:r>
            <w:r w:rsidR="00385CAC" w:rsidRPr="00996A6E">
              <w:rPr>
                <w:rFonts w:eastAsia="Times New Roman"/>
                <w:i/>
                <w:iCs/>
                <w:color w:val="000000" w:themeColor="text1"/>
                <w:lang w:val="lv-LV"/>
              </w:rPr>
              <w:t>bula.</w:t>
            </w:r>
            <w:r w:rsidR="00385CAC" w:rsidRPr="007810D1">
              <w:rPr>
                <w:rFonts w:eastAsia="Times New Roman"/>
                <w:i/>
                <w:iCs/>
                <w:color w:val="000000" w:themeColor="text1"/>
                <w:lang w:val="lv-LV"/>
              </w:rPr>
              <w:t xml:space="preserve"> </w:t>
            </w:r>
            <w:r w:rsidR="008321CC" w:rsidRPr="007810D1">
              <w:rPr>
                <w:rFonts w:eastAsia="Times New Roman"/>
                <w:i/>
                <w:iCs/>
                <w:color w:val="000000" w:themeColor="text1"/>
                <w:lang w:val="lv-LV"/>
              </w:rPr>
              <w:t>Aprūpes mājās pakalpojums transporta nabadzībai pakļautajās teritorijās</w:t>
            </w:r>
            <w:r w:rsidR="002A242D" w:rsidRPr="007810D1">
              <w:rPr>
                <w:rFonts w:eastAsia="Times New Roman"/>
                <w:i/>
                <w:iCs/>
                <w:color w:val="000000" w:themeColor="text1"/>
                <w:lang w:val="lv-LV"/>
              </w:rPr>
              <w:t xml:space="preserve"> </w:t>
            </w:r>
          </w:p>
          <w:p w14:paraId="4E240EB5" w14:textId="28EE9A09" w:rsidR="008321CC" w:rsidRPr="007810D1" w:rsidRDefault="002A242D" w:rsidP="002A242D">
            <w:pPr>
              <w:spacing w:after="120"/>
              <w:jc w:val="center"/>
              <w:rPr>
                <w:rFonts w:eastAsia="Times New Roman"/>
                <w:i/>
                <w:iCs/>
                <w:color w:val="000000" w:themeColor="text1"/>
                <w:lang w:val="lv-LV"/>
              </w:rPr>
            </w:pPr>
            <w:r w:rsidRPr="007810D1">
              <w:rPr>
                <w:rFonts w:eastAsia="Times New Roman"/>
                <w:i/>
                <w:iCs/>
                <w:color w:val="000000" w:themeColor="text1"/>
                <w:lang w:val="lv-LV"/>
              </w:rPr>
              <w:t>(</w:t>
            </w:r>
            <w:r w:rsidRPr="007810D1">
              <w:rPr>
                <w:rFonts w:eastAsia="Times New Roman"/>
                <w:i/>
                <w:iCs/>
                <w:color w:val="000000" w:themeColor="text1"/>
                <w:sz w:val="20"/>
                <w:szCs w:val="20"/>
                <w:lang w:val="lv-LV"/>
              </w:rPr>
              <w:t>Avots: Pārskats par sociālajiem pakalpojumiem un sociālo palīdzību novada/republikas pilsētas pašvaldībā 2024. gadā, LM</w:t>
            </w:r>
            <w:r w:rsidRPr="007810D1">
              <w:rPr>
                <w:rFonts w:eastAsia="Times New Roman"/>
                <w:i/>
                <w:iCs/>
                <w:color w:val="000000" w:themeColor="text1"/>
                <w:lang w:val="lv-LV"/>
              </w:rPr>
              <w:t>)</w:t>
            </w:r>
          </w:p>
          <w:tbl>
            <w:tblPr>
              <w:tblW w:w="8797" w:type="dxa"/>
              <w:tblLook w:val="04A0" w:firstRow="1" w:lastRow="0" w:firstColumn="1" w:lastColumn="0" w:noHBand="0" w:noVBand="1"/>
            </w:tblPr>
            <w:tblGrid>
              <w:gridCol w:w="398"/>
              <w:gridCol w:w="1295"/>
              <w:gridCol w:w="932"/>
              <w:gridCol w:w="1077"/>
              <w:gridCol w:w="1077"/>
              <w:gridCol w:w="932"/>
              <w:gridCol w:w="932"/>
              <w:gridCol w:w="1077"/>
              <w:gridCol w:w="1077"/>
            </w:tblGrid>
            <w:tr w:rsidR="00AA6F99" w:rsidRPr="007810D1" w14:paraId="07C1080B" w14:textId="77777777">
              <w:trPr>
                <w:trHeight w:val="2115"/>
              </w:trPr>
              <w:tc>
                <w:tcPr>
                  <w:tcW w:w="568" w:type="dxa"/>
                  <w:vMerge w:val="restart"/>
                  <w:tcBorders>
                    <w:top w:val="single" w:sz="8" w:space="0" w:color="auto"/>
                    <w:left w:val="single" w:sz="8" w:space="0" w:color="auto"/>
                    <w:right w:val="single" w:sz="8" w:space="0" w:color="auto"/>
                  </w:tcBorders>
                  <w:tcMar>
                    <w:left w:w="108" w:type="dxa"/>
                    <w:right w:w="108" w:type="dxa"/>
                  </w:tcMar>
                  <w:vAlign w:val="center"/>
                </w:tcPr>
                <w:p w14:paraId="7BD8AE1F" w14:textId="77777777" w:rsidR="00AF066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N</w:t>
                  </w:r>
                  <w:r w:rsidR="00AF0669" w:rsidRPr="007810D1">
                    <w:rPr>
                      <w:rFonts w:eastAsia="Times New Roman"/>
                      <w:sz w:val="18"/>
                      <w:szCs w:val="18"/>
                      <w:lang w:val="lv-LV"/>
                    </w:rPr>
                    <w:t>r</w:t>
                  </w:r>
                  <w:r w:rsidRPr="007810D1">
                    <w:rPr>
                      <w:rFonts w:eastAsia="Times New Roman"/>
                      <w:sz w:val="18"/>
                      <w:szCs w:val="18"/>
                      <w:lang w:val="lv-LV"/>
                    </w:rPr>
                    <w:t>.</w:t>
                  </w:r>
                </w:p>
                <w:p w14:paraId="58550421" w14:textId="1D30FFF9"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p.k.</w:t>
                  </w:r>
                </w:p>
              </w:tc>
              <w:tc>
                <w:tcPr>
                  <w:tcW w:w="1218" w:type="dxa"/>
                  <w:vMerge w:val="restart"/>
                  <w:tcBorders>
                    <w:top w:val="single" w:sz="8" w:space="0" w:color="auto"/>
                    <w:left w:val="single" w:sz="8" w:space="0" w:color="auto"/>
                    <w:right w:val="single" w:sz="8" w:space="0" w:color="auto"/>
                  </w:tcBorders>
                  <w:tcMar>
                    <w:left w:w="108" w:type="dxa"/>
                    <w:right w:w="108" w:type="dxa"/>
                  </w:tcMar>
                  <w:vAlign w:val="center"/>
                </w:tcPr>
                <w:p w14:paraId="508C3FAD" w14:textId="77777777"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Transporta nabadzībai pakļautā teritorija</w:t>
                  </w:r>
                </w:p>
              </w:tc>
              <w:tc>
                <w:tcPr>
                  <w:tcW w:w="304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73B9F3" w14:textId="06B59472"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Aprūpes mājās sociālie pakalpojumi – kopā sociālo pakalpojumu sniedzēji 2024. gada beigās (institūciju skaits)</w:t>
                  </w:r>
                </w:p>
              </w:tc>
              <w:tc>
                <w:tcPr>
                  <w:tcW w:w="925" w:type="dxa"/>
                  <w:tcBorders>
                    <w:top w:val="single" w:sz="8" w:space="0" w:color="auto"/>
                    <w:left w:val="nil"/>
                    <w:bottom w:val="single" w:sz="8" w:space="0" w:color="auto"/>
                    <w:right w:val="single" w:sz="8" w:space="0" w:color="auto"/>
                  </w:tcBorders>
                  <w:tcMar>
                    <w:left w:w="108" w:type="dxa"/>
                    <w:right w:w="108" w:type="dxa"/>
                  </w:tcMar>
                  <w:vAlign w:val="center"/>
                </w:tcPr>
                <w:p w14:paraId="05B15A8D" w14:textId="726DB952"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Aprūpes mājās sociālie pakalpojumi kopā – darbinieki 2024. gada beigās kopā (personu skaits)</w:t>
                  </w:r>
                </w:p>
              </w:tc>
              <w:tc>
                <w:tcPr>
                  <w:tcW w:w="304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EB7A55" w14:textId="1571BCE1"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Aprūpes mājās sociālie pakalpojumi kopā – pakalpojumus saņēmušie klienti kopā (personu skaits)</w:t>
                  </w:r>
                </w:p>
              </w:tc>
            </w:tr>
            <w:tr w:rsidR="00AA6F99" w:rsidRPr="007810D1" w14:paraId="01AF770E" w14:textId="77777777">
              <w:trPr>
                <w:trHeight w:val="1110"/>
              </w:trPr>
              <w:tc>
                <w:tcPr>
                  <w:tcW w:w="568" w:type="dxa"/>
                  <w:vMerge/>
                  <w:tcBorders>
                    <w:left w:val="single" w:sz="8" w:space="0" w:color="auto"/>
                    <w:bottom w:val="single" w:sz="0" w:space="0" w:color="auto"/>
                    <w:right w:val="single" w:sz="8" w:space="0" w:color="auto"/>
                  </w:tcBorders>
                  <w:vAlign w:val="center"/>
                </w:tcPr>
                <w:p w14:paraId="135E3689" w14:textId="77777777" w:rsidR="00AA6F99" w:rsidRPr="007810D1" w:rsidRDefault="00AA6F99" w:rsidP="004E4613">
                  <w:pPr>
                    <w:ind w:left="-57" w:right="-57"/>
                    <w:rPr>
                      <w:lang w:val="lv-LV"/>
                    </w:rPr>
                  </w:pPr>
                </w:p>
              </w:tc>
              <w:tc>
                <w:tcPr>
                  <w:tcW w:w="1218" w:type="dxa"/>
                  <w:vMerge/>
                  <w:tcBorders>
                    <w:left w:val="single" w:sz="8" w:space="0" w:color="auto"/>
                    <w:bottom w:val="single" w:sz="0" w:space="0" w:color="auto"/>
                    <w:right w:val="single" w:sz="8" w:space="0" w:color="auto"/>
                  </w:tcBorders>
                  <w:vAlign w:val="center"/>
                </w:tcPr>
                <w:p w14:paraId="205EE383" w14:textId="77777777" w:rsidR="00AA6F99" w:rsidRPr="007810D1" w:rsidRDefault="00AA6F99" w:rsidP="004E4613">
                  <w:pPr>
                    <w:ind w:left="-57" w:right="-57"/>
                    <w:rPr>
                      <w:lang w:val="lv-LV"/>
                    </w:rPr>
                  </w:pP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34AE5D7" w14:textId="77777777" w:rsidR="00AA6F99" w:rsidRPr="007810D1" w:rsidRDefault="00AA6F99" w:rsidP="004E4613">
                  <w:pPr>
                    <w:ind w:left="-57" w:right="-57"/>
                    <w:jc w:val="both"/>
                    <w:rPr>
                      <w:rFonts w:eastAsia="Times New Roman"/>
                      <w:sz w:val="18"/>
                      <w:szCs w:val="18"/>
                      <w:lang w:val="lv-LV"/>
                    </w:rPr>
                  </w:pPr>
                  <w:r w:rsidRPr="007810D1">
                    <w:rPr>
                      <w:rFonts w:eastAsia="Times New Roman"/>
                      <w:sz w:val="18"/>
                      <w:szCs w:val="18"/>
                      <w:lang w:val="lv-LV"/>
                    </w:rPr>
                    <w:t>Savas pašvaldības institūciju nodrošinātie sociālie pakalpojumi</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1B604D5D"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savas pašvaldības teritorijā</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58849DC2"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ārpus savas pašvaldības teritorijas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2A5056C"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Savas pašvaldības institūciju nodrošinātie sociālie pakalpojumi</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FCDFA4B"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Savas pašvaldības institūciju nodrošinātie sociālie pakalpojumi</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5C07E50A"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savas pašvaldības teritorijā</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35EA89A6"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ārpus savas pašvaldības teritorijas</w:t>
                  </w:r>
                </w:p>
              </w:tc>
            </w:tr>
            <w:tr w:rsidR="0093747B" w:rsidRPr="007810D1" w14:paraId="7CB2AC80" w14:textId="77777777" w:rsidTr="00AA6F99">
              <w:trPr>
                <w:trHeight w:val="270"/>
              </w:trPr>
              <w:tc>
                <w:tcPr>
                  <w:tcW w:w="568" w:type="dxa"/>
                  <w:tcBorders>
                    <w:top w:val="nil"/>
                    <w:left w:val="single" w:sz="8" w:space="0" w:color="auto"/>
                    <w:bottom w:val="single" w:sz="8" w:space="0" w:color="auto"/>
                    <w:right w:val="single" w:sz="8" w:space="0" w:color="auto"/>
                  </w:tcBorders>
                  <w:tcMar>
                    <w:left w:w="108" w:type="dxa"/>
                    <w:right w:w="108" w:type="dxa"/>
                  </w:tcMar>
                </w:tcPr>
                <w:p w14:paraId="43770E1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218" w:type="dxa"/>
                  <w:tcBorders>
                    <w:top w:val="nil"/>
                    <w:left w:val="single" w:sz="8" w:space="0" w:color="auto"/>
                    <w:bottom w:val="single" w:sz="8" w:space="0" w:color="auto"/>
                    <w:right w:val="single" w:sz="8" w:space="0" w:color="auto"/>
                  </w:tcBorders>
                  <w:tcMar>
                    <w:left w:w="108" w:type="dxa"/>
                    <w:right w:w="108" w:type="dxa"/>
                  </w:tcMar>
                </w:tcPr>
                <w:p w14:paraId="496405BC"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Aizkraukles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D3CE06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37A9B5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1A698C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F40A06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D57590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AFF3CE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CCF6D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108</w:t>
                  </w:r>
                </w:p>
              </w:tc>
            </w:tr>
            <w:tr w:rsidR="0093747B" w:rsidRPr="007810D1" w14:paraId="0571A525"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D90A27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0B55B5D"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Alūksnes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87ED82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538049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14472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1FA958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5467D4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C402F6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56882E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E02ED72"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3D920C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3</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BCB762A"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Augšdaugavas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7811D7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F547A4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6E4E9F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6F0643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F41C11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80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9955C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D7CF65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6D4C7E81"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15C350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596C6A06"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Balvu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F2C3F6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F88F00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36C99A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84E769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528C5D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3B99E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18C455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72</w:t>
                  </w:r>
                </w:p>
              </w:tc>
            </w:tr>
            <w:tr w:rsidR="0093747B" w:rsidRPr="007810D1" w14:paraId="35C357B6"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2A9E16A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DD7947B"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Bauskas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267F2A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8D58EF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3DA9BC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498144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94E33C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825CA7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96</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CD5EBC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0883AC6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2208A4E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6</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40AC00B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Cēsu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1A39C6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CB32EC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1162D3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AD21F5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A08AC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9D8872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135</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2C707D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3C5A7549"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3E7AA0B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174ABDB"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Dienvidkurzemes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3F1B17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A3147C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F9C12F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191180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6538D4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76</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E6084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7D1F2C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125</w:t>
                  </w:r>
                </w:p>
              </w:tc>
            </w:tr>
            <w:tr w:rsidR="0093747B" w:rsidRPr="007810D1" w14:paraId="50229ED8"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5523A9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8</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E9DF70F"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Dobeles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D1BFCC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5BC26C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E2919C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9CFC89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12</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34EC05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109</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F34A22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3D1A3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5F33788D"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B34A49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9</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D9B838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Gulbenes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210EAB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E095C2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22013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B947C5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A739AC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006B25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BF3B35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102</w:t>
                  </w:r>
                </w:p>
              </w:tc>
            </w:tr>
            <w:tr w:rsidR="0093747B" w:rsidRPr="007810D1" w14:paraId="2372F74D"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4A4ADA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4CA7109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Jelgavas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033AB9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94BD2E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CE676C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066A29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C78DBA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38EF96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64</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F037A2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23AAC09A"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0C860E7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11</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DE63F6E"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Jēkabpils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51C220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352097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D41C01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E7241F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05968E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76</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119A33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F97F55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70</w:t>
                  </w:r>
                </w:p>
              </w:tc>
            </w:tr>
            <w:tr w:rsidR="0093747B" w:rsidRPr="007810D1" w14:paraId="5B6CFCBF"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8AB92C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12</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192BF840"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Krāslavas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6DF7C0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6A6DF8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ADA31F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FBB5DC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209194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21B499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BE2809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1C6D29EC"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F2912E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5C85C1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Kuldīgas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2812B7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06DDAB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16C477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1FE87C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CABDE8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8560F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265</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FE7030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382B8969"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22EE038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lastRenderedPageBreak/>
                    <w:t>14</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200AF045"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Limbažu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EB05BC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EBEFEC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03FCA7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A47125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3978F0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856462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0CDF48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5AD14FD"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9433FD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15</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23F5B609"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Līvānu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4554C5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75D791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7FC6ED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A35A44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6EAD2D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58</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9A64BC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BB6FA4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1C688476"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0C0B36E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16</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25453114"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Ludzas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A788FD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E3371E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6A50D8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50585E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90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FEEEB2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215</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BBFF0C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D85430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B725B4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0AE697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17</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E103EA9"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Madonas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040CA2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0986EF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2E6056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D69F21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4796CF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56464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5D3DA8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300</w:t>
                  </w:r>
                </w:p>
              </w:tc>
            </w:tr>
            <w:tr w:rsidR="0093747B" w:rsidRPr="007810D1" w14:paraId="1C96007C"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D25B45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18</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5A859639"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Preiļu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1E0F05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D70CEB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BB7E4A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8CCADA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F2E62E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194976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C81047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42C39242"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419D5D0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19</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4D07AAEA"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Rēzeknes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A34C22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5082DC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5D0F13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BC21D6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0EFA7A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4FF8F6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B2D452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3BE1202"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3CECFC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20</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100520E4"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Saldus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FCB956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02EA02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7C3B47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9EE219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F8AEC0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F8DAA7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8D1CD4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53</w:t>
                  </w:r>
                </w:p>
              </w:tc>
            </w:tr>
            <w:tr w:rsidR="0093747B" w:rsidRPr="007810D1" w14:paraId="12052683"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DC5CD6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21</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8662A90"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Smiltenes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27B7BA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642947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347B12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063863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52111D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0B777B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977BFC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40</w:t>
                  </w:r>
                </w:p>
              </w:tc>
            </w:tr>
            <w:tr w:rsidR="0093747B" w:rsidRPr="007810D1" w14:paraId="23DC5C1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AA334A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22</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12289676"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Talsu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A20D68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8D2D29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AE57A4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09152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220A94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A0AE99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FB091F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2141771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7C6A4E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23</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7AB0AF4B"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Tukuma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741C2B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0D8951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FDD6C2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C8BD0B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AD3CD2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A716F7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239</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CCDE11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12F9925B"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783771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24</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397D7CBC"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Valkas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E27130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C1218D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D4F980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188B0B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3F04AB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43</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46E964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883F8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5C9ECE29"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0B707A0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25</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75058D78"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Valmieras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111204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90FAB4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92B26F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78215C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48AB43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831312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168</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2373FF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3C6719A0"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357E16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26</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D6ECC1C"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Ventspils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E99480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96C35B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7548D4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3</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1BCF60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937093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F685B7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188E93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26</w:t>
                  </w:r>
                </w:p>
              </w:tc>
            </w:tr>
            <w:tr w:rsidR="0093747B" w:rsidRPr="007810D1" w14:paraId="2246EDDF"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5A4EEFA2" w14:textId="77777777" w:rsidR="0093747B" w:rsidRPr="007810D1" w:rsidRDefault="0093747B" w:rsidP="0093747B">
                  <w:pPr>
                    <w:rPr>
                      <w:rFonts w:eastAsia="Times New Roman"/>
                      <w:b/>
                      <w:bCs/>
                      <w:sz w:val="18"/>
                      <w:szCs w:val="18"/>
                      <w:lang w:val="lv-LV"/>
                    </w:rPr>
                  </w:pPr>
                  <w:r w:rsidRPr="007810D1">
                    <w:rPr>
                      <w:rFonts w:eastAsia="Times New Roman"/>
                      <w:b/>
                      <w:bCs/>
                      <w:sz w:val="18"/>
                      <w:szCs w:val="18"/>
                      <w:lang w:val="lv-LV"/>
                    </w:rPr>
                    <w:t xml:space="preserve"> </w:t>
                  </w:r>
                </w:p>
              </w:tc>
              <w:tc>
                <w:tcPr>
                  <w:tcW w:w="1218"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14BF1E5" w14:textId="77777777" w:rsidR="0093747B" w:rsidRPr="007810D1" w:rsidRDefault="0093747B" w:rsidP="0093747B">
                  <w:pPr>
                    <w:rPr>
                      <w:rFonts w:eastAsia="Times New Roman"/>
                      <w:b/>
                      <w:bCs/>
                      <w:sz w:val="18"/>
                      <w:szCs w:val="18"/>
                      <w:lang w:val="lv-LV"/>
                    </w:rPr>
                  </w:pPr>
                  <w:r w:rsidRPr="007810D1">
                    <w:rPr>
                      <w:rFonts w:eastAsia="Times New Roman"/>
                      <w:b/>
                      <w:bCs/>
                      <w:sz w:val="18"/>
                      <w:szCs w:val="18"/>
                      <w:lang w:val="lv-LV"/>
                    </w:rPr>
                    <w:t>Kopā</w:t>
                  </w:r>
                </w:p>
              </w:tc>
              <w:tc>
                <w:tcPr>
                  <w:tcW w:w="925"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798BA213"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9</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7CD5A278"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10</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AC6C144"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12</w:t>
                  </w:r>
                </w:p>
              </w:tc>
              <w:tc>
                <w:tcPr>
                  <w:tcW w:w="925"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5F1284B"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164</w:t>
                  </w:r>
                </w:p>
              </w:tc>
              <w:tc>
                <w:tcPr>
                  <w:tcW w:w="925"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FA38FE0"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697</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30D35AEB"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1018</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3753BB58"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896</w:t>
                  </w:r>
                </w:p>
              </w:tc>
            </w:tr>
          </w:tbl>
          <w:p w14:paraId="2A06C990" w14:textId="1D3BA193" w:rsidR="00FE6F31" w:rsidRPr="007810D1" w:rsidRDefault="00FE6F31" w:rsidP="00FE6F31">
            <w:pPr>
              <w:spacing w:before="120" w:after="120"/>
              <w:jc w:val="both"/>
              <w:rPr>
                <w:rFonts w:eastAsia="Times New Roman"/>
                <w:color w:val="000000" w:themeColor="text1"/>
                <w:lang w:val="lv-LV"/>
              </w:rPr>
            </w:pPr>
            <w:r w:rsidRPr="007810D1">
              <w:rPr>
                <w:rFonts w:eastAsia="Times New Roman"/>
                <w:color w:val="000000" w:themeColor="text1"/>
                <w:lang w:val="lv-LV"/>
              </w:rPr>
              <w:t>Investīcijas ietvaros ar bezemisiju transportlīdzekļu iegādi tiks nodrošināta aprūpes mājās pakalpojuma pieejamība personām, kuras dzīvo teritorijās ar augstu transporta nabadzības indeksu. Tas ļaus mazināt šo personu transporta nabadzību, jo īpaši ņemot vērā ierobežotās sabiedriskā transporta iespējas, tā piekļūstamību, un vienlaikus nodrošinās tām savlaicīgu, regulāru un kvalitatīvu sociālo aprūpi, uzlabojot dzīves kvalitāti, drošību un sociālo iekļaušanu, īpaši pensijas vecuma personām un personām ar funkcionāliem traucējumiem, dažāda veida invaliditāti.</w:t>
            </w:r>
          </w:p>
          <w:p w14:paraId="077FA06F" w14:textId="7F07A687" w:rsidR="00FE6F31" w:rsidRPr="007810D1" w:rsidRDefault="00A72F85" w:rsidP="00FE6F31">
            <w:pPr>
              <w:spacing w:before="120" w:after="120"/>
              <w:jc w:val="both"/>
              <w:rPr>
                <w:rFonts w:eastAsia="Times New Roman"/>
                <w:color w:val="000000" w:themeColor="text1"/>
                <w:lang w:val="lv-LV"/>
              </w:rPr>
            </w:pPr>
            <w:r w:rsidRPr="007810D1">
              <w:rPr>
                <w:color w:val="000000" w:themeColor="text1"/>
                <w:lang w:val="lv-LV"/>
              </w:rPr>
              <w:t xml:space="preserve">ETS2 izraisīto degvielas cenu pieaugums palielinās transporta izmaksas </w:t>
            </w:r>
            <w:r w:rsidRPr="00DD005D">
              <w:rPr>
                <w:color w:val="000000" w:themeColor="text1"/>
                <w:lang w:val="lv-LV"/>
              </w:rPr>
              <w:t xml:space="preserve">(skatīt </w:t>
            </w:r>
            <w:r w:rsidRPr="00DD005D">
              <w:rPr>
                <w:lang w:val="lv-LV"/>
              </w:rPr>
              <w:t>1</w:t>
            </w:r>
            <w:r w:rsidR="00DD005D" w:rsidRPr="00DD005D">
              <w:rPr>
                <w:lang w:val="lv-LV"/>
              </w:rPr>
              <w:t>4</w:t>
            </w:r>
            <w:r w:rsidRPr="00DD005D">
              <w:rPr>
                <w:lang w:val="lv-LV"/>
              </w:rPr>
              <w:t>.</w:t>
            </w:r>
            <w:r w:rsidR="00A1692F">
              <w:rPr>
                <w:lang w:val="lv-LV"/>
              </w:rPr>
              <w:t> </w:t>
            </w:r>
            <w:r w:rsidRPr="00DD005D">
              <w:rPr>
                <w:color w:val="000000" w:themeColor="text1"/>
                <w:lang w:val="lv-LV"/>
              </w:rPr>
              <w:t>attēlu)</w:t>
            </w:r>
            <w:r w:rsidRPr="00DD005D">
              <w:rPr>
                <w:rFonts w:eastAsia="Times New Roman"/>
                <w:color w:val="000000" w:themeColor="text1"/>
                <w:lang w:val="lv-LV"/>
              </w:rPr>
              <w:t>,</w:t>
            </w:r>
            <w:r w:rsidRPr="007810D1">
              <w:rPr>
                <w:rFonts w:eastAsia="Times New Roman"/>
                <w:color w:val="000000" w:themeColor="text1"/>
                <w:lang w:val="lv-LV"/>
              </w:rPr>
              <w:t xml:space="preserve"> </w:t>
            </w:r>
            <w:r w:rsidR="00FE6F31" w:rsidRPr="007810D1">
              <w:rPr>
                <w:rFonts w:eastAsia="Times New Roman"/>
                <w:color w:val="000000" w:themeColor="text1"/>
                <w:lang w:val="lv-LV"/>
              </w:rPr>
              <w:t xml:space="preserve">kā rezultātā mazaizsargātām mājsaimniecībām kļūs vēl grūtāk piekļūt būtiskiem sabiedrībā balstītiem sociālajiem pakalpojumiem, t.sk. saņemt aprūpes mājās pakalpojumu. Īpaši tas skar transporta nabadzībai pakļautās iedzīvotāju grupas, kurām šie pakalpojumi ir kritiski nepieciešami un piešķirami atbilstoši SPSP likumā noteiktajai kārtībai. Vienlaikus paredzams, ka pieaugošais transporta izmaksu slogs negatīvi ietekmēs arī sociālo pakalpojumu sniedzēju spēju nodrošināt sabiedrībā balstītus sociālos pakalpojumus, tostarp aprūpes mājās pakalpojumu mazaizsargātām mājsaimniecībām, kā arī nodrošināt tām pamatvajadzības, piemēram, pirmās nepieciešamības preču un pārtikas piegādi. Nespēja saņemt nepieciešamos sociālos pakalpojumus, tostarp aprūpes mājās pakalpojumu, vēl vairāk padziļinās un nostiprinās šo personu transporta nabadzību. Šī investīcija palīdzēs mazināt minētās problēmas, jo tās ietvaros iegādātie bezemisiju transportlīdzekļi papildinās sociālo pakalpojumu sniedzēju transporta veiktspēju sabiedrībā balstītu sociālo pakalpojumu </w:t>
            </w:r>
            <w:bookmarkStart w:id="58" w:name="_Hlk222769382"/>
            <w:r w:rsidR="00FE6F31" w:rsidRPr="007810D1">
              <w:rPr>
                <w:rFonts w:eastAsia="Times New Roman"/>
                <w:color w:val="000000" w:themeColor="text1"/>
                <w:lang w:val="lv-LV"/>
              </w:rPr>
              <w:t>s</w:t>
            </w:r>
            <w:bookmarkEnd w:id="58"/>
            <w:r w:rsidR="00FE6F31" w:rsidRPr="007810D1">
              <w:rPr>
                <w:rFonts w:eastAsia="Times New Roman"/>
                <w:color w:val="000000" w:themeColor="text1"/>
                <w:lang w:val="lv-LV"/>
              </w:rPr>
              <w:t xml:space="preserve">niegšanai. Līdz ar to aprūpes mājās pakalpojuma pieejamību teritorijās ar augstu transporta nabadzības indeksu nekavēs pieaugošais finansiālais slogs, ko radīs tradicionālās degvielas izmaksas. </w:t>
            </w:r>
          </w:p>
          <w:p w14:paraId="34977C5A" w14:textId="77777777" w:rsidR="00BC6E9E" w:rsidRPr="007810D1" w:rsidRDefault="00FE6F31" w:rsidP="00FE6F31">
            <w:pPr>
              <w:spacing w:before="120" w:after="120"/>
              <w:jc w:val="both"/>
              <w:rPr>
                <w:rFonts w:eastAsia="Times New Roman"/>
                <w:color w:val="000000" w:themeColor="text1"/>
                <w:lang w:val="lv-LV"/>
              </w:rPr>
            </w:pPr>
            <w:r w:rsidRPr="007810D1">
              <w:rPr>
                <w:rFonts w:eastAsia="Times New Roman"/>
                <w:color w:val="000000" w:themeColor="text1"/>
                <w:lang w:val="lv-LV"/>
              </w:rPr>
              <w:t>Atšķirībā no investīcijas “Autotransports pēc pieprasījuma attālākos lauku reģionos” (APP), kas ir īpaši izstrādāta, lai risinātu mobilitātes problēmas lauku reģionu mājsaimniecībām, kurām nav piekļuves sabiedriskajam transportam ar mērķi nodrošināt savienojamību ar vietējo centru vai tuvāko mobilitātes punktu, šī investīcija ir plānota sabiedrībā balstīta sociālā pakalpojuma – aprūpes mājās nodrošināšanai mazaizsargātām mājsaimniecībām dzīvesvietās.</w:t>
            </w:r>
          </w:p>
          <w:p w14:paraId="032891BC" w14:textId="65FC1850" w:rsidR="00295F32" w:rsidRPr="007810D1" w:rsidRDefault="00295F32" w:rsidP="00FE6F31">
            <w:pPr>
              <w:spacing w:before="120" w:after="120"/>
              <w:jc w:val="both"/>
              <w:rPr>
                <w:rFonts w:eastAsia="Times New Roman"/>
                <w:color w:val="000000" w:themeColor="text1"/>
                <w:shd w:val="clear" w:color="auto" w:fill="FFFFFF"/>
                <w:lang w:val="lv-LV"/>
              </w:rPr>
            </w:pPr>
            <w:r w:rsidRPr="007810D1">
              <w:rPr>
                <w:rFonts w:eastAsia="Times New Roman"/>
                <w:color w:val="000000" w:themeColor="text1"/>
                <w:shd w:val="clear" w:color="auto" w:fill="FFFFFF"/>
                <w:lang w:val="lv-LV"/>
              </w:rPr>
              <w:t xml:space="preserve">Lai stiprinātu ES būtiskāko nozaru (tostarp elektrotransportlīdzekļu nozares) konkurētspēju ES ekonomikas dekarbonizācijā, ES dalībvalstis tiek mudinātas savos SKF plānos ieviest </w:t>
            </w:r>
            <w:r w:rsidRPr="007810D1">
              <w:rPr>
                <w:rFonts w:eastAsia="Times New Roman"/>
                <w:color w:val="000000" w:themeColor="text1"/>
                <w:shd w:val="clear" w:color="auto" w:fill="FFFFFF"/>
                <w:lang w:val="lv-LV"/>
              </w:rPr>
              <w:lastRenderedPageBreak/>
              <w:t>kritērijus, kas saistīti ar ilgtspējīgām piegādes ķēdēm. Saskaņā ar EK 2025.gada 25.marta paziņojumu “Norādījumi par sociālajiem klimata plāniem” (C/2025/1597)</w:t>
            </w:r>
            <w:r w:rsidR="009F24CF" w:rsidRPr="007810D1">
              <w:rPr>
                <w:rStyle w:val="FootnoteReference"/>
                <w:rFonts w:eastAsia="Times New Roman"/>
                <w:color w:val="000000" w:themeColor="text1"/>
                <w:shd w:val="clear" w:color="auto" w:fill="FFFFFF"/>
                <w:lang w:val="lv-LV"/>
              </w:rPr>
              <w:footnoteReference w:id="138"/>
            </w:r>
            <w:r w:rsidR="009F24CF" w:rsidRPr="007810D1">
              <w:rPr>
                <w:rFonts w:eastAsia="Times New Roman"/>
                <w:color w:val="000000" w:themeColor="text1"/>
                <w:shd w:val="clear" w:color="auto" w:fill="FFFFFF"/>
                <w:lang w:val="lv-LV"/>
              </w:rPr>
              <w:t xml:space="preserve">, </w:t>
            </w:r>
            <w:r w:rsidRPr="007810D1">
              <w:rPr>
                <w:rFonts w:eastAsia="Times New Roman"/>
                <w:color w:val="000000" w:themeColor="text1"/>
                <w:shd w:val="clear" w:color="auto" w:fill="FFFFFF"/>
                <w:lang w:val="lv-LV"/>
              </w:rPr>
              <w:t>ES dalībvalstīm, uzsākot publiskā iepirkuma procedūras, ir jānodrošina, ka tās ņem vērā Neto nulles emisiju industrijas akta (Regula 2024/1735)</w:t>
            </w:r>
            <w:r w:rsidR="008E4504" w:rsidRPr="007810D1">
              <w:rPr>
                <w:rStyle w:val="FootnoteReference"/>
                <w:rFonts w:eastAsia="Times New Roman"/>
                <w:color w:val="000000" w:themeColor="text1"/>
                <w:shd w:val="clear" w:color="auto" w:fill="FFFFFF"/>
                <w:lang w:val="lv-LV"/>
              </w:rPr>
              <w:footnoteReference w:id="139"/>
            </w:r>
            <w:r w:rsidRPr="007810D1">
              <w:rPr>
                <w:rFonts w:eastAsia="Times New Roman"/>
                <w:color w:val="000000" w:themeColor="text1"/>
                <w:shd w:val="clear" w:color="auto" w:fill="FFFFFF"/>
                <w:lang w:val="lv-LV"/>
              </w:rPr>
              <w:t xml:space="preserve"> 25. un 28. panta prasības. Attiecīgi, ja investīcijas ietvaros paredzēts piemērot publiskā iepirkuma procedūru jaunu bezemisiju transportlīdzekļu iegādei, tiks izvērtēta iespēja noteikt papildu publiskā iepirkuma atlases kritēriju - “oglekļa dioksīda emisiju kritērijs ražošanas un transportēšanas laikā”. Kritērijs un tā aprēķināšanas modelis tiks pēc iespējas saskaņots ar E</w:t>
            </w:r>
            <w:r w:rsidR="00226637">
              <w:rPr>
                <w:rFonts w:eastAsia="Times New Roman"/>
                <w:color w:val="000000" w:themeColor="text1"/>
                <w:shd w:val="clear" w:color="auto" w:fill="FFFFFF"/>
                <w:lang w:val="lv-LV"/>
              </w:rPr>
              <w:t>K</w:t>
            </w:r>
            <w:r w:rsidRPr="007810D1">
              <w:rPr>
                <w:rFonts w:eastAsia="Times New Roman"/>
                <w:color w:val="000000" w:themeColor="text1"/>
                <w:shd w:val="clear" w:color="auto" w:fill="FFFFFF"/>
                <w:lang w:val="lv-LV"/>
              </w:rPr>
              <w:t xml:space="preserve"> un ES dalībvalstu izstrādāto metodiku (paredzēts apstiprināt 2027.gadā).</w:t>
            </w:r>
          </w:p>
        </w:tc>
      </w:tr>
    </w:tbl>
    <w:p w14:paraId="1141C68E" w14:textId="77777777" w:rsidR="00934A14" w:rsidRPr="007810D1" w:rsidRDefault="00934A14" w:rsidP="00AF0669">
      <w:pPr>
        <w:spacing w:before="240" w:after="60"/>
        <w:jc w:val="both"/>
        <w:rPr>
          <w:rStyle w:val="s1"/>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921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217"/>
      </w:tblGrid>
      <w:tr w:rsidR="00BE3CCC" w:rsidRPr="007810D1" w14:paraId="7870A72A" w14:textId="77777777">
        <w:trPr>
          <w:trHeight w:val="1697"/>
        </w:trPr>
        <w:tc>
          <w:tcPr>
            <w:tcW w:w="9217" w:type="dxa"/>
            <w:tcMar>
              <w:left w:w="108" w:type="dxa"/>
              <w:right w:w="108" w:type="dxa"/>
            </w:tcMar>
          </w:tcPr>
          <w:p w14:paraId="236AFE7E" w14:textId="77777777" w:rsidR="00BE3CCC" w:rsidRPr="007810D1" w:rsidRDefault="00BE3CCC" w:rsidP="00AF0669">
            <w:pPr>
              <w:spacing w:before="120" w:after="120"/>
              <w:rPr>
                <w:rFonts w:eastAsia="Times New Roman"/>
                <w:color w:val="000000" w:themeColor="text1"/>
                <w:lang w:val="lv-LV"/>
              </w:rPr>
            </w:pPr>
            <w:r w:rsidRPr="007810D1">
              <w:rPr>
                <w:rFonts w:eastAsia="Times New Roman"/>
                <w:color w:val="000000" w:themeColor="text1"/>
                <w:lang w:val="lv-LV"/>
              </w:rPr>
              <w:t xml:space="preserve">Bezemisiju transportlīdzekļu iegāde sociālo pakalpojumu sniedzējiem ir esoša aprūpes mājās pakalpojuma sniegšanas pilnveidošana. </w:t>
            </w:r>
          </w:p>
          <w:p w14:paraId="5AB1F77F" w14:textId="77777777" w:rsidR="00BE3CCC" w:rsidRPr="007810D1" w:rsidRDefault="00BE3CCC" w:rsidP="00AF0669">
            <w:pPr>
              <w:pStyle w:val="p2"/>
              <w:spacing w:before="120" w:after="120"/>
              <w:jc w:val="both"/>
              <w:rPr>
                <w:rFonts w:ascii="Times New Roman" w:hAnsi="Times New Roman"/>
                <w:lang w:val="lv-LV"/>
              </w:rPr>
            </w:pPr>
            <w:r w:rsidRPr="007810D1">
              <w:rPr>
                <w:rFonts w:ascii="Times New Roman" w:eastAsia="Times New Roman" w:hAnsi="Times New Roman"/>
                <w:color w:val="000000" w:themeColor="text1"/>
                <w:sz w:val="24"/>
                <w:szCs w:val="24"/>
                <w:lang w:val="lv-LV"/>
              </w:rPr>
              <w:t>Bezemisiju transportlīdzekļu iegādei sociālo pakalpojumu sniedzējiem kopējais nepieciešamais finansējums ir 4 800 000 EUR bez PVN, no kuriem 3 600 000 EUR ir Fonda daļa un 1 200 000 EUR nacionālā līdzfinansējuma daļa.</w:t>
            </w:r>
          </w:p>
        </w:tc>
      </w:tr>
    </w:tbl>
    <w:p w14:paraId="2012A072" w14:textId="77777777" w:rsidR="00934A14" w:rsidRPr="007810D1" w:rsidRDefault="00934A14" w:rsidP="009B36E7">
      <w:pPr>
        <w:spacing w:before="240" w:after="60"/>
        <w:jc w:val="both"/>
        <w:rPr>
          <w:rStyle w:val="s1"/>
          <w:lang w:val="lv-LV"/>
        </w:rPr>
      </w:pPr>
      <w:r w:rsidRPr="007810D1">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9148"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48"/>
      </w:tblGrid>
      <w:tr w:rsidR="00BE3CCC" w:rsidRPr="007810D1" w14:paraId="39BD0C22" w14:textId="77777777">
        <w:trPr>
          <w:trHeight w:val="2865"/>
        </w:trPr>
        <w:tc>
          <w:tcPr>
            <w:tcW w:w="9148" w:type="dxa"/>
            <w:tcMar>
              <w:left w:w="108" w:type="dxa"/>
              <w:right w:w="108" w:type="dxa"/>
            </w:tcMar>
          </w:tcPr>
          <w:p w14:paraId="05A1F7CE" w14:textId="238AEFD7" w:rsidR="00BE3CCC" w:rsidRPr="007810D1" w:rsidRDefault="00BE3CCC" w:rsidP="009B36E7">
            <w:pPr>
              <w:spacing w:before="120" w:after="120"/>
              <w:jc w:val="both"/>
              <w:rPr>
                <w:rFonts w:eastAsia="Times New Roman"/>
                <w:color w:val="000000" w:themeColor="text1"/>
                <w:lang w:val="lv-LV"/>
              </w:rPr>
            </w:pPr>
            <w:r w:rsidRPr="007810D1">
              <w:rPr>
                <w:rFonts w:eastAsia="Times New Roman"/>
                <w:color w:val="000000" w:themeColor="text1"/>
                <w:lang w:val="lv-LV"/>
              </w:rPr>
              <w:t>Investīcijas mērķis ir mazināt mazaizsargāto mājsaimniecību transporta nabadzību saistībā ar piekļuvi sabiedrībā balstītiem sociālajiem pakalpojumiem, t.sk. aprūpes mājās pakalpojumam, kur transportam ir izšķiroša nozīme pakalpojuma nodrošināšanā un saņemšanā. Bezemisiju transportlīdzekļu iegāde ir paredzēta, lai sniegtu atbalstu sociālo pakalpojumu sniedzējiem transportlīdzekļu iegādei, lai nodrošinātu pakalpojumu pieejamību tām mērķa grupām, kuras nepietiekamu finanšu līdzekļu un funkcionālo traucējumu dēļ nespēj pašas piekļūt dažādiem pamatpakalpojumiem.</w:t>
            </w:r>
          </w:p>
          <w:p w14:paraId="31AC4AC4" w14:textId="76A831FD" w:rsidR="00BE3CCC" w:rsidRPr="007810D1" w:rsidRDefault="00BE3CCC" w:rsidP="009B36E7">
            <w:pPr>
              <w:pStyle w:val="p2"/>
              <w:spacing w:before="120" w:after="120"/>
              <w:jc w:val="both"/>
              <w:rPr>
                <w:rFonts w:ascii="Times New Roman" w:hAnsi="Times New Roman"/>
                <w:lang w:val="lv-LV"/>
              </w:rPr>
            </w:pPr>
            <w:r w:rsidRPr="007810D1">
              <w:rPr>
                <w:rFonts w:ascii="Times New Roman" w:eastAsia="Times New Roman" w:hAnsi="Times New Roman"/>
                <w:color w:val="000000" w:themeColor="text1"/>
                <w:sz w:val="24"/>
                <w:szCs w:val="24"/>
                <w:lang w:val="lv-LV"/>
              </w:rPr>
              <w:t>Investīcija vērsta uz trūkumu novēršanu saistībā ar piekļuvi pakalpojumam tām mazaizsargātajām iedzīvotāju grupām transporta nabadzības skartajās teritorijās, kuras, atbilstoši SPSP likumam saņem aprūpi mājās – pakalpojumus mājās pašaprūpes un aprūpes vajadzību apmierināšanai personām, kuras objektīvu apstākļu dēļ nevar sevi aprūpēt. Pamatā šī mērķa grupa ietver personas ar smagiem funkcionāliem traucējumiem (gan bērni ar invaliditāti, gan pilngadīgas personas darbspējas vecumā un pensijas vecuma personas) vai invaliditāti.</w:t>
            </w:r>
          </w:p>
        </w:tc>
      </w:tr>
    </w:tbl>
    <w:p w14:paraId="73BE9744" w14:textId="77777777" w:rsidR="00934A14" w:rsidRPr="007810D1" w:rsidRDefault="00934A14" w:rsidP="009B36E7">
      <w:pPr>
        <w:keepNext/>
        <w:keepLines/>
        <w:spacing w:before="240" w:after="60"/>
        <w:jc w:val="both"/>
        <w:rPr>
          <w:rStyle w:val="s1"/>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905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1"/>
      </w:tblGrid>
      <w:tr w:rsidR="00BE3CCC" w:rsidRPr="007810D1" w14:paraId="1648EFC1" w14:textId="77777777" w:rsidTr="00695635">
        <w:trPr>
          <w:trHeight w:val="1434"/>
        </w:trPr>
        <w:tc>
          <w:tcPr>
            <w:tcW w:w="9051" w:type="dxa"/>
            <w:tcMar>
              <w:left w:w="108" w:type="dxa"/>
              <w:right w:w="108" w:type="dxa"/>
            </w:tcMar>
          </w:tcPr>
          <w:p w14:paraId="71BE0276" w14:textId="3C5BBEF4" w:rsidR="00BE3CCC" w:rsidRPr="007810D1" w:rsidRDefault="00BE3CCC" w:rsidP="00695635">
            <w:pPr>
              <w:spacing w:before="120" w:after="120"/>
              <w:jc w:val="both"/>
              <w:rPr>
                <w:rFonts w:eastAsia="Times New Roman"/>
                <w:color w:val="000000" w:themeColor="text1"/>
                <w:lang w:val="lv-LV"/>
              </w:rPr>
            </w:pPr>
            <w:r w:rsidRPr="007810D1">
              <w:rPr>
                <w:rFonts w:eastAsia="Times New Roman"/>
                <w:color w:val="000000" w:themeColor="text1"/>
                <w:lang w:val="lv-LV"/>
              </w:rPr>
              <w:t>Labklājības ministrija izstrādās bezemisiju transportlīdzekļu iegādei nepieciešamos normatīvos aktus un atlases kritērijus investīcijas īstenošanai.</w:t>
            </w:r>
          </w:p>
          <w:p w14:paraId="21716553" w14:textId="480A2258" w:rsidR="00745FDA" w:rsidRPr="007810D1" w:rsidRDefault="00BE3CCC" w:rsidP="00695635">
            <w:pPr>
              <w:spacing w:before="120" w:after="120"/>
              <w:jc w:val="both"/>
              <w:rPr>
                <w:rFonts w:eastAsia="Times New Roman"/>
                <w:color w:val="000000" w:themeColor="text1"/>
                <w:lang w:val="lv-LV"/>
              </w:rPr>
            </w:pPr>
            <w:r w:rsidRPr="007810D1">
              <w:rPr>
                <w:rFonts w:eastAsia="Times New Roman"/>
                <w:color w:val="000000" w:themeColor="text1"/>
                <w:lang w:val="lv-LV"/>
              </w:rPr>
              <w:t xml:space="preserve">Savukārt, lai nodrošinātu efektīvu un plaši pieejamu atbalstu, </w:t>
            </w:r>
            <w:r w:rsidR="00B50DD2" w:rsidRPr="007810D1">
              <w:rPr>
                <w:rFonts w:eastAsia="Times New Roman"/>
                <w:color w:val="000000" w:themeColor="text1"/>
                <w:lang w:val="lv-LV"/>
              </w:rPr>
              <w:t xml:space="preserve">SKF </w:t>
            </w:r>
            <w:r w:rsidR="00A92F69" w:rsidRPr="007810D1">
              <w:rPr>
                <w:rFonts w:eastAsia="Times New Roman"/>
                <w:color w:val="000000" w:themeColor="text1"/>
                <w:lang w:val="lv-LV"/>
              </w:rPr>
              <w:t xml:space="preserve">plāna ietvaros </w:t>
            </w:r>
            <w:r w:rsidRPr="007810D1">
              <w:rPr>
                <w:rFonts w:eastAsia="Times New Roman"/>
                <w:color w:val="000000" w:themeColor="text1"/>
                <w:lang w:val="lv-LV"/>
              </w:rPr>
              <w:t>tiks piešķirts finansējums valsts informācijas sistēmā “Sociālo pakalpojumu sniedzēju reģistrs” reģistrētiem sociālo pakalpojumu sniedzējiem (pašvaldībām un citiem sociālo pakalpojumu sniedzējiem), kas nodrošina aprūpes mājās pakalpojumu mazaizsargātām iedzīvotāju grupām transporta nabadzībai pakļautajās teritorijās.</w:t>
            </w:r>
          </w:p>
        </w:tc>
      </w:tr>
    </w:tbl>
    <w:p w14:paraId="52AF18B4" w14:textId="6E1DDC8A" w:rsidR="00934A14" w:rsidRPr="007810D1" w:rsidRDefault="00934A14" w:rsidP="00A92F69">
      <w:pPr>
        <w:keepNext/>
        <w:keepLines/>
        <w:spacing w:before="240" w:after="60"/>
        <w:jc w:val="both"/>
        <w:rPr>
          <w:rStyle w:val="s1"/>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E3CCC" w:rsidRPr="007810D1" w14:paraId="7B6738B6" w14:textId="77777777">
        <w:tc>
          <w:tcPr>
            <w:tcW w:w="9056" w:type="dxa"/>
          </w:tcPr>
          <w:p w14:paraId="22539426" w14:textId="6C9F5249" w:rsidR="00BE3CCC" w:rsidRPr="007810D1" w:rsidRDefault="00BE3CCC" w:rsidP="00A92F69">
            <w:pPr>
              <w:spacing w:before="120" w:after="120"/>
              <w:jc w:val="both"/>
              <w:rPr>
                <w:rFonts w:eastAsia="Times New Roman"/>
                <w:color w:val="000000" w:themeColor="text1"/>
                <w:lang w:val="lv-LV"/>
              </w:rPr>
            </w:pPr>
            <w:r w:rsidRPr="007810D1">
              <w:rPr>
                <w:rFonts w:eastAsia="Times New Roman"/>
                <w:color w:val="000000" w:themeColor="text1"/>
                <w:lang w:val="lv-LV"/>
              </w:rPr>
              <w:t>Investīcijas ietvaros tiks nodrošināta nediskriminācija pēc vecuma, dzimuma, etniskās piederības u.c. pazīmēm. Investīcija veicinās nediskrimināciju un pamattiesību ievērošanu, jo tās mērķa grupa ir visi Latvijas iedzīvotāji, kas atbilst SKF plānā noteiktajai teritoriālās, sociālās atstumtības un nabadzības riskam pakļauto mājsaimniecību definīcijai un atbilstoši SPSP likumam ir tiesīgi saņemt aprūpes mājās pakalpojumu.</w:t>
            </w:r>
          </w:p>
        </w:tc>
      </w:tr>
    </w:tbl>
    <w:p w14:paraId="6531D3C6" w14:textId="301D0174" w:rsidR="00934A14" w:rsidRPr="007810D1" w:rsidRDefault="00934A14" w:rsidP="00A92F69">
      <w:pPr>
        <w:keepNext/>
        <w:keepLines/>
        <w:spacing w:before="240" w:after="60"/>
        <w:jc w:val="both"/>
        <w:rPr>
          <w:color w:val="000000" w:themeColor="text1"/>
          <w:sz w:val="18"/>
          <w:szCs w:val="18"/>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E3CCC" w:rsidRPr="007810D1" w14:paraId="7767E362" w14:textId="77777777">
        <w:trPr>
          <w:trHeight w:val="300"/>
        </w:trPr>
        <w:tc>
          <w:tcPr>
            <w:tcW w:w="9041" w:type="dxa"/>
            <w:tcMar>
              <w:left w:w="108" w:type="dxa"/>
              <w:right w:w="108" w:type="dxa"/>
            </w:tcMar>
          </w:tcPr>
          <w:p w14:paraId="4396487E" w14:textId="3724A990" w:rsidR="00BE3CCC" w:rsidRPr="007810D1" w:rsidRDefault="00BE3CCC" w:rsidP="00A92F69">
            <w:pPr>
              <w:spacing w:before="120" w:after="120"/>
              <w:jc w:val="both"/>
              <w:rPr>
                <w:rFonts w:eastAsia="Times New Roman"/>
                <w:color w:val="000000" w:themeColor="text1"/>
                <w:lang w:val="lv-LV"/>
              </w:rPr>
            </w:pPr>
            <w:r w:rsidRPr="007810D1">
              <w:rPr>
                <w:rFonts w:eastAsia="Times New Roman"/>
                <w:color w:val="000000" w:themeColor="text1"/>
                <w:lang w:val="lv-LV"/>
              </w:rPr>
              <w:t>Bezemisiju transportlīdzekļu iegāde paredzēta pakāpeniski laika periodā no 2027. gada līdz 2032. gadam.</w:t>
            </w:r>
          </w:p>
        </w:tc>
      </w:tr>
    </w:tbl>
    <w:p w14:paraId="678B3018" w14:textId="77777777" w:rsidR="00BE3CCC" w:rsidRPr="007810D1" w:rsidRDefault="00BE3CCC" w:rsidP="00BE3CCC">
      <w:pPr>
        <w:pStyle w:val="p2"/>
        <w:rPr>
          <w:rStyle w:val="s1"/>
          <w:rFonts w:ascii="Times New Roman" w:hAnsi="Times New Roman"/>
          <w:color w:val="000000" w:themeColor="text1"/>
          <w:lang w:val="lv-LV"/>
        </w:rPr>
      </w:pPr>
    </w:p>
    <w:p w14:paraId="392E1FCE" w14:textId="67862B00" w:rsidR="00BC6E9E" w:rsidRPr="007810D1" w:rsidRDefault="00901D39" w:rsidP="00D72DB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w:t>
      </w:r>
      <w:r w:rsidR="00852E85" w:rsidRPr="007810D1">
        <w:rPr>
          <w:rStyle w:val="s1"/>
          <w:b w:val="0"/>
          <w:bCs w:val="0"/>
          <w:color w:val="000000" w:themeColor="text1"/>
          <w:sz w:val="24"/>
          <w:szCs w:val="24"/>
          <w:lang w:val="lv-LV"/>
        </w:rPr>
        <w:t>enodari būtisku kaitējumu</w:t>
      </w:r>
      <w:r w:rsidRPr="007810D1">
        <w:rPr>
          <w:rStyle w:val="s1"/>
          <w:b w:val="0"/>
          <w:bCs w:val="0"/>
          <w:color w:val="000000" w:themeColor="text1"/>
          <w:sz w:val="24"/>
          <w:szCs w:val="24"/>
          <w:lang w:val="lv-LV"/>
        </w:rPr>
        <w:t>”</w:t>
      </w:r>
    </w:p>
    <w:p w14:paraId="289E45B6" w14:textId="0795C3E9" w:rsidR="00D72DB6" w:rsidRPr="007810D1" w:rsidRDefault="00D72DB6" w:rsidP="00D72DB6">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56"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D72DB6" w:rsidRPr="007810D1" w14:paraId="32C64A05"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D72DB6" w:rsidRPr="007810D1" w14:paraId="1D2F0EC0" w14:textId="77777777">
              <w:tc>
                <w:tcPr>
                  <w:tcW w:w="3836" w:type="dxa"/>
                </w:tcPr>
                <w:p w14:paraId="5AE525B8" w14:textId="77777777" w:rsidR="00D72DB6" w:rsidRPr="007810D1" w:rsidRDefault="00D72DB6">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23E4D794" w14:textId="77777777" w:rsidR="00D72DB6" w:rsidRPr="007810D1" w:rsidRDefault="00D72DB6">
                  <w:pPr>
                    <w:keepNext/>
                    <w:keepLines/>
                    <w:spacing w:before="120" w:after="120"/>
                    <w:jc w:val="both"/>
                    <w:rPr>
                      <w:rStyle w:val="s1"/>
                      <w:b/>
                      <w:sz w:val="20"/>
                      <w:szCs w:val="20"/>
                      <w:lang w:val="lv-LV"/>
                    </w:rPr>
                  </w:pPr>
                  <w:r w:rsidRPr="007810D1">
                    <w:rPr>
                      <w:b/>
                      <w:bCs/>
                      <w:sz w:val="20"/>
                      <w:szCs w:val="20"/>
                      <w:lang w:val="lv-LV"/>
                    </w:rPr>
                    <w:t>Praktiskie apsvērumi</w:t>
                  </w:r>
                </w:p>
              </w:tc>
            </w:tr>
            <w:tr w:rsidR="00D72DB6" w:rsidRPr="007810D1" w14:paraId="229B6F7B" w14:textId="77777777">
              <w:tc>
                <w:tcPr>
                  <w:tcW w:w="3836" w:type="dxa"/>
                </w:tcPr>
                <w:p w14:paraId="3155A841" w14:textId="77777777" w:rsidR="00D72DB6" w:rsidRPr="007810D1" w:rsidRDefault="00D72DB6" w:rsidP="00D72DB6">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E248A8C"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1FA17C8A" w14:textId="38E3DED5" w:rsidR="00D72DB6" w:rsidRPr="007810D1" w:rsidRDefault="00D72DB6" w:rsidP="00D72DB6">
                  <w:pPr>
                    <w:spacing w:after="160" w:line="257" w:lineRule="auto"/>
                    <w:jc w:val="both"/>
                    <w:rPr>
                      <w:rFonts w:eastAsia="Times New Roman"/>
                      <w:sz w:val="20"/>
                      <w:szCs w:val="20"/>
                      <w:lang w:val="lv-LV"/>
                    </w:rPr>
                  </w:pPr>
                  <w:r w:rsidRPr="007810D1">
                    <w:rPr>
                      <w:rFonts w:eastAsia="Times New Roman"/>
                      <w:sz w:val="20"/>
                      <w:szCs w:val="20"/>
                      <w:lang w:val="lv-LV"/>
                    </w:rPr>
                    <w:t xml:space="preserve">Šī investīcija attiecas uz vienu darbību, kas </w:t>
                  </w:r>
                  <w:r w:rsidR="000D74EB" w:rsidRPr="007810D1">
                    <w:rPr>
                      <w:rFonts w:eastAsia="Times New Roman"/>
                      <w:sz w:val="20"/>
                      <w:szCs w:val="20"/>
                      <w:lang w:val="lv-LV"/>
                    </w:rPr>
                    <w:t>ir uzskaitīta EK paziņojuma C/2025/1596</w:t>
                  </w:r>
                  <w:r w:rsidRPr="007810D1">
                    <w:rPr>
                      <w:rFonts w:eastAsia="Times New Roman"/>
                      <w:sz w:val="20"/>
                      <w:szCs w:val="20"/>
                      <w:lang w:val="lv-LV"/>
                    </w:rPr>
                    <w:t xml:space="preserve"> 2. pielikumā:</w:t>
                  </w:r>
                </w:p>
                <w:p w14:paraId="11337EB2" w14:textId="77777777" w:rsidR="00D72DB6" w:rsidRPr="007810D1" w:rsidRDefault="00D72DB6" w:rsidP="001A17A8">
                  <w:pPr>
                    <w:pStyle w:val="ListParagraph"/>
                    <w:numPr>
                      <w:ilvl w:val="0"/>
                      <w:numId w:val="103"/>
                    </w:numPr>
                    <w:spacing w:line="257" w:lineRule="auto"/>
                    <w:jc w:val="both"/>
                    <w:rPr>
                      <w:rFonts w:eastAsia="Times New Roman"/>
                      <w:sz w:val="20"/>
                      <w:szCs w:val="20"/>
                      <w:lang w:val="lv-LV"/>
                    </w:rPr>
                  </w:pPr>
                  <w:r w:rsidRPr="007810D1">
                    <w:rPr>
                      <w:rFonts w:eastAsia="Times New Roman"/>
                      <w:sz w:val="20"/>
                      <w:szCs w:val="20"/>
                      <w:lang w:val="lv-LV"/>
                    </w:rPr>
                    <w:t>T3 – bezemisiju transportlīdzekļi M1 kategorijā.</w:t>
                  </w:r>
                </w:p>
                <w:p w14:paraId="37C1D880" w14:textId="02F79F57" w:rsidR="00D72DB6" w:rsidRPr="007810D1" w:rsidRDefault="00D72DB6" w:rsidP="00D72DB6">
                  <w:pPr>
                    <w:keepNext/>
                    <w:keepLines/>
                    <w:spacing w:before="120" w:after="120"/>
                    <w:jc w:val="both"/>
                    <w:rPr>
                      <w:rStyle w:val="s1"/>
                      <w:b/>
                      <w:sz w:val="20"/>
                      <w:szCs w:val="20"/>
                      <w:lang w:val="lv-LV"/>
                    </w:rPr>
                  </w:pPr>
                  <w:r w:rsidRPr="007810D1">
                    <w:rPr>
                      <w:rFonts w:eastAsia="Times New Roman"/>
                      <w:sz w:val="20"/>
                      <w:szCs w:val="20"/>
                      <w:lang w:val="lv-LV"/>
                    </w:rPr>
                    <w:t xml:space="preserve">Šīs investīcijas elementi, kas ir saistīti ar </w:t>
                  </w:r>
                  <w:r w:rsidR="00D120FC" w:rsidRPr="007810D1">
                    <w:rPr>
                      <w:rFonts w:eastAsia="Times New Roman"/>
                      <w:sz w:val="20"/>
                      <w:szCs w:val="20"/>
                      <w:lang w:val="lv-LV"/>
                    </w:rPr>
                    <w:t xml:space="preserve">T3 </w:t>
                  </w:r>
                  <w:r w:rsidRPr="007810D1">
                    <w:rPr>
                      <w:rFonts w:eastAsia="Times New Roman"/>
                      <w:sz w:val="20"/>
                      <w:szCs w:val="20"/>
                      <w:lang w:val="lv-LV"/>
                    </w:rPr>
                    <w:t xml:space="preserve">darbībām, ir papildu DNSH kritērijs – piesārņojuma novēršana un kontrole. Labklājības ministrija apņemas </w:t>
                  </w:r>
                  <w:r w:rsidRPr="007810D1">
                    <w:rPr>
                      <w:sz w:val="20"/>
                      <w:szCs w:val="20"/>
                      <w:lang w:val="lv-LV"/>
                    </w:rPr>
                    <w:t>nodrošināt DNSH kritēriju ievērošanu šīs investīcijas īstenošanā. DNSH kritēriji un pierādījumi par šiem investīcijas elementiem tiks iekļauti investīcijas īstenošanas MK noteikumos, un tā būs daļa no investīcijas atskaites punkta.</w:t>
                  </w:r>
                </w:p>
              </w:tc>
            </w:tr>
            <w:tr w:rsidR="00D72DB6" w:rsidRPr="007810D1" w14:paraId="7CEDCCB3" w14:textId="77777777">
              <w:tc>
                <w:tcPr>
                  <w:tcW w:w="3836" w:type="dxa"/>
                </w:tcPr>
                <w:p w14:paraId="40109860" w14:textId="77777777" w:rsidR="00D72DB6" w:rsidRPr="007810D1" w:rsidRDefault="00D72DB6" w:rsidP="00D72DB6">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57B27AC8"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751D37AD"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Nav attiecināms</w:t>
                  </w:r>
                </w:p>
              </w:tc>
            </w:tr>
            <w:tr w:rsidR="00D72DB6" w:rsidRPr="007810D1" w14:paraId="1897F4ED" w14:textId="77777777">
              <w:tc>
                <w:tcPr>
                  <w:tcW w:w="3836" w:type="dxa"/>
                </w:tcPr>
                <w:p w14:paraId="49D2DBBF" w14:textId="77777777" w:rsidR="00D72DB6" w:rsidRPr="007810D1" w:rsidRDefault="00D72DB6" w:rsidP="00D72DB6">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39451DCE" w14:textId="77777777" w:rsidR="00D72DB6" w:rsidRPr="007810D1" w:rsidRDefault="00D72DB6" w:rsidP="00D72DB6">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2B95457F"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Nav attiecināms</w:t>
                  </w:r>
                </w:p>
              </w:tc>
            </w:tr>
            <w:tr w:rsidR="00D72DB6" w:rsidRPr="007810D1" w14:paraId="58C66FC1" w14:textId="77777777">
              <w:tc>
                <w:tcPr>
                  <w:tcW w:w="3836" w:type="dxa"/>
                </w:tcPr>
                <w:p w14:paraId="189BEF22" w14:textId="77777777" w:rsidR="00D72DB6" w:rsidRPr="007810D1" w:rsidRDefault="00D72DB6" w:rsidP="00D72DB6">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3131A652"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Nav attiecināms</w:t>
                  </w:r>
                </w:p>
              </w:tc>
            </w:tr>
          </w:tbl>
          <w:p w14:paraId="4FBA2265" w14:textId="77777777" w:rsidR="00D72DB6" w:rsidRPr="007810D1" w:rsidRDefault="00D72DB6">
            <w:pPr>
              <w:keepNext/>
              <w:keepLines/>
              <w:spacing w:before="120" w:after="120"/>
              <w:jc w:val="both"/>
              <w:rPr>
                <w:rStyle w:val="s1"/>
                <w:color w:val="000000" w:themeColor="text1"/>
                <w:shd w:val="clear" w:color="auto" w:fill="FFFFFF"/>
                <w:lang w:val="lv-LV"/>
              </w:rPr>
            </w:pPr>
          </w:p>
        </w:tc>
      </w:tr>
    </w:tbl>
    <w:p w14:paraId="701C9A4F" w14:textId="77777777" w:rsidR="00B51105" w:rsidRPr="007810D1" w:rsidRDefault="00B51105" w:rsidP="0086717F">
      <w:pPr>
        <w:spacing w:after="120"/>
        <w:jc w:val="both"/>
        <w:rPr>
          <w:rStyle w:val="s1"/>
          <w:iCs/>
          <w:color w:val="000000" w:themeColor="text1"/>
          <w:sz w:val="20"/>
          <w:szCs w:val="20"/>
          <w:lang w:val="lv-LV"/>
        </w:rPr>
      </w:pPr>
    </w:p>
    <w:p w14:paraId="4B009CD5" w14:textId="77777777" w:rsidR="009C3541" w:rsidRPr="007810D1" w:rsidRDefault="009C3541"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4F985430" w14:textId="77777777" w:rsidR="0048667D" w:rsidRPr="007810D1" w:rsidRDefault="0048667D" w:rsidP="00D120FC">
      <w:pPr>
        <w:spacing w:before="240" w:after="120"/>
        <w:rPr>
          <w:rFonts w:eastAsia="Times New Roman"/>
          <w:color w:val="000000" w:themeColor="text1"/>
          <w:lang w:val="lv-LV"/>
        </w:rPr>
      </w:pPr>
      <w:r w:rsidRPr="007810D1">
        <w:rPr>
          <w:rFonts w:eastAsia="Times New Roman"/>
          <w:i/>
          <w:iCs/>
          <w:color w:val="000000" w:themeColor="text1"/>
          <w:lang w:val="lv-LV"/>
        </w:rPr>
        <w:t>Atskaites punkts:</w:t>
      </w:r>
      <w:r w:rsidRPr="007810D1">
        <w:rPr>
          <w:rFonts w:eastAsia="Times"/>
          <w:sz w:val="18"/>
          <w:szCs w:val="18"/>
          <w:lang w:val="lv-LV"/>
        </w:rPr>
        <w:t xml:space="preserve"> </w:t>
      </w:r>
      <w:r w:rsidRPr="007810D1">
        <w:rPr>
          <w:rFonts w:eastAsia="Times New Roman"/>
          <w:color w:val="000000" w:themeColor="text1"/>
          <w:lang w:val="lv-LV"/>
        </w:rPr>
        <w:t>Projektu iesniegumu atlases izsludināšana</w:t>
      </w:r>
    </w:p>
    <w:p w14:paraId="21E2A096" w14:textId="77777777" w:rsidR="0048667D" w:rsidRPr="007810D1" w:rsidRDefault="0048667D" w:rsidP="0048667D">
      <w:pPr>
        <w:spacing w:before="120" w:after="120"/>
        <w:rPr>
          <w:rFonts w:eastAsia="Times New Roman"/>
          <w:i/>
          <w:iCs/>
          <w:color w:val="000000" w:themeColor="text1"/>
          <w:lang w:val="lv-LV"/>
        </w:rPr>
      </w:pPr>
      <w:r w:rsidRPr="007810D1">
        <w:rPr>
          <w:rFonts w:eastAsia="Times New Roman"/>
          <w:i/>
          <w:iCs/>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206FF6" w:rsidRPr="007810D1" w14:paraId="5FB3C594" w14:textId="77777777">
        <w:trPr>
          <w:trHeight w:val="300"/>
        </w:trPr>
        <w:tc>
          <w:tcPr>
            <w:tcW w:w="9288" w:type="dxa"/>
            <w:tcMar>
              <w:left w:w="108" w:type="dxa"/>
              <w:right w:w="108" w:type="dxa"/>
            </w:tcMar>
          </w:tcPr>
          <w:p w14:paraId="1338BD2F" w14:textId="4CF1786A" w:rsidR="00206FF6" w:rsidRPr="007810D1" w:rsidRDefault="00206FF6">
            <w:pPr>
              <w:spacing w:before="120" w:after="120"/>
              <w:jc w:val="both"/>
              <w:rPr>
                <w:rFonts w:eastAsia="Times New Roman"/>
                <w:color w:val="000000" w:themeColor="text1"/>
                <w:lang w:val="lv-LV"/>
              </w:rPr>
            </w:pPr>
            <w:r w:rsidRPr="007810D1">
              <w:rPr>
                <w:rFonts w:eastAsia="Times New Roman"/>
                <w:color w:val="000000" w:themeColor="text1"/>
                <w:lang w:val="lv-LV"/>
              </w:rPr>
              <w:t>Izsludināta investīcijas projektu iesniegumu atlase.</w:t>
            </w:r>
          </w:p>
          <w:p w14:paraId="02BE75A4" w14:textId="0522327A" w:rsidR="00206FF6" w:rsidRPr="007810D1" w:rsidRDefault="00206FF6">
            <w:pPr>
              <w:spacing w:before="120" w:after="120"/>
              <w:jc w:val="both"/>
              <w:rPr>
                <w:rFonts w:eastAsia="Times New Roman"/>
                <w:color w:val="000000" w:themeColor="text1"/>
                <w:lang w:val="lv-LV"/>
              </w:rPr>
            </w:pPr>
            <w:r w:rsidRPr="007810D1">
              <w:rPr>
                <w:rFonts w:eastAsia="Times New Roman"/>
                <w:color w:val="000000" w:themeColor="text1"/>
                <w:lang w:val="lv-LV"/>
              </w:rPr>
              <w:t>Projektu iesniegumu atlase un vērtēšana tiks veikta atbilstoši MK noteikumiem par investīcijas īstenošanu, kuros tiks iekļauti galvenie atbalsta saņemšanas kritēriji atbalsttiesīgajiem, kā aprakstīts SKF plāna 2.2.2.1.1.</w:t>
            </w:r>
            <w:r w:rsidR="003B6D48" w:rsidRPr="007810D1">
              <w:rPr>
                <w:rFonts w:eastAsia="Times New Roman"/>
                <w:color w:val="000000" w:themeColor="text1"/>
                <w:lang w:val="lv-LV"/>
              </w:rPr>
              <w:t> </w:t>
            </w:r>
            <w:r w:rsidRPr="007810D1">
              <w:rPr>
                <w:rFonts w:eastAsia="Times New Roman"/>
                <w:color w:val="000000" w:themeColor="text1"/>
                <w:lang w:val="lv-LV"/>
              </w:rPr>
              <w:t>sadaļā, kā arī iekļauta prasība</w:t>
            </w:r>
            <w:r w:rsidR="00295F3A">
              <w:rPr>
                <w:rFonts w:eastAsia="Times New Roman"/>
                <w:color w:val="000000" w:themeColor="text1"/>
                <w:lang w:val="lv-LV"/>
              </w:rPr>
              <w:t xml:space="preserve">s par </w:t>
            </w:r>
            <w:r w:rsidRPr="007810D1">
              <w:rPr>
                <w:rFonts w:eastAsia="Times New Roman"/>
                <w:color w:val="000000" w:themeColor="text1"/>
                <w:lang w:val="lv-LV"/>
              </w:rPr>
              <w:t>investīcijas īstenošan</w:t>
            </w:r>
            <w:r w:rsidR="008E11FE">
              <w:rPr>
                <w:rFonts w:eastAsia="Times New Roman"/>
                <w:color w:val="000000" w:themeColor="text1"/>
                <w:lang w:val="lv-LV"/>
              </w:rPr>
              <w:t>u</w:t>
            </w:r>
            <w:r w:rsidRPr="007810D1">
              <w:rPr>
                <w:rFonts w:eastAsia="Times New Roman"/>
                <w:color w:val="000000" w:themeColor="text1"/>
                <w:lang w:val="lv-LV"/>
              </w:rPr>
              <w:t xml:space="preserve"> atbilst</w:t>
            </w:r>
            <w:r w:rsidR="008E11FE">
              <w:rPr>
                <w:rFonts w:eastAsia="Times New Roman"/>
                <w:color w:val="000000" w:themeColor="text1"/>
                <w:lang w:val="lv-LV"/>
              </w:rPr>
              <w:t>oši</w:t>
            </w:r>
            <w:r w:rsidRPr="007810D1">
              <w:rPr>
                <w:rFonts w:eastAsia="Times New Roman"/>
                <w:color w:val="000000" w:themeColor="text1"/>
                <w:lang w:val="lv-LV"/>
              </w:rPr>
              <w:t xml:space="preserve"> </w:t>
            </w:r>
            <w:r w:rsidR="003B6D48" w:rsidRPr="007810D1">
              <w:rPr>
                <w:rFonts w:eastAsia="Times New Roman"/>
                <w:color w:val="000000" w:themeColor="text1"/>
                <w:lang w:val="lv-LV"/>
              </w:rPr>
              <w:t xml:space="preserve">EK paziņojuma C/2025/1596 </w:t>
            </w:r>
            <w:r w:rsidRPr="007810D1">
              <w:rPr>
                <w:rFonts w:eastAsia="Times New Roman"/>
                <w:color w:val="000000" w:themeColor="text1"/>
                <w:lang w:val="lv-LV"/>
              </w:rPr>
              <w:t>2.</w:t>
            </w:r>
            <w:r w:rsidR="003B6D48" w:rsidRPr="007810D1">
              <w:rPr>
                <w:rFonts w:eastAsia="Times New Roman"/>
                <w:color w:val="000000" w:themeColor="text1"/>
                <w:lang w:val="lv-LV"/>
              </w:rPr>
              <w:t> </w:t>
            </w:r>
            <w:r w:rsidRPr="007810D1">
              <w:rPr>
                <w:rFonts w:eastAsia="Times New Roman"/>
                <w:color w:val="000000" w:themeColor="text1"/>
                <w:lang w:val="lv-LV"/>
              </w:rPr>
              <w:t>pielikumā norādītajai T3 darbībai.</w:t>
            </w:r>
          </w:p>
        </w:tc>
      </w:tr>
    </w:tbl>
    <w:p w14:paraId="5ADDFCFE" w14:textId="3BC3822E" w:rsidR="0048667D" w:rsidRPr="007810D1" w:rsidRDefault="0048667D" w:rsidP="006F233C">
      <w:pPr>
        <w:keepNext/>
        <w:keepLines/>
        <w:spacing w:before="120" w:after="120"/>
        <w:rPr>
          <w:rFonts w:eastAsia="Times New Roman"/>
          <w:color w:val="000000" w:themeColor="text1"/>
          <w:lang w:val="lv-LV"/>
        </w:rPr>
      </w:pPr>
      <w:r w:rsidRPr="007810D1">
        <w:rPr>
          <w:rFonts w:eastAsia="Times New Roman"/>
          <w:i/>
          <w:iCs/>
          <w:color w:val="000000" w:themeColor="text1"/>
          <w:lang w:val="lv-LV"/>
        </w:rPr>
        <w:lastRenderedPageBreak/>
        <w:t xml:space="preserve">Mērķrādītājs: </w:t>
      </w:r>
      <w:r w:rsidR="00BB3212" w:rsidRPr="007810D1">
        <w:rPr>
          <w:rFonts w:eastAsia="Times New Roman"/>
          <w:color w:val="000000" w:themeColor="text1"/>
          <w:lang w:val="lv-LV"/>
        </w:rPr>
        <w:t xml:space="preserve">Sociālo pakalpojumu nodrošināšanā iesaistītie transportlīdzekļi </w:t>
      </w:r>
    </w:p>
    <w:p w14:paraId="113F83C1" w14:textId="01299C72" w:rsidR="0048667D" w:rsidRPr="007810D1" w:rsidRDefault="0048667D" w:rsidP="00175D0A">
      <w:pPr>
        <w:keepNext/>
        <w:keepLines/>
        <w:spacing w:before="120" w:after="120"/>
        <w:jc w:val="both"/>
        <w:rPr>
          <w:rFonts w:eastAsia="Times New Roman"/>
          <w:i/>
          <w:iCs/>
          <w:color w:val="000000" w:themeColor="text1"/>
          <w:lang w:val="lv-LV"/>
        </w:rPr>
      </w:pPr>
      <w:r w:rsidRPr="007810D1">
        <w:rPr>
          <w:rFonts w:eastAsia="Times New Roman"/>
          <w:i/>
          <w:iCs/>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8667D" w:rsidRPr="007810D1" w14:paraId="518DFABE" w14:textId="77777777">
        <w:trPr>
          <w:trHeight w:val="300"/>
        </w:trPr>
        <w:tc>
          <w:tcPr>
            <w:tcW w:w="9041" w:type="dxa"/>
            <w:tcMar>
              <w:left w:w="108" w:type="dxa"/>
              <w:right w:w="108" w:type="dxa"/>
            </w:tcMar>
          </w:tcPr>
          <w:p w14:paraId="4CAE30AB" w14:textId="0EFF9A83" w:rsidR="0048667D" w:rsidRPr="007810D1" w:rsidRDefault="00BB3212">
            <w:pPr>
              <w:spacing w:before="120" w:after="120"/>
              <w:jc w:val="both"/>
              <w:rPr>
                <w:rFonts w:eastAsia="Times New Roman"/>
                <w:color w:val="000000" w:themeColor="text1"/>
                <w:lang w:val="lv-LV"/>
              </w:rPr>
            </w:pPr>
            <w:r w:rsidRPr="007810D1">
              <w:rPr>
                <w:lang w:val="lv-LV"/>
              </w:rPr>
              <w:t>Sociālo pakalpojumu nodrošināšanai i</w:t>
            </w:r>
            <w:r w:rsidR="00BB7C45" w:rsidRPr="007810D1">
              <w:rPr>
                <w:lang w:val="lv-LV"/>
              </w:rPr>
              <w:t>egādāti 85 bezemisiju transportlīdzekļi un 85 uzlādes punkti. Ja uzlādes punktu faktiskais skaits ir zemāks nekā sākotnēji plānots (&lt;85), tad ietaupītais finansējums tiek novirzīts papildu bezemisiju transportlīdzekļu iegādei.</w:t>
            </w:r>
          </w:p>
        </w:tc>
      </w:tr>
    </w:tbl>
    <w:p w14:paraId="3E6F63D1" w14:textId="77777777" w:rsidR="00270969" w:rsidRPr="007810D1" w:rsidRDefault="00270969" w:rsidP="00483FC5">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851"/>
        <w:gridCol w:w="1701"/>
        <w:gridCol w:w="850"/>
        <w:gridCol w:w="851"/>
        <w:gridCol w:w="850"/>
        <w:gridCol w:w="567"/>
        <w:gridCol w:w="567"/>
      </w:tblGrid>
      <w:tr w:rsidR="00270969" w:rsidRPr="007810D1" w14:paraId="14A79CEE" w14:textId="77777777">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3ECEFAB1"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257437FC" w14:textId="62452059" w:rsidR="00270969" w:rsidRPr="007810D1" w:rsidRDefault="00270969">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w:t>
            </w:r>
            <w:r w:rsidR="00315970" w:rsidRPr="007810D1">
              <w:rPr>
                <w:rFonts w:eastAsia="Yu Gothic"/>
                <w:color w:val="000000"/>
                <w:kern w:val="2"/>
                <w:sz w:val="18"/>
                <w:szCs w:val="18"/>
                <w:lang w:val="lv-LV" w:eastAsia="en-US"/>
                <w14:ligatures w14:val="standardContextual"/>
              </w:rPr>
              <w:t xml:space="preserve"> </w:t>
            </w:r>
            <w:r w:rsidRPr="007810D1">
              <w:rPr>
                <w:rFonts w:eastAsia="Yu Gothic"/>
                <w:color w:val="000000"/>
                <w:kern w:val="2"/>
                <w:sz w:val="18"/>
                <w:szCs w:val="18"/>
                <w:lang w:val="lv-LV" w:eastAsia="en-US"/>
                <w14:ligatures w14:val="standardContextual"/>
              </w:rPr>
              <w:t>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769496A9"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3D64C29D" w14:textId="77777777" w:rsidR="00270969" w:rsidRPr="007810D1" w:rsidRDefault="00270969">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5D8AC631" w14:textId="77777777" w:rsidR="00270969" w:rsidRPr="007810D1" w:rsidRDefault="00270969">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2FE238BE"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270969" w:rsidRPr="007810D1" w14:paraId="3A912843" w14:textId="77777777">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7D3C0A02" w14:textId="77777777" w:rsidR="00270969" w:rsidRPr="007810D1" w:rsidRDefault="00270969">
            <w:pPr>
              <w:ind w:left="-57" w:right="-57"/>
              <w:jc w:val="both"/>
              <w:rPr>
                <w:rFonts w:eastAsia="Yu Gothic"/>
                <w:color w:val="000000"/>
                <w:kern w:val="2"/>
                <w:sz w:val="18"/>
                <w:szCs w:val="18"/>
                <w:lang w:val="lv-LV" w:eastAsia="en-US"/>
                <w14:ligatures w14:val="standardContextual"/>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0358EDBC" w14:textId="77777777" w:rsidR="00270969" w:rsidRPr="007810D1" w:rsidRDefault="00270969">
            <w:pPr>
              <w:ind w:left="-57" w:right="-57"/>
              <w:jc w:val="both"/>
              <w:rPr>
                <w:rFonts w:eastAsia="Yu Gothic"/>
                <w:sz w:val="18"/>
                <w:szCs w:val="18"/>
                <w:lang w:val="lv-LV" w:eastAsia="en-US"/>
              </w:rPr>
            </w:pPr>
          </w:p>
        </w:tc>
        <w:tc>
          <w:tcPr>
            <w:tcW w:w="851" w:type="dxa"/>
            <w:vMerge/>
            <w:tcBorders>
              <w:top w:val="single" w:sz="4" w:space="0" w:color="0F9ED5"/>
              <w:left w:val="single" w:sz="4" w:space="0" w:color="0F9ED5"/>
              <w:bottom w:val="single" w:sz="4" w:space="0" w:color="0F9ED5"/>
              <w:right w:val="single" w:sz="4" w:space="0" w:color="0F9ED5"/>
            </w:tcBorders>
            <w:vAlign w:val="center"/>
            <w:hideMark/>
          </w:tcPr>
          <w:p w14:paraId="05A4F448" w14:textId="77777777" w:rsidR="00270969" w:rsidRPr="007810D1" w:rsidRDefault="00270969">
            <w:pPr>
              <w:ind w:left="-57" w:right="-57"/>
              <w:jc w:val="both"/>
              <w:rPr>
                <w:rFonts w:eastAsia="Yu Gothic"/>
                <w:color w:val="000000"/>
                <w:kern w:val="2"/>
                <w:sz w:val="18"/>
                <w:szCs w:val="18"/>
                <w:lang w:val="lv-LV" w:eastAsia="en-US"/>
                <w14:ligatures w14:val="standardContextual"/>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243C1D5D" w14:textId="77777777" w:rsidR="00270969" w:rsidRPr="007810D1" w:rsidRDefault="00270969">
            <w:pPr>
              <w:ind w:left="-57" w:right="-57"/>
              <w:jc w:val="both"/>
              <w:rPr>
                <w:rFonts w:eastAsia="Yu Gothic"/>
                <w:sz w:val="18"/>
                <w:szCs w:val="18"/>
                <w:lang w:val="lv-LV" w:eastAsia="en-US"/>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13F3CE5"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620FFB4D"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1A289836"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2263FDED"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71112A50"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270969" w:rsidRPr="007810D1" w14:paraId="012F66B1" w14:textId="77777777" w:rsidTr="0027096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DC26D13" w14:textId="010AAAEA"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C2.F.I1.1.2027Q4</w:t>
            </w:r>
          </w:p>
        </w:tc>
        <w:tc>
          <w:tcPr>
            <w:tcW w:w="1417" w:type="dxa"/>
            <w:tcBorders>
              <w:top w:val="single" w:sz="4" w:space="0" w:color="0F9ED5"/>
              <w:left w:val="single" w:sz="4" w:space="0" w:color="0F9ED5"/>
              <w:bottom w:val="single" w:sz="4" w:space="0" w:color="0F9ED5"/>
              <w:right w:val="single" w:sz="4" w:space="0" w:color="0F9ED5"/>
            </w:tcBorders>
          </w:tcPr>
          <w:p w14:paraId="56DF70D4" w14:textId="17897E9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Atbalsts transportlīdzekļu iegādei sociālo pakalpojumu sniedzējiem</w:t>
            </w:r>
          </w:p>
        </w:tc>
        <w:tc>
          <w:tcPr>
            <w:tcW w:w="851" w:type="dxa"/>
            <w:tcBorders>
              <w:top w:val="single" w:sz="4" w:space="0" w:color="0F9ED5"/>
              <w:left w:val="single" w:sz="4" w:space="0" w:color="0F9ED5"/>
              <w:bottom w:val="single" w:sz="4" w:space="0" w:color="0F9ED5"/>
              <w:right w:val="single" w:sz="4" w:space="0" w:color="0F9ED5"/>
            </w:tcBorders>
          </w:tcPr>
          <w:p w14:paraId="54F869D4" w14:textId="18CC5C39"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w:t>
            </w:r>
            <w:r w:rsidRPr="007810D1">
              <w:rPr>
                <w:rFonts w:eastAsia="Times New Roman"/>
                <w:sz w:val="18"/>
                <w:szCs w:val="18"/>
                <w:lang w:val="lv-LV"/>
              </w:rPr>
              <w:t>tskaites punkts</w:t>
            </w:r>
          </w:p>
        </w:tc>
        <w:tc>
          <w:tcPr>
            <w:tcW w:w="1701" w:type="dxa"/>
            <w:tcBorders>
              <w:top w:val="single" w:sz="4" w:space="0" w:color="0F9ED5"/>
              <w:left w:val="single" w:sz="4" w:space="0" w:color="0F9ED5"/>
              <w:bottom w:val="single" w:sz="4" w:space="0" w:color="0F9ED5"/>
              <w:right w:val="single" w:sz="4" w:space="0" w:color="0F9ED5"/>
            </w:tcBorders>
          </w:tcPr>
          <w:p w14:paraId="5900CAAC" w14:textId="72FABE13"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Projektu iesniegumu atlases izsludināšana</w:t>
            </w:r>
          </w:p>
        </w:tc>
        <w:tc>
          <w:tcPr>
            <w:tcW w:w="850" w:type="dxa"/>
            <w:tcBorders>
              <w:top w:val="single" w:sz="4" w:space="0" w:color="0F9ED5"/>
              <w:left w:val="single" w:sz="4" w:space="0" w:color="0F9ED5"/>
              <w:bottom w:val="single" w:sz="4" w:space="0" w:color="0F9ED5"/>
              <w:right w:val="single" w:sz="4" w:space="0" w:color="0F9ED5"/>
            </w:tcBorders>
          </w:tcPr>
          <w:p w14:paraId="0E6C0E77" w14:textId="185ACC6A"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6273A6DF" w14:textId="6E60B0C8"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09D5A955" w14:textId="0E6AE44B"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64CDE011" w14:textId="35C4B9A2"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2027</w:t>
            </w:r>
          </w:p>
        </w:tc>
        <w:tc>
          <w:tcPr>
            <w:tcW w:w="567" w:type="dxa"/>
            <w:tcBorders>
              <w:top w:val="single" w:sz="4" w:space="0" w:color="0F9ED5"/>
              <w:left w:val="single" w:sz="4" w:space="0" w:color="0F9ED5"/>
              <w:bottom w:val="single" w:sz="4" w:space="0" w:color="0F9ED5"/>
              <w:right w:val="single" w:sz="4" w:space="0" w:color="0F9ED5"/>
            </w:tcBorders>
          </w:tcPr>
          <w:p w14:paraId="4919E33D" w14:textId="57125205"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IV</w:t>
            </w:r>
          </w:p>
        </w:tc>
      </w:tr>
      <w:tr w:rsidR="00270969" w:rsidRPr="007810D1" w14:paraId="1DB3EA87" w14:textId="77777777" w:rsidTr="0027096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3315E1D" w14:textId="795458F1"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C2.F.I1.</w:t>
            </w:r>
            <w:r w:rsidR="00F84F09">
              <w:rPr>
                <w:rFonts w:eastAsia="Times New Roman"/>
                <w:color w:val="000000" w:themeColor="text1"/>
                <w:sz w:val="18"/>
                <w:szCs w:val="18"/>
                <w:lang w:val="lv-LV"/>
              </w:rPr>
              <w:t>S1</w:t>
            </w:r>
            <w:r w:rsidRPr="007810D1">
              <w:rPr>
                <w:rFonts w:eastAsia="Times New Roman"/>
                <w:color w:val="000000" w:themeColor="text1"/>
                <w:sz w:val="18"/>
                <w:szCs w:val="18"/>
                <w:lang w:val="lv-LV"/>
              </w:rPr>
              <w:t>.2030Q4</w:t>
            </w:r>
          </w:p>
        </w:tc>
        <w:tc>
          <w:tcPr>
            <w:tcW w:w="1417" w:type="dxa"/>
            <w:tcBorders>
              <w:top w:val="single" w:sz="4" w:space="0" w:color="0F9ED5"/>
              <w:left w:val="single" w:sz="4" w:space="0" w:color="0F9ED5"/>
              <w:bottom w:val="single" w:sz="4" w:space="0" w:color="0F9ED5"/>
              <w:right w:val="single" w:sz="4" w:space="0" w:color="0F9ED5"/>
            </w:tcBorders>
          </w:tcPr>
          <w:p w14:paraId="77F46423" w14:textId="10C927A4"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Atbalsts transportlīdzekļu iegādei sociālo pakalpojumu sniedzējiem</w:t>
            </w:r>
          </w:p>
        </w:tc>
        <w:tc>
          <w:tcPr>
            <w:tcW w:w="851" w:type="dxa"/>
            <w:tcBorders>
              <w:top w:val="single" w:sz="4" w:space="0" w:color="0F9ED5"/>
              <w:left w:val="single" w:sz="4" w:space="0" w:color="0F9ED5"/>
              <w:bottom w:val="single" w:sz="4" w:space="0" w:color="0F9ED5"/>
              <w:right w:val="single" w:sz="4" w:space="0" w:color="0F9ED5"/>
            </w:tcBorders>
          </w:tcPr>
          <w:p w14:paraId="75B2783D" w14:textId="27C2D62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Mērķrādītājs</w:t>
            </w:r>
          </w:p>
        </w:tc>
        <w:tc>
          <w:tcPr>
            <w:tcW w:w="1701" w:type="dxa"/>
            <w:tcBorders>
              <w:top w:val="single" w:sz="4" w:space="0" w:color="0F9ED5"/>
              <w:left w:val="single" w:sz="4" w:space="0" w:color="0F9ED5"/>
              <w:bottom w:val="single" w:sz="4" w:space="0" w:color="0F9ED5"/>
              <w:right w:val="single" w:sz="4" w:space="0" w:color="0F9ED5"/>
            </w:tcBorders>
          </w:tcPr>
          <w:p w14:paraId="5ABBC128" w14:textId="3A070224" w:rsidR="00270969" w:rsidRPr="007810D1" w:rsidRDefault="00CE6760"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 xml:space="preserve">Sociālo pakalpojumu nodrošināšanā iesaistītie transportlīdzekļi </w:t>
            </w:r>
          </w:p>
        </w:tc>
        <w:tc>
          <w:tcPr>
            <w:tcW w:w="850" w:type="dxa"/>
            <w:tcBorders>
              <w:top w:val="single" w:sz="4" w:space="0" w:color="0F9ED5"/>
              <w:left w:val="single" w:sz="4" w:space="0" w:color="0F9ED5"/>
              <w:bottom w:val="single" w:sz="4" w:space="0" w:color="0F9ED5"/>
              <w:right w:val="single" w:sz="4" w:space="0" w:color="0F9ED5"/>
            </w:tcBorders>
          </w:tcPr>
          <w:p w14:paraId="6FEE0541" w14:textId="43FE7774"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w:color w:val="000000" w:themeColor="text1"/>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194C73C5" w14:textId="14396F0A"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25020870" w14:textId="7A659A9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w:sz w:val="18"/>
                <w:szCs w:val="18"/>
                <w:lang w:val="lv-LV"/>
              </w:rPr>
              <w:t>30</w:t>
            </w:r>
          </w:p>
        </w:tc>
        <w:tc>
          <w:tcPr>
            <w:tcW w:w="567" w:type="dxa"/>
            <w:tcBorders>
              <w:top w:val="single" w:sz="4" w:space="0" w:color="0F9ED5"/>
              <w:left w:val="single" w:sz="4" w:space="0" w:color="0F9ED5"/>
              <w:bottom w:val="single" w:sz="4" w:space="0" w:color="0F9ED5"/>
              <w:right w:val="single" w:sz="4" w:space="0" w:color="0F9ED5"/>
            </w:tcBorders>
          </w:tcPr>
          <w:p w14:paraId="5A0A692F" w14:textId="26E76E8A"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5C720843" w14:textId="17887116"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IV</w:t>
            </w:r>
          </w:p>
        </w:tc>
      </w:tr>
      <w:tr w:rsidR="00270969" w:rsidRPr="007810D1" w14:paraId="67CBDB30" w14:textId="77777777" w:rsidTr="0027096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DF631D6" w14:textId="5B3A4BCC"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C2.F.I1.</w:t>
            </w:r>
            <w:r w:rsidR="00F84F09">
              <w:rPr>
                <w:rFonts w:eastAsia="Times New Roman"/>
                <w:color w:val="000000" w:themeColor="text1"/>
                <w:sz w:val="18"/>
                <w:szCs w:val="18"/>
                <w:lang w:val="lv-LV"/>
              </w:rPr>
              <w:t>S</w:t>
            </w:r>
            <w:r w:rsidRPr="007810D1">
              <w:rPr>
                <w:rFonts w:eastAsia="Times New Roman"/>
                <w:color w:val="000000" w:themeColor="text1"/>
                <w:sz w:val="18"/>
                <w:szCs w:val="18"/>
                <w:lang w:val="lv-LV"/>
              </w:rPr>
              <w:t>1.2032Q3</w:t>
            </w:r>
          </w:p>
        </w:tc>
        <w:tc>
          <w:tcPr>
            <w:tcW w:w="1417" w:type="dxa"/>
            <w:tcBorders>
              <w:top w:val="single" w:sz="4" w:space="0" w:color="0F9ED5"/>
              <w:left w:val="single" w:sz="4" w:space="0" w:color="0F9ED5"/>
              <w:bottom w:val="single" w:sz="4" w:space="0" w:color="0F9ED5"/>
              <w:right w:val="single" w:sz="4" w:space="0" w:color="0F9ED5"/>
            </w:tcBorders>
          </w:tcPr>
          <w:p w14:paraId="28E2C2A0" w14:textId="10028371"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Atbalsts transportlīdzekļu iegādei sociālo pakalpojumu sniedzējiem</w:t>
            </w:r>
          </w:p>
        </w:tc>
        <w:tc>
          <w:tcPr>
            <w:tcW w:w="851" w:type="dxa"/>
            <w:tcBorders>
              <w:top w:val="single" w:sz="4" w:space="0" w:color="0F9ED5"/>
              <w:left w:val="single" w:sz="4" w:space="0" w:color="0F9ED5"/>
              <w:bottom w:val="single" w:sz="4" w:space="0" w:color="0F9ED5"/>
              <w:right w:val="single" w:sz="4" w:space="0" w:color="0F9ED5"/>
            </w:tcBorders>
          </w:tcPr>
          <w:p w14:paraId="1E512C79" w14:textId="37375697"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Mērķrādītājs</w:t>
            </w:r>
          </w:p>
        </w:tc>
        <w:tc>
          <w:tcPr>
            <w:tcW w:w="1701" w:type="dxa"/>
            <w:tcBorders>
              <w:top w:val="single" w:sz="4" w:space="0" w:color="0F9ED5"/>
              <w:left w:val="single" w:sz="4" w:space="0" w:color="0F9ED5"/>
              <w:bottom w:val="single" w:sz="4" w:space="0" w:color="0F9ED5"/>
              <w:right w:val="single" w:sz="4" w:space="0" w:color="0F9ED5"/>
            </w:tcBorders>
          </w:tcPr>
          <w:p w14:paraId="2B23E836" w14:textId="311B6DCD" w:rsidR="00270969" w:rsidRPr="007810D1" w:rsidRDefault="00CE6760"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 xml:space="preserve">Sociālo pakalpojumu nodrošināšanā iesaistītie transportlīdzekļi </w:t>
            </w:r>
          </w:p>
        </w:tc>
        <w:tc>
          <w:tcPr>
            <w:tcW w:w="850" w:type="dxa"/>
            <w:tcBorders>
              <w:top w:val="single" w:sz="4" w:space="0" w:color="0F9ED5"/>
              <w:left w:val="single" w:sz="4" w:space="0" w:color="0F9ED5"/>
              <w:bottom w:val="single" w:sz="4" w:space="0" w:color="0F9ED5"/>
              <w:right w:val="single" w:sz="4" w:space="0" w:color="0F9ED5"/>
            </w:tcBorders>
          </w:tcPr>
          <w:p w14:paraId="1B9039AF" w14:textId="16C47C9F"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0701AECB" w14:textId="0AED8B0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30</w:t>
            </w:r>
          </w:p>
        </w:tc>
        <w:tc>
          <w:tcPr>
            <w:tcW w:w="850" w:type="dxa"/>
            <w:tcBorders>
              <w:top w:val="single" w:sz="4" w:space="0" w:color="0F9ED5"/>
              <w:left w:val="single" w:sz="4" w:space="0" w:color="0F9ED5"/>
              <w:bottom w:val="single" w:sz="4" w:space="0" w:color="0F9ED5"/>
              <w:right w:val="single" w:sz="4" w:space="0" w:color="0F9ED5"/>
            </w:tcBorders>
          </w:tcPr>
          <w:p w14:paraId="669B4868" w14:textId="55FA2B0F"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85</w:t>
            </w:r>
          </w:p>
        </w:tc>
        <w:tc>
          <w:tcPr>
            <w:tcW w:w="567" w:type="dxa"/>
            <w:tcBorders>
              <w:top w:val="single" w:sz="4" w:space="0" w:color="0F9ED5"/>
              <w:left w:val="single" w:sz="4" w:space="0" w:color="0F9ED5"/>
              <w:bottom w:val="single" w:sz="4" w:space="0" w:color="0F9ED5"/>
              <w:right w:val="single" w:sz="4" w:space="0" w:color="0F9ED5"/>
            </w:tcBorders>
          </w:tcPr>
          <w:p w14:paraId="6E35B37E" w14:textId="7952B0CB"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1D33D054" w14:textId="74554D7C"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III</w:t>
            </w:r>
          </w:p>
        </w:tc>
      </w:tr>
    </w:tbl>
    <w:p w14:paraId="4F32F494"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202EE3" w:rsidRPr="007810D1" w14:paraId="4E8AC7C2" w14:textId="77777777">
        <w:tc>
          <w:tcPr>
            <w:tcW w:w="8988" w:type="dxa"/>
            <w:tcBorders>
              <w:top w:val="single" w:sz="12" w:space="0" w:color="0070C0"/>
              <w:left w:val="single" w:sz="12" w:space="0" w:color="0070C0"/>
              <w:bottom w:val="single" w:sz="12" w:space="0" w:color="0070C0"/>
              <w:right w:val="single" w:sz="12" w:space="0" w:color="0070C0"/>
            </w:tcBorders>
            <w:hideMark/>
          </w:tcPr>
          <w:p w14:paraId="03C242D6" w14:textId="77777777" w:rsidR="00202EE3" w:rsidRPr="007810D1" w:rsidRDefault="00202EE3" w:rsidP="00483FC5">
            <w:pPr>
              <w:spacing w:before="120" w:after="120"/>
              <w:jc w:val="both"/>
              <w:rPr>
                <w:rFonts w:eastAsia="Times New Roman"/>
                <w:lang w:val="lv-LV"/>
              </w:rPr>
            </w:pPr>
            <w:r w:rsidRPr="007810D1">
              <w:rPr>
                <w:rFonts w:eastAsia="Times New Roman"/>
                <w:color w:val="000000"/>
                <w:lang w:val="lv-LV"/>
              </w:rPr>
              <w:t>Izvēlētais atskaites punkts un mērķrādītāji ir tieši saistīti ar ieguldījumu praktisko ietekmi un sniedz kvantitatīvi izmērāmu informāciju par investīcijas rezultātiem. Tie ļauj skaidri noteikt progresu un nodrošina uzraudzības un atskaitīšanās iespējas atbilstoši ES prasībām. Izvēlētais atskaites punkts un mērķrādītāji ir saprotami, reālistiski un precīzi mērāmi.</w:t>
            </w:r>
          </w:p>
        </w:tc>
      </w:tr>
    </w:tbl>
    <w:p w14:paraId="4E142F61"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 xml:space="preserve">Ko mēra ar atskaites punktu vai mērķrādītāju? </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202EE3" w:rsidRPr="007810D1" w14:paraId="65D5E741" w14:textId="77777777">
        <w:tc>
          <w:tcPr>
            <w:tcW w:w="8988" w:type="dxa"/>
            <w:tcBorders>
              <w:top w:val="single" w:sz="12" w:space="0" w:color="0070C0"/>
              <w:left w:val="single" w:sz="12" w:space="0" w:color="0070C0"/>
              <w:bottom w:val="single" w:sz="12" w:space="0" w:color="0070C0"/>
              <w:right w:val="single" w:sz="12" w:space="0" w:color="0070C0"/>
            </w:tcBorders>
            <w:hideMark/>
          </w:tcPr>
          <w:p w14:paraId="35014856" w14:textId="77777777" w:rsidR="00312F19" w:rsidRPr="007810D1" w:rsidRDefault="00312F19" w:rsidP="00483FC5">
            <w:pPr>
              <w:spacing w:before="120" w:after="120"/>
              <w:jc w:val="both"/>
              <w:rPr>
                <w:rFonts w:eastAsia="Times New Roman"/>
                <w:color w:val="000000"/>
                <w:lang w:val="lv-LV"/>
              </w:rPr>
            </w:pPr>
            <w:r w:rsidRPr="007810D1">
              <w:rPr>
                <w:rFonts w:eastAsia="Times New Roman"/>
                <w:color w:val="000000"/>
                <w:lang w:val="lv-LV"/>
              </w:rPr>
              <w:t>Atskaites punkts mēra investīcijas īstenošanas uzsākšanu, apliecinot, ka ir uzsākta projektu iesniegumu atlase, tostarp publicēti atbalsta saņemšanas nosacījumi.</w:t>
            </w:r>
          </w:p>
          <w:p w14:paraId="4929DB7B" w14:textId="0D40CFCE" w:rsidR="00202EE3" w:rsidRPr="007810D1" w:rsidRDefault="00312F19" w:rsidP="00483FC5">
            <w:pPr>
              <w:spacing w:before="120" w:after="120"/>
              <w:jc w:val="both"/>
              <w:rPr>
                <w:rFonts w:eastAsia="Times New Roman"/>
                <w:shd w:val="clear" w:color="auto" w:fill="FFFFFF"/>
                <w:lang w:val="lv-LV"/>
              </w:rPr>
            </w:pPr>
            <w:r w:rsidRPr="007810D1">
              <w:rPr>
                <w:rFonts w:eastAsia="Times New Roman"/>
                <w:color w:val="000000"/>
                <w:lang w:val="lv-LV"/>
              </w:rPr>
              <w:t>Ar mērķrādītājiem tiks mērīts iegādāto bezemisiju transportlīdzekļu skaits un, ja nepieciešams, arī iegādāto uzlādes punktu skaits. Mērķrādītāju izpildes dati tiks uzkrāti kumulatīvi, summējot katrā pārskata periodā sasniegto mērķrādītāju.</w:t>
            </w:r>
          </w:p>
        </w:tc>
      </w:tr>
    </w:tbl>
    <w:p w14:paraId="0B959021"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202EE3" w:rsidRPr="007810D1" w14:paraId="1591C66A" w14:textId="77777777" w:rsidTr="006E3E08">
        <w:tc>
          <w:tcPr>
            <w:tcW w:w="9057" w:type="dxa"/>
            <w:tcBorders>
              <w:top w:val="single" w:sz="12" w:space="0" w:color="0070C0"/>
              <w:left w:val="single" w:sz="12" w:space="0" w:color="0070C0"/>
              <w:bottom w:val="single" w:sz="12" w:space="0" w:color="0070C0"/>
              <w:right w:val="single" w:sz="12" w:space="0" w:color="0070C0"/>
            </w:tcBorders>
            <w:hideMark/>
          </w:tcPr>
          <w:p w14:paraId="78F78098" w14:textId="6237AB9E" w:rsidR="002B43E6" w:rsidRPr="007810D1" w:rsidRDefault="002B43E6" w:rsidP="00483FC5">
            <w:pPr>
              <w:spacing w:before="120" w:after="120"/>
              <w:jc w:val="both"/>
              <w:rPr>
                <w:rFonts w:eastAsia="Times New Roman"/>
                <w:color w:val="000000"/>
                <w:lang w:val="lv-LV"/>
              </w:rPr>
            </w:pPr>
            <w:r w:rsidRPr="007810D1">
              <w:rPr>
                <w:rFonts w:eastAsia="Times New Roman"/>
                <w:color w:val="000000"/>
                <w:lang w:val="lv-LV"/>
              </w:rPr>
              <w:t>Atskaites punkta pienācīga izpilde tiek apliecināta ar SKF plāna īstenošanas iestādes (CFLA) oficiāli publicētu paziņojumu laikrakstā “Latvijas Vēstnesis” par projektu iesniegumu atlases uzsākšanu.</w:t>
            </w:r>
          </w:p>
          <w:p w14:paraId="0150D897" w14:textId="0CBFA5DE" w:rsidR="00202EE3" w:rsidRPr="007810D1" w:rsidRDefault="002B43E6" w:rsidP="00483FC5">
            <w:pPr>
              <w:spacing w:before="120" w:after="120"/>
              <w:jc w:val="both"/>
              <w:rPr>
                <w:rFonts w:eastAsia="Times New Roman"/>
                <w:shd w:val="clear" w:color="auto" w:fill="FFFFFF"/>
                <w:lang w:val="lv-LV"/>
              </w:rPr>
            </w:pPr>
            <w:r w:rsidRPr="007810D1">
              <w:rPr>
                <w:rFonts w:eastAsia="Times New Roman"/>
                <w:color w:val="000000"/>
                <w:lang w:val="lv-LV"/>
              </w:rPr>
              <w:t xml:space="preserve">Mērķrādītāju pienācīga izpilde pamatojama ar konkrēto projektu datiem. Pēc bezemisijas transportlīdzekļu un, ja nepieciešams, uzlādes punktu iegādes finansējuma saņēmēji iesniegs apliecinošus dokumentus, kurus izvērtējot, nepieciešamības gadījumā CFLA organizēs </w:t>
            </w:r>
            <w:r w:rsidRPr="007810D1">
              <w:rPr>
                <w:rFonts w:eastAsia="Times New Roman"/>
                <w:color w:val="000000"/>
                <w:lang w:val="lv-LV"/>
              </w:rPr>
              <w:lastRenderedPageBreak/>
              <w:t>pārbaudes projektu īstenošanas vietās, lai gūtu pārliecību par mērķrādītāju izpildi un iesniegto pamatojošo dokumentu ticamību.</w:t>
            </w:r>
          </w:p>
        </w:tc>
      </w:tr>
    </w:tbl>
    <w:p w14:paraId="0CE41D65"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lastRenderedPageBreak/>
        <w:t>Kāda ir bāzlīnija (sākumpunkts) un kāds ir sasniedzamais līmenis vai konkrētais punkts (tikai mērķrādītājiem)?</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202EE3" w:rsidRPr="007810D1" w14:paraId="44B18252" w14:textId="77777777" w:rsidTr="006E3E08">
        <w:tc>
          <w:tcPr>
            <w:tcW w:w="9057" w:type="dxa"/>
            <w:tcBorders>
              <w:top w:val="single" w:sz="12" w:space="0" w:color="0070C0"/>
              <w:left w:val="single" w:sz="12" w:space="0" w:color="0070C0"/>
              <w:bottom w:val="single" w:sz="12" w:space="0" w:color="0070C0"/>
              <w:right w:val="single" w:sz="12" w:space="0" w:color="0070C0"/>
            </w:tcBorders>
            <w:hideMark/>
          </w:tcPr>
          <w:p w14:paraId="25FD9BE9" w14:textId="56D19315" w:rsidR="0012434C" w:rsidRPr="007810D1" w:rsidRDefault="0012434C" w:rsidP="0012434C">
            <w:pPr>
              <w:spacing w:before="120" w:after="120"/>
              <w:jc w:val="both"/>
              <w:rPr>
                <w:rFonts w:eastAsia="Times New Roman"/>
                <w:color w:val="000000"/>
                <w:lang w:val="lv-LV"/>
              </w:rPr>
            </w:pPr>
            <w:r w:rsidRPr="007810D1">
              <w:rPr>
                <w:rFonts w:eastAsia="Times New Roman"/>
                <w:color w:val="000000"/>
                <w:lang w:val="lv-LV"/>
              </w:rPr>
              <w:t>Mērķrādītāji tiek noteikti uz jaunas iniciatīvas bāzes, un iepriekšējo datu bāzlīnija netiek izmantota.</w:t>
            </w:r>
          </w:p>
          <w:p w14:paraId="40E24D05" w14:textId="0D52FB6F" w:rsidR="00202EE3" w:rsidRPr="007810D1" w:rsidRDefault="0012434C" w:rsidP="0012434C">
            <w:pPr>
              <w:spacing w:before="120" w:after="120"/>
              <w:jc w:val="both"/>
              <w:rPr>
                <w:rFonts w:eastAsia="Times New Roman"/>
                <w:shd w:val="clear" w:color="auto" w:fill="FFFFFF"/>
                <w:lang w:val="lv-LV"/>
              </w:rPr>
            </w:pPr>
            <w:r w:rsidRPr="007810D1">
              <w:rPr>
                <w:rFonts w:eastAsia="Times New Roman"/>
                <w:color w:val="000000"/>
                <w:lang w:val="lv-LV"/>
              </w:rPr>
              <w:t xml:space="preserve">Sasniedzamais līmenis (mērķis): 85 bezemisiju transportlīdzekļu un, ja nepieciešams 85 uzlādes punktu iegāde. </w:t>
            </w:r>
          </w:p>
        </w:tc>
      </w:tr>
    </w:tbl>
    <w:p w14:paraId="29E88E9E"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4"/>
        <w:tblW w:w="9057" w:type="dxa"/>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202EE3" w:rsidRPr="007810D1" w14:paraId="0AC21028" w14:textId="77777777">
        <w:trPr>
          <w:trHeight w:val="787"/>
        </w:trPr>
        <w:tc>
          <w:tcPr>
            <w:tcW w:w="9057" w:type="dxa"/>
            <w:tcBorders>
              <w:top w:val="single" w:sz="12" w:space="0" w:color="0070C0"/>
              <w:left w:val="single" w:sz="12" w:space="0" w:color="0070C0"/>
              <w:bottom w:val="single" w:sz="12" w:space="0" w:color="0070C0"/>
              <w:right w:val="single" w:sz="12" w:space="0" w:color="0070C0"/>
            </w:tcBorders>
          </w:tcPr>
          <w:p w14:paraId="36513E75" w14:textId="77777777" w:rsidR="004B6A7F" w:rsidRPr="007810D1" w:rsidRDefault="004B6A7F" w:rsidP="00F04EB2">
            <w:pPr>
              <w:spacing w:before="120" w:after="120"/>
              <w:jc w:val="both"/>
              <w:rPr>
                <w:rFonts w:eastAsia="Times New Roman"/>
                <w:color w:val="000000"/>
                <w:lang w:val="lv-LV"/>
              </w:rPr>
            </w:pPr>
            <w:r w:rsidRPr="007810D1">
              <w:rPr>
                <w:rFonts w:eastAsia="Times New Roman"/>
                <w:color w:val="000000"/>
                <w:lang w:val="lv-LV"/>
              </w:rPr>
              <w:t>Atskaites punkts tiks sasniegts līdz 2027. gada 4. ceturksnim.</w:t>
            </w:r>
          </w:p>
          <w:p w14:paraId="57202D98" w14:textId="77777777" w:rsidR="004B6A7F" w:rsidRPr="007810D1" w:rsidRDefault="004B6A7F" w:rsidP="00F04EB2">
            <w:pPr>
              <w:spacing w:before="120" w:after="120"/>
              <w:jc w:val="both"/>
              <w:rPr>
                <w:rFonts w:eastAsia="Times New Roman"/>
                <w:color w:val="000000"/>
                <w:lang w:val="lv-LV"/>
              </w:rPr>
            </w:pPr>
            <w:r w:rsidRPr="007810D1">
              <w:rPr>
                <w:rFonts w:eastAsia="Times New Roman"/>
                <w:color w:val="000000"/>
                <w:lang w:val="lv-LV"/>
              </w:rPr>
              <w:t>Mērķrādītājs ar sasniedzamo vērtību “30 iegādāti bezemisiju transportlīdzekļi” tiks sasniegts līdz 2030. gada 4. ceturksnim.</w:t>
            </w:r>
          </w:p>
          <w:p w14:paraId="1969CBF4" w14:textId="7C886CF2" w:rsidR="00202EE3" w:rsidRPr="007810D1" w:rsidRDefault="004B6A7F" w:rsidP="00F04EB2">
            <w:pPr>
              <w:spacing w:before="120" w:after="120"/>
              <w:jc w:val="both"/>
              <w:rPr>
                <w:rFonts w:eastAsia="Times New Roman"/>
                <w:color w:val="000000"/>
                <w:lang w:val="lv-LV"/>
              </w:rPr>
            </w:pPr>
            <w:r w:rsidRPr="007810D1">
              <w:rPr>
                <w:rFonts w:eastAsia="Times New Roman"/>
                <w:color w:val="000000"/>
                <w:lang w:val="lv-LV"/>
              </w:rPr>
              <w:t>Mērķrādītājs ar sasniedzamo vērtību (kumulatīvi) “85 iegādāti bezemisiju transportlīdzekļi” tiks sasniegts līdz 2032. gada 3. ceturksnim.</w:t>
            </w:r>
          </w:p>
        </w:tc>
      </w:tr>
    </w:tbl>
    <w:p w14:paraId="55FF3E77" w14:textId="77777777" w:rsidR="00AF2109" w:rsidRPr="007810D1" w:rsidRDefault="00AF2109" w:rsidP="00F046F9">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4"/>
        <w:tblW w:w="8988" w:type="dxa"/>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202EE3" w:rsidRPr="007810D1" w14:paraId="7C78397C" w14:textId="77777777">
        <w:trPr>
          <w:trHeight w:val="300"/>
        </w:trPr>
        <w:tc>
          <w:tcPr>
            <w:tcW w:w="8988" w:type="dxa"/>
            <w:tcBorders>
              <w:top w:val="single" w:sz="12" w:space="0" w:color="0070C0"/>
              <w:left w:val="single" w:sz="12" w:space="0" w:color="0070C0"/>
              <w:bottom w:val="single" w:sz="12" w:space="0" w:color="0070C0"/>
              <w:right w:val="single" w:sz="12" w:space="0" w:color="0070C0"/>
            </w:tcBorders>
            <w:hideMark/>
          </w:tcPr>
          <w:p w14:paraId="0EF8B2E9" w14:textId="50CD7E2E" w:rsidR="00E271FC" w:rsidRPr="008B3683" w:rsidRDefault="00E271FC" w:rsidP="00E271FC">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LM</w:t>
            </w:r>
            <w:r w:rsidRPr="008B3683">
              <w:rPr>
                <w:rFonts w:eastAsia="Yu Gothic"/>
                <w:color w:val="000000"/>
                <w:lang w:val="lv-LV" w:eastAsia="en-US"/>
              </w:rPr>
              <w:t>.</w:t>
            </w:r>
          </w:p>
          <w:p w14:paraId="75F43BFB" w14:textId="4F1AB517" w:rsidR="00E271FC" w:rsidRDefault="00E271FC" w:rsidP="00E271FC">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Pr>
                <w:rFonts w:eastAsia="Yu Gothic"/>
                <w:color w:val="000000"/>
                <w:lang w:val="lv-LV" w:eastAsia="en-US"/>
              </w:rPr>
              <w:t>LM</w:t>
            </w:r>
            <w:r w:rsidRPr="008B3683">
              <w:rPr>
                <w:rFonts w:eastAsia="Yu Gothic"/>
                <w:color w:val="000000"/>
                <w:lang w:val="lv-LV" w:eastAsia="en-US"/>
              </w:rPr>
              <w:t xml:space="preserve"> sadarbībā ar CFLA.</w:t>
            </w:r>
          </w:p>
          <w:p w14:paraId="64607A76" w14:textId="4B7936C1" w:rsidR="005E6CD9" w:rsidRPr="007810D1" w:rsidRDefault="005E6CD9" w:rsidP="00F04EB2">
            <w:pPr>
              <w:spacing w:before="120" w:after="120"/>
              <w:jc w:val="both"/>
              <w:rPr>
                <w:rFonts w:eastAsia="Times New Roman"/>
                <w:color w:val="000000"/>
                <w:lang w:val="lv-LV"/>
              </w:rPr>
            </w:pPr>
            <w:r w:rsidRPr="007810D1">
              <w:rPr>
                <w:rFonts w:eastAsia="Times New Roman"/>
                <w:color w:val="000000"/>
                <w:lang w:val="lv-LV"/>
              </w:rPr>
              <w:t>Par investīcijas praktisko ieviešanu kā projekt</w:t>
            </w:r>
            <w:r w:rsidR="00DD1076" w:rsidRPr="007810D1">
              <w:rPr>
                <w:rFonts w:eastAsia="Times New Roman"/>
                <w:color w:val="000000"/>
                <w:lang w:val="lv-LV"/>
              </w:rPr>
              <w:t>u</w:t>
            </w:r>
            <w:r w:rsidRPr="007810D1">
              <w:rPr>
                <w:rFonts w:eastAsia="Times New Roman"/>
                <w:color w:val="000000"/>
                <w:lang w:val="lv-LV"/>
              </w:rPr>
              <w:t xml:space="preserve"> īstenotāju</w:t>
            </w:r>
            <w:r w:rsidR="00DD1076" w:rsidRPr="007810D1">
              <w:rPr>
                <w:rFonts w:eastAsia="Times New Roman"/>
                <w:color w:val="000000"/>
                <w:lang w:val="lv-LV"/>
              </w:rPr>
              <w:t>s</w:t>
            </w:r>
            <w:r w:rsidRPr="007810D1">
              <w:rPr>
                <w:rFonts w:eastAsia="Times New Roman"/>
                <w:color w:val="000000"/>
                <w:lang w:val="lv-LV"/>
              </w:rPr>
              <w:t xml:space="preserve"> plānots </w:t>
            </w:r>
            <w:r w:rsidR="00DD1076" w:rsidRPr="007810D1">
              <w:rPr>
                <w:rFonts w:eastAsia="Times New Roman"/>
                <w:color w:val="000000"/>
                <w:lang w:val="lv-LV"/>
              </w:rPr>
              <w:t>atlasīt</w:t>
            </w:r>
            <w:r w:rsidRPr="007810D1">
              <w:rPr>
                <w:rFonts w:eastAsia="Times New Roman"/>
                <w:color w:val="000000"/>
                <w:lang w:val="lv-LV"/>
              </w:rPr>
              <w:t xml:space="preserve"> </w:t>
            </w:r>
            <w:r w:rsidR="00DD1076" w:rsidRPr="007810D1">
              <w:rPr>
                <w:rFonts w:eastAsia="Times New Roman"/>
                <w:color w:val="000000"/>
                <w:lang w:val="lv-LV"/>
              </w:rPr>
              <w:t xml:space="preserve">sociālo pakalpojumu sniedzēju reģistrā </w:t>
            </w:r>
            <w:r w:rsidR="00B27DE3" w:rsidRPr="007810D1">
              <w:rPr>
                <w:rFonts w:eastAsia="Times New Roman"/>
                <w:color w:val="000000"/>
                <w:lang w:val="lv-LV"/>
              </w:rPr>
              <w:t>reģistrētus</w:t>
            </w:r>
            <w:r w:rsidR="00DD1076" w:rsidRPr="007810D1">
              <w:rPr>
                <w:rFonts w:eastAsia="Times New Roman"/>
                <w:color w:val="000000"/>
                <w:lang w:val="lv-LV"/>
              </w:rPr>
              <w:t xml:space="preserve"> sociālo pakalpojumu sniedzējus</w:t>
            </w:r>
            <w:r w:rsidRPr="007810D1">
              <w:rPr>
                <w:rFonts w:eastAsia="Times New Roman"/>
                <w:color w:val="000000"/>
                <w:lang w:val="lv-LV"/>
              </w:rPr>
              <w:t>, kas nodrošinās mērķrādītāj</w:t>
            </w:r>
            <w:r w:rsidR="00E271FC">
              <w:rPr>
                <w:rFonts w:eastAsia="Times New Roman"/>
                <w:color w:val="000000"/>
                <w:lang w:val="lv-LV"/>
              </w:rPr>
              <w:t>a</w:t>
            </w:r>
            <w:r w:rsidRPr="007810D1">
              <w:rPr>
                <w:rFonts w:eastAsia="Times New Roman"/>
                <w:color w:val="000000"/>
                <w:lang w:val="lv-LV"/>
              </w:rPr>
              <w:t xml:space="preserve"> īstenošanu un sasniegšanu, kā arī informācijas sniegšanu par investīcijas īstenošanas progresu, tostarp sasniegt</w:t>
            </w:r>
            <w:r w:rsidR="00E271FC">
              <w:rPr>
                <w:rFonts w:eastAsia="Times New Roman"/>
                <w:color w:val="000000"/>
                <w:lang w:val="lv-LV"/>
              </w:rPr>
              <w:t xml:space="preserve">o </w:t>
            </w:r>
            <w:r w:rsidRPr="007810D1">
              <w:rPr>
                <w:rFonts w:eastAsia="Times New Roman"/>
                <w:color w:val="000000"/>
                <w:lang w:val="lv-LV"/>
              </w:rPr>
              <w:t>mērķrādītāj</w:t>
            </w:r>
            <w:r w:rsidR="00E271FC">
              <w:rPr>
                <w:rFonts w:eastAsia="Times New Roman"/>
                <w:color w:val="000000"/>
                <w:lang w:val="lv-LV"/>
              </w:rPr>
              <w:t>u</w:t>
            </w:r>
            <w:r w:rsidRPr="007810D1">
              <w:rPr>
                <w:rFonts w:eastAsia="Times New Roman"/>
                <w:color w:val="000000"/>
                <w:lang w:val="lv-LV"/>
              </w:rPr>
              <w:t xml:space="preserve">. </w:t>
            </w:r>
          </w:p>
          <w:p w14:paraId="6446FA53" w14:textId="4746249B" w:rsidR="005E6CD9" w:rsidRPr="007810D1" w:rsidRDefault="005E6CD9" w:rsidP="00F04EB2">
            <w:pPr>
              <w:spacing w:before="120" w:after="120"/>
              <w:jc w:val="both"/>
              <w:rPr>
                <w:rFonts w:eastAsia="Times New Roman"/>
                <w:color w:val="000000"/>
                <w:lang w:val="lv-LV"/>
              </w:rPr>
            </w:pPr>
            <w:r w:rsidRPr="007810D1">
              <w:rPr>
                <w:rFonts w:eastAsia="Times New Roman"/>
                <w:color w:val="000000"/>
                <w:lang w:val="lv-LV"/>
              </w:rPr>
              <w:t>CFLA kā līgum</w:t>
            </w:r>
            <w:r w:rsidR="00DD1076" w:rsidRPr="007810D1">
              <w:rPr>
                <w:rFonts w:eastAsia="Times New Roman"/>
                <w:color w:val="000000"/>
                <w:lang w:val="lv-LV"/>
              </w:rPr>
              <w:t>u</w:t>
            </w:r>
            <w:r w:rsidRPr="007810D1">
              <w:rPr>
                <w:rFonts w:eastAsia="Times New Roman"/>
                <w:color w:val="000000"/>
                <w:lang w:val="lv-LV"/>
              </w:rPr>
              <w:t xml:space="preserve"> slēdzējs ar projekt</w:t>
            </w:r>
            <w:r w:rsidR="00DD1076" w:rsidRPr="007810D1">
              <w:rPr>
                <w:rFonts w:eastAsia="Times New Roman"/>
                <w:color w:val="000000"/>
                <w:lang w:val="lv-LV"/>
              </w:rPr>
              <w:t>u</w:t>
            </w:r>
            <w:r w:rsidRPr="007810D1">
              <w:rPr>
                <w:rFonts w:eastAsia="Times New Roman"/>
                <w:color w:val="000000"/>
                <w:lang w:val="lv-LV"/>
              </w:rPr>
              <w:t xml:space="preserve"> īstenotāj</w:t>
            </w:r>
            <w:r w:rsidR="00DD1076" w:rsidRPr="007810D1">
              <w:rPr>
                <w:rFonts w:eastAsia="Times New Roman"/>
                <w:color w:val="000000"/>
                <w:lang w:val="lv-LV"/>
              </w:rPr>
              <w:t>iem</w:t>
            </w:r>
            <w:r w:rsidRPr="007810D1">
              <w:rPr>
                <w:rFonts w:eastAsia="Times New Roman"/>
                <w:color w:val="000000"/>
                <w:lang w:val="lv-LV"/>
              </w:rPr>
              <w:t xml:space="preserve"> nodrošinās investīcijas projekt</w:t>
            </w:r>
            <w:r w:rsidR="00DD1076" w:rsidRPr="007810D1">
              <w:rPr>
                <w:rFonts w:eastAsia="Times New Roman"/>
                <w:color w:val="000000"/>
                <w:lang w:val="lv-LV"/>
              </w:rPr>
              <w:t>u</w:t>
            </w:r>
            <w:r w:rsidRPr="007810D1">
              <w:rPr>
                <w:rFonts w:eastAsia="Times New Roman"/>
                <w:color w:val="000000"/>
                <w:lang w:val="lv-LV"/>
              </w:rPr>
              <w:t xml:space="preserve"> izpildes uzraudzību. Atbilstoši starp </w:t>
            </w:r>
            <w:r w:rsidR="00DD1076" w:rsidRPr="007810D1">
              <w:rPr>
                <w:rFonts w:eastAsia="Times New Roman"/>
                <w:color w:val="000000"/>
                <w:lang w:val="lv-LV"/>
              </w:rPr>
              <w:t>LM</w:t>
            </w:r>
            <w:r w:rsidRPr="007810D1">
              <w:rPr>
                <w:rFonts w:eastAsia="Times New Roman"/>
                <w:color w:val="000000"/>
                <w:lang w:val="lv-LV"/>
              </w:rPr>
              <w:t xml:space="preserve"> un CFLA noslēgtajai starpresoru vienošanās, </w:t>
            </w:r>
            <w:r w:rsidR="00DD1076" w:rsidRPr="007810D1">
              <w:rPr>
                <w:rFonts w:eastAsia="Times New Roman"/>
                <w:color w:val="000000"/>
                <w:lang w:val="lv-LV"/>
              </w:rPr>
              <w:t>L</w:t>
            </w:r>
            <w:r w:rsidR="00367ECE" w:rsidRPr="007810D1">
              <w:rPr>
                <w:rFonts w:eastAsia="Times New Roman"/>
                <w:color w:val="000000"/>
                <w:lang w:val="lv-LV"/>
              </w:rPr>
              <w:t>M</w:t>
            </w:r>
            <w:r w:rsidRPr="007810D1">
              <w:rPr>
                <w:rFonts w:eastAsia="Times New Roman"/>
                <w:color w:val="000000"/>
                <w:lang w:val="lv-LV"/>
              </w:rPr>
              <w:t xml:space="preserve"> un CFLA nodrošinās atskaites punkt</w:t>
            </w:r>
            <w:r w:rsidR="00B76747" w:rsidRPr="007810D1">
              <w:rPr>
                <w:rFonts w:eastAsia="Times New Roman"/>
                <w:color w:val="000000"/>
                <w:lang w:val="lv-LV"/>
              </w:rPr>
              <w:t>a</w:t>
            </w:r>
            <w:r w:rsidRPr="007810D1">
              <w:rPr>
                <w:rFonts w:eastAsia="Times New Roman"/>
                <w:color w:val="000000"/>
                <w:lang w:val="lv-LV"/>
              </w:rPr>
              <w:t xml:space="preserve"> un mērķrādītāj</w:t>
            </w:r>
            <w:r w:rsidR="00192494" w:rsidRPr="007810D1">
              <w:rPr>
                <w:rFonts w:eastAsia="Times New Roman"/>
                <w:color w:val="000000"/>
                <w:lang w:val="lv-LV"/>
              </w:rPr>
              <w:t>u</w:t>
            </w:r>
            <w:r w:rsidRPr="007810D1">
              <w:rPr>
                <w:rFonts w:eastAsia="Times New Roman"/>
                <w:color w:val="000000"/>
                <w:lang w:val="lv-LV"/>
              </w:rPr>
              <w:t xml:space="preserve"> sasniegšanas uzraudzību un novērtēšanu. </w:t>
            </w:r>
            <w:r w:rsidR="00367ECE" w:rsidRPr="007810D1">
              <w:rPr>
                <w:rFonts w:eastAsia="Times New Roman"/>
                <w:color w:val="000000"/>
                <w:lang w:val="lv-LV"/>
              </w:rPr>
              <w:t>LM</w:t>
            </w:r>
            <w:r w:rsidRPr="007810D1">
              <w:rPr>
                <w:rFonts w:eastAsia="Times New Roman"/>
                <w:color w:val="000000"/>
                <w:lang w:val="lv-LV"/>
              </w:rPr>
              <w:t xml:space="preserve"> sekos līdzi investīcijas, t.sk. atskaites punkt</w:t>
            </w:r>
            <w:r w:rsidR="009A1424">
              <w:rPr>
                <w:rFonts w:eastAsia="Times New Roman"/>
                <w:color w:val="000000"/>
                <w:lang w:val="lv-LV"/>
              </w:rPr>
              <w:t>a</w:t>
            </w:r>
            <w:r w:rsidRPr="007810D1">
              <w:rPr>
                <w:rFonts w:eastAsia="Times New Roman"/>
                <w:color w:val="000000"/>
                <w:lang w:val="lv-LV"/>
              </w:rPr>
              <w:t xml:space="preserve"> un mērķrādītāju izpildes progresam, nepieciešamības gadījumā rosinās grozījumus SKF </w:t>
            </w:r>
            <w:r w:rsidR="009A1424">
              <w:rPr>
                <w:rFonts w:eastAsia="Times New Roman"/>
                <w:color w:val="000000"/>
                <w:lang w:val="lv-LV"/>
              </w:rPr>
              <w:t>p</w:t>
            </w:r>
            <w:r w:rsidRPr="007810D1">
              <w:rPr>
                <w:rFonts w:eastAsia="Times New Roman"/>
                <w:color w:val="000000"/>
                <w:lang w:val="lv-LV"/>
              </w:rPr>
              <w:t>lānā un investīcijas īstenošanas noteikumos.</w:t>
            </w:r>
          </w:p>
          <w:p w14:paraId="09FE510E" w14:textId="62B05967" w:rsidR="00202EE3" w:rsidRPr="007810D1" w:rsidRDefault="005E6CD9" w:rsidP="00F04EB2">
            <w:pPr>
              <w:spacing w:before="120" w:after="120"/>
              <w:jc w:val="both"/>
              <w:rPr>
                <w:rFonts w:eastAsia="Times New Roman"/>
                <w:color w:val="000000"/>
                <w:lang w:val="lv-LV"/>
              </w:rPr>
            </w:pPr>
            <w:r w:rsidRPr="007810D1">
              <w:rPr>
                <w:rFonts w:eastAsia="Times New Roman"/>
                <w:color w:val="000000"/>
                <w:lang w:val="lv-LV"/>
              </w:rPr>
              <w:t>Par atskaites punkt</w:t>
            </w:r>
            <w:r w:rsidR="009A1424">
              <w:rPr>
                <w:rFonts w:eastAsia="Times New Roman"/>
                <w:color w:val="000000"/>
                <w:lang w:val="lv-LV"/>
              </w:rPr>
              <w:t>a</w:t>
            </w:r>
            <w:r w:rsidRPr="007810D1">
              <w:rPr>
                <w:rFonts w:eastAsia="Times New Roman"/>
                <w:color w:val="000000"/>
                <w:lang w:val="lv-LV"/>
              </w:rPr>
              <w:t xml:space="preserve"> un mērķrādītāju ziņošanu EK, balstoties uz CFLA un </w:t>
            </w:r>
            <w:r w:rsidR="00367ECE" w:rsidRPr="007810D1">
              <w:rPr>
                <w:rFonts w:eastAsia="Times New Roman"/>
                <w:color w:val="000000"/>
                <w:lang w:val="lv-LV"/>
              </w:rPr>
              <w:t>LM</w:t>
            </w:r>
            <w:r w:rsidRPr="007810D1">
              <w:rPr>
                <w:rFonts w:eastAsia="Times New Roman"/>
                <w:color w:val="000000"/>
                <w:lang w:val="lv-LV"/>
              </w:rPr>
              <w:t xml:space="preserve"> sniegto informāciju, atbildīga ir KEM kā vadošā iestāde. </w:t>
            </w:r>
          </w:p>
        </w:tc>
      </w:tr>
    </w:tbl>
    <w:p w14:paraId="754929BB" w14:textId="77777777" w:rsidR="00AF2109" w:rsidRPr="007810D1" w:rsidRDefault="00AF2109" w:rsidP="00AF2109">
      <w:pPr>
        <w:jc w:val="both"/>
        <w:rPr>
          <w:rFonts w:eastAsia="Times New Roman"/>
          <w:sz w:val="18"/>
          <w:szCs w:val="18"/>
          <w:lang w:val="lv-LV"/>
        </w:rPr>
      </w:pPr>
    </w:p>
    <w:p w14:paraId="0B690F6E" w14:textId="77777777" w:rsidR="005B3B7F" w:rsidRPr="007810D1" w:rsidRDefault="005B3B7F"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14F65BE9" w14:textId="3EF0339C" w:rsidR="005B3B7F" w:rsidRPr="007810D1" w:rsidRDefault="005B3B7F" w:rsidP="001109F2">
      <w:pPr>
        <w:pStyle w:val="p2"/>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8845D5"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749F7A5C" w14:textId="77777777" w:rsidR="00702A52" w:rsidRPr="007810D1" w:rsidRDefault="00702A52" w:rsidP="00702A52">
      <w:pPr>
        <w:spacing w:after="120"/>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A52" w:rsidRPr="007810D1" w14:paraId="1C1D54E6" w14:textId="77777777">
        <w:tc>
          <w:tcPr>
            <w:tcW w:w="13948" w:type="dxa"/>
          </w:tcPr>
          <w:p w14:paraId="5D8E3E3A" w14:textId="77777777" w:rsidR="006C7D13" w:rsidRPr="007810D1" w:rsidRDefault="006C7D13" w:rsidP="006C7D13">
            <w:pPr>
              <w:spacing w:before="120" w:line="257" w:lineRule="auto"/>
              <w:jc w:val="both"/>
              <w:rPr>
                <w:rFonts w:eastAsia="Times New Roman"/>
                <w:lang w:val="lv-LV"/>
              </w:rPr>
            </w:pPr>
            <w:r w:rsidRPr="007810D1">
              <w:rPr>
                <w:rFonts w:eastAsia="Times New Roman"/>
                <w:lang w:val="lv-LV"/>
              </w:rPr>
              <w:t xml:space="preserve">Lai identificētu pakalpojumu sniedzēju skaitu, kas nodrošina aprūpes mājās pakalpojumu investīcijas tvēruma teritorijā mazaizsargātajiem iedzīvotājiem, tika analizēti </w:t>
            </w:r>
            <w:r w:rsidRPr="007810D1">
              <w:rPr>
                <w:rFonts w:eastAsia="Times New Roman"/>
                <w:i/>
                <w:lang w:val="lv-LV"/>
              </w:rPr>
              <w:t>Pārskati par sociālajiem pakalpojumiem un sociālo palīdzību pašvaldībās 2024. gadā</w:t>
            </w:r>
            <w:r w:rsidRPr="007810D1">
              <w:rPr>
                <w:rFonts w:eastAsia="Times New Roman"/>
                <w:lang w:val="lv-LV"/>
              </w:rPr>
              <w:t xml:space="preserve"> par teritorijām, </w:t>
            </w:r>
            <w:r w:rsidRPr="007810D1">
              <w:rPr>
                <w:rFonts w:eastAsia="Times New Roman"/>
                <w:lang w:val="lv-LV"/>
              </w:rPr>
              <w:lastRenderedPageBreak/>
              <w:t>kurās transporta nabadzības indekss (mazaizsargāto mājsaimniecību īpatsvars % no kopējā mājsaimniecību skaita konkrētajā teritorijā/ iedzīvotāju skaits uz 1 km</w:t>
            </w:r>
            <w:r w:rsidRPr="007810D1">
              <w:rPr>
                <w:rFonts w:eastAsia="Times New Roman"/>
                <w:vertAlign w:val="superscript"/>
                <w:lang w:val="lv-LV"/>
              </w:rPr>
              <w:t>2</w:t>
            </w:r>
            <w:r w:rsidRPr="007810D1">
              <w:rPr>
                <w:rFonts w:eastAsia="Times New Roman"/>
                <w:lang w:val="lv-LV"/>
              </w:rPr>
              <w:t xml:space="preserve"> novados un valstspilsētās) ir 1,5 un augstāks. Aprēķini bezemisiju transportlīdzekļu iegādei un uzlādes punktu izveides izmaksām pamatoti ar tirgus izpētēm. </w:t>
            </w:r>
          </w:p>
          <w:p w14:paraId="34F62810" w14:textId="0BB474E0" w:rsidR="006C7D13" w:rsidRPr="007810D1" w:rsidRDefault="001646F2" w:rsidP="00034C33">
            <w:pPr>
              <w:spacing w:before="120" w:after="120"/>
              <w:jc w:val="both"/>
              <w:rPr>
                <w:rFonts w:eastAsia="Times New Roman"/>
                <w:lang w:val="lv-LV"/>
              </w:rPr>
            </w:pPr>
            <w:r w:rsidRPr="007810D1">
              <w:rPr>
                <w:rFonts w:eastAsia="Times New Roman"/>
                <w:lang w:val="lv-LV"/>
              </w:rPr>
              <w:t xml:space="preserve">Investīcijas ievaros plānots sniegt atbalstu </w:t>
            </w:r>
            <w:r w:rsidR="006C7D13" w:rsidRPr="007810D1">
              <w:rPr>
                <w:rFonts w:eastAsia="Times New Roman"/>
                <w:lang w:val="lv-LV"/>
              </w:rPr>
              <w:t xml:space="preserve">85 </w:t>
            </w:r>
            <w:r w:rsidR="00165347" w:rsidRPr="007810D1">
              <w:rPr>
                <w:rFonts w:eastAsia="Times New Roman"/>
                <w:lang w:val="lv-LV"/>
              </w:rPr>
              <w:t>b</w:t>
            </w:r>
            <w:r w:rsidR="00A01701" w:rsidRPr="007810D1">
              <w:rPr>
                <w:rFonts w:eastAsia="Times New Roman"/>
                <w:lang w:val="lv-LV"/>
              </w:rPr>
              <w:t xml:space="preserve">ezemisiju M1 klases vieglo pasažieru transportlīdzekļu </w:t>
            </w:r>
            <w:r w:rsidRPr="007810D1">
              <w:rPr>
                <w:rFonts w:eastAsia="Times New Roman"/>
                <w:lang w:val="lv-LV"/>
              </w:rPr>
              <w:t>iegādei</w:t>
            </w:r>
            <w:r w:rsidR="006C7D13" w:rsidRPr="007810D1">
              <w:rPr>
                <w:rFonts w:eastAsia="Times New Roman"/>
                <w:lang w:val="lv-LV"/>
              </w:rPr>
              <w:t>, ņemot vērā šādu aprēķinu:</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5946"/>
              <w:gridCol w:w="1693"/>
            </w:tblGrid>
            <w:tr w:rsidR="006C7D13" w:rsidRPr="007810D1" w14:paraId="24617ACE" w14:textId="77777777">
              <w:trPr>
                <w:trHeight w:val="796"/>
              </w:trPr>
              <w:tc>
                <w:tcPr>
                  <w:tcW w:w="1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6BC45A" w14:textId="77777777" w:rsidR="006C7D13" w:rsidRPr="007810D1" w:rsidRDefault="006C7D13" w:rsidP="00F54A28">
                  <w:pPr>
                    <w:spacing w:before="60" w:after="60"/>
                    <w:jc w:val="both"/>
                    <w:rPr>
                      <w:rFonts w:eastAsia="Times New Roman"/>
                      <w:b/>
                      <w:bCs/>
                      <w:lang w:val="lv-LV"/>
                    </w:rPr>
                  </w:pPr>
                  <w:r w:rsidRPr="007810D1">
                    <w:rPr>
                      <w:rFonts w:eastAsia="Times New Roman"/>
                      <w:b/>
                      <w:bCs/>
                      <w:lang w:val="lv-LV"/>
                    </w:rPr>
                    <w:t>N.p.k</w:t>
                  </w:r>
                </w:p>
              </w:tc>
              <w:tc>
                <w:tcPr>
                  <w:tcW w:w="59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8A907" w14:textId="2631F089" w:rsidR="006C7D13" w:rsidRPr="007810D1" w:rsidRDefault="006C7D13" w:rsidP="00F54A28">
                  <w:pPr>
                    <w:spacing w:before="60" w:after="60"/>
                    <w:jc w:val="both"/>
                    <w:rPr>
                      <w:rFonts w:eastAsia="Times New Roman"/>
                      <w:b/>
                      <w:bCs/>
                      <w:lang w:val="lv-LV"/>
                    </w:rPr>
                  </w:pPr>
                  <w:r w:rsidRPr="007810D1">
                    <w:rPr>
                      <w:rFonts w:eastAsia="Times New Roman"/>
                      <w:b/>
                      <w:bCs/>
                      <w:lang w:val="lv-LV"/>
                    </w:rPr>
                    <w:t>Izdevumu kategorija</w:t>
                  </w:r>
                </w:p>
              </w:tc>
              <w:tc>
                <w:tcPr>
                  <w:tcW w:w="1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966CE" w14:textId="153C4840" w:rsidR="006C7D13" w:rsidRPr="007810D1" w:rsidRDefault="006C7D13" w:rsidP="00F54A28">
                  <w:pPr>
                    <w:spacing w:before="60" w:after="60"/>
                    <w:jc w:val="center"/>
                    <w:rPr>
                      <w:rFonts w:eastAsia="Times New Roman"/>
                      <w:b/>
                      <w:bCs/>
                      <w:lang w:val="lv-LV"/>
                    </w:rPr>
                  </w:pPr>
                  <w:r w:rsidRPr="007810D1">
                    <w:rPr>
                      <w:rFonts w:eastAsia="Times New Roman"/>
                      <w:b/>
                      <w:bCs/>
                      <w:lang w:val="lv-LV"/>
                    </w:rPr>
                    <w:t>Izmaksas (gb.),</w:t>
                  </w:r>
                </w:p>
                <w:p w14:paraId="47C9D0F1" w14:textId="44AC83BC" w:rsidR="006C7D13" w:rsidRPr="007810D1" w:rsidRDefault="006C7D13" w:rsidP="00F54A28">
                  <w:pPr>
                    <w:spacing w:before="60" w:after="60"/>
                    <w:jc w:val="center"/>
                    <w:rPr>
                      <w:rFonts w:eastAsia="Times New Roman"/>
                      <w:b/>
                      <w:bCs/>
                      <w:lang w:val="lv-LV"/>
                    </w:rPr>
                  </w:pPr>
                  <w:r w:rsidRPr="007810D1">
                    <w:rPr>
                      <w:rFonts w:eastAsia="Times New Roman"/>
                      <w:b/>
                      <w:bCs/>
                      <w:lang w:val="lv-LV"/>
                    </w:rPr>
                    <w:t>EUR bez PVN</w:t>
                  </w:r>
                </w:p>
              </w:tc>
            </w:tr>
            <w:tr w:rsidR="006C7D13" w:rsidRPr="007810D1" w14:paraId="365FBD59" w14:textId="77777777" w:rsidTr="008845D5">
              <w:trPr>
                <w:trHeight w:val="414"/>
              </w:trPr>
              <w:tc>
                <w:tcPr>
                  <w:tcW w:w="1158" w:type="dxa"/>
                  <w:tcBorders>
                    <w:top w:val="single" w:sz="4" w:space="0" w:color="auto"/>
                    <w:left w:val="single" w:sz="4" w:space="0" w:color="auto"/>
                    <w:bottom w:val="single" w:sz="4" w:space="0" w:color="auto"/>
                    <w:right w:val="single" w:sz="4" w:space="0" w:color="auto"/>
                  </w:tcBorders>
                  <w:hideMark/>
                </w:tcPr>
                <w:p w14:paraId="4AB0EEBA" w14:textId="77777777" w:rsidR="006C7D13" w:rsidRPr="007810D1" w:rsidRDefault="006C7D13" w:rsidP="00F54A28">
                  <w:pPr>
                    <w:spacing w:before="60" w:after="60"/>
                    <w:jc w:val="both"/>
                    <w:rPr>
                      <w:rFonts w:eastAsia="Times New Roman"/>
                      <w:lang w:val="lv-LV"/>
                    </w:rPr>
                  </w:pPr>
                  <w:r w:rsidRPr="007810D1">
                    <w:rPr>
                      <w:rFonts w:eastAsia="Times New Roman"/>
                      <w:lang w:val="lv-LV"/>
                    </w:rPr>
                    <w:t>1.</w:t>
                  </w:r>
                </w:p>
              </w:tc>
              <w:tc>
                <w:tcPr>
                  <w:tcW w:w="5946" w:type="dxa"/>
                  <w:tcBorders>
                    <w:top w:val="single" w:sz="4" w:space="0" w:color="auto"/>
                    <w:left w:val="single" w:sz="4" w:space="0" w:color="auto"/>
                    <w:bottom w:val="single" w:sz="4" w:space="0" w:color="auto"/>
                    <w:right w:val="single" w:sz="4" w:space="0" w:color="auto"/>
                  </w:tcBorders>
                  <w:hideMark/>
                </w:tcPr>
                <w:p w14:paraId="00C330C3" w14:textId="77777777" w:rsidR="006C7D13" w:rsidRPr="007810D1" w:rsidRDefault="006C7D13" w:rsidP="00F54A28">
                  <w:pPr>
                    <w:spacing w:before="60" w:after="60"/>
                    <w:jc w:val="both"/>
                    <w:rPr>
                      <w:rFonts w:eastAsia="Times New Roman"/>
                      <w:lang w:val="lv-LV"/>
                    </w:rPr>
                  </w:pPr>
                  <w:r w:rsidRPr="007810D1">
                    <w:rPr>
                      <w:rFonts w:eastAsia="Times New Roman"/>
                      <w:lang w:val="lv-LV"/>
                    </w:rPr>
                    <w:t xml:space="preserve">Bezemisiju transportlīdzeklis* </w:t>
                  </w:r>
                </w:p>
              </w:tc>
              <w:tc>
                <w:tcPr>
                  <w:tcW w:w="1693" w:type="dxa"/>
                  <w:tcBorders>
                    <w:top w:val="single" w:sz="4" w:space="0" w:color="auto"/>
                    <w:left w:val="single" w:sz="4" w:space="0" w:color="auto"/>
                    <w:bottom w:val="single" w:sz="4" w:space="0" w:color="auto"/>
                    <w:right w:val="single" w:sz="4" w:space="0" w:color="auto"/>
                  </w:tcBorders>
                  <w:hideMark/>
                </w:tcPr>
                <w:p w14:paraId="5B325E7D" w14:textId="298309AC" w:rsidR="006C7D13" w:rsidRPr="007810D1" w:rsidRDefault="006C7D13" w:rsidP="00F54A28">
                  <w:pPr>
                    <w:spacing w:before="60" w:after="60"/>
                    <w:jc w:val="center"/>
                    <w:rPr>
                      <w:rFonts w:eastAsia="Times New Roman"/>
                      <w:lang w:val="lv-LV"/>
                    </w:rPr>
                  </w:pPr>
                  <w:r w:rsidRPr="007810D1">
                    <w:rPr>
                      <w:rFonts w:eastAsia="Times New Roman"/>
                      <w:lang w:val="lv-LV"/>
                    </w:rPr>
                    <w:t>52 124</w:t>
                  </w:r>
                </w:p>
              </w:tc>
            </w:tr>
            <w:tr w:rsidR="006C7D13" w:rsidRPr="007810D1" w14:paraId="684F5817" w14:textId="77777777">
              <w:trPr>
                <w:trHeight w:val="567"/>
              </w:trPr>
              <w:tc>
                <w:tcPr>
                  <w:tcW w:w="7104" w:type="dxa"/>
                  <w:gridSpan w:val="2"/>
                  <w:tcBorders>
                    <w:top w:val="single" w:sz="4" w:space="0" w:color="auto"/>
                    <w:left w:val="single" w:sz="4" w:space="0" w:color="auto"/>
                    <w:bottom w:val="single" w:sz="4" w:space="0" w:color="auto"/>
                    <w:right w:val="single" w:sz="4" w:space="0" w:color="auto"/>
                  </w:tcBorders>
                </w:tcPr>
                <w:p w14:paraId="11EFDFC5" w14:textId="77777777" w:rsidR="006C7D13" w:rsidRPr="007810D1" w:rsidRDefault="006C7D13" w:rsidP="00F54A28">
                  <w:pPr>
                    <w:spacing w:before="60" w:after="60"/>
                    <w:jc w:val="both"/>
                    <w:rPr>
                      <w:rFonts w:eastAsia="Times New Roman"/>
                      <w:i/>
                      <w:lang w:val="lv-LV"/>
                    </w:rPr>
                  </w:pPr>
                  <w:r w:rsidRPr="007810D1">
                    <w:rPr>
                      <w:rFonts w:eastAsia="Times New Roman"/>
                      <w:i/>
                      <w:lang w:val="lv-LV"/>
                    </w:rPr>
                    <w:t>* Papildus šai summai pakalpojuma sniedzēji var plānot izdevumus:</w:t>
                  </w:r>
                </w:p>
                <w:p w14:paraId="3A683347" w14:textId="1D3F532F" w:rsidR="006C7D13" w:rsidRPr="007810D1" w:rsidRDefault="006C7D13" w:rsidP="00F54A28">
                  <w:pPr>
                    <w:spacing w:before="60" w:after="60"/>
                    <w:jc w:val="both"/>
                    <w:rPr>
                      <w:rFonts w:eastAsia="Times New Roman"/>
                      <w:i/>
                      <w:lang w:val="lv-LV"/>
                    </w:rPr>
                  </w:pPr>
                  <w:r w:rsidRPr="007810D1">
                    <w:rPr>
                      <w:rFonts w:eastAsia="Times New Roman"/>
                      <w:i/>
                      <w:iCs/>
                      <w:lang w:val="lv-LV"/>
                    </w:rPr>
                    <w:t>1) OCTA</w:t>
                  </w:r>
                  <w:r w:rsidRPr="007810D1">
                    <w:rPr>
                      <w:rFonts w:eastAsia="Times New Roman"/>
                      <w:i/>
                      <w:iCs/>
                      <w:vertAlign w:val="superscript"/>
                      <w:lang w:val="lv-LV"/>
                    </w:rPr>
                    <w:footnoteReference w:id="140"/>
                  </w:r>
                  <w:r w:rsidRPr="007810D1">
                    <w:rPr>
                      <w:rFonts w:eastAsia="Times New Roman"/>
                      <w:i/>
                      <w:iCs/>
                      <w:lang w:val="lv-LV"/>
                    </w:rPr>
                    <w:t>, KASKO</w:t>
                  </w:r>
                  <w:r w:rsidRPr="007810D1">
                    <w:rPr>
                      <w:rFonts w:eastAsia="Times New Roman"/>
                      <w:i/>
                      <w:iCs/>
                      <w:vertAlign w:val="superscript"/>
                      <w:lang w:val="lv-LV"/>
                    </w:rPr>
                    <w:footnoteReference w:id="141"/>
                  </w:r>
                  <w:r w:rsidRPr="007810D1">
                    <w:rPr>
                      <w:rFonts w:eastAsia="Times New Roman"/>
                      <w:i/>
                      <w:iCs/>
                      <w:lang w:val="lv-LV"/>
                    </w:rPr>
                    <w:t>, papildus (ziemas) riepu komplektam (indikatīvi nepārsniedzot 1 845 euro)</w:t>
                  </w:r>
                  <w:r w:rsidR="009F3F66" w:rsidRPr="007810D1">
                    <w:rPr>
                      <w:rFonts w:eastAsia="Times New Roman"/>
                      <w:i/>
                      <w:iCs/>
                      <w:lang w:val="lv-LV"/>
                    </w:rPr>
                    <w:t>;</w:t>
                  </w:r>
                </w:p>
                <w:p w14:paraId="4A83F2CC" w14:textId="77777777" w:rsidR="006C7D13" w:rsidRPr="007810D1" w:rsidRDefault="006C7D13" w:rsidP="00F54A28">
                  <w:pPr>
                    <w:spacing w:before="60" w:after="60"/>
                    <w:jc w:val="both"/>
                    <w:rPr>
                      <w:rFonts w:eastAsia="Times New Roman"/>
                      <w:i/>
                      <w:lang w:val="lv-LV"/>
                    </w:rPr>
                  </w:pPr>
                  <w:r w:rsidRPr="007810D1">
                    <w:rPr>
                      <w:rFonts w:eastAsia="Times New Roman"/>
                      <w:i/>
                      <w:iCs/>
                      <w:lang w:val="lv-LV"/>
                    </w:rPr>
                    <w:t>2) uzlādes punktam</w:t>
                  </w:r>
                  <w:r w:rsidRPr="007810D1">
                    <w:rPr>
                      <w:rFonts w:eastAsia="Times New Roman"/>
                      <w:vertAlign w:val="superscript"/>
                      <w:lang w:val="lv-LV"/>
                    </w:rPr>
                    <w:footnoteReference w:id="142"/>
                  </w:r>
                  <w:r w:rsidRPr="007810D1">
                    <w:rPr>
                      <w:rFonts w:eastAsia="Times New Roman"/>
                      <w:lang w:val="lv-LV"/>
                    </w:rPr>
                    <w:t xml:space="preserve"> </w:t>
                  </w:r>
                  <w:r w:rsidRPr="007810D1">
                    <w:rPr>
                      <w:rFonts w:eastAsia="Times New Roman"/>
                      <w:i/>
                      <w:iCs/>
                      <w:lang w:val="lv-LV"/>
                    </w:rPr>
                    <w:t>(indikatīvi nepārsniedzot 2 501 euro)</w:t>
                  </w:r>
                </w:p>
              </w:tc>
              <w:tc>
                <w:tcPr>
                  <w:tcW w:w="1693" w:type="dxa"/>
                  <w:tcBorders>
                    <w:top w:val="single" w:sz="4" w:space="0" w:color="auto"/>
                    <w:left w:val="single" w:sz="4" w:space="0" w:color="auto"/>
                    <w:bottom w:val="single" w:sz="4" w:space="0" w:color="auto"/>
                    <w:right w:val="single" w:sz="4" w:space="0" w:color="auto"/>
                  </w:tcBorders>
                  <w:vAlign w:val="center"/>
                  <w:hideMark/>
                </w:tcPr>
                <w:p w14:paraId="43066B4E" w14:textId="77777777" w:rsidR="006C7D13" w:rsidRPr="007810D1" w:rsidRDefault="006C7D13" w:rsidP="00F54A28">
                  <w:pPr>
                    <w:spacing w:before="60" w:after="60"/>
                    <w:jc w:val="center"/>
                    <w:rPr>
                      <w:rFonts w:eastAsia="Times New Roman"/>
                      <w:lang w:val="lv-LV"/>
                    </w:rPr>
                  </w:pPr>
                  <w:r w:rsidRPr="007810D1">
                    <w:rPr>
                      <w:rFonts w:eastAsia="Times New Roman"/>
                      <w:lang w:val="lv-LV"/>
                    </w:rPr>
                    <w:t>4 346</w:t>
                  </w:r>
                </w:p>
              </w:tc>
            </w:tr>
            <w:tr w:rsidR="006C7D13" w:rsidRPr="007810D1" w14:paraId="46050340" w14:textId="77777777">
              <w:trPr>
                <w:trHeight w:val="267"/>
              </w:trPr>
              <w:tc>
                <w:tcPr>
                  <w:tcW w:w="7104" w:type="dxa"/>
                  <w:gridSpan w:val="2"/>
                  <w:tcBorders>
                    <w:top w:val="single" w:sz="4" w:space="0" w:color="auto"/>
                    <w:left w:val="single" w:sz="4" w:space="0" w:color="auto"/>
                    <w:bottom w:val="single" w:sz="4" w:space="0" w:color="auto"/>
                    <w:right w:val="single" w:sz="4" w:space="0" w:color="auto"/>
                  </w:tcBorders>
                  <w:hideMark/>
                </w:tcPr>
                <w:p w14:paraId="46F35281" w14:textId="77777777" w:rsidR="006C7D13" w:rsidRPr="007810D1" w:rsidRDefault="006C7D13" w:rsidP="00F54A28">
                  <w:pPr>
                    <w:spacing w:before="60" w:after="60"/>
                    <w:jc w:val="both"/>
                    <w:rPr>
                      <w:rFonts w:eastAsia="Times New Roman"/>
                      <w:b/>
                      <w:bCs/>
                      <w:lang w:val="lv-LV"/>
                    </w:rPr>
                  </w:pPr>
                  <w:r w:rsidRPr="007810D1">
                    <w:rPr>
                      <w:rFonts w:eastAsia="Times New Roman"/>
                      <w:b/>
                      <w:bCs/>
                      <w:lang w:val="lv-LV"/>
                    </w:rPr>
                    <w:t>Kopā bezemisiju transportlīdzekļa izmaksas</w:t>
                  </w:r>
                </w:p>
              </w:tc>
              <w:tc>
                <w:tcPr>
                  <w:tcW w:w="1693" w:type="dxa"/>
                  <w:tcBorders>
                    <w:top w:val="single" w:sz="4" w:space="0" w:color="auto"/>
                    <w:left w:val="single" w:sz="4" w:space="0" w:color="auto"/>
                    <w:bottom w:val="single" w:sz="4" w:space="0" w:color="auto"/>
                    <w:right w:val="single" w:sz="4" w:space="0" w:color="auto"/>
                  </w:tcBorders>
                  <w:hideMark/>
                </w:tcPr>
                <w:p w14:paraId="7FB10B22" w14:textId="77777777" w:rsidR="006C7D13" w:rsidRPr="007810D1" w:rsidRDefault="006C7D13" w:rsidP="00F54A28">
                  <w:pPr>
                    <w:spacing w:before="60" w:after="60"/>
                    <w:jc w:val="center"/>
                    <w:rPr>
                      <w:rFonts w:eastAsia="Times New Roman"/>
                      <w:b/>
                      <w:lang w:val="lv-LV"/>
                    </w:rPr>
                  </w:pPr>
                  <w:r w:rsidRPr="007810D1">
                    <w:rPr>
                      <w:rFonts w:eastAsia="Times New Roman"/>
                      <w:b/>
                      <w:lang w:val="lv-LV"/>
                    </w:rPr>
                    <w:t>56 470</w:t>
                  </w:r>
                </w:p>
              </w:tc>
            </w:tr>
          </w:tbl>
          <w:p w14:paraId="52A842F3" w14:textId="19CEDF1B" w:rsidR="00702A52" w:rsidRPr="007810D1" w:rsidRDefault="00165347" w:rsidP="00F046F9">
            <w:pPr>
              <w:spacing w:before="120" w:after="120"/>
              <w:jc w:val="both"/>
              <w:rPr>
                <w:rFonts w:eastAsia="Times New Roman"/>
                <w:lang w:val="lv-LV"/>
              </w:rPr>
            </w:pPr>
            <w:r w:rsidRPr="007810D1">
              <w:rPr>
                <w:rFonts w:eastAsia="Times New Roman"/>
                <w:lang w:val="lv-LV"/>
              </w:rPr>
              <w:t xml:space="preserve">Bezemisiju M1 klases vieglā pasažieru transportlīdzekļa </w:t>
            </w:r>
            <w:r w:rsidR="006C7D13" w:rsidRPr="007810D1">
              <w:rPr>
                <w:rFonts w:eastAsia="Times New Roman"/>
                <w:lang w:val="lv-LV"/>
              </w:rPr>
              <w:t>iegādes izmaksas ir 52</w:t>
            </w:r>
            <w:r w:rsidRPr="007810D1">
              <w:rPr>
                <w:rFonts w:eastAsia="Times New Roman"/>
                <w:lang w:val="lv-LV"/>
              </w:rPr>
              <w:t> </w:t>
            </w:r>
            <w:r w:rsidR="006C7D13" w:rsidRPr="007810D1">
              <w:rPr>
                <w:rFonts w:eastAsia="Times New Roman"/>
                <w:lang w:val="lv-LV"/>
              </w:rPr>
              <w:t>124</w:t>
            </w:r>
            <w:r w:rsidRPr="007810D1">
              <w:rPr>
                <w:rFonts w:eastAsia="Times New Roman"/>
                <w:lang w:val="lv-LV"/>
              </w:rPr>
              <w:t> </w:t>
            </w:r>
            <w:r w:rsidR="006C7D13" w:rsidRPr="007810D1">
              <w:rPr>
                <w:rFonts w:eastAsia="Times New Roman"/>
                <w:lang w:val="lv-LV"/>
              </w:rPr>
              <w:t>EUR/gab</w:t>
            </w:r>
            <w:r w:rsidR="006C7D13" w:rsidRPr="007810D1">
              <w:rPr>
                <w:rFonts w:eastAsia="Times New Roman"/>
                <w:vertAlign w:val="superscript"/>
                <w:lang w:val="lv-LV"/>
              </w:rPr>
              <w:footnoteReference w:id="143"/>
            </w:r>
            <w:r w:rsidR="006C7D13" w:rsidRPr="007810D1">
              <w:rPr>
                <w:rFonts w:eastAsia="Times New Roman"/>
                <w:lang w:val="lv-LV"/>
              </w:rPr>
              <w:t xml:space="preserve"> bez PVN. Papildus bezemisiju transportlīdzekļa izmaksām, pakalpojuma sniedzēji var plānot izdevumus OCTA, KASKO, ziemas riepu komplektam, kā arī, ja nepieciešams, parastas jaudas uzlādes punktu (22 kW vai mazāku</w:t>
            </w:r>
            <w:r w:rsidR="006C7D13" w:rsidRPr="007810D1">
              <w:rPr>
                <w:rFonts w:eastAsia="Times New Roman"/>
                <w:vertAlign w:val="superscript"/>
                <w:lang w:val="lv-LV"/>
              </w:rPr>
              <w:footnoteReference w:id="144"/>
            </w:r>
            <w:r w:rsidR="006C7D13" w:rsidRPr="007810D1">
              <w:rPr>
                <w:rFonts w:eastAsia="Times New Roman"/>
                <w:lang w:val="lv-LV"/>
              </w:rPr>
              <w:t xml:space="preserve">) iegādei un uzstādīšanai. Gadījumā, ja būs nepieciešams uzlādes punkts ātrākai bezemisiju transportlīdzekļu uzlādei, sociālo pakalpojumu sniedzēji varēs to paredzēt, vienlaikus izvēloties arī mazākas jaudas uzlādes punktu, ja tas konkrētajā situācijā ir piemērotāks. Ja uzlādes punktu faktiskais skaits būs zemāks nekā sākotnēji plānots (&lt;85), ietaupītais finansējums tiks novirzīts papildu bezemisiju transportlīdzekļu iegādei. </w:t>
            </w:r>
            <w:r w:rsidR="00337D7F" w:rsidRPr="007810D1">
              <w:rPr>
                <w:rFonts w:eastAsia="Times New Roman"/>
                <w:lang w:val="lv-LV"/>
              </w:rPr>
              <w:t>Attiecīgi</w:t>
            </w:r>
            <w:r w:rsidR="006C7D13" w:rsidRPr="007810D1">
              <w:rPr>
                <w:rFonts w:eastAsia="Times New Roman"/>
                <w:lang w:val="lv-LV"/>
              </w:rPr>
              <w:t xml:space="preserve">, kopējās maksimālās viena bezemisiju transportlīdzekļa izmaksas kopā ar papildus minētajām izmaksām veidotu indikatīvi 56 470 EUR/gab bez PVN. </w:t>
            </w:r>
            <w:r w:rsidR="00702A52" w:rsidRPr="007810D1">
              <w:rPr>
                <w:rFonts w:eastAsia="Times New Roman"/>
                <w:lang w:val="lv-LV"/>
              </w:rPr>
              <w:t xml:space="preserve">Līdz ar to, provizoriski </w:t>
            </w:r>
            <w:r w:rsidR="007D592B" w:rsidRPr="007810D1">
              <w:rPr>
                <w:rFonts w:eastAsia="Times New Roman"/>
                <w:lang w:val="lv-LV"/>
              </w:rPr>
              <w:t xml:space="preserve">kopējās maksimālās </w:t>
            </w:r>
            <w:r w:rsidR="00702A52" w:rsidRPr="007810D1">
              <w:rPr>
                <w:rFonts w:eastAsia="Times New Roman"/>
                <w:lang w:val="lv-LV"/>
              </w:rPr>
              <w:t xml:space="preserve">viena bezemisiju transportlīdzekļa izmaksas kopā ar </w:t>
            </w:r>
            <w:r w:rsidR="007D592B" w:rsidRPr="007810D1">
              <w:rPr>
                <w:rFonts w:eastAsia="Times New Roman"/>
                <w:lang w:val="lv-LV"/>
              </w:rPr>
              <w:t>papildus minētajām izmaksām</w:t>
            </w:r>
            <w:r w:rsidR="00702A52" w:rsidRPr="007810D1">
              <w:rPr>
                <w:rFonts w:eastAsia="Times New Roman"/>
                <w:lang w:val="lv-LV"/>
              </w:rPr>
              <w:t xml:space="preserve"> veidotu </w:t>
            </w:r>
            <w:r w:rsidR="007D592B" w:rsidRPr="007810D1">
              <w:rPr>
                <w:rFonts w:eastAsia="Times New Roman"/>
                <w:lang w:val="lv-LV"/>
              </w:rPr>
              <w:t>indikatīvi 56 470</w:t>
            </w:r>
            <w:r w:rsidR="00702A52" w:rsidRPr="007810D1">
              <w:rPr>
                <w:rFonts w:eastAsia="Times New Roman"/>
                <w:lang w:val="lv-LV"/>
              </w:rPr>
              <w:t xml:space="preserve"> EUR/gab bez PVN. </w:t>
            </w:r>
          </w:p>
        </w:tc>
      </w:tr>
    </w:tbl>
    <w:p w14:paraId="11E18766" w14:textId="34C18C17" w:rsidR="00702A52" w:rsidRPr="007810D1" w:rsidRDefault="00702A52" w:rsidP="00165347">
      <w:pPr>
        <w:keepNext/>
        <w:keepLines/>
        <w:spacing w:before="240" w:after="60"/>
        <w:jc w:val="both"/>
        <w:rPr>
          <w:rStyle w:val="s1"/>
          <w:i/>
          <w:color w:val="000000" w:themeColor="text1"/>
          <w:lang w:val="lv-LV"/>
        </w:rPr>
      </w:pPr>
      <w:r w:rsidRPr="007810D1">
        <w:rPr>
          <w:rStyle w:val="s1"/>
          <w:i/>
          <w:color w:val="000000" w:themeColor="text1"/>
          <w:lang w:val="lv-LV"/>
        </w:rPr>
        <w:lastRenderedPageBreak/>
        <w:t xml:space="preserve">Indikatīvs visaptverošs grafiks, saskaņā ar kuru šīs izmaksas varētu rasties </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5A504925" w14:textId="77777777">
        <w:tc>
          <w:tcPr>
            <w:tcW w:w="13948" w:type="dxa"/>
            <w:tcBorders>
              <w:top w:val="single" w:sz="12" w:space="0" w:color="0070C0"/>
              <w:left w:val="single" w:sz="12" w:space="0" w:color="0070C0"/>
              <w:bottom w:val="single" w:sz="12" w:space="0" w:color="0070C0"/>
              <w:right w:val="single" w:sz="12" w:space="0" w:color="0070C0"/>
            </w:tcBorders>
            <w:hideMark/>
          </w:tcPr>
          <w:p w14:paraId="14140702" w14:textId="77777777" w:rsidR="00702042" w:rsidRPr="007810D1" w:rsidRDefault="00702042" w:rsidP="001B6595">
            <w:pPr>
              <w:spacing w:before="120" w:after="120"/>
              <w:jc w:val="both"/>
              <w:rPr>
                <w:rFonts w:eastAsia="Times New Roman"/>
                <w:lang w:val="lv-LV"/>
              </w:rPr>
            </w:pPr>
            <w:r w:rsidRPr="007810D1">
              <w:rPr>
                <w:rFonts w:eastAsia="Times New Roman"/>
                <w:color w:val="000000"/>
                <w:lang w:val="lv-LV"/>
              </w:rPr>
              <w:t>Tiek paredzēta pakāpeniska investīcijas īstenošana, ieguldot noteiktu finansējuma apjomu attiecīgā laika periodā:</w:t>
            </w:r>
          </w:p>
          <w:p w14:paraId="5F5D9EFB" w14:textId="78894CC0" w:rsidR="00702042" w:rsidRPr="007810D1" w:rsidRDefault="00702042" w:rsidP="001A17A8">
            <w:pPr>
              <w:pStyle w:val="ListParagraph"/>
              <w:numPr>
                <w:ilvl w:val="0"/>
                <w:numId w:val="104"/>
              </w:numPr>
              <w:spacing w:before="120" w:after="120"/>
              <w:jc w:val="both"/>
              <w:rPr>
                <w:rFonts w:eastAsia="Times New Roman"/>
                <w:color w:val="000000"/>
                <w:lang w:val="lv-LV"/>
              </w:rPr>
            </w:pPr>
            <w:r w:rsidRPr="007810D1">
              <w:rPr>
                <w:rFonts w:eastAsia="Times New Roman"/>
                <w:color w:val="000000"/>
                <w:lang w:val="lv-LV"/>
              </w:rPr>
              <w:t>2027. gadā tiek paredzēta projekta iesnieguma atlase;</w:t>
            </w:r>
          </w:p>
          <w:p w14:paraId="25A8F96C" w14:textId="02D30F89" w:rsidR="00702042" w:rsidRPr="007810D1" w:rsidRDefault="00702042" w:rsidP="001A17A8">
            <w:pPr>
              <w:pStyle w:val="ListParagraph"/>
              <w:numPr>
                <w:ilvl w:val="0"/>
                <w:numId w:val="104"/>
              </w:numPr>
              <w:spacing w:before="120" w:after="120"/>
              <w:jc w:val="both"/>
              <w:rPr>
                <w:rFonts w:eastAsia="Times New Roman"/>
                <w:color w:val="000000"/>
                <w:lang w:val="lv-LV"/>
              </w:rPr>
            </w:pPr>
            <w:r w:rsidRPr="007810D1">
              <w:rPr>
                <w:rFonts w:eastAsia="Times New Roman"/>
                <w:color w:val="000000"/>
                <w:lang w:val="lv-LV"/>
              </w:rPr>
              <w:t>no 2028.</w:t>
            </w:r>
            <w:r w:rsidR="009A1424">
              <w:rPr>
                <w:rFonts w:eastAsia="Times New Roman"/>
                <w:color w:val="000000"/>
                <w:lang w:val="lv-LV"/>
              </w:rPr>
              <w:t> </w:t>
            </w:r>
            <w:r w:rsidRPr="007810D1">
              <w:rPr>
                <w:rFonts w:eastAsia="Times New Roman"/>
                <w:color w:val="000000"/>
                <w:lang w:val="lv-LV"/>
              </w:rPr>
              <w:t>gada līdz 2030.</w:t>
            </w:r>
            <w:r w:rsidR="009A1424">
              <w:rPr>
                <w:rFonts w:eastAsia="Times New Roman"/>
                <w:color w:val="000000"/>
                <w:lang w:val="lv-LV"/>
              </w:rPr>
              <w:t> </w:t>
            </w:r>
            <w:r w:rsidRPr="007810D1">
              <w:rPr>
                <w:rFonts w:eastAsia="Times New Roman"/>
                <w:color w:val="000000"/>
                <w:lang w:val="lv-LV"/>
              </w:rPr>
              <w:t>gada 4.</w:t>
            </w:r>
            <w:r w:rsidR="009A1424">
              <w:rPr>
                <w:rFonts w:eastAsia="Times New Roman"/>
                <w:color w:val="000000"/>
                <w:lang w:val="lv-LV"/>
              </w:rPr>
              <w:t> </w:t>
            </w:r>
            <w:r w:rsidRPr="007810D1">
              <w:rPr>
                <w:rFonts w:eastAsia="Times New Roman"/>
                <w:color w:val="000000"/>
                <w:lang w:val="lv-LV"/>
              </w:rPr>
              <w:t>ceturksnim paredzēta 30 bezemisiju transportlīdzekļu iegāde;</w:t>
            </w:r>
          </w:p>
          <w:p w14:paraId="5E756FD6" w14:textId="378AA539" w:rsidR="00702042" w:rsidRPr="007810D1" w:rsidRDefault="00702042" w:rsidP="001A17A8">
            <w:pPr>
              <w:pStyle w:val="ListParagraph"/>
              <w:numPr>
                <w:ilvl w:val="0"/>
                <w:numId w:val="104"/>
              </w:numPr>
              <w:spacing w:before="120" w:after="120"/>
              <w:jc w:val="both"/>
              <w:rPr>
                <w:rFonts w:eastAsia="Times New Roman"/>
                <w:lang w:val="lv-LV"/>
              </w:rPr>
            </w:pPr>
            <w:r w:rsidRPr="007810D1">
              <w:rPr>
                <w:rFonts w:eastAsia="Times New Roman"/>
                <w:color w:val="000000"/>
                <w:lang w:val="lv-LV"/>
              </w:rPr>
              <w:t>no 2031.</w:t>
            </w:r>
            <w:r w:rsidR="009A1424">
              <w:rPr>
                <w:rFonts w:eastAsia="Times New Roman"/>
                <w:color w:val="000000"/>
                <w:lang w:val="lv-LV"/>
              </w:rPr>
              <w:t> </w:t>
            </w:r>
            <w:r w:rsidRPr="007810D1">
              <w:rPr>
                <w:rFonts w:eastAsia="Times New Roman"/>
                <w:color w:val="000000"/>
                <w:lang w:val="lv-LV"/>
              </w:rPr>
              <w:t>gada līdz 2032.</w:t>
            </w:r>
            <w:r w:rsidR="009A1424">
              <w:rPr>
                <w:rFonts w:eastAsia="Times New Roman"/>
                <w:color w:val="000000"/>
                <w:lang w:val="lv-LV"/>
              </w:rPr>
              <w:t> </w:t>
            </w:r>
            <w:r w:rsidRPr="007810D1">
              <w:rPr>
                <w:rFonts w:eastAsia="Times New Roman"/>
                <w:color w:val="000000"/>
                <w:lang w:val="lv-LV"/>
              </w:rPr>
              <w:t>gada 3.</w:t>
            </w:r>
            <w:r w:rsidR="009A1424">
              <w:rPr>
                <w:rFonts w:eastAsia="Times New Roman"/>
                <w:color w:val="000000"/>
                <w:lang w:val="lv-LV"/>
              </w:rPr>
              <w:t> </w:t>
            </w:r>
            <w:r w:rsidRPr="007810D1">
              <w:rPr>
                <w:rFonts w:eastAsia="Times New Roman"/>
                <w:color w:val="000000"/>
                <w:lang w:val="lv-LV"/>
              </w:rPr>
              <w:t xml:space="preserve">ceturksnim paredzēta 55 bezemisiju transportlīdzekļu iegāde </w:t>
            </w:r>
            <w:r w:rsidRPr="007810D1">
              <w:rPr>
                <w:rFonts w:eastAsia="Yu Mincho"/>
                <w:color w:val="000000"/>
                <w:lang w:val="lv-LV"/>
              </w:rPr>
              <w:t xml:space="preserve">(t.i., kumulatīvi investīcijas ietvaros – </w:t>
            </w:r>
            <w:r w:rsidRPr="007810D1">
              <w:rPr>
                <w:color w:val="000000"/>
                <w:lang w:val="lv-LV"/>
              </w:rPr>
              <w:t>85 bezemisiju transportlīdzekļu iegāde</w:t>
            </w:r>
            <w:r w:rsidRPr="007810D1">
              <w:rPr>
                <w:rFonts w:eastAsia="Yu Mincho"/>
                <w:color w:val="000000"/>
                <w:lang w:val="lv-LV"/>
              </w:rPr>
              <w:t>)</w:t>
            </w:r>
            <w:r w:rsidRPr="007810D1">
              <w:rPr>
                <w:rFonts w:eastAsia="Times New Roman"/>
                <w:color w:val="000000"/>
                <w:lang w:val="lv-LV"/>
              </w:rPr>
              <w:t>.</w:t>
            </w:r>
          </w:p>
        </w:tc>
      </w:tr>
    </w:tbl>
    <w:p w14:paraId="53FD0372" w14:textId="77777777" w:rsidR="00702A52" w:rsidRPr="007810D1" w:rsidRDefault="00702A52" w:rsidP="0032594F">
      <w:pPr>
        <w:keepNext/>
        <w:keepLines/>
        <w:spacing w:before="240" w:after="60"/>
        <w:jc w:val="both"/>
        <w:rPr>
          <w:rStyle w:val="s1"/>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A52" w:rsidRPr="007810D1" w14:paraId="3A590A93" w14:textId="77777777">
        <w:tc>
          <w:tcPr>
            <w:tcW w:w="13948" w:type="dxa"/>
            <w:tcBorders>
              <w:top w:val="single" w:sz="12" w:space="0" w:color="0070C0"/>
              <w:left w:val="single" w:sz="12" w:space="0" w:color="0070C0"/>
              <w:bottom w:val="single" w:sz="12" w:space="0" w:color="0070C0"/>
              <w:right w:val="single" w:sz="12" w:space="0" w:color="0070C0"/>
            </w:tcBorders>
          </w:tcPr>
          <w:p w14:paraId="2C7A091A" w14:textId="77777777" w:rsidR="00702A52" w:rsidRPr="007810D1" w:rsidRDefault="00702A52" w:rsidP="0032594F">
            <w:pPr>
              <w:spacing w:before="120" w:after="120"/>
              <w:jc w:val="both"/>
              <w:rPr>
                <w:rFonts w:eastAsia="Times New Roman"/>
                <w:lang w:val="lv-LV"/>
              </w:rPr>
            </w:pPr>
            <w:r w:rsidRPr="007810D1">
              <w:rPr>
                <w:rFonts w:eastAsia="Times New Roman"/>
                <w:color w:val="000000"/>
                <w:lang w:val="lv-LV"/>
              </w:rPr>
              <w:t>Nacionālais līdzfinansējums 25% apmērā (1 200 000 EUR) tiks segts no valsts budžeta līdzekļiem.</w:t>
            </w:r>
          </w:p>
          <w:p w14:paraId="26342AC2" w14:textId="43D83833" w:rsidR="00702A52" w:rsidRPr="007810D1" w:rsidRDefault="00702A52" w:rsidP="0032594F">
            <w:pPr>
              <w:spacing w:before="120" w:after="120"/>
              <w:jc w:val="both"/>
              <w:rPr>
                <w:rFonts w:eastAsia="Times New Roman"/>
                <w:color w:val="000000"/>
                <w:shd w:val="clear" w:color="auto" w:fill="FFFFFF"/>
                <w:lang w:val="lv-LV"/>
              </w:rPr>
            </w:pPr>
            <w:r w:rsidRPr="007810D1">
              <w:rPr>
                <w:rFonts w:eastAsia="Times New Roman"/>
                <w:color w:val="000000"/>
                <w:lang w:val="lv-LV"/>
              </w:rPr>
              <w:t>Investīcijas kopējās izmaksas – 4 800 000 EUR bez PVN.</w:t>
            </w:r>
            <w:r w:rsidRPr="007810D1">
              <w:rPr>
                <w:rFonts w:eastAsia="Times New Roman"/>
                <w:lang w:val="lv-LV"/>
              </w:rPr>
              <w:t xml:space="preserve"> </w:t>
            </w:r>
          </w:p>
        </w:tc>
      </w:tr>
    </w:tbl>
    <w:p w14:paraId="274769A1" w14:textId="77777777" w:rsidR="00702A52" w:rsidRPr="007810D1" w:rsidRDefault="00702A52" w:rsidP="0032594F">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komponentu</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6D61AAAE" w14:textId="77777777">
        <w:tc>
          <w:tcPr>
            <w:tcW w:w="13877" w:type="dxa"/>
            <w:tcBorders>
              <w:top w:val="single" w:sz="12" w:space="0" w:color="0070C0"/>
              <w:left w:val="single" w:sz="12" w:space="0" w:color="0070C0"/>
              <w:bottom w:val="single" w:sz="12" w:space="0" w:color="0070C0"/>
              <w:right w:val="single" w:sz="12" w:space="0" w:color="0070C0"/>
            </w:tcBorders>
            <w:hideMark/>
          </w:tcPr>
          <w:p w14:paraId="427B7FB2" w14:textId="77777777" w:rsidR="00702042" w:rsidRPr="007810D1" w:rsidRDefault="00702042" w:rsidP="0032594F">
            <w:pPr>
              <w:spacing w:before="120" w:after="120"/>
              <w:jc w:val="both"/>
              <w:rPr>
                <w:rFonts w:eastAsia="Times New Roman"/>
                <w:lang w:val="lv-LV"/>
              </w:rPr>
            </w:pPr>
            <w:r w:rsidRPr="007810D1">
              <w:rPr>
                <w:rFonts w:eastAsia="Times New Roman"/>
                <w:color w:val="000000"/>
                <w:lang w:val="lv-LV"/>
              </w:rPr>
              <w:t>Nav paredzēts finansējums no citiem ES instrumentiem saistībā ar šo investīciju.</w:t>
            </w:r>
          </w:p>
          <w:p w14:paraId="16DE9A12" w14:textId="52476872" w:rsidR="00702042" w:rsidRPr="007810D1" w:rsidRDefault="00702042" w:rsidP="0032594F">
            <w:pPr>
              <w:spacing w:before="120" w:after="120"/>
              <w:jc w:val="both"/>
              <w:rPr>
                <w:rFonts w:eastAsia="Times New Roman"/>
                <w:color w:val="000000"/>
                <w:lang w:val="lv-LV"/>
              </w:rPr>
            </w:pPr>
            <w:r w:rsidRPr="007810D1">
              <w:rPr>
                <w:rFonts w:eastAsia="Times New Roman"/>
                <w:color w:val="000000"/>
                <w:lang w:val="lv-LV"/>
              </w:rPr>
              <w:t>Eiropas Savienības kohēzijas politikas programmas 2021.–2027.</w:t>
            </w:r>
            <w:r w:rsidR="00217669">
              <w:rPr>
                <w:rFonts w:eastAsia="Times New Roman"/>
                <w:color w:val="000000"/>
                <w:lang w:val="lv-LV"/>
              </w:rPr>
              <w:t> </w:t>
            </w:r>
            <w:r w:rsidRPr="007810D1">
              <w:rPr>
                <w:rFonts w:eastAsia="Times New Roman"/>
                <w:color w:val="000000"/>
                <w:lang w:val="lv-LV"/>
              </w:rPr>
              <w:t>gadam 4.3.5.</w:t>
            </w:r>
            <w:r w:rsidR="00217669">
              <w:rPr>
                <w:rFonts w:eastAsia="Times New Roman"/>
                <w:color w:val="000000"/>
                <w:lang w:val="lv-LV"/>
              </w:rPr>
              <w:t> </w:t>
            </w:r>
            <w:r w:rsidRPr="007810D1">
              <w:rPr>
                <w:rFonts w:eastAsia="Times New Roman"/>
                <w:color w:val="000000"/>
                <w:lang w:val="lv-LV"/>
              </w:rPr>
              <w:t>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w:t>
            </w:r>
            <w:r w:rsidR="00217669">
              <w:rPr>
                <w:rFonts w:eastAsia="Times New Roman"/>
                <w:color w:val="000000"/>
                <w:lang w:val="lv-LV"/>
              </w:rPr>
              <w:t> </w:t>
            </w:r>
            <w:r w:rsidRPr="007810D1">
              <w:rPr>
                <w:rFonts w:eastAsia="Times New Roman"/>
                <w:color w:val="000000"/>
                <w:lang w:val="lv-LV"/>
              </w:rPr>
              <w:t>pasākuma “Sabiedrībā balstītu sociālo pakalpojumu pieejamības palielināšana”</w:t>
            </w:r>
            <w:r w:rsidRPr="007810D1">
              <w:rPr>
                <w:rFonts w:eastAsia="Times New Roman"/>
                <w:color w:val="000000"/>
                <w:vertAlign w:val="superscript"/>
                <w:lang w:val="lv-LV"/>
              </w:rPr>
              <w:footnoteReference w:id="145"/>
            </w:r>
            <w:r w:rsidRPr="007810D1">
              <w:rPr>
                <w:rFonts w:eastAsia="Times New Roman"/>
                <w:color w:val="000000"/>
                <w:lang w:val="lv-LV"/>
              </w:rPr>
              <w:t xml:space="preserve"> ietvaros tiek atbalstīta aprūpes mājās pakalpojuma sniegšanai pielāgota transporta līdzekļa iegāde un aprīkošana, lai nodrošinātu aprūpes mājās pakalpojuma sniegšanu personām ar smagiem funkcionāliem traucējumiem (gan bērniem ar invaliditāti, gan pilngadīgām personām ar garīga rakstura traucējumiem – darbspējas vecumā un pensijas vecuma personām). Šāds atbalsts plānots aprūpējamām personām, kuru dzīvesvietā nav infrastruktūras mūsdienīgai personīgās higiēnas nodrošināšanai, ēdiena gatavošanai un mājvietas uzkopšanai; lai nokļūtu cilvēka dzīvesvietā un nodrošinātu aprūpes mājās pakalpojumu, ir nepieciešams speciāli pielāgots transportlīdzeklis ar autonomās strāvas ģeneratoru, dušu ar silto un auksto ūdeni, tualeti, gāzes plīti, ledusskapi, veļas mazgājamo mašīnu. </w:t>
            </w:r>
          </w:p>
          <w:p w14:paraId="74C9662C" w14:textId="77777777" w:rsidR="00702042" w:rsidRPr="007810D1" w:rsidRDefault="00702042" w:rsidP="0032594F">
            <w:pPr>
              <w:spacing w:before="120" w:after="120"/>
              <w:jc w:val="both"/>
              <w:rPr>
                <w:rFonts w:eastAsia="Times New Roman"/>
                <w:color w:val="000000"/>
                <w:shd w:val="clear" w:color="auto" w:fill="FFFFFF"/>
                <w:lang w:val="lv-LV"/>
              </w:rPr>
            </w:pPr>
            <w:r w:rsidRPr="007810D1">
              <w:rPr>
                <w:rFonts w:eastAsia="Times New Roman"/>
                <w:color w:val="000000"/>
                <w:lang w:val="lv-LV"/>
              </w:rPr>
              <w:t>Atšķirībā no minētā pasākuma, SKF plāna investīcijas ietvaros plānots atbalstu sniegt tiem pakalpojumu sniedzējiem, kas nodrošina aprūpes mājas pakalpojumu sniegšanu mazaizsargātām mērķa grupas personām transporta nabadzības skartajās teritorijās un nodrošina pakalpojuma sniegšanu personas mājoklī bez specializēti pielāgota transportlīdzekļa.</w:t>
            </w:r>
          </w:p>
        </w:tc>
      </w:tr>
    </w:tbl>
    <w:p w14:paraId="69DEB034" w14:textId="77777777" w:rsidR="00702A52" w:rsidRPr="007810D1" w:rsidRDefault="00702A52" w:rsidP="00B47B18">
      <w:pPr>
        <w:keepNext/>
        <w:keepLines/>
        <w:spacing w:before="240" w:after="60"/>
        <w:jc w:val="both"/>
        <w:rPr>
          <w:rStyle w:val="s1"/>
          <w:i/>
          <w:color w:val="000000" w:themeColor="text1"/>
          <w:lang w:val="lv-LV"/>
        </w:rPr>
      </w:pPr>
      <w:r w:rsidRPr="007810D1">
        <w:rPr>
          <w:rStyle w:val="s1"/>
          <w:i/>
          <w:color w:val="000000" w:themeColor="text1"/>
          <w:lang w:val="lv-LV"/>
        </w:rPr>
        <w:lastRenderedPageBreak/>
        <w:t>Attiecīgā gadījumā – jebkāda informācija par paredzēto finansējumu no privātiem avotiem un par paredzamo piesaistīto līdzekļu līmeni/apmēru</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5F65DAF1" w14:textId="77777777">
        <w:tc>
          <w:tcPr>
            <w:tcW w:w="13948" w:type="dxa"/>
            <w:tcBorders>
              <w:top w:val="single" w:sz="12" w:space="0" w:color="0070C0"/>
              <w:left w:val="single" w:sz="12" w:space="0" w:color="0070C0"/>
              <w:bottom w:val="single" w:sz="12" w:space="0" w:color="0070C0"/>
              <w:right w:val="single" w:sz="12" w:space="0" w:color="0070C0"/>
            </w:tcBorders>
            <w:hideMark/>
          </w:tcPr>
          <w:p w14:paraId="1F1ABA32" w14:textId="77777777" w:rsidR="00702042" w:rsidRPr="007810D1" w:rsidRDefault="00702042" w:rsidP="00B47B18">
            <w:pPr>
              <w:spacing w:before="120" w:after="120"/>
              <w:jc w:val="both"/>
              <w:rPr>
                <w:rFonts w:eastAsia="Times New Roman"/>
                <w:color w:val="000000"/>
                <w:shd w:val="clear" w:color="auto" w:fill="FFFFFF"/>
                <w:lang w:val="lv-LV"/>
              </w:rPr>
            </w:pPr>
            <w:r w:rsidRPr="007810D1">
              <w:rPr>
                <w:rFonts w:eastAsia="Times New Roman"/>
                <w:color w:val="000000"/>
                <w:lang w:val="lv-LV"/>
              </w:rPr>
              <w:t>Nav paredzēts tiešs finansējums no privātiem avotiem, izņemot PVN izmaksas.</w:t>
            </w:r>
          </w:p>
        </w:tc>
      </w:tr>
    </w:tbl>
    <w:p w14:paraId="0111E0A4" w14:textId="77777777" w:rsidR="00702A52" w:rsidRPr="007810D1" w:rsidRDefault="00702A52" w:rsidP="00B47B18">
      <w:pPr>
        <w:keepNext/>
        <w:keepLines/>
        <w:spacing w:before="240" w:after="60"/>
        <w:jc w:val="both"/>
        <w:rPr>
          <w:rStyle w:val="s1"/>
          <w:color w:val="000000" w:themeColor="text1"/>
          <w:lang w:val="lv-LV"/>
        </w:rPr>
      </w:pPr>
      <w:r w:rsidRPr="007810D1">
        <w:rPr>
          <w:rStyle w:val="s1"/>
          <w:i/>
          <w:color w:val="000000" w:themeColor="text1"/>
          <w:lang w:val="lv-LV"/>
        </w:rPr>
        <w:t>Paredzamo izmaksu ticamības un pamatotības pamatojums, vajadzības gadījumā ņemot vērā valstu specifiku</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44C44D42" w14:textId="77777777">
        <w:tc>
          <w:tcPr>
            <w:tcW w:w="13948" w:type="dxa"/>
            <w:tcBorders>
              <w:top w:val="single" w:sz="12" w:space="0" w:color="0070C0"/>
              <w:left w:val="single" w:sz="12" w:space="0" w:color="0070C0"/>
              <w:bottom w:val="single" w:sz="12" w:space="0" w:color="0070C0"/>
              <w:right w:val="single" w:sz="12" w:space="0" w:color="0070C0"/>
            </w:tcBorders>
            <w:hideMark/>
          </w:tcPr>
          <w:p w14:paraId="186329DE" w14:textId="77777777" w:rsidR="00702042" w:rsidRPr="007810D1" w:rsidRDefault="00702042" w:rsidP="00B47B18">
            <w:pPr>
              <w:spacing w:before="120" w:after="120"/>
              <w:jc w:val="both"/>
              <w:rPr>
                <w:rFonts w:eastAsia="Times New Roman"/>
                <w:lang w:val="lv-LV"/>
              </w:rPr>
            </w:pPr>
            <w:r w:rsidRPr="007810D1">
              <w:rPr>
                <w:rFonts w:eastAsia="Times New Roman"/>
                <w:color w:val="000000"/>
                <w:lang w:val="lv-LV"/>
              </w:rPr>
              <w:t xml:space="preserve">Aprēķinos izmantoti dati ir balstīti uz tirgus izpētes datiem, kas ir ticami, pamatoti un pārbaudāmi. </w:t>
            </w:r>
          </w:p>
          <w:p w14:paraId="2F49F182" w14:textId="6BA1833E" w:rsidR="00702042" w:rsidRPr="007810D1" w:rsidRDefault="00702042" w:rsidP="00B47B18">
            <w:pPr>
              <w:spacing w:before="120" w:after="120"/>
              <w:jc w:val="both"/>
              <w:rPr>
                <w:rFonts w:eastAsia="Times New Roman"/>
                <w:color w:val="000000"/>
                <w:lang w:val="lv-LV"/>
              </w:rPr>
            </w:pPr>
            <w:r w:rsidRPr="007810D1">
              <w:rPr>
                <w:rFonts w:eastAsia="Times New Roman"/>
                <w:color w:val="000000"/>
                <w:lang w:val="lv-LV"/>
              </w:rPr>
              <w:t xml:space="preserve">Vieglie bezemisiju transportlīdzekļu aprēķini ir pielīdzināti un balstīti uz </w:t>
            </w:r>
            <w:r w:rsidR="00E66B30" w:rsidRPr="007810D1">
              <w:rPr>
                <w:rFonts w:eastAsia="Times New Roman"/>
                <w:color w:val="000000"/>
                <w:lang w:val="lv-LV"/>
              </w:rPr>
              <w:t xml:space="preserve">SKF plāna </w:t>
            </w:r>
            <w:r w:rsidRPr="007810D1">
              <w:rPr>
                <w:rFonts w:eastAsia="Times New Roman"/>
                <w:color w:val="000000"/>
                <w:lang w:val="lv-LV"/>
              </w:rPr>
              <w:t>2.2.2.4.</w:t>
            </w:r>
            <w:r w:rsidR="00E66B30" w:rsidRPr="007810D1">
              <w:rPr>
                <w:rFonts w:eastAsia="Times New Roman"/>
                <w:color w:val="000000"/>
                <w:lang w:val="lv-LV"/>
              </w:rPr>
              <w:t> sadaļā</w:t>
            </w:r>
            <w:r w:rsidR="00081DA5" w:rsidRPr="007810D1">
              <w:rPr>
                <w:rFonts w:eastAsia="Times New Roman"/>
                <w:color w:val="000000"/>
                <w:lang w:val="lv-LV"/>
              </w:rPr>
              <w:t xml:space="preserve"> minētās</w:t>
            </w:r>
            <w:r w:rsidRPr="007810D1">
              <w:rPr>
                <w:rFonts w:eastAsia="Times New Roman"/>
                <w:color w:val="000000"/>
                <w:lang w:val="lv-LV"/>
              </w:rPr>
              <w:t xml:space="preserve"> investīcijas “</w:t>
            </w:r>
            <w:r w:rsidR="004D5840" w:rsidRPr="007810D1">
              <w:rPr>
                <w:rFonts w:eastAsia="Times New Roman"/>
                <w:color w:val="000000"/>
                <w:lang w:val="lv-LV"/>
              </w:rPr>
              <w:t xml:space="preserve">(C2.F.I2) </w:t>
            </w:r>
            <w:r w:rsidRPr="007810D1">
              <w:rPr>
                <w:rFonts w:eastAsia="Times New Roman"/>
                <w:color w:val="000000"/>
                <w:lang w:val="lv-LV"/>
              </w:rPr>
              <w:t>Atbalsts bezemisiju transportlīdzekļu iegādei veselības aprūpes pakalpojumu sniedzējiem” apraksta par vieglo bezemisijas transportlīdzekļu iegādi ģimenes ārstiem norādīto informāciju. Paredzamā provizoriskā vienības cena noteikta, pamatojoties uz pieejamu trīs līdzvērtīgu bezemisiju transportlīdzekļu vidējo cenu un, ņemot vērā iespējamo cenu pieaugumu 10 % apmērā, balstoties uz pēdējo četru gadu laikā (2021. gada oktobris – 2025. gada novembris) patēriņa grupai “7.1.1.1 “Jaunas automašīnas”” cenu izmaiņām 9,7 % apmērā</w:t>
            </w:r>
            <w:r w:rsidRPr="007810D1">
              <w:rPr>
                <w:rFonts w:eastAsia="Times New Roman"/>
                <w:color w:val="000000"/>
                <w:vertAlign w:val="superscript"/>
                <w:lang w:val="lv-LV"/>
              </w:rPr>
              <w:footnoteReference w:id="146"/>
            </w:r>
            <w:r w:rsidRPr="007810D1">
              <w:rPr>
                <w:rFonts w:eastAsia="Times New Roman"/>
                <w:color w:val="000000"/>
                <w:lang w:val="lv-LV"/>
              </w:rPr>
              <w:t xml:space="preserve">. </w:t>
            </w:r>
          </w:p>
          <w:p w14:paraId="34D9C78E" w14:textId="77777777" w:rsidR="00B47B18" w:rsidRPr="007810D1" w:rsidRDefault="006F6974" w:rsidP="00B47B18">
            <w:pPr>
              <w:spacing w:before="120" w:after="120"/>
              <w:jc w:val="both"/>
              <w:rPr>
                <w:rFonts w:eastAsia="Times New Roman"/>
                <w:color w:val="000000" w:themeColor="text1"/>
                <w:lang w:val="lv-LV"/>
              </w:rPr>
            </w:pPr>
            <w:r w:rsidRPr="007810D1">
              <w:rPr>
                <w:rFonts w:eastAsia="Times New Roman"/>
                <w:color w:val="000000"/>
                <w:lang w:val="lv-LV"/>
              </w:rPr>
              <w:t xml:space="preserve">Bezemisiju transportlīdzekļa vidējās cenas noteikšanai kā salīdzināmie piemēri izmantoti </w:t>
            </w:r>
            <w:r w:rsidRPr="007810D1">
              <w:rPr>
                <w:rFonts w:eastAsia="Times New Roman"/>
                <w:color w:val="000000" w:themeColor="text1"/>
                <w:lang w:val="lv-LV"/>
              </w:rPr>
              <w:t xml:space="preserve">tāda veida bezemisiju transportlīdzekļi, kas pēc to tehniskajiem parametriem (piemēram, paaugstināts gaitas augstums un pilnpiedziņas (4x4) sistēmas pieejamība) un funkcionalitātes ir vērtējami kā vieni no atbilstošākajiem </w:t>
            </w:r>
            <w:r w:rsidRPr="007810D1">
              <w:rPr>
                <w:rFonts w:eastAsia="Times New Roman"/>
                <w:color w:val="000000"/>
                <w:lang w:val="lv-LV"/>
              </w:rPr>
              <w:t>pakalpojuma specifikai (t.sk.</w:t>
            </w:r>
            <w:r w:rsidRPr="007810D1">
              <w:rPr>
                <w:color w:val="000000"/>
                <w:lang w:val="lv-LV"/>
              </w:rPr>
              <w:t xml:space="preserve"> nepieciešamību nodrošināt izbraukumus dažādos laika apstākļos un pa atšķirīgas kvalitātes ceļiem, lai nodrošinātu drošu un savlaicīgu nokļūšanu līdz pakalpojuma saņēmējam</w:t>
            </w:r>
            <w:r w:rsidRPr="007810D1">
              <w:rPr>
                <w:rFonts w:eastAsia="Times New Roman"/>
                <w:color w:val="000000"/>
                <w:lang w:val="lv-LV"/>
              </w:rPr>
              <w:t xml:space="preserve">). Vienlaikus, izvēloties un iegādājoties </w:t>
            </w:r>
            <w:r w:rsidRPr="007810D1">
              <w:rPr>
                <w:rFonts w:eastAsia="Times New Roman"/>
                <w:color w:val="000000" w:themeColor="text1"/>
                <w:lang w:val="lv-LV"/>
              </w:rPr>
              <w:t>bezemisijas transportlīdzekli pakalpojuma sniegšanai mērķa grupas personām, tiks</w:t>
            </w:r>
            <w:r w:rsidRPr="007810D1">
              <w:rPr>
                <w:color w:val="000000" w:themeColor="text1"/>
                <w:lang w:val="lv-LV"/>
              </w:rPr>
              <w:t xml:space="preserve"> </w:t>
            </w:r>
            <w:r w:rsidRPr="007810D1">
              <w:rPr>
                <w:rFonts w:eastAsia="Times New Roman"/>
                <w:color w:val="000000" w:themeColor="text1"/>
                <w:lang w:val="lv-LV"/>
              </w:rPr>
              <w:t>ņemti vērā normatīvie akti iepirkumu jomā.</w:t>
            </w:r>
          </w:p>
          <w:p w14:paraId="42C2C31F" w14:textId="6296CBD3" w:rsidR="00702042" w:rsidRPr="007810D1" w:rsidRDefault="00702042" w:rsidP="00B47B18">
            <w:pPr>
              <w:spacing w:before="120" w:after="120"/>
              <w:jc w:val="both"/>
              <w:rPr>
                <w:rFonts w:eastAsia="Times New Roman"/>
                <w:color w:val="000000"/>
                <w:shd w:val="clear" w:color="auto" w:fill="FFFFFF"/>
                <w:lang w:val="lv-LV"/>
              </w:rPr>
            </w:pPr>
            <w:r w:rsidRPr="007810D1">
              <w:rPr>
                <w:rFonts w:eastAsia="Times New Roman"/>
                <w:color w:val="000000"/>
                <w:lang w:val="lv-LV"/>
              </w:rPr>
              <w:t xml:space="preserve">Investīcijas ietvaros nav paredzēts izveidot publiskus bezemisiju transportlīdzekļu uzlādes punktus, kurus brīvi varēs izmantot arī citi transportlīdzekļu lietotāji vai iedzīvotāji. Sociālo pakalpojumu sniedzēji nepieciešamības gadījumā iegādāsies uzlādes </w:t>
            </w:r>
            <w:r w:rsidR="00EB7C75" w:rsidRPr="007810D1">
              <w:rPr>
                <w:rFonts w:eastAsia="Times New Roman"/>
                <w:color w:val="000000"/>
                <w:lang w:val="lv-LV"/>
              </w:rPr>
              <w:t>punktus</w:t>
            </w:r>
            <w:r w:rsidRPr="007810D1">
              <w:rPr>
                <w:rFonts w:eastAsia="Times New Roman"/>
                <w:color w:val="000000"/>
                <w:lang w:val="lv-LV"/>
              </w:rPr>
              <w:t xml:space="preserve"> un tās izmantos iegādātā bezemisiju transportlīdzekļa uzlādēšanai.</w:t>
            </w:r>
          </w:p>
        </w:tc>
      </w:tr>
    </w:tbl>
    <w:p w14:paraId="4FEB150D" w14:textId="03AD93F4" w:rsidR="00702A52" w:rsidRPr="007810D1" w:rsidRDefault="00702A52" w:rsidP="00096097">
      <w:pPr>
        <w:keepNext/>
        <w:keepLines/>
        <w:spacing w:before="240" w:after="60"/>
        <w:jc w:val="both"/>
        <w:rPr>
          <w:rStyle w:val="s1"/>
          <w:i/>
          <w:lang w:val="lv-LV"/>
        </w:rPr>
      </w:pPr>
      <w:r w:rsidRPr="007810D1">
        <w:rPr>
          <w:rStyle w:val="s1"/>
          <w:i/>
          <w:color w:val="000000" w:themeColor="text1"/>
          <w:lang w:val="lv-LV"/>
        </w:rPr>
        <w:t>Pasākuma/investīcijas aplēstās kopējās izmaksas</w:t>
      </w:r>
    </w:p>
    <w:tbl>
      <w:tblPr>
        <w:tblStyle w:val="TableGrid"/>
        <w:tblW w:w="9072" w:type="dxa"/>
        <w:tblInd w:w="-15" w:type="dxa"/>
        <w:tblLayout w:type="fixed"/>
        <w:tblLook w:val="04A0" w:firstRow="1" w:lastRow="0" w:firstColumn="1" w:lastColumn="0" w:noHBand="0" w:noVBand="1"/>
      </w:tblPr>
      <w:tblGrid>
        <w:gridCol w:w="782"/>
        <w:gridCol w:w="1436"/>
        <w:gridCol w:w="759"/>
        <w:gridCol w:w="851"/>
        <w:gridCol w:w="655"/>
        <w:gridCol w:w="656"/>
        <w:gridCol w:w="655"/>
        <w:gridCol w:w="656"/>
        <w:gridCol w:w="655"/>
        <w:gridCol w:w="656"/>
        <w:gridCol w:w="655"/>
        <w:gridCol w:w="656"/>
      </w:tblGrid>
      <w:tr w:rsidR="00B259D3" w:rsidRPr="007810D1" w14:paraId="15EA5C1F" w14:textId="77777777" w:rsidTr="00F12731">
        <w:trPr>
          <w:trHeight w:val="300"/>
        </w:trPr>
        <w:tc>
          <w:tcPr>
            <w:tcW w:w="78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707CFAB8"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Kārtas numurs</w:t>
            </w:r>
          </w:p>
        </w:tc>
        <w:tc>
          <w:tcPr>
            <w:tcW w:w="14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05AB53D1"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Pasākums/ investīcija</w:t>
            </w:r>
          </w:p>
        </w:tc>
        <w:tc>
          <w:tcPr>
            <w:tcW w:w="75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18BB2CDB"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5FB47C50"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Līdz datumam</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2A11F017"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Kopā</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0D3472D5"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2026</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30260C01"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2027</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3EA745CD"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2028</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322D8F3B"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2029</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18DCA865"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2030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6434FBFD"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2031</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5FB3F5D2"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2032</w:t>
            </w:r>
          </w:p>
        </w:tc>
      </w:tr>
      <w:tr w:rsidR="00B259D3" w:rsidRPr="007810D1" w14:paraId="02A72346" w14:textId="77777777" w:rsidTr="004F088E">
        <w:trPr>
          <w:trHeight w:val="300"/>
        </w:trPr>
        <w:tc>
          <w:tcPr>
            <w:tcW w:w="78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ADCDB24" w14:textId="77777777" w:rsidR="00B259D3" w:rsidRPr="007810D1" w:rsidRDefault="00B259D3" w:rsidP="00F12731">
            <w:pPr>
              <w:ind w:left="-57" w:right="-57"/>
              <w:rPr>
                <w:rFonts w:eastAsia="Times New Roman"/>
                <w:color w:val="000000" w:themeColor="text1"/>
                <w:sz w:val="18"/>
                <w:szCs w:val="18"/>
                <w:lang w:val="lv-LV"/>
              </w:rPr>
            </w:pPr>
            <w:r w:rsidRPr="007810D1">
              <w:rPr>
                <w:rFonts w:eastAsia="Times New Roman"/>
                <w:color w:val="000000" w:themeColor="text1"/>
                <w:sz w:val="18"/>
                <w:szCs w:val="18"/>
                <w:lang w:val="lv-LV"/>
              </w:rPr>
              <w:t>C2.F.I1</w:t>
            </w:r>
          </w:p>
        </w:tc>
        <w:tc>
          <w:tcPr>
            <w:tcW w:w="14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5CFD1A9" w14:textId="77777777"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Atbalsts transportlīdzekļu iegādei sociālo pakalpojumu sniedzējiem</w:t>
            </w:r>
          </w:p>
        </w:tc>
        <w:tc>
          <w:tcPr>
            <w:tcW w:w="75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0AB3B93" w14:textId="5F3CC623" w:rsidR="00B259D3" w:rsidRPr="007810D1" w:rsidRDefault="00B259D3" w:rsidP="009A1424">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01.01.</w:t>
            </w:r>
            <w:r w:rsidR="009A1424">
              <w:rPr>
                <w:rFonts w:eastAsia="Times New Roman"/>
                <w:color w:val="000000" w:themeColor="text1"/>
                <w:sz w:val="18"/>
                <w:szCs w:val="18"/>
                <w:lang w:val="lv-LV"/>
              </w:rPr>
              <w:t xml:space="preserve"> </w:t>
            </w:r>
            <w:r w:rsidRPr="007810D1">
              <w:rPr>
                <w:rFonts w:eastAsia="Times New Roman"/>
                <w:color w:val="000000" w:themeColor="text1"/>
                <w:sz w:val="18"/>
                <w:szCs w:val="18"/>
                <w:lang w:val="lv-LV"/>
              </w:rPr>
              <w:t>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41967EA" w14:textId="5F591242"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31.07.</w:t>
            </w:r>
            <w:r w:rsidR="00F12731" w:rsidRPr="007810D1">
              <w:rPr>
                <w:rFonts w:eastAsia="Times New Roman"/>
                <w:color w:val="000000" w:themeColor="text1"/>
                <w:sz w:val="18"/>
                <w:szCs w:val="18"/>
                <w:lang w:val="lv-LV"/>
              </w:rPr>
              <w:t xml:space="preserve"> </w:t>
            </w:r>
            <w:r w:rsidRPr="007810D1">
              <w:rPr>
                <w:rFonts w:eastAsia="Times New Roman"/>
                <w:color w:val="000000" w:themeColor="text1"/>
                <w:sz w:val="18"/>
                <w:szCs w:val="18"/>
                <w:lang w:val="lv-LV"/>
              </w:rPr>
              <w:t>2032.</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DB48368" w14:textId="77777777" w:rsidR="00B259D3" w:rsidRPr="007810D1" w:rsidRDefault="00B259D3" w:rsidP="00F12731">
            <w:pPr>
              <w:ind w:left="-57" w:right="-57"/>
              <w:jc w:val="center"/>
              <w:rPr>
                <w:rFonts w:eastAsia="Times New Roman"/>
                <w:sz w:val="18"/>
                <w:szCs w:val="18"/>
                <w:lang w:val="lv-LV"/>
              </w:rPr>
            </w:pPr>
            <w:r w:rsidRPr="007810D1">
              <w:rPr>
                <w:rFonts w:eastAsia="Times New Roman"/>
                <w:sz w:val="18"/>
                <w:szCs w:val="18"/>
                <w:lang w:val="lv-LV"/>
              </w:rPr>
              <w:t>4 800 000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121E8F2" w14:textId="77777777"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CF286A5" w14:textId="77777777"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F245603"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282 350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004847D"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564 700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85B6941"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847 050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5E1C526" w14:textId="13ACE3A4"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1 694 100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154F0D0"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1 411 800</w:t>
            </w:r>
          </w:p>
        </w:tc>
      </w:tr>
    </w:tbl>
    <w:p w14:paraId="269AB947" w14:textId="77777777" w:rsidR="00C62738" w:rsidRPr="007810D1" w:rsidRDefault="00C62738" w:rsidP="00C62738">
      <w:pPr>
        <w:spacing w:after="120"/>
        <w:jc w:val="both"/>
        <w:rPr>
          <w:rStyle w:val="s1"/>
          <w:rFonts w:eastAsia="Times New Roman"/>
          <w:i/>
          <w:iCs/>
          <w:color w:val="000000" w:themeColor="text1"/>
          <w:lang w:val="lv-LV"/>
        </w:rPr>
      </w:pPr>
    </w:p>
    <w:p w14:paraId="11BBB29E" w14:textId="006E8021" w:rsidR="00FE0DC5" w:rsidRPr="007810D1" w:rsidRDefault="00702A52" w:rsidP="009F6AB1">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w:t>
      </w:r>
      <w:r w:rsidR="00FE0DC5" w:rsidRPr="007810D1">
        <w:rPr>
          <w:rStyle w:val="s1"/>
          <w:b w:val="0"/>
          <w:bCs w:val="0"/>
          <w:color w:val="000000" w:themeColor="text1"/>
          <w:sz w:val="24"/>
          <w:szCs w:val="24"/>
          <w:lang w:val="lv-LV"/>
        </w:rPr>
        <w:t>amatojums labuma guvēj</w:t>
      </w:r>
      <w:r w:rsidR="00645E37" w:rsidRPr="007810D1">
        <w:rPr>
          <w:rStyle w:val="s1"/>
          <w:b w:val="0"/>
          <w:bCs w:val="0"/>
          <w:color w:val="000000" w:themeColor="text1"/>
          <w:sz w:val="24"/>
          <w:szCs w:val="24"/>
          <w:lang w:val="lv-LV"/>
        </w:rPr>
        <w:t>ām</w:t>
      </w:r>
      <w:r w:rsidR="00FE0DC5" w:rsidRPr="007810D1">
        <w:rPr>
          <w:rStyle w:val="s1"/>
          <w:b w:val="0"/>
          <w:bCs w:val="0"/>
          <w:color w:val="000000" w:themeColor="text1"/>
          <w:sz w:val="24"/>
          <w:szCs w:val="24"/>
          <w:lang w:val="lv-LV"/>
        </w:rPr>
        <w:t xml:space="preserve"> struktūrā</w:t>
      </w:r>
      <w:r w:rsidR="00645E37" w:rsidRPr="007810D1">
        <w:rPr>
          <w:rStyle w:val="s1"/>
          <w:b w:val="0"/>
          <w:bCs w:val="0"/>
          <w:color w:val="000000" w:themeColor="text1"/>
          <w:sz w:val="24"/>
          <w:szCs w:val="24"/>
          <w:lang w:val="lv-LV"/>
        </w:rPr>
        <w:t>m</w:t>
      </w:r>
      <w:r w:rsidR="00FE0DC5" w:rsidRPr="007810D1">
        <w:rPr>
          <w:rStyle w:val="s1"/>
          <w:b w:val="0"/>
          <w:bCs w:val="0"/>
          <w:color w:val="000000" w:themeColor="text1"/>
          <w:sz w:val="24"/>
          <w:szCs w:val="24"/>
          <w:lang w:val="lv-LV"/>
        </w:rPr>
        <w:t>, kas nav mazaizsargātas mājsaimniecības, mazaizsargāti mikrouzņēmumi un mazaizsargāti transporta lietotāji (attiecīgā gadījumā)</w:t>
      </w:r>
    </w:p>
    <w:p w14:paraId="06709DCC" w14:textId="77777777" w:rsidR="00FE0DC5" w:rsidRPr="007810D1" w:rsidRDefault="00FE0DC5" w:rsidP="009F6AB1">
      <w:pPr>
        <w:keepNext/>
        <w:keepLines/>
        <w:spacing w:before="120" w:after="6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1D0E9951" w14:textId="12C6CDA7" w:rsidR="00FE0DC5" w:rsidRPr="007810D1" w:rsidRDefault="00FE0DC5" w:rsidP="009F6AB1">
      <w:pPr>
        <w:keepNext/>
        <w:keepLines/>
        <w:spacing w:before="120" w:after="120"/>
        <w:rPr>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BC6E9E" w:rsidRPr="007810D1" w14:paraId="36A91AF5" w14:textId="77777777" w:rsidTr="63A6F6E2">
        <w:tc>
          <w:tcPr>
            <w:tcW w:w="13948" w:type="dxa"/>
            <w:tcBorders>
              <w:left w:val="single" w:sz="12" w:space="0" w:color="0F9ED5" w:themeColor="accent4"/>
            </w:tcBorders>
          </w:tcPr>
          <w:p w14:paraId="7E9C430A" w14:textId="0771825F" w:rsidR="00D715EC" w:rsidRPr="007810D1" w:rsidRDefault="00D715EC" w:rsidP="009F6AB1">
            <w:pPr>
              <w:spacing w:before="120" w:after="120"/>
              <w:jc w:val="both"/>
              <w:rPr>
                <w:rFonts w:eastAsia="Times New Roman"/>
                <w:color w:val="000000" w:themeColor="text1"/>
                <w:lang w:val="lv-LV"/>
              </w:rPr>
            </w:pPr>
            <w:r w:rsidRPr="007810D1">
              <w:rPr>
                <w:rFonts w:eastAsia="Times New Roman"/>
                <w:color w:val="000000" w:themeColor="text1"/>
                <w:lang w:val="lv-LV"/>
              </w:rPr>
              <w:t>Atbalstu no Fonda nesaņem tieši mazaizsargātas mājsaimniecības transporta nabadzībā esošajās teritorijās, bet aprūpes mājās pakalpojuma sniedzēji, kas nodrošina pakalpojumu mazaizsargātajām mājsaimniecībām transporta nabadzības skartajās teritorijās. Sabiedrībā balstītu sociālo pakalpojumu ierobežota pieejamība visbiežāk skar tieši mazaizsargātās iedzīvotāju grupas transporta nabadzības skartajās teritorijās,</w:t>
            </w:r>
            <w:r w:rsidRPr="007810D1">
              <w:rPr>
                <w:rFonts w:eastAsia="Yu Mincho"/>
                <w:lang w:val="lv-LV" w:eastAsia="ja-JP"/>
              </w:rPr>
              <w:t xml:space="preserve"> </w:t>
            </w:r>
            <w:r w:rsidRPr="007810D1">
              <w:rPr>
                <w:rFonts w:eastAsia="Times New Roman"/>
                <w:color w:val="000000" w:themeColor="text1"/>
                <w:lang w:val="lv-LV"/>
              </w:rPr>
              <w:t>tādēļ ieguldījums bezemisiju transportlīdzekļu iegādē ir būtisks, lai nodrošinātu pilnīgu piekļuvi aprūpes mājās pakalpojumam.</w:t>
            </w:r>
          </w:p>
          <w:p w14:paraId="17EE93CF" w14:textId="04366681" w:rsidR="00BC6E9E" w:rsidRPr="007810D1" w:rsidRDefault="00DE13CB" w:rsidP="009F6AB1">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Investīcija ir vērsta uz transporta nabadzības mazināšanu un sociālo pakalpojumu sniegšanu mazaizsargātiem transporta lietotājiem, jo īpaši lauku un attālās teritorijās ar augstu transporta nabadzības līmeni, ļaujot viņiem izmantot sociālos pakalpojumus dzīvesvietā. Bezemisijas transportlīdzekļu iegāde nodrošinās šo pakalpojumu pieejamību ETS2 izraisītās degvielas cenas pieauguma apstākļos transporta nabadzības skartajās teritorijās, īpaši lauku un attālos reģionos.</w:t>
            </w:r>
          </w:p>
        </w:tc>
      </w:tr>
    </w:tbl>
    <w:p w14:paraId="107BE9AC" w14:textId="77777777" w:rsidR="00BC6E9E" w:rsidRPr="007810D1" w:rsidRDefault="00BC6E9E" w:rsidP="001109F2">
      <w:pPr>
        <w:pStyle w:val="p2"/>
        <w:rPr>
          <w:rStyle w:val="s1"/>
          <w:rFonts w:ascii="Times New Roman" w:hAnsi="Times New Roman"/>
          <w:color w:val="000000" w:themeColor="text1"/>
          <w:lang w:val="lv-LV"/>
        </w:rPr>
      </w:pPr>
    </w:p>
    <w:p w14:paraId="32925E75" w14:textId="77777777" w:rsidR="00BC6E9E" w:rsidRPr="007810D1" w:rsidRDefault="00852E85"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343E79CF" w14:textId="44EF3004" w:rsidR="00BC6E9E" w:rsidRPr="007810D1" w:rsidRDefault="00FE0DC5" w:rsidP="004E1621">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08274D" w:rsidRPr="007810D1" w14:paraId="65E2532D" w14:textId="77777777">
        <w:tc>
          <w:tcPr>
            <w:tcW w:w="8988" w:type="dxa"/>
            <w:tcBorders>
              <w:left w:val="single" w:sz="12" w:space="0" w:color="0F9ED5" w:themeColor="accent4"/>
            </w:tcBorders>
          </w:tcPr>
          <w:p w14:paraId="5BD3C2BA" w14:textId="34523279" w:rsidR="0008274D" w:rsidRPr="007810D1" w:rsidRDefault="0008274D" w:rsidP="004E1621">
            <w:pPr>
              <w:pStyle w:val="p2"/>
              <w:spacing w:before="120" w:after="120"/>
              <w:jc w:val="both"/>
              <w:rPr>
                <w:rStyle w:val="s1"/>
                <w:rFonts w:ascii="Times New Roman" w:hAnsi="Times New Roman"/>
                <w:lang w:val="lv-LV"/>
              </w:rPr>
            </w:pPr>
            <w:r w:rsidRPr="007810D1">
              <w:rPr>
                <w:rFonts w:ascii="Times New Roman" w:eastAsia="Times New Roman" w:hAnsi="Times New Roman"/>
                <w:color w:val="000000" w:themeColor="text1"/>
                <w:sz w:val="24"/>
                <w:szCs w:val="24"/>
                <w:lang w:val="lv-LV"/>
              </w:rPr>
              <w:t>Šī investīcija ir papildu ieguldījums, kas nerada dubultfinansēšanas risku, pārklāšanos ar esošajiem projektiem, kā arī neaizstāj regulāros valsts budžeta izdevumus.</w:t>
            </w:r>
          </w:p>
        </w:tc>
      </w:tr>
    </w:tbl>
    <w:p w14:paraId="01B6DB06" w14:textId="77777777" w:rsidR="00BC6E9E" w:rsidRPr="007810D1" w:rsidRDefault="00852E85"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5EFD2B0D" w14:textId="61D0A3A2" w:rsidR="00BC6E9E" w:rsidRPr="007810D1" w:rsidRDefault="006C0E2A" w:rsidP="004E1621">
      <w:pPr>
        <w:pStyle w:val="p2"/>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r w:rsidR="00FE0DC5" w:rsidRPr="007810D1">
        <w:rPr>
          <w:rStyle w:val="s1"/>
          <w:rFonts w:ascii="Times New Roman" w:hAnsi="Times New Roman"/>
          <w:i/>
          <w:iCs/>
          <w:color w:val="000000" w:themeColor="text1"/>
          <w:lang w:val="lv-LV"/>
        </w:rPr>
        <w:t>.</w:t>
      </w:r>
    </w:p>
    <w:tbl>
      <w:tblPr>
        <w:tblStyle w:val="TableGrid"/>
        <w:tblW w:w="9341" w:type="dxa"/>
        <w:tblLook w:val="04A0" w:firstRow="1" w:lastRow="0" w:firstColumn="1" w:lastColumn="0" w:noHBand="0" w:noVBand="1"/>
      </w:tblPr>
      <w:tblGrid>
        <w:gridCol w:w="9341"/>
      </w:tblGrid>
      <w:tr w:rsidR="004F5E17" w:rsidRPr="007810D1" w14:paraId="37C2D449" w14:textId="77777777" w:rsidTr="00220948">
        <w:tc>
          <w:tcPr>
            <w:tcW w:w="9341" w:type="dxa"/>
            <w:tcBorders>
              <w:left w:val="single" w:sz="12" w:space="0" w:color="0F9ED5" w:themeColor="accent4"/>
            </w:tcBorders>
          </w:tcPr>
          <w:p w14:paraId="2C44D5BF" w14:textId="360714EB" w:rsidR="00A03453" w:rsidRPr="007810D1" w:rsidRDefault="00A03453" w:rsidP="004E1621">
            <w:pPr>
              <w:spacing w:before="120" w:after="120"/>
              <w:jc w:val="both"/>
              <w:rPr>
                <w:rFonts w:eastAsia="Times"/>
                <w:color w:val="000000" w:themeColor="text1"/>
                <w:lang w:val="lv-LV"/>
              </w:rPr>
            </w:pPr>
            <w:r w:rsidRPr="007810D1">
              <w:rPr>
                <w:rFonts w:eastAsia="Times"/>
                <w:color w:val="000000" w:themeColor="text1"/>
                <w:lang w:val="lv-LV"/>
              </w:rPr>
              <w:t>Investīcijas ietvaros plānotais atbalsts – bezemisiju transportlīdzekļu iegādei aprūpes mājās pakalpojuma nodrošināšanai – nav uzskatāms par komercdarbības atbalstu, jo neizpildās Komercdarbības atbalsta kontroles likuma 5. panta 4. punktā noteiktā pazīme par ietekmi uz tirdzniecību un konkurenci Eiropas Savienības iekšējā tirgū. Aprūpe mājās pakalpojums tiks nodrošināts sociāli mazaizsargātām iedzīvotāju grupām, kuras nespēj sevi aprūpēt pašas – bērniem ar invaliditāti un smagiem funkcionāliem traucējumiem, pilngadīgām personām darbspējas vecumā ar funkcionāliem traucējumiem, kā arī pensijas vecuma personām, un kuru tiesības saņemt šo pakalpojumu noteiktas SPSP likumā.</w:t>
            </w:r>
          </w:p>
          <w:p w14:paraId="31698291" w14:textId="67C8D6A1" w:rsidR="00BC6E9E" w:rsidRPr="007810D1" w:rsidRDefault="00A03453" w:rsidP="004E1621">
            <w:pPr>
              <w:spacing w:before="120" w:after="120"/>
              <w:jc w:val="both"/>
              <w:rPr>
                <w:rStyle w:val="s1"/>
                <w:color w:val="000000" w:themeColor="text1"/>
                <w:shd w:val="clear" w:color="auto" w:fill="FFFFFF"/>
                <w:lang w:val="lv-LV"/>
              </w:rPr>
            </w:pPr>
            <w:r w:rsidRPr="007810D1">
              <w:rPr>
                <w:rFonts w:eastAsia="Times"/>
                <w:color w:val="000000" w:themeColor="text1"/>
                <w:lang w:val="lv-LV"/>
              </w:rPr>
              <w:t xml:space="preserve">Ņemot vērā mērķa grupas specifiku, tai skaitā nepieciešamību nodrošināt pakalpojumu personas dzīvesvietā, bezemisiju transportlīdzekļi tiks izmantoti tikai lokālā mērogā ierobežotam personu </w:t>
            </w:r>
            <w:r w:rsidRPr="007810D1">
              <w:rPr>
                <w:rFonts w:eastAsia="Times"/>
                <w:color w:val="000000" w:themeColor="text1"/>
                <w:lang w:val="lv-LV"/>
              </w:rPr>
              <w:lastRenderedPageBreak/>
              <w:t xml:space="preserve">skaitam, līdz ar to atbalstam nav raksturīga ietekme uz tirgu. Attiecīgi, atbilstoši Komercdarbības atbalsta kontroles likuma 5. pantā ietvertajām komercdarbības atbalsta pazīmēm, neizpildās nosacījums par finansiālās palīdzības ietekmi uz tirdzniecību vai konkurences kropļošanu ES iekšējā tirgū, tādēļ atbalsts nav kvalificējams kā komercdarbības atbalsts. </w:t>
            </w:r>
          </w:p>
        </w:tc>
      </w:tr>
    </w:tbl>
    <w:p w14:paraId="563C17E2" w14:textId="19BEFC51" w:rsidR="008E4B8E" w:rsidRPr="007810D1" w:rsidRDefault="008E4B8E" w:rsidP="00175D0A">
      <w:pPr>
        <w:pStyle w:val="P68B1DB1-Heading415"/>
        <w:numPr>
          <w:ilvl w:val="3"/>
          <w:numId w:val="1"/>
        </w:numPr>
        <w:ind w:left="851" w:hanging="851"/>
        <w:jc w:val="both"/>
        <w:rPr>
          <w:rFonts w:ascii="Times New Roman" w:hAnsi="Times New Roman" w:cs="Times New Roman"/>
          <w:color w:val="000000" w:themeColor="text1"/>
          <w:lang w:val="lv-LV"/>
        </w:rPr>
      </w:pPr>
      <w:r w:rsidRPr="007810D1">
        <w:rPr>
          <w:rStyle w:val="s1"/>
          <w:rFonts w:ascii="Times New Roman" w:hAnsi="Times New Roman"/>
          <w:color w:val="000000" w:themeColor="text1"/>
          <w:lang w:val="lv-LV"/>
        </w:rPr>
        <w:lastRenderedPageBreak/>
        <w:br w:type="page"/>
      </w:r>
      <w:bookmarkStart w:id="60" w:name="_Toc228359948"/>
      <w:r w:rsidRPr="007810D1">
        <w:rPr>
          <w:rFonts w:ascii="Times New Roman" w:hAnsi="Times New Roman" w:cs="Times New Roman"/>
          <w:color w:val="000000" w:themeColor="text1"/>
          <w:lang w:val="lv-LV"/>
        </w:rPr>
        <w:lastRenderedPageBreak/>
        <w:t>(</w:t>
      </w:r>
      <w:r w:rsidR="007B7681" w:rsidRPr="007810D1">
        <w:rPr>
          <w:rFonts w:ascii="Times New Roman" w:hAnsi="Times New Roman" w:cs="Times New Roman"/>
          <w:color w:val="000000" w:themeColor="text1"/>
          <w:lang w:val="lv-LV"/>
        </w:rPr>
        <w:t>C2.F.I</w:t>
      </w:r>
      <w:r w:rsidR="006F77AD" w:rsidRPr="007810D1">
        <w:rPr>
          <w:rFonts w:ascii="Times New Roman" w:hAnsi="Times New Roman" w:cs="Times New Roman"/>
          <w:color w:val="000000" w:themeColor="text1"/>
          <w:lang w:val="lv-LV"/>
        </w:rPr>
        <w:t>2</w:t>
      </w:r>
      <w:r w:rsidRPr="007810D1">
        <w:rPr>
          <w:rFonts w:ascii="Times New Roman" w:hAnsi="Times New Roman" w:cs="Times New Roman"/>
          <w:color w:val="000000" w:themeColor="text1"/>
          <w:lang w:val="lv-LV"/>
        </w:rPr>
        <w:t xml:space="preserve">) </w:t>
      </w:r>
      <w:r w:rsidR="00953EF2" w:rsidRPr="007810D1">
        <w:rPr>
          <w:rFonts w:ascii="Times New Roman" w:hAnsi="Times New Roman"/>
          <w:color w:val="000000" w:themeColor="text1"/>
          <w:lang w:val="lv-LV"/>
        </w:rPr>
        <w:t>Atbalsts transportlīdzekļu iegādei veselības aprūpes pakalpojumu sniedzējiem</w:t>
      </w:r>
      <w:bookmarkEnd w:id="60"/>
    </w:p>
    <w:p w14:paraId="3E20424F" w14:textId="6E9E900A" w:rsidR="008E4B8E" w:rsidRPr="007810D1" w:rsidRDefault="008E4B8E" w:rsidP="001109F2">
      <w:pPr>
        <w:spacing w:before="120"/>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(F)</w:t>
      </w:r>
    </w:p>
    <w:p w14:paraId="72D726D8" w14:textId="65E3CFEE" w:rsidR="008E4B8E" w:rsidRPr="007810D1" w:rsidRDefault="008E4B8E" w:rsidP="001109F2">
      <w:pPr>
        <w:rPr>
          <w:color w:val="000000" w:themeColor="text1"/>
          <w:lang w:val="lv-LV"/>
        </w:rPr>
      </w:pPr>
      <w:r w:rsidRPr="007810D1">
        <w:rPr>
          <w:rStyle w:val="s1"/>
          <w:i/>
          <w:color w:val="000000" w:themeColor="text1"/>
          <w:sz w:val="18"/>
          <w:szCs w:val="18"/>
          <w:lang w:val="lv-LV"/>
        </w:rPr>
        <w:t>(Saskaņā ar Regulas 2023/955 8. panta 1. punkta attiecīgo apakšpunktu)</w:t>
      </w:r>
    </w:p>
    <w:p w14:paraId="42FA3391" w14:textId="3B5970A9" w:rsidR="008E4B8E" w:rsidRPr="007810D1" w:rsidRDefault="008E4B8E"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4D4445">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70E189BB" w14:textId="0F8071AB" w:rsidR="008E4B8E" w:rsidRPr="007810D1" w:rsidRDefault="008E4B8E" w:rsidP="00D656EB">
      <w:pPr>
        <w:keepNext/>
        <w:keepLines/>
        <w:spacing w:before="240" w:after="60"/>
        <w:jc w:val="both"/>
        <w:rPr>
          <w:rStyle w:val="s1"/>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4F5E17" w:rsidRPr="007810D1" w14:paraId="2C1162DF" w14:textId="77777777" w:rsidTr="244017BF">
        <w:tc>
          <w:tcPr>
            <w:tcW w:w="13948" w:type="dxa"/>
            <w:tcBorders>
              <w:left w:val="single" w:sz="12" w:space="0" w:color="0F9ED5" w:themeColor="accent4"/>
            </w:tcBorders>
          </w:tcPr>
          <w:p w14:paraId="0A49A50E" w14:textId="42305160"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t>Eiropas Semestra rekomendācijas Latvijai 2022., 2023.</w:t>
            </w:r>
            <w:r w:rsidR="005427AD">
              <w:rPr>
                <w:rFonts w:eastAsia="Times New Roman"/>
                <w:color w:val="000000"/>
                <w:lang w:val="lv-LV"/>
              </w:rPr>
              <w:t>,</w:t>
            </w:r>
            <w:r w:rsidRPr="007810D1">
              <w:rPr>
                <w:rFonts w:eastAsia="Times New Roman"/>
                <w:color w:val="000000"/>
                <w:lang w:val="lv-LV"/>
              </w:rPr>
              <w:t xml:space="preserve"> 2024.</w:t>
            </w:r>
            <w:r w:rsidR="005427AD">
              <w:rPr>
                <w:rFonts w:eastAsia="Times New Roman"/>
                <w:color w:val="000000"/>
                <w:lang w:val="lv-LV"/>
              </w:rPr>
              <w:t xml:space="preserve"> un 2025</w:t>
            </w:r>
            <w:r w:rsidRPr="007810D1">
              <w:rPr>
                <w:rFonts w:eastAsia="Times New Roman"/>
                <w:color w:val="000000"/>
                <w:lang w:val="lv-LV"/>
              </w:rPr>
              <w:t>.gadā</w:t>
            </w:r>
            <w:r w:rsidRPr="007810D1">
              <w:rPr>
                <w:rFonts w:eastAsia="Yu Mincho"/>
                <w:color w:val="000000"/>
                <w:vertAlign w:val="superscript"/>
                <w:lang w:val="lv-LV"/>
              </w:rPr>
              <w:footnoteReference w:id="147"/>
            </w:r>
            <w:r w:rsidRPr="007810D1">
              <w:rPr>
                <w:rFonts w:eastAsia="Times New Roman"/>
                <w:color w:val="000000"/>
                <w:lang w:val="lv-LV"/>
              </w:rPr>
              <w:t xml:space="preserve"> veselības un sociālās aizsardzības jomā koncentrējas uz vairākiem būtiskiem aspektiem, lai stiprinātu sociālās aizsardzības adekvātumu un uzlabotu veselības aprūpes sistēmas efektivitāti, pieejamību un noturību. Viens no ieteikumiem ir attiecināms tieši uz klimata pārmaiņu ietekmes uz veselību risināšanu. EK ir uzsvērusi nepieciešamību risināt klimata pārmaiņu, piesārņojuma un bioloģiskās daudzveidības zuduma ietekmi uz sabiedrības veselību. Tas ietver pētniecību un inovatīvus ieguldījumus, lai izprastu un mazinātu šos efektus uz cilvēku veselību un veselības aprūpes sistēmām. Lai arī tieši nav minēti pasākumi, kas attiecas uz transportlīdzekļu iegādi, ir svarīgi atzīmēt, ka ilgtspējīgas mobilitātes veicināšana un emisiju samazināšana var uzlabot sabiedrības veselību, samazināt gaisa piesārņojumu, veicināt fizisko aktivitāti un personu dzīvildzi. Šie ieteikumi ir tikai daļa no plašākas stratēģijas, kuras mērķis ir uzlabot veselības aprūpes sistēmas noturību, pieejamību un kvalitāti Latvijā, vienlaikus veicinot sociālo taisnīgumu un ilgtspējīgu attīstību, un spējot reaģēt uz dažāda veida sociāli, ekonomiski, politiski, vides un cita veida izraisītajām izmaiņām.</w:t>
            </w:r>
          </w:p>
          <w:p w14:paraId="464DB76B" w14:textId="77777777" w:rsidR="00652002" w:rsidRPr="007810D1" w:rsidRDefault="00652002" w:rsidP="00D656EB">
            <w:pPr>
              <w:spacing w:before="120" w:after="120"/>
              <w:jc w:val="both"/>
              <w:rPr>
                <w:rFonts w:eastAsia="Times New Roman"/>
                <w:lang w:val="lv-LV"/>
              </w:rPr>
            </w:pPr>
            <w:r w:rsidRPr="007810D1">
              <w:rPr>
                <w:rFonts w:eastAsia="Times New Roman"/>
                <w:lang w:val="lv-LV"/>
              </w:rPr>
              <w:t xml:space="preserve">Plānotā investīcija ir vērsta uz transporta nabadzības mazināšanu un veselības aprūpes pakalpojumu sniegšanu mazaizsargātajiem transporta lietotājiem, jo īpaši lauku un attālos apgabalos ar augstu transporta nabadzības risku, ļaujot viņiem izmantot veselības aprūpes pakalpojumus mājās vai tuvu mājām. </w:t>
            </w:r>
            <w:r w:rsidR="004E18E0" w:rsidRPr="007810D1">
              <w:rPr>
                <w:rFonts w:eastAsia="Times New Roman"/>
                <w:lang w:val="lv-LV"/>
              </w:rPr>
              <w:t>Investīcija paredz</w:t>
            </w:r>
            <w:r w:rsidRPr="007810D1">
              <w:rPr>
                <w:rFonts w:eastAsia="Times New Roman"/>
                <w:lang w:val="lv-LV"/>
              </w:rPr>
              <w:t xml:space="preserve"> ģimenes ārstu, mobilās paliatīvās un veselības aprūpes mājās pakalpojumu sniedzēju autoparka atjaunošanu un attīstību, iegādājoties bezemisiju transportlīdzekļus, lai nodrošinātu paplašinātu vai uzlabotu veselības aprūpes pakalpojumu pieejamību mazaizsargātajiem transporta lietotājiem, īpaši lauku un attālos reģionos ar augstu transporta nabadzības indeksu un nodrošinātu iespēju doties vizītēs pie mazaizsargātajiem transporta lietotājiem, kas netiek pie ārsta. Investīcija nodrošina papildu ieguvumu, mazinot ETS2 izraisītā degvielas cenu pieauguma ietekmi uz pakalpojumu sniedzēju darbības izmaksām. Tas ļauj novērst būtisku pakalpojumu apjoma samazināšanu vai pakalpojumu nepārtrauktības risku, kas nesamērīgi ietekmētu mazaizsargātos transporta lietotājus. Vienlaikus investīcija ietver arī transportlīdzekļiem nepieciešamo uzlādes punktu izveidi, tādējādi nodrošinot ilgtermiņa pakalpojumu noturību un pieejamību.</w:t>
            </w:r>
          </w:p>
          <w:p w14:paraId="2E825997" w14:textId="77777777" w:rsidR="004E18E0" w:rsidRPr="007810D1" w:rsidRDefault="004E18E0" w:rsidP="00D656EB">
            <w:pPr>
              <w:spacing w:before="120" w:after="120"/>
              <w:jc w:val="both"/>
              <w:rPr>
                <w:rFonts w:eastAsia="Times New Roman"/>
                <w:lang w:val="lv-LV"/>
              </w:rPr>
            </w:pPr>
            <w:r w:rsidRPr="007810D1">
              <w:rPr>
                <w:rFonts w:eastAsia="Times New Roman"/>
                <w:lang w:val="lv-LV"/>
              </w:rPr>
              <w:t xml:space="preserve">Gan ģimenes ārstu, gan mobilās paliatīvās un veselības aprūpes mājās vizītes tiek veiktas gadījumos, kad pacients netiek pie ārsta, bet tam nepieciešama veselības aprūpe, kuru nav iespējams nodrošināt ārstniecības iestādē vai mazaizsargātajam transporta lietotājam </w:t>
            </w:r>
            <w:r w:rsidRPr="007810D1">
              <w:rPr>
                <w:rFonts w:eastAsia="Times New Roman"/>
                <w:color w:val="000000"/>
                <w:lang w:val="lv-LV"/>
              </w:rPr>
              <w:t>ir grūtības vai tas nespēj segt privātā vai sabiedriskā transporta izmaksas, vai tam ir transporta piekļuves neesamība vai tā nepieejamība, vai pārvietošanās traucējumu dēļ ierobežota piekļuve transportam, kas vajadzīgs, lai piekļūtu veselības aprūpes pakalpojumiem, ņemot vērā valsts un ģeogrāfisko kontekstu, vai medicīnisku indikāciju un konstatētās diagnozes dēļ tas nespēj ierasties ārstniecības iestādē.</w:t>
            </w:r>
          </w:p>
          <w:p w14:paraId="59B3C7E7" w14:textId="1EEDD33A" w:rsidR="004E18E0" w:rsidRPr="007810D1" w:rsidRDefault="0023072D" w:rsidP="00D656EB">
            <w:pPr>
              <w:spacing w:before="120" w:after="120"/>
              <w:jc w:val="both"/>
              <w:rPr>
                <w:rFonts w:eastAsia="Times New Roman"/>
                <w:lang w:val="lv-LV"/>
              </w:rPr>
            </w:pPr>
            <w:r w:rsidRPr="007810D1">
              <w:rPr>
                <w:rFonts w:eastAsia="Times New Roman"/>
                <w:lang w:val="lv-LV"/>
              </w:rPr>
              <w:lastRenderedPageBreak/>
              <w:t>Fonda</w:t>
            </w:r>
            <w:r w:rsidR="004E18E0" w:rsidRPr="007810D1">
              <w:rPr>
                <w:rFonts w:eastAsia="Times New Roman"/>
                <w:lang w:val="lv-LV"/>
              </w:rPr>
              <w:t xml:space="preserve"> mērķis ir </w:t>
            </w:r>
            <w:r w:rsidR="00A01801" w:rsidRPr="007810D1">
              <w:rPr>
                <w:rFonts w:eastAsia="Times New Roman"/>
                <w:lang w:val="lv-LV"/>
              </w:rPr>
              <w:t>mazināt</w:t>
            </w:r>
            <w:r w:rsidR="004E18E0" w:rsidRPr="007810D1">
              <w:rPr>
                <w:rFonts w:eastAsia="Times New Roman"/>
                <w:lang w:val="lv-LV"/>
              </w:rPr>
              <w:t xml:space="preserve"> ETS</w:t>
            </w:r>
            <w:r w:rsidRPr="007810D1">
              <w:rPr>
                <w:rFonts w:eastAsia="Times New Roman"/>
                <w:lang w:val="lv-LV"/>
              </w:rPr>
              <w:t> </w:t>
            </w:r>
            <w:r w:rsidR="004E18E0" w:rsidRPr="007810D1">
              <w:rPr>
                <w:rFonts w:eastAsia="Times New Roman"/>
                <w:lang w:val="lv-LV"/>
              </w:rPr>
              <w:t xml:space="preserve">2 sistēmas </w:t>
            </w:r>
            <w:r w:rsidR="00B94301" w:rsidRPr="007810D1">
              <w:rPr>
                <w:rFonts w:eastAsia="Times New Roman"/>
                <w:lang w:val="lv-LV"/>
              </w:rPr>
              <w:t xml:space="preserve">sociālo </w:t>
            </w:r>
            <w:r w:rsidR="004E18E0" w:rsidRPr="007810D1">
              <w:rPr>
                <w:rFonts w:eastAsia="Times New Roman"/>
                <w:lang w:val="lv-LV"/>
              </w:rPr>
              <w:t>ietekm</w:t>
            </w:r>
            <w:r w:rsidR="00A01801" w:rsidRPr="007810D1">
              <w:rPr>
                <w:rFonts w:eastAsia="Times New Roman"/>
                <w:lang w:val="lv-LV"/>
              </w:rPr>
              <w:t>i</w:t>
            </w:r>
            <w:r w:rsidR="004E18E0" w:rsidRPr="007810D1">
              <w:rPr>
                <w:rFonts w:eastAsia="Times New Roman"/>
                <w:lang w:val="lv-LV"/>
              </w:rPr>
              <w:t xml:space="preserve">, ņemot vērā, ka </w:t>
            </w:r>
            <w:r w:rsidR="00B94301" w:rsidRPr="007810D1">
              <w:rPr>
                <w:rFonts w:eastAsia="Times New Roman"/>
                <w:lang w:val="lv-LV"/>
              </w:rPr>
              <w:t>ETS2 ieviešana</w:t>
            </w:r>
            <w:r w:rsidR="004E18E0" w:rsidRPr="007810D1">
              <w:rPr>
                <w:rFonts w:eastAsia="Times New Roman"/>
                <w:lang w:val="lv-LV"/>
              </w:rPr>
              <w:t xml:space="preserve"> palielinās </w:t>
            </w:r>
            <w:r w:rsidR="00B94301" w:rsidRPr="007810D1">
              <w:rPr>
                <w:rFonts w:eastAsia="Times New Roman"/>
                <w:lang w:val="lv-LV"/>
              </w:rPr>
              <w:t xml:space="preserve">fosilās </w:t>
            </w:r>
            <w:r w:rsidR="004E18E0" w:rsidRPr="007810D1">
              <w:rPr>
                <w:rFonts w:eastAsia="Times New Roman"/>
                <w:lang w:val="lv-LV"/>
              </w:rPr>
              <w:t xml:space="preserve">degvielas </w:t>
            </w:r>
            <w:r w:rsidR="00B94301" w:rsidRPr="007810D1">
              <w:rPr>
                <w:rFonts w:eastAsia="Times New Roman"/>
                <w:lang w:val="lv-LV"/>
              </w:rPr>
              <w:t xml:space="preserve">un kurināmā </w:t>
            </w:r>
            <w:r w:rsidR="004E18E0" w:rsidRPr="007810D1">
              <w:rPr>
                <w:rFonts w:eastAsia="Times New Roman"/>
                <w:lang w:val="lv-LV"/>
              </w:rPr>
              <w:t>izmaksas. ETS2 ietekmes rezultātā</w:t>
            </w:r>
            <w:r w:rsidR="00B94301" w:rsidRPr="007810D1">
              <w:rPr>
                <w:rFonts w:eastAsia="Times New Roman"/>
                <w:lang w:val="lv-LV"/>
              </w:rPr>
              <w:t>,</w:t>
            </w:r>
            <w:r w:rsidR="004E18E0" w:rsidRPr="007810D1">
              <w:rPr>
                <w:rFonts w:eastAsia="Times New Roman"/>
                <w:lang w:val="lv-LV"/>
              </w:rPr>
              <w:t xml:space="preserve"> palielinoties transporta izmaksām (īpaši degvielai), pastāv risks, ka ģimenes ārstu, mobilās paliatīvās un veselības aprūpes mājās sniegto pakalpojumu nodrošināšana kļūs finansiāli apgrūtināta, apdraudot veselības aprūpes pieejamību. Transportlīdzekļu iegāde ģimenes ārstiem, mobilās paliatīvās un veselības aprūpes mājās pakalpojumu sniedzējiem kompensē šo ietekmi un palīdz uzlabot pakalpojumu pieejamību mazaizsargātajiem transporta lietotājiem.</w:t>
            </w:r>
          </w:p>
          <w:p w14:paraId="6108BEC9" w14:textId="77777777" w:rsidR="004E18E0" w:rsidRPr="007810D1" w:rsidRDefault="004E18E0" w:rsidP="00D656EB">
            <w:pPr>
              <w:spacing w:before="120" w:after="120"/>
              <w:jc w:val="both"/>
              <w:rPr>
                <w:rFonts w:eastAsia="Times New Roman"/>
                <w:color w:val="000000"/>
                <w:lang w:val="lv-LV"/>
              </w:rPr>
            </w:pPr>
            <w:r w:rsidRPr="007810D1">
              <w:rPr>
                <w:rFonts w:eastAsia="Times New Roman"/>
                <w:color w:val="000000"/>
                <w:lang w:val="lv-LV"/>
              </w:rPr>
              <w:t>Investīcijas mērķis ir vērsts uz transporta nabadzības mazināšanu, atbalstot pamatpakalpojumu sniegšanu mazaizsargātām mājsaimniecībām, kuras netiek pie ārsta un kurām ir grūtības vai tās nespēj segt privātā vai sabiedriskā transporta izmaksas, vai tām ir transporta piekļuves neesamība vai tā nepieejamība, vai pārvietošanās traucējumu dēļ ierobežota piekļuve transportam, kas vajadzīgs, lai piekļūtu būtiskiem veselības aprūpes pakalpojumiem un aktivitātēm, ņemot vērā valsts un ģeogrāfisko kontekstu, vai medicīnisku indikāciju un konstatētās diagnozes dēļ tās nespēj ierasties ārstniecības iestādē.</w:t>
            </w:r>
          </w:p>
          <w:p w14:paraId="278C0501" w14:textId="757E2BF0" w:rsidR="004E18E0" w:rsidRPr="007810D1" w:rsidRDefault="004E18E0" w:rsidP="00D656EB">
            <w:pPr>
              <w:spacing w:before="120" w:after="120"/>
              <w:jc w:val="both"/>
              <w:rPr>
                <w:rFonts w:eastAsia="Times New Roman"/>
                <w:color w:val="000000"/>
                <w:lang w:val="lv-LV"/>
              </w:rPr>
            </w:pPr>
            <w:r w:rsidRPr="007810D1">
              <w:rPr>
                <w:rFonts w:eastAsia="Times New Roman"/>
                <w:color w:val="000000"/>
                <w:lang w:val="lv-LV"/>
              </w:rPr>
              <w:t>Investīcijas ietvaros tiks nodrošināti transportlīdzekļu risinājumi veselības aprūpes pakalpojumu sniedzējiem Latvijas novados, kuros transporta nabadzības indekss (mazaizsargāto mājsaimniecību īpatsvars % no kopējā mājsaimniecību skaita konkrētajā teritorijā/ iedzīvotāju skaits uz 1 km</w:t>
            </w:r>
            <w:r w:rsidRPr="007810D1">
              <w:rPr>
                <w:rFonts w:eastAsia="Times New Roman"/>
                <w:color w:val="000000"/>
                <w:vertAlign w:val="superscript"/>
                <w:lang w:val="lv-LV"/>
              </w:rPr>
              <w:t>2</w:t>
            </w:r>
            <w:r w:rsidRPr="007810D1">
              <w:rPr>
                <w:rFonts w:eastAsia="Times New Roman"/>
                <w:color w:val="000000"/>
                <w:lang w:val="lv-LV"/>
              </w:rPr>
              <w:t xml:space="preserve"> novados un valstspilsētās) ir 3 un augstāks </w:t>
            </w:r>
            <w:r w:rsidRPr="007810D1">
              <w:rPr>
                <w:rFonts w:eastAsia="Yu Mincho"/>
                <w:lang w:val="lv-LV"/>
              </w:rPr>
              <w:t xml:space="preserve">(indikatora aprakstu skatīt SKF plāna 1.4. sadaļā) un </w:t>
            </w:r>
            <w:r w:rsidRPr="007810D1">
              <w:rPr>
                <w:rFonts w:eastAsia="Times New Roman"/>
                <w:color w:val="000000"/>
                <w:lang w:val="lv-LV"/>
              </w:rPr>
              <w:t>neto mēneša darba samaksas mediāna novados</w:t>
            </w:r>
            <w:r w:rsidRPr="007810D1">
              <w:rPr>
                <w:rFonts w:eastAsia="Yu Mincho"/>
                <w:color w:val="000000"/>
                <w:vertAlign w:val="superscript"/>
                <w:lang w:val="lv-LV"/>
              </w:rPr>
              <w:footnoteReference w:id="148"/>
            </w:r>
            <w:r w:rsidRPr="007810D1">
              <w:rPr>
                <w:rFonts w:eastAsia="Times New Roman"/>
                <w:color w:val="000000"/>
                <w:lang w:val="lv-LV"/>
              </w:rPr>
              <w:t xml:space="preserve"> ir zemāka par 2. kvintiles vērtību valstī uz vienu mājsaimniecību</w:t>
            </w:r>
            <w:r w:rsidRPr="007810D1">
              <w:rPr>
                <w:rFonts w:eastAsia="Yu Mincho"/>
                <w:color w:val="000000"/>
                <w:vertAlign w:val="superscript"/>
                <w:lang w:val="lv-LV"/>
              </w:rPr>
              <w:footnoteReference w:id="149"/>
            </w:r>
            <w:r w:rsidRPr="007810D1">
              <w:rPr>
                <w:rFonts w:eastAsia="Times New Roman"/>
                <w:color w:val="000000"/>
                <w:lang w:val="lv-LV"/>
              </w:rPr>
              <w:t xml:space="preserve">. Tādejādi tiek nodrošināts, ka papildus transporta nabadzības indeksam atbalsts tiek mērķēts uz to Latvijas iedzīvotāju daļu, kuru ekonomiskos trūkumus pastiprina ierobežota transporta infrastruktūra. </w:t>
            </w:r>
            <w:r w:rsidRPr="007810D1">
              <w:rPr>
                <w:rFonts w:eastAsia="Times New Roman"/>
                <w:lang w:val="lv-LV"/>
              </w:rPr>
              <w:t xml:space="preserve">Saskaņā ar SKF plānā </w:t>
            </w:r>
            <w:r w:rsidRPr="007810D1">
              <w:rPr>
                <w:rFonts w:eastAsia="Times New Roman"/>
                <w:color w:val="000000"/>
                <w:lang w:val="lv-LV"/>
              </w:rPr>
              <w:t>veiktajiem aprēķiniem tās ir 19 no 42 Latvijas pašvaldībām (skatīt 1</w:t>
            </w:r>
            <w:r w:rsidR="003F494B" w:rsidRPr="007810D1">
              <w:rPr>
                <w:rFonts w:eastAsia="Times New Roman"/>
                <w:color w:val="000000"/>
                <w:lang w:val="lv-LV"/>
              </w:rPr>
              <w:t>3</w:t>
            </w:r>
            <w:r w:rsidRPr="007810D1">
              <w:rPr>
                <w:rFonts w:eastAsia="Times New Roman"/>
                <w:color w:val="000000"/>
                <w:lang w:val="lv-LV"/>
              </w:rPr>
              <w:t>.attēlu), t.i. Aizkraukles, Alūksnes, Augšdaugavas, Balvu, Dienvidkurzemes, Gulbenes, Jēkabpils, Krāslavas, Kuldīgas, Limbažu, Ludzas, Madonas, Preiļu, Rēzeknes, Saldus, Smiltenes, Talsu, Valkas un Ventspils novadi.</w:t>
            </w:r>
          </w:p>
          <w:p w14:paraId="41A8C4FD" w14:textId="77777777" w:rsidR="004E18E0" w:rsidRPr="007810D1" w:rsidRDefault="004E18E0" w:rsidP="00D656EB">
            <w:pPr>
              <w:spacing w:before="120" w:after="120"/>
              <w:jc w:val="both"/>
              <w:rPr>
                <w:rFonts w:eastAsia="Times New Roman"/>
                <w:color w:val="000000"/>
                <w:lang w:val="lv-LV"/>
              </w:rPr>
            </w:pPr>
            <w:r w:rsidRPr="007810D1">
              <w:rPr>
                <w:rFonts w:eastAsia="Times New Roman"/>
                <w:color w:val="000000"/>
                <w:lang w:val="lv-LV"/>
              </w:rPr>
              <w:t>Saskaņā ar veiktajiem aprēķiniem šajās teritorijās kā potenciālie transportlīdzekļu saņēmēji un to uzlādes punktu ierīkotāji, kā arī pakalpojumu sniedzēji mazaizsargātām mājsaimniecībām, ir identificēti 4 mobilās paliatīvās aprūpes pakalpojumu sniedzēji, 35 veselības aprūpes mājās pakalpojumu sniedzēji, kā arī 293 ģimenes ārsti. Šiem ģimenes ārstiem ir arī izveidota 91 papildus pieņemšanas vieta, kuru apkalpošana un tādējādi pakalpojuma pieejamības nodrošināšana, rada būtiskus transporta izdevumus, ņemot vērā fosilā kurināmā cenu pieaugumu. Gan ģimenes ārsti, gan mobilās paliatīvās un veselības aprūpes mājās pakalpojumu sniedzēji šajās teritorijās nodrošinās valsts apmaksātos veselības aprūpes pakalpojumus mazaizsargātajiem transporta lietotājiem.</w:t>
            </w:r>
          </w:p>
          <w:p w14:paraId="0299FEA6" w14:textId="28A32771"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t>Līdz ar to, transportlīdzekļu iegāde veselības aprūpes pakalpojumu sniedzējiem uzlabotu mazaizsargāto mājsaimniecību teritorijās ar augstu transporta nabadzības indeksu spējas pārvarēt ETS 2 radīto ietekmi, kas izriet no fosilo degvielu cenu pieauguma, radot plašāku pieejamību būtiskiem pakalpojumiem.</w:t>
            </w:r>
          </w:p>
          <w:p w14:paraId="68CAC686" w14:textId="77777777"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t>Pamatojoties uz Nacionālā veselības dienesta (turpmāk – NVD) datiem 2024.gadā veselības aprūpes pakalpojumu sniedzēji ir apkalpojuši sekojošas unikālās personas, no kurām daļa ir mazaizsargātie transporta lietotāji teritorijās ar augstu transporta nabadzības indeksu:</w:t>
            </w:r>
          </w:p>
          <w:p w14:paraId="462EE091" w14:textId="77777777" w:rsidR="00652002" w:rsidRPr="007810D1" w:rsidRDefault="00652002" w:rsidP="00B94301">
            <w:pPr>
              <w:ind w:left="584" w:hanging="142"/>
              <w:jc w:val="both"/>
              <w:rPr>
                <w:rFonts w:eastAsia="Times New Roman"/>
                <w:color w:val="000000"/>
                <w:lang w:val="lv-LV"/>
              </w:rPr>
            </w:pPr>
            <w:r w:rsidRPr="007810D1">
              <w:rPr>
                <w:rFonts w:eastAsia="Times New Roman"/>
                <w:color w:val="000000"/>
                <w:lang w:val="lv-LV"/>
              </w:rPr>
              <w:t>1. ģimenes ārsti ir apkalpojuši 2 115 379 unikālās personas</w:t>
            </w:r>
            <w:r w:rsidRPr="007810D1">
              <w:rPr>
                <w:rFonts w:eastAsia="Times New Roman"/>
                <w:color w:val="000000"/>
                <w:vertAlign w:val="superscript"/>
                <w:lang w:val="lv-LV"/>
              </w:rPr>
              <w:footnoteReference w:id="150"/>
            </w:r>
            <w:r w:rsidRPr="007810D1">
              <w:rPr>
                <w:rFonts w:eastAsia="Times New Roman"/>
                <w:color w:val="000000"/>
                <w:lang w:val="lv-LV"/>
              </w:rPr>
              <w:t>;</w:t>
            </w:r>
          </w:p>
          <w:p w14:paraId="0F69FC03" w14:textId="47DAF58B" w:rsidR="00652002" w:rsidRPr="007810D1" w:rsidRDefault="00652002" w:rsidP="00B94301">
            <w:pPr>
              <w:ind w:left="584" w:hanging="142"/>
              <w:jc w:val="both"/>
              <w:rPr>
                <w:rFonts w:eastAsia="Times New Roman"/>
                <w:color w:val="000000"/>
                <w:lang w:val="lv-LV"/>
              </w:rPr>
            </w:pPr>
            <w:r w:rsidRPr="007810D1">
              <w:rPr>
                <w:rFonts w:eastAsia="Times New Roman"/>
                <w:color w:val="000000"/>
                <w:lang w:val="lv-LV"/>
              </w:rPr>
              <w:lastRenderedPageBreak/>
              <w:t xml:space="preserve">2. </w:t>
            </w:r>
            <w:r w:rsidR="004E18E0" w:rsidRPr="007810D1">
              <w:rPr>
                <w:rFonts w:eastAsia="Times New Roman"/>
                <w:color w:val="000000"/>
                <w:lang w:val="lv-LV"/>
              </w:rPr>
              <w:t>mobilās paliatīvās aprūpes pakalpojumu sniedzēji ir apkalpojuši 2 664 unikālās personas</w:t>
            </w:r>
            <w:r w:rsidR="00B94301" w:rsidRPr="007810D1">
              <w:rPr>
                <w:rFonts w:eastAsia="Times New Roman"/>
                <w:color w:val="000000"/>
                <w:lang w:val="lv-LV"/>
              </w:rPr>
              <w:t>;</w:t>
            </w:r>
          </w:p>
          <w:p w14:paraId="6FF5B0B1" w14:textId="77777777" w:rsidR="004E18E0" w:rsidRPr="007810D1" w:rsidRDefault="004E18E0" w:rsidP="00B94301">
            <w:pPr>
              <w:spacing w:after="120"/>
              <w:ind w:left="584" w:hanging="142"/>
              <w:jc w:val="both"/>
              <w:rPr>
                <w:rFonts w:eastAsia="Times New Roman"/>
                <w:color w:val="000000"/>
                <w:lang w:val="lv-LV"/>
              </w:rPr>
            </w:pPr>
            <w:r w:rsidRPr="007810D1">
              <w:rPr>
                <w:rFonts w:eastAsia="Times New Roman"/>
                <w:color w:val="000000"/>
                <w:lang w:val="lv-LV"/>
              </w:rPr>
              <w:t>3. veselības aprūpes mājās pakalpojumu sniedzēji ir apkalpojuši 30 479 unikālās personas.</w:t>
            </w:r>
          </w:p>
          <w:p w14:paraId="3F885995" w14:textId="77777777"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t>Pamatojoties uz NVD datiem 2024.gadā ģimenes ārsti mājas vizītēs kopumā ir devušies 83 388 reizes un apkalpojuši 43 016 unikālās personas.</w:t>
            </w:r>
          </w:p>
          <w:p w14:paraId="6CE17687" w14:textId="77777777" w:rsidR="00652002" w:rsidRPr="007810D1" w:rsidRDefault="00652002" w:rsidP="00702EA7">
            <w:pPr>
              <w:spacing w:before="120" w:after="60"/>
              <w:jc w:val="both"/>
              <w:rPr>
                <w:rFonts w:eastAsia="Times New Roman"/>
                <w:color w:val="000000"/>
                <w:lang w:val="lv-LV"/>
              </w:rPr>
            </w:pPr>
            <w:r w:rsidRPr="007810D1">
              <w:rPr>
                <w:rFonts w:eastAsia="Times New Roman"/>
                <w:color w:val="000000"/>
                <w:lang w:val="lv-LV"/>
              </w:rPr>
              <w:t>Papildus, saskaņā ar 2025.gada NVD datiem, ģimenes ārstiem ir arī papildus pieņemšanas vietas, kuru apkalpošana un tādējādi pakalpojuma pieejamības nodrošināšana, rada būtiskus izdevumus, ņemot vērā fosilā kurināmā cenu pieaugumu. Ģimenes ārstu papildus pieņemšanas vietas:</w:t>
            </w:r>
          </w:p>
          <w:p w14:paraId="208D0B3C" w14:textId="77777777" w:rsidR="00652002" w:rsidRPr="007810D1" w:rsidRDefault="00652002" w:rsidP="00D656EB">
            <w:pPr>
              <w:numPr>
                <w:ilvl w:val="0"/>
                <w:numId w:val="12"/>
              </w:numPr>
              <w:spacing w:before="120" w:after="120"/>
              <w:ind w:left="873" w:hanging="426"/>
              <w:contextualSpacing/>
              <w:jc w:val="both"/>
              <w:rPr>
                <w:rFonts w:eastAsia="Yu Mincho"/>
                <w:color w:val="000000"/>
                <w:lang w:val="lv-LV"/>
              </w:rPr>
            </w:pPr>
            <w:r w:rsidRPr="007810D1">
              <w:rPr>
                <w:rFonts w:eastAsia="Times New Roman"/>
                <w:color w:val="000000"/>
                <w:lang w:val="lv-LV"/>
              </w:rPr>
              <w:t>Kurzemes reģionā – 40</w:t>
            </w:r>
          </w:p>
          <w:p w14:paraId="5DF4CFBE" w14:textId="77777777" w:rsidR="00652002" w:rsidRPr="007810D1" w:rsidRDefault="00652002" w:rsidP="00D656EB">
            <w:pPr>
              <w:numPr>
                <w:ilvl w:val="0"/>
                <w:numId w:val="12"/>
              </w:numPr>
              <w:spacing w:before="120" w:after="120"/>
              <w:ind w:left="873" w:hanging="426"/>
              <w:contextualSpacing/>
              <w:jc w:val="both"/>
              <w:rPr>
                <w:rFonts w:eastAsia="Yu Mincho"/>
                <w:color w:val="000000"/>
                <w:lang w:val="lv-LV"/>
              </w:rPr>
            </w:pPr>
            <w:r w:rsidRPr="007810D1">
              <w:rPr>
                <w:rFonts w:eastAsia="Times New Roman"/>
                <w:color w:val="000000"/>
                <w:lang w:val="lv-LV"/>
              </w:rPr>
              <w:t>Latgales reģionā – 28</w:t>
            </w:r>
          </w:p>
          <w:p w14:paraId="13D288CA" w14:textId="77777777" w:rsidR="00652002" w:rsidRPr="007810D1" w:rsidRDefault="00652002" w:rsidP="00D656EB">
            <w:pPr>
              <w:numPr>
                <w:ilvl w:val="0"/>
                <w:numId w:val="12"/>
              </w:numPr>
              <w:spacing w:before="120" w:after="120"/>
              <w:ind w:left="873" w:hanging="426"/>
              <w:contextualSpacing/>
              <w:jc w:val="both"/>
              <w:rPr>
                <w:rFonts w:eastAsia="Yu Mincho"/>
                <w:color w:val="000000"/>
                <w:lang w:val="lv-LV"/>
              </w:rPr>
            </w:pPr>
            <w:r w:rsidRPr="007810D1">
              <w:rPr>
                <w:rFonts w:eastAsia="Times New Roman"/>
                <w:color w:val="000000"/>
                <w:lang w:val="lv-LV"/>
              </w:rPr>
              <w:t>Zemgales reģionā – 49</w:t>
            </w:r>
          </w:p>
          <w:p w14:paraId="0ED65BEB" w14:textId="77777777" w:rsidR="00652002" w:rsidRPr="007810D1" w:rsidRDefault="00652002" w:rsidP="00D656EB">
            <w:pPr>
              <w:numPr>
                <w:ilvl w:val="0"/>
                <w:numId w:val="12"/>
              </w:numPr>
              <w:spacing w:before="120" w:after="120"/>
              <w:ind w:left="873" w:hanging="426"/>
              <w:contextualSpacing/>
              <w:jc w:val="both"/>
              <w:rPr>
                <w:rFonts w:eastAsia="Yu Mincho"/>
                <w:color w:val="000000"/>
                <w:lang w:val="lv-LV"/>
              </w:rPr>
            </w:pPr>
            <w:r w:rsidRPr="007810D1">
              <w:rPr>
                <w:rFonts w:eastAsia="Times New Roman"/>
                <w:color w:val="000000"/>
                <w:lang w:val="lv-LV"/>
              </w:rPr>
              <w:t>Vidzemes reģionā – 28</w:t>
            </w:r>
          </w:p>
          <w:p w14:paraId="5090F221" w14:textId="77777777" w:rsidR="00652002" w:rsidRPr="007810D1" w:rsidRDefault="00652002" w:rsidP="00D656EB">
            <w:pPr>
              <w:numPr>
                <w:ilvl w:val="0"/>
                <w:numId w:val="12"/>
              </w:numPr>
              <w:spacing w:before="120" w:after="120"/>
              <w:ind w:left="873" w:hanging="426"/>
              <w:contextualSpacing/>
              <w:jc w:val="both"/>
              <w:rPr>
                <w:rFonts w:eastAsia="Yu Mincho"/>
                <w:color w:val="000000"/>
                <w:lang w:val="lv-LV"/>
              </w:rPr>
            </w:pPr>
            <w:r w:rsidRPr="007810D1">
              <w:rPr>
                <w:rFonts w:eastAsia="Times New Roman"/>
                <w:color w:val="000000"/>
                <w:lang w:val="lv-LV"/>
              </w:rPr>
              <w:t>Rīgas reģionā – 9</w:t>
            </w:r>
          </w:p>
          <w:p w14:paraId="6725B158" w14:textId="63A5B8D3" w:rsidR="00BE2214" w:rsidRPr="007810D1" w:rsidRDefault="00652002" w:rsidP="00D656EB">
            <w:pPr>
              <w:numPr>
                <w:ilvl w:val="0"/>
                <w:numId w:val="12"/>
              </w:numPr>
              <w:spacing w:before="120" w:after="120"/>
              <w:ind w:left="873" w:hanging="426"/>
              <w:contextualSpacing/>
              <w:jc w:val="both"/>
              <w:rPr>
                <w:rFonts w:eastAsia="Yu Mincho"/>
                <w:color w:val="000000"/>
                <w:lang w:val="lv-LV"/>
              </w:rPr>
            </w:pPr>
            <w:r w:rsidRPr="007810D1">
              <w:rPr>
                <w:rFonts w:eastAsia="Times New Roman"/>
                <w:color w:val="000000"/>
                <w:lang w:val="lv-LV"/>
              </w:rPr>
              <w:t>Kopā Latvijā: 154</w:t>
            </w:r>
          </w:p>
        </w:tc>
      </w:tr>
    </w:tbl>
    <w:p w14:paraId="50EE524E"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01DE67B8" w14:textId="77777777">
        <w:tc>
          <w:tcPr>
            <w:tcW w:w="9056" w:type="dxa"/>
          </w:tcPr>
          <w:p w14:paraId="4170078C" w14:textId="4BF56800" w:rsidR="009E15B3" w:rsidRPr="007810D1" w:rsidRDefault="0005658F" w:rsidP="00B94301">
            <w:pPr>
              <w:tabs>
                <w:tab w:val="left" w:pos="2964"/>
              </w:tabs>
              <w:spacing w:before="120" w:after="120"/>
              <w:jc w:val="both"/>
              <w:rPr>
                <w:color w:val="000000" w:themeColor="text1"/>
                <w:shd w:val="clear" w:color="auto" w:fill="FFFFFF"/>
                <w:lang w:val="lv-LV"/>
              </w:rPr>
            </w:pPr>
            <w:r w:rsidRPr="007810D1">
              <w:rPr>
                <w:rFonts w:eastAsia="Times New Roman"/>
                <w:lang w:val="lv-LV"/>
              </w:rPr>
              <w:t xml:space="preserve">Bezemisiju specializēto pacientu pārvešanas transportlīdzekļu </w:t>
            </w:r>
            <w:r w:rsidRPr="007810D1">
              <w:rPr>
                <w:rFonts w:eastAsia="Times New Roman"/>
                <w:color w:val="000000"/>
                <w:lang w:val="lv-LV"/>
              </w:rPr>
              <w:t>un vieglo bezemisiju transportlīdzekļu iegādei un to uzlādes punktu ierīkošanai ģimenes ārstiem</w:t>
            </w:r>
            <w:r w:rsidR="004133DD" w:rsidRPr="007810D1">
              <w:rPr>
                <w:rFonts w:eastAsia="Times New Roman"/>
                <w:color w:val="000000"/>
                <w:lang w:val="lv-LV"/>
              </w:rPr>
              <w:t>,</w:t>
            </w:r>
            <w:r w:rsidRPr="007810D1">
              <w:rPr>
                <w:rFonts w:eastAsia="Times New Roman"/>
                <w:color w:val="000000"/>
                <w:lang w:val="lv-LV"/>
              </w:rPr>
              <w:t xml:space="preserve"> mobilās paliatīvās un veselības aprūpes mājās pakalpojumu sniedzējiem kopējais nepieciešamais finansējums ir </w:t>
            </w:r>
            <w:r w:rsidR="004133DD" w:rsidRPr="007810D1">
              <w:rPr>
                <w:rFonts w:eastAsia="Times New Roman"/>
                <w:color w:val="000000"/>
                <w:lang w:val="lv-LV"/>
              </w:rPr>
              <w:t>13 433 312</w:t>
            </w:r>
            <w:r w:rsidRPr="007810D1">
              <w:rPr>
                <w:rFonts w:eastAsia="Times New Roman"/>
                <w:color w:val="000000"/>
                <w:lang w:val="lv-LV"/>
              </w:rPr>
              <w:t xml:space="preserve"> EUR, no kuriem </w:t>
            </w:r>
            <w:r w:rsidR="004133DD" w:rsidRPr="007810D1">
              <w:rPr>
                <w:rFonts w:eastAsia="Times New Roman"/>
                <w:color w:val="000000"/>
                <w:lang w:val="lv-LV"/>
              </w:rPr>
              <w:t>10 074 984</w:t>
            </w:r>
            <w:r w:rsidRPr="007810D1">
              <w:rPr>
                <w:rFonts w:eastAsia="Times New Roman"/>
                <w:color w:val="000000"/>
                <w:lang w:val="lv-LV"/>
              </w:rPr>
              <w:t xml:space="preserve"> EUR ir Fonda daļa</w:t>
            </w:r>
            <w:r w:rsidR="004133DD" w:rsidRPr="007810D1">
              <w:rPr>
                <w:rFonts w:eastAsia="Times New Roman"/>
                <w:color w:val="000000"/>
                <w:lang w:val="lv-LV"/>
              </w:rPr>
              <w:t xml:space="preserve"> un 3 358 328</w:t>
            </w:r>
            <w:r w:rsidRPr="007810D1">
              <w:rPr>
                <w:rFonts w:eastAsia="Times New Roman"/>
                <w:color w:val="000000"/>
                <w:lang w:val="lv-LV"/>
              </w:rPr>
              <w:t xml:space="preserve"> EUR nacionālā līdzfinansējuma daļa (kopējā nepieciešamajā finansējumā nav ieskaitīts PVN </w:t>
            </w:r>
            <w:r w:rsidR="004133DD" w:rsidRPr="007810D1">
              <w:rPr>
                <w:rFonts w:eastAsia="Times New Roman"/>
                <w:color w:val="000000"/>
                <w:lang w:val="lv-LV"/>
              </w:rPr>
              <w:t>2 820 996</w:t>
            </w:r>
            <w:r w:rsidRPr="007810D1">
              <w:rPr>
                <w:rFonts w:eastAsia="Times New Roman"/>
                <w:color w:val="000000"/>
                <w:lang w:val="lv-LV"/>
              </w:rPr>
              <w:t xml:space="preserve"> EUR apmērā).</w:t>
            </w:r>
          </w:p>
        </w:tc>
      </w:tr>
    </w:tbl>
    <w:p w14:paraId="771019B8"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3540B2AA" w14:textId="77777777">
        <w:tc>
          <w:tcPr>
            <w:tcW w:w="13948" w:type="dxa"/>
          </w:tcPr>
          <w:p w14:paraId="3FD964EF" w14:textId="77777777" w:rsidR="007403A9" w:rsidRPr="007810D1" w:rsidRDefault="007403A9" w:rsidP="00B94301">
            <w:pPr>
              <w:spacing w:before="120" w:after="120"/>
              <w:jc w:val="both"/>
              <w:rPr>
                <w:rFonts w:eastAsia="Times New Roman"/>
                <w:lang w:val="lv-LV"/>
              </w:rPr>
            </w:pPr>
            <w:r w:rsidRPr="007810D1">
              <w:rPr>
                <w:rFonts w:eastAsia="Times New Roman"/>
                <w:lang w:val="lv-LV"/>
              </w:rPr>
              <w:t xml:space="preserve">Gan ģimenes ārstu, gan mobilās paliatīvās un veselības aprūpes mājās vizītes tiek veiktas gadījumos, kad pacients netiek pie ārsta, bet tam nepieciešama veselības aprūpe, kuru nav iespējams nodrošināt ārstniecības iestādē vai mazaizsargātajam transporta lietotājam </w:t>
            </w:r>
            <w:r w:rsidRPr="007810D1">
              <w:rPr>
                <w:rFonts w:eastAsia="Times New Roman"/>
                <w:color w:val="000000"/>
                <w:lang w:val="lv-LV"/>
              </w:rPr>
              <w:t xml:space="preserve">ir grūtības vai tas nespēj segt privātā vai sabiedriskā transporta izmaksas, vai tam ir transporta piekļuves neesamība vai tā nepieejamība, vai pārvietošanās traucējumu dēļ ierobežota piekļuve transportam, kas vajadzīgs, lai piekļūtu veselības aprūpes pakalpojumiem, ņemot vērā valsts un ģeogrāfisko kontekstu, vai medicīnisku indikāciju un konstatētās diagnozes dēļ tas nespēj ierasties ārstniecības iestādē. </w:t>
            </w:r>
            <w:r w:rsidRPr="007810D1">
              <w:rPr>
                <w:rFonts w:eastAsia="Times New Roman"/>
                <w:lang w:val="lv-LV"/>
              </w:rPr>
              <w:t>Šajos gadījumos pacientiem nav alternatīvas saņemt pakalpojumu vēlāk vai citur.</w:t>
            </w:r>
          </w:p>
          <w:p w14:paraId="1202069C" w14:textId="77777777" w:rsidR="007403A9" w:rsidRPr="007810D1" w:rsidRDefault="007403A9" w:rsidP="00B94301">
            <w:pPr>
              <w:spacing w:before="120" w:after="120"/>
              <w:jc w:val="both"/>
              <w:rPr>
                <w:rFonts w:eastAsia="Times New Roman"/>
                <w:lang w:val="lv-LV"/>
              </w:rPr>
            </w:pPr>
            <w:r w:rsidRPr="007810D1">
              <w:rPr>
                <w:rFonts w:eastAsia="Times New Roman"/>
                <w:lang w:val="lv-LV"/>
              </w:rPr>
              <w:t>ETS2 ietekmes rezultātā palielinoties transporta izmaksām (īpaši degvielai), pastāv risks, ka ģimenes ārstu, mobilās paliatīvās un veselības aprūpes mājās pakalpojumu nodrošināšana kļūs finansiāli apgrūtināta. Transportlīdzekļu iegāde kompensēs šo ietekmi un palīdzēs uzlabot pakalpojumu pieejamību mazaizsargātajiem transporta lietotājiem.</w:t>
            </w:r>
          </w:p>
          <w:p w14:paraId="6DFD9B6E" w14:textId="72C443B8" w:rsidR="009E15B3" w:rsidRPr="007810D1" w:rsidRDefault="007403A9" w:rsidP="00B94301">
            <w:pPr>
              <w:spacing w:before="120" w:after="120"/>
              <w:jc w:val="both"/>
              <w:rPr>
                <w:rFonts w:eastAsia="Times New Roman"/>
                <w:color w:val="000000" w:themeColor="text1"/>
                <w:lang w:val="lv-LV"/>
              </w:rPr>
            </w:pPr>
            <w:r w:rsidRPr="007810D1">
              <w:rPr>
                <w:rFonts w:eastAsia="Times New Roman"/>
                <w:color w:val="000000" w:themeColor="text1"/>
                <w:lang w:val="lv-LV"/>
              </w:rPr>
              <w:t xml:space="preserve">Plānotās aktivitātes mērķis ir vērsts uz transporta nabadzības mazināšanu, atbalstot pamatpakalpojumu sniegšanu mazaizsargātām mājsaimniecībām, kurām ir ierobežota </w:t>
            </w:r>
            <w:r w:rsidRPr="007810D1">
              <w:rPr>
                <w:rFonts w:eastAsia="Times New Roman"/>
                <w:color w:val="000000" w:themeColor="text1"/>
                <w:lang w:val="lv-LV"/>
              </w:rPr>
              <w:lastRenderedPageBreak/>
              <w:t>piekļuve transportam, kas vajadzīgs, lai piekļūtu būtiskiem veselības aprūpes pakalpojumiem un aktivitātēm.</w:t>
            </w:r>
          </w:p>
        </w:tc>
      </w:tr>
    </w:tbl>
    <w:p w14:paraId="0616D09B"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24ECEC00" w14:textId="77777777">
        <w:tc>
          <w:tcPr>
            <w:tcW w:w="13948" w:type="dxa"/>
          </w:tcPr>
          <w:p w14:paraId="0D68F9A0" w14:textId="77777777" w:rsidR="00B86DA6" w:rsidRPr="007810D1" w:rsidRDefault="00B86DA6" w:rsidP="00B94301">
            <w:pPr>
              <w:spacing w:before="120" w:after="120"/>
              <w:jc w:val="both"/>
              <w:rPr>
                <w:rFonts w:eastAsia="Times New Roman"/>
                <w:color w:val="000000"/>
                <w:lang w:val="lv-LV"/>
              </w:rPr>
            </w:pPr>
            <w:r w:rsidRPr="007810D1">
              <w:rPr>
                <w:rFonts w:eastAsia="Times New Roman"/>
                <w:color w:val="000000"/>
                <w:lang w:val="lv-LV"/>
              </w:rPr>
              <w:t>Par investīcijas ieviešanu atbildīga ir Veselības ministrija, kurai ir pieejami atbilstoši kvalificēti cilvēkresursi, lai kvalitatīvi un laikā īstenotu investīciju. Veselības ministrija izstrādās transportlīdzekļu iegādei un to uzlādes punktu ierīkošanai nepieciešamos normatīvos aktus un atlases kritērijus investīcijas īstenošanai.</w:t>
            </w:r>
          </w:p>
          <w:p w14:paraId="0F3D17BD" w14:textId="77777777" w:rsidR="00B86DA6" w:rsidRPr="007810D1" w:rsidRDefault="00B86DA6" w:rsidP="00B94301">
            <w:pPr>
              <w:spacing w:before="120" w:after="120"/>
              <w:jc w:val="both"/>
              <w:rPr>
                <w:rFonts w:eastAsia="Times New Roman"/>
                <w:color w:val="000000"/>
                <w:lang w:val="lv-LV"/>
              </w:rPr>
            </w:pPr>
            <w:r w:rsidRPr="007810D1">
              <w:rPr>
                <w:rFonts w:eastAsia="Times New Roman"/>
                <w:color w:val="000000"/>
                <w:lang w:val="lv-LV"/>
              </w:rPr>
              <w:t>Plānots, ka vieglo bezemisiju transportlīdzekļu</w:t>
            </w:r>
            <w:r w:rsidR="00236DFE">
              <w:rPr>
                <w:rFonts w:eastAsia="Times New Roman"/>
                <w:color w:val="000000"/>
                <w:lang w:val="lv-LV"/>
              </w:rPr>
              <w:t xml:space="preserve">, </w:t>
            </w:r>
            <w:r w:rsidRPr="007810D1">
              <w:rPr>
                <w:rFonts w:eastAsia="Times New Roman"/>
                <w:color w:val="000000"/>
                <w:lang w:val="lv-LV"/>
              </w:rPr>
              <w:t>specializēto pacientu pārvešanas transportlīdzekļu</w:t>
            </w:r>
            <w:r w:rsidR="00236DFE">
              <w:rPr>
                <w:rFonts w:eastAsia="Times New Roman"/>
                <w:color w:val="000000"/>
                <w:lang w:val="lv-LV"/>
              </w:rPr>
              <w:t xml:space="preserve"> un</w:t>
            </w:r>
            <w:r w:rsidRPr="007810D1">
              <w:rPr>
                <w:rFonts w:eastAsia="Times New Roman"/>
                <w:color w:val="000000"/>
                <w:lang w:val="lv-LV"/>
              </w:rPr>
              <w:t xml:space="preserve"> uzlādes punktu iegādi veiks paši finansējuma saņēmēji.</w:t>
            </w:r>
          </w:p>
          <w:p w14:paraId="51898CD7" w14:textId="35C4725F" w:rsidR="009E15B3" w:rsidRPr="007810D1" w:rsidRDefault="00B86DA6" w:rsidP="00B94301">
            <w:pPr>
              <w:spacing w:before="120" w:after="120"/>
              <w:jc w:val="both"/>
              <w:rPr>
                <w:rFonts w:eastAsia="Times New Roman"/>
                <w:color w:val="000000" w:themeColor="text1"/>
                <w:shd w:val="clear" w:color="auto" w:fill="FFFFFF"/>
                <w:lang w:val="lv-LV"/>
              </w:rPr>
            </w:pPr>
            <w:r w:rsidRPr="007810D1">
              <w:rPr>
                <w:rFonts w:eastAsia="Times New Roman"/>
                <w:color w:val="000000"/>
                <w:lang w:val="lv-LV"/>
              </w:rPr>
              <w:t>Savukārt, lai nodrošinātu efektīvu un plaši pieejamu atbalstu, tiks piešķirts Fonda finansējums ģimenes ārstiem, mobilās paliatīvās un veselības aprūpes mājās pakalpojumu sniedzējiem, kas nodrošina valsts apmaksātos veselības aprūpes pakalpojumus mazaizsargātajiem transporta lietotājiem transporta nabadzībai pakļautajās Latvijas teritorijās.</w:t>
            </w:r>
          </w:p>
        </w:tc>
      </w:tr>
    </w:tbl>
    <w:p w14:paraId="4DEE48B9"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54690FAC" w14:textId="77777777">
        <w:tc>
          <w:tcPr>
            <w:tcW w:w="13948" w:type="dxa"/>
          </w:tcPr>
          <w:p w14:paraId="4968CC0E" w14:textId="63499327" w:rsidR="009E15B3" w:rsidRPr="007810D1" w:rsidRDefault="00323621" w:rsidP="00B94301">
            <w:pPr>
              <w:spacing w:before="120" w:after="120"/>
              <w:jc w:val="both"/>
              <w:rPr>
                <w:rFonts w:eastAsia="Times New Roman"/>
                <w:color w:val="000000" w:themeColor="text1"/>
                <w:shd w:val="clear" w:color="auto" w:fill="FFFFFF"/>
                <w:lang w:val="lv-LV"/>
              </w:rPr>
            </w:pPr>
            <w:r w:rsidRPr="007810D1">
              <w:rPr>
                <w:rFonts w:eastAsia="Times New Roman"/>
                <w:color w:val="000000"/>
                <w:lang w:val="lv-LV"/>
              </w:rPr>
              <w:t xml:space="preserve">Bezemisiju transportlīdzekļu iegāde un to uzlādes punktu izveide nodrošinās nediskrimināciju pēc vecuma, dzimuma, etniskās piederības u.c. pazīmēm. Investīcija veicinās nediskrimināciju un pamattiesību ievērošanu, jo </w:t>
            </w:r>
            <w:r w:rsidR="00857275" w:rsidRPr="007810D1">
              <w:rPr>
                <w:rFonts w:eastAsia="Times New Roman"/>
                <w:color w:val="000000"/>
                <w:lang w:val="lv-LV"/>
              </w:rPr>
              <w:t>tās</w:t>
            </w:r>
            <w:r w:rsidRPr="007810D1">
              <w:rPr>
                <w:rFonts w:eastAsia="Times New Roman"/>
                <w:color w:val="000000"/>
                <w:lang w:val="lv-LV"/>
              </w:rPr>
              <w:t xml:space="preserve"> mērķa grupa </w:t>
            </w:r>
            <w:r w:rsidRPr="007810D1">
              <w:rPr>
                <w:color w:val="000000"/>
                <w:lang w:val="lv-LV"/>
              </w:rPr>
              <w:t>ir Latvijas pastāvīgie iedzīvotāji teritorijās, kas identificētas pēc transporta nabadzības indeksa, jo īpaši teritoriālās, sociālās atstumtības un nabadzības riskam pakļautās iedzīvotāju grupas</w:t>
            </w:r>
            <w:r w:rsidRPr="007810D1">
              <w:rPr>
                <w:rFonts w:eastAsia="Times New Roman"/>
                <w:color w:val="000000"/>
                <w:lang w:val="lv-LV"/>
              </w:rPr>
              <w:t>.</w:t>
            </w:r>
          </w:p>
        </w:tc>
      </w:tr>
    </w:tbl>
    <w:p w14:paraId="3EE960DD"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1D8342E1" w14:textId="77777777">
        <w:tc>
          <w:tcPr>
            <w:tcW w:w="13948" w:type="dxa"/>
          </w:tcPr>
          <w:p w14:paraId="1A35D042" w14:textId="7426AC0B" w:rsidR="009E15B3" w:rsidRPr="007810D1" w:rsidRDefault="004C1692" w:rsidP="00B94301">
            <w:pPr>
              <w:spacing w:before="120" w:after="120"/>
              <w:jc w:val="both"/>
              <w:rPr>
                <w:rFonts w:eastAsia="Times New Roman"/>
                <w:color w:val="000000" w:themeColor="text1"/>
                <w:shd w:val="clear" w:color="auto" w:fill="FFFFFF"/>
                <w:lang w:val="lv-LV"/>
              </w:rPr>
            </w:pPr>
            <w:r w:rsidRPr="007810D1">
              <w:rPr>
                <w:rFonts w:eastAsia="Times New Roman"/>
                <w:color w:val="000000"/>
                <w:lang w:val="lv-LV"/>
              </w:rPr>
              <w:t xml:space="preserve">Bezemisiju transportlīdzekļu iegāde un to uzlādes punktu izveide paredzēta pakāpeniski laika periodā no 2027. gada līdz 2032. gadam </w:t>
            </w:r>
            <w:r w:rsidRPr="007810D1">
              <w:rPr>
                <w:rFonts w:eastAsia="Montserrat"/>
                <w:color w:val="000000"/>
                <w:lang w:val="lv-LV"/>
              </w:rPr>
              <w:t>(vai līdz brīdim, kamēr investīcijas ietvaros būs pieejams finansējums)</w:t>
            </w:r>
            <w:r w:rsidRPr="007810D1">
              <w:rPr>
                <w:rFonts w:eastAsia="Times New Roman"/>
                <w:color w:val="000000"/>
                <w:lang w:val="lv-LV"/>
              </w:rPr>
              <w:t>. Katru gadu paredzēts ieguldīt noteiktu finansējuma apjomu, kas palīdzēs prognozēt slodzi uz budžetu.</w:t>
            </w:r>
          </w:p>
        </w:tc>
      </w:tr>
    </w:tbl>
    <w:p w14:paraId="652D0B68" w14:textId="77777777" w:rsidR="008E4B8E" w:rsidRPr="007810D1" w:rsidRDefault="008E4B8E" w:rsidP="001109F2">
      <w:pPr>
        <w:pStyle w:val="p2"/>
        <w:rPr>
          <w:rStyle w:val="s1"/>
          <w:rFonts w:ascii="Times New Roman" w:hAnsi="Times New Roman"/>
          <w:color w:val="000000" w:themeColor="text1"/>
          <w:lang w:val="lv-LV"/>
        </w:rPr>
      </w:pPr>
    </w:p>
    <w:p w14:paraId="0C1B77C4" w14:textId="77777777" w:rsidR="008E4B8E" w:rsidRPr="007810D1" w:rsidRDefault="008E4B8E"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297A9A5D" w14:textId="2B927643" w:rsidR="002F0B1F" w:rsidRPr="007810D1" w:rsidRDefault="002F0B1F" w:rsidP="002F0B1F">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57"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2F0B1F" w:rsidRPr="007810D1" w14:paraId="64B34D1F"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2F0B1F" w:rsidRPr="007810D1" w14:paraId="6FC6FD9B" w14:textId="77777777">
              <w:tc>
                <w:tcPr>
                  <w:tcW w:w="3836" w:type="dxa"/>
                </w:tcPr>
                <w:p w14:paraId="5F809AA7" w14:textId="77777777" w:rsidR="002F0B1F" w:rsidRPr="007810D1" w:rsidRDefault="002F0B1F">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63B9F3B3" w14:textId="77777777" w:rsidR="002F0B1F" w:rsidRPr="007810D1" w:rsidRDefault="002F0B1F">
                  <w:pPr>
                    <w:keepNext/>
                    <w:keepLines/>
                    <w:spacing w:before="120" w:after="120"/>
                    <w:jc w:val="both"/>
                    <w:rPr>
                      <w:rStyle w:val="s1"/>
                      <w:b/>
                      <w:sz w:val="20"/>
                      <w:szCs w:val="20"/>
                      <w:lang w:val="lv-LV"/>
                    </w:rPr>
                  </w:pPr>
                  <w:r w:rsidRPr="007810D1">
                    <w:rPr>
                      <w:b/>
                      <w:bCs/>
                      <w:sz w:val="20"/>
                      <w:szCs w:val="20"/>
                      <w:lang w:val="lv-LV"/>
                    </w:rPr>
                    <w:t>Praktiskie apsvērumi</w:t>
                  </w:r>
                </w:p>
              </w:tc>
            </w:tr>
            <w:tr w:rsidR="002F0B1F" w:rsidRPr="007810D1" w14:paraId="214824C3" w14:textId="77777777">
              <w:tc>
                <w:tcPr>
                  <w:tcW w:w="3836" w:type="dxa"/>
                </w:tcPr>
                <w:p w14:paraId="3FFC0C82" w14:textId="77777777" w:rsidR="002F0B1F" w:rsidRPr="007810D1" w:rsidRDefault="002F0B1F" w:rsidP="002F0B1F">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4378B1F7" w14:textId="77777777" w:rsidR="002F0B1F" w:rsidRPr="007810D1" w:rsidRDefault="002F0B1F" w:rsidP="002F0B1F">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16362B9B" w14:textId="66F337F0" w:rsidR="002F0B1F" w:rsidRPr="007810D1" w:rsidRDefault="002F0B1F" w:rsidP="005004D4">
                  <w:pPr>
                    <w:spacing w:before="60" w:after="60"/>
                    <w:jc w:val="both"/>
                    <w:rPr>
                      <w:rFonts w:eastAsia="Times New Roman"/>
                      <w:sz w:val="20"/>
                      <w:szCs w:val="20"/>
                      <w:lang w:val="lv-LV"/>
                    </w:rPr>
                  </w:pPr>
                  <w:r w:rsidRPr="007810D1">
                    <w:rPr>
                      <w:rFonts w:eastAsia="Times New Roman"/>
                      <w:sz w:val="20"/>
                      <w:szCs w:val="20"/>
                      <w:lang w:val="lv-LV"/>
                    </w:rPr>
                    <w:t>Šī investīcija attiecas uz vienu darbību, kas norādīta EK paziņojuma C/2025/1596</w:t>
                  </w:r>
                  <w:r w:rsidR="003678AE">
                    <w:rPr>
                      <w:rFonts w:eastAsia="Times New Roman"/>
                      <w:sz w:val="20"/>
                      <w:szCs w:val="20"/>
                      <w:lang w:val="lv-LV"/>
                    </w:rPr>
                    <w:t xml:space="preserve"> </w:t>
                  </w:r>
                  <w:r w:rsidRPr="007810D1">
                    <w:rPr>
                      <w:rFonts w:eastAsia="Times New Roman"/>
                      <w:sz w:val="20"/>
                      <w:szCs w:val="20"/>
                      <w:lang w:val="lv-LV"/>
                    </w:rPr>
                    <w:t>2. pielikumā:</w:t>
                  </w:r>
                </w:p>
                <w:p w14:paraId="373397F3" w14:textId="463D5CD2" w:rsidR="002F0B1F" w:rsidRPr="007810D1" w:rsidRDefault="002F0B1F" w:rsidP="001A17A8">
                  <w:pPr>
                    <w:pStyle w:val="ListParagraph"/>
                    <w:numPr>
                      <w:ilvl w:val="0"/>
                      <w:numId w:val="105"/>
                    </w:numPr>
                    <w:spacing w:before="60" w:after="60"/>
                    <w:jc w:val="both"/>
                    <w:rPr>
                      <w:rFonts w:eastAsia="Times New Roman"/>
                      <w:sz w:val="20"/>
                      <w:szCs w:val="20"/>
                      <w:lang w:val="lv-LV"/>
                    </w:rPr>
                  </w:pPr>
                  <w:r w:rsidRPr="007810D1">
                    <w:rPr>
                      <w:rFonts w:eastAsia="Times New Roman"/>
                      <w:sz w:val="20"/>
                      <w:szCs w:val="20"/>
                      <w:lang w:val="lv-LV"/>
                    </w:rPr>
                    <w:t>T3 – bezemisiju transportlīdzekļu iegāde</w:t>
                  </w:r>
                  <w:r w:rsidR="002F1087" w:rsidRPr="007810D1">
                    <w:rPr>
                      <w:rFonts w:eastAsia="Times New Roman"/>
                      <w:sz w:val="20"/>
                      <w:szCs w:val="20"/>
                      <w:lang w:val="lv-LV"/>
                    </w:rPr>
                    <w:t>.</w:t>
                  </w:r>
                </w:p>
                <w:p w14:paraId="057980A0" w14:textId="7A29EB48" w:rsidR="002F0B1F" w:rsidRPr="007810D1" w:rsidRDefault="002F0B1F" w:rsidP="005004D4">
                  <w:pPr>
                    <w:keepNext/>
                    <w:keepLines/>
                    <w:spacing w:before="60" w:after="60"/>
                    <w:jc w:val="both"/>
                    <w:rPr>
                      <w:rStyle w:val="s1"/>
                      <w:b/>
                      <w:sz w:val="20"/>
                      <w:szCs w:val="20"/>
                      <w:lang w:val="lv-LV"/>
                    </w:rPr>
                  </w:pPr>
                  <w:r w:rsidRPr="007810D1">
                    <w:rPr>
                      <w:rFonts w:eastAsia="Times New Roman"/>
                      <w:sz w:val="20"/>
                      <w:szCs w:val="20"/>
                      <w:lang w:val="lv-LV"/>
                    </w:rPr>
                    <w:t xml:space="preserve">Šīs investīcijas elements, kas ir saistīts ar darbību T3 (bezemisiju transportlīdzekļu iegāde), ir papildu DNSH kritērijs – piesārņojuma novēršana un kontrole. </w:t>
                  </w:r>
                  <w:r w:rsidRPr="007810D1">
                    <w:rPr>
                      <w:rFonts w:eastAsia="Times New Roman"/>
                      <w:color w:val="000000"/>
                      <w:sz w:val="20"/>
                      <w:szCs w:val="20"/>
                      <w:lang w:val="lv-LV"/>
                    </w:rPr>
                    <w:t>VM</w:t>
                  </w:r>
                  <w:r w:rsidRPr="007810D1">
                    <w:rPr>
                      <w:rFonts w:eastAsia="Times New Roman"/>
                      <w:sz w:val="20"/>
                      <w:szCs w:val="20"/>
                      <w:lang w:val="lv-LV"/>
                    </w:rPr>
                    <w:t xml:space="preserve"> </w:t>
                  </w:r>
                  <w:r w:rsidRPr="007810D1">
                    <w:rPr>
                      <w:sz w:val="20"/>
                      <w:szCs w:val="20"/>
                      <w:lang w:val="lv-LV"/>
                    </w:rPr>
                    <w:t>apņemas nodrošināt DNSH kritēriju ievērošanu šīs investīcijas īstenošanā. DNSH kritēriji un pierādījumi par šiem investīcijas elementiem tiks iekļauti investīcijas īstenošanas MK noteikumos, un tā būs daļa no investīcijas atskaites punkta.</w:t>
                  </w:r>
                </w:p>
              </w:tc>
            </w:tr>
            <w:tr w:rsidR="002F0B1F" w:rsidRPr="007810D1" w14:paraId="38B73A09" w14:textId="77777777">
              <w:tc>
                <w:tcPr>
                  <w:tcW w:w="3836" w:type="dxa"/>
                </w:tcPr>
                <w:p w14:paraId="67B70DE0" w14:textId="77777777" w:rsidR="002F0B1F" w:rsidRPr="007810D1" w:rsidRDefault="002F0B1F">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749C3DB0"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28F777AF"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Nav attiecināms</w:t>
                  </w:r>
                </w:p>
              </w:tc>
            </w:tr>
            <w:tr w:rsidR="002F0B1F" w:rsidRPr="007810D1" w14:paraId="15E324DF" w14:textId="77777777">
              <w:tc>
                <w:tcPr>
                  <w:tcW w:w="3836" w:type="dxa"/>
                </w:tcPr>
                <w:p w14:paraId="683A2D5B" w14:textId="77777777" w:rsidR="002F0B1F" w:rsidRPr="007810D1" w:rsidRDefault="002F0B1F">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1AEADDD8" w14:textId="77777777" w:rsidR="002F0B1F" w:rsidRPr="007810D1" w:rsidRDefault="002F0B1F">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3F4D5C85"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Nav attiecināms</w:t>
                  </w:r>
                </w:p>
              </w:tc>
            </w:tr>
            <w:tr w:rsidR="002F0B1F" w:rsidRPr="007810D1" w14:paraId="00849705" w14:textId="77777777">
              <w:tc>
                <w:tcPr>
                  <w:tcW w:w="3836" w:type="dxa"/>
                </w:tcPr>
                <w:p w14:paraId="460A4E96" w14:textId="77777777" w:rsidR="002F0B1F" w:rsidRPr="007810D1" w:rsidRDefault="002F0B1F">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1475A696"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Nav attiecināms</w:t>
                  </w:r>
                </w:p>
              </w:tc>
            </w:tr>
          </w:tbl>
          <w:p w14:paraId="79A25C13" w14:textId="77777777" w:rsidR="002F0B1F" w:rsidRPr="007810D1" w:rsidRDefault="002F0B1F">
            <w:pPr>
              <w:keepNext/>
              <w:keepLines/>
              <w:spacing w:before="120" w:after="120"/>
              <w:jc w:val="both"/>
              <w:rPr>
                <w:rStyle w:val="s1"/>
                <w:color w:val="000000" w:themeColor="text1"/>
                <w:shd w:val="clear" w:color="auto" w:fill="FFFFFF"/>
                <w:lang w:val="lv-LV"/>
              </w:rPr>
            </w:pPr>
          </w:p>
        </w:tc>
      </w:tr>
    </w:tbl>
    <w:p w14:paraId="170BF20F" w14:textId="77777777" w:rsidR="008E4B8E" w:rsidRPr="007810D1" w:rsidRDefault="008E4B8E" w:rsidP="001109F2">
      <w:pPr>
        <w:pStyle w:val="p2"/>
        <w:rPr>
          <w:rStyle w:val="s1"/>
          <w:rFonts w:ascii="Times New Roman" w:hAnsi="Times New Roman"/>
          <w:color w:val="000000" w:themeColor="text1"/>
          <w:lang w:val="lv-LV"/>
        </w:rPr>
      </w:pPr>
    </w:p>
    <w:p w14:paraId="4051D596" w14:textId="77777777" w:rsidR="008E4B8E" w:rsidRPr="007810D1" w:rsidRDefault="008E4B8E"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1129357E" w14:textId="77777777" w:rsidR="007C3D56" w:rsidRPr="007810D1" w:rsidRDefault="007C3D56" w:rsidP="00CA01C0">
      <w:pPr>
        <w:spacing w:after="120"/>
        <w:jc w:val="both"/>
        <w:rPr>
          <w:rFonts w:eastAsia="Times New Roman"/>
          <w:i/>
          <w:color w:val="000000"/>
          <w:lang w:val="lv-LV"/>
        </w:rPr>
      </w:pPr>
    </w:p>
    <w:p w14:paraId="6BEE5693" w14:textId="77777777" w:rsidR="00CA01C0" w:rsidRPr="007810D1" w:rsidRDefault="00CA01C0" w:rsidP="00CA01C0">
      <w:pPr>
        <w:spacing w:after="120"/>
        <w:jc w:val="both"/>
        <w:rPr>
          <w:rFonts w:eastAsia="Times New Roman"/>
          <w:color w:val="000000"/>
          <w:lang w:val="lv-LV"/>
        </w:rPr>
      </w:pPr>
      <w:r w:rsidRPr="007810D1">
        <w:rPr>
          <w:rFonts w:eastAsia="Times New Roman"/>
          <w:i/>
          <w:color w:val="000000"/>
          <w:lang w:val="lv-LV"/>
        </w:rPr>
        <w:t xml:space="preserve">Atskaites punkts: </w:t>
      </w:r>
      <w:r w:rsidRPr="007810D1">
        <w:rPr>
          <w:rFonts w:eastAsia="Times New Roman"/>
          <w:color w:val="000000"/>
          <w:lang w:val="lv-LV"/>
        </w:rPr>
        <w:t>Projektu iesniegumu atlases izsludināšana.</w:t>
      </w:r>
    </w:p>
    <w:p w14:paraId="317C44A2" w14:textId="77777777" w:rsidR="00CA01C0" w:rsidRPr="007810D1" w:rsidRDefault="00CA01C0" w:rsidP="00CA01C0">
      <w:pPr>
        <w:spacing w:after="120"/>
        <w:jc w:val="both"/>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A01C0" w:rsidRPr="007810D1" w14:paraId="40182FDA" w14:textId="77777777">
        <w:tc>
          <w:tcPr>
            <w:tcW w:w="8988" w:type="dxa"/>
          </w:tcPr>
          <w:p w14:paraId="1B9DBDCC" w14:textId="77777777" w:rsidR="0097712D" w:rsidRPr="007810D1" w:rsidRDefault="0097712D" w:rsidP="00540E67">
            <w:pPr>
              <w:spacing w:before="120" w:after="120"/>
              <w:jc w:val="both"/>
              <w:rPr>
                <w:rFonts w:eastAsia="Times New Roman"/>
                <w:color w:val="000000"/>
                <w:lang w:val="lv-LV"/>
              </w:rPr>
            </w:pPr>
            <w:r w:rsidRPr="007810D1">
              <w:rPr>
                <w:rFonts w:eastAsia="Times New Roman"/>
                <w:color w:val="000000"/>
                <w:lang w:val="lv-LV"/>
              </w:rPr>
              <w:t>Izsludināta projektu iesniegumu atlase un finansējuma saņēmēji var pieteikties bezemisiju transportlīdzekļu iegādei un uzlādes punktu ierīkošanai.</w:t>
            </w:r>
          </w:p>
          <w:p w14:paraId="386970C6" w14:textId="708C9ED0" w:rsidR="00CA01C0" w:rsidRPr="007810D1" w:rsidRDefault="0097712D" w:rsidP="00540E67">
            <w:pPr>
              <w:spacing w:before="120" w:after="120"/>
              <w:jc w:val="both"/>
              <w:rPr>
                <w:rFonts w:eastAsia="Yu Mincho"/>
                <w:color w:val="000000"/>
                <w:lang w:val="lv-LV"/>
              </w:rPr>
            </w:pPr>
            <w:r w:rsidRPr="007810D1">
              <w:rPr>
                <w:rFonts w:eastAsia="Times New Roman"/>
                <w:color w:val="000000"/>
                <w:lang w:val="lv-LV"/>
              </w:rPr>
              <w:t xml:space="preserve">Projektu iesniegumu atlase un vērtēšana </w:t>
            </w:r>
            <w:r w:rsidR="003706C1" w:rsidRPr="007810D1">
              <w:rPr>
                <w:rFonts w:eastAsia="Yu Mincho"/>
                <w:color w:val="000000"/>
                <w:lang w:val="lv-LV"/>
              </w:rPr>
              <w:t>tiks</w:t>
            </w:r>
            <w:r w:rsidRPr="007810D1">
              <w:rPr>
                <w:rFonts w:eastAsia="Times New Roman"/>
                <w:color w:val="000000"/>
                <w:lang w:val="lv-LV"/>
              </w:rPr>
              <w:t xml:space="preserve"> veikta atbilstoši MK noteikumiem par investīcijas īstenošanu, kuros </w:t>
            </w:r>
            <w:r w:rsidR="003706C1" w:rsidRPr="007810D1">
              <w:rPr>
                <w:rFonts w:eastAsia="Yu Mincho"/>
                <w:color w:val="000000"/>
                <w:lang w:val="lv-LV"/>
              </w:rPr>
              <w:t>tiks</w:t>
            </w:r>
            <w:r w:rsidRPr="007810D1">
              <w:rPr>
                <w:rFonts w:eastAsia="Times New Roman"/>
                <w:color w:val="000000"/>
                <w:lang w:val="lv-LV"/>
              </w:rPr>
              <w:t xml:space="preserve"> iekļauti galvenie atbalsta saņemšanas kritēriji, kā aprakstīts </w:t>
            </w:r>
            <w:r w:rsidR="003706C1" w:rsidRPr="007810D1">
              <w:rPr>
                <w:rFonts w:eastAsia="Yu Mincho"/>
                <w:color w:val="000000"/>
                <w:lang w:val="lv-LV"/>
              </w:rPr>
              <w:t>SKF plāna</w:t>
            </w:r>
            <w:r w:rsidRPr="007810D1">
              <w:rPr>
                <w:rFonts w:eastAsia="Times New Roman"/>
                <w:color w:val="000000"/>
                <w:lang w:val="lv-LV"/>
              </w:rPr>
              <w:t xml:space="preserve"> 2.2.2.2.1. sadaļā, kā arī iekļauta</w:t>
            </w:r>
            <w:r w:rsidR="008E11FE">
              <w:rPr>
                <w:rFonts w:eastAsia="Times New Roman"/>
                <w:color w:val="000000"/>
                <w:lang w:val="lv-LV"/>
              </w:rPr>
              <w:t>s</w:t>
            </w:r>
            <w:r w:rsidRPr="007810D1">
              <w:rPr>
                <w:rFonts w:eastAsia="Times New Roman"/>
                <w:color w:val="000000"/>
                <w:lang w:val="lv-LV"/>
              </w:rPr>
              <w:t xml:space="preserve"> prasība</w:t>
            </w:r>
            <w:r w:rsidR="008E11FE">
              <w:rPr>
                <w:rFonts w:eastAsia="Times New Roman"/>
                <w:color w:val="000000"/>
                <w:lang w:val="lv-LV"/>
              </w:rPr>
              <w:t xml:space="preserve">s par </w:t>
            </w:r>
            <w:r w:rsidRPr="007810D1">
              <w:rPr>
                <w:rFonts w:eastAsia="Times New Roman"/>
                <w:color w:val="000000"/>
                <w:lang w:val="lv-LV"/>
              </w:rPr>
              <w:t>investīcijas īstenošan</w:t>
            </w:r>
            <w:r w:rsidR="008E11FE">
              <w:rPr>
                <w:rFonts w:eastAsia="Times New Roman"/>
                <w:color w:val="000000"/>
                <w:lang w:val="lv-LV"/>
              </w:rPr>
              <w:t>u</w:t>
            </w:r>
            <w:r w:rsidRPr="007810D1">
              <w:rPr>
                <w:rFonts w:eastAsia="Times New Roman"/>
                <w:color w:val="000000"/>
                <w:lang w:val="lv-LV"/>
              </w:rPr>
              <w:t xml:space="preserve"> atbilst</w:t>
            </w:r>
            <w:r w:rsidR="008E11FE">
              <w:rPr>
                <w:rFonts w:eastAsia="Times New Roman"/>
                <w:color w:val="000000"/>
                <w:lang w:val="lv-LV"/>
              </w:rPr>
              <w:t>oši E</w:t>
            </w:r>
            <w:r w:rsidR="00540E67" w:rsidRPr="007810D1">
              <w:rPr>
                <w:rStyle w:val="s1"/>
                <w:color w:val="000000" w:themeColor="text1"/>
                <w:lang w:val="lv-LV"/>
              </w:rPr>
              <w:t>K paziņojuma C/2025/1596</w:t>
            </w:r>
            <w:r w:rsidR="003678AE">
              <w:rPr>
                <w:rStyle w:val="s1"/>
                <w:color w:val="000000" w:themeColor="text1"/>
                <w:lang w:val="lv-LV"/>
              </w:rPr>
              <w:t xml:space="preserve"> </w:t>
            </w:r>
            <w:r w:rsidRPr="007810D1">
              <w:rPr>
                <w:rFonts w:eastAsia="Times New Roman"/>
                <w:color w:val="000000"/>
                <w:lang w:val="lv-LV"/>
              </w:rPr>
              <w:t>2.</w:t>
            </w:r>
            <w:r w:rsidR="003678AE">
              <w:rPr>
                <w:rFonts w:eastAsia="Times New Roman"/>
                <w:color w:val="000000"/>
                <w:lang w:val="lv-LV"/>
              </w:rPr>
              <w:t> </w:t>
            </w:r>
            <w:r w:rsidRPr="007810D1">
              <w:rPr>
                <w:rFonts w:eastAsia="Times New Roman"/>
                <w:color w:val="000000"/>
                <w:lang w:val="lv-LV"/>
              </w:rPr>
              <w:t>pielikumā norādītajai T3 darbībai.</w:t>
            </w:r>
          </w:p>
        </w:tc>
      </w:tr>
    </w:tbl>
    <w:p w14:paraId="7AF08274" w14:textId="77777777" w:rsidR="00CA01C0" w:rsidRPr="007810D1" w:rsidRDefault="00CA01C0" w:rsidP="00CA01C0">
      <w:pPr>
        <w:jc w:val="both"/>
        <w:rPr>
          <w:rFonts w:eastAsia="Times New Roman"/>
          <w:color w:val="000000"/>
          <w:lang w:val="lv-LV"/>
        </w:rPr>
      </w:pPr>
    </w:p>
    <w:p w14:paraId="49E24079" w14:textId="2CCFAF73" w:rsidR="00CA01C0" w:rsidRPr="007810D1" w:rsidRDefault="00CA01C0" w:rsidP="00880736">
      <w:pPr>
        <w:keepNext/>
        <w:keepLines/>
        <w:jc w:val="both"/>
        <w:rPr>
          <w:rFonts w:eastAsia="Times New Roman"/>
          <w:i/>
          <w:color w:val="000000"/>
          <w:lang w:val="lv-LV"/>
        </w:rPr>
      </w:pPr>
      <w:r w:rsidRPr="007810D1">
        <w:rPr>
          <w:rFonts w:eastAsia="Times New Roman"/>
          <w:i/>
          <w:color w:val="000000"/>
          <w:lang w:val="lv-LV"/>
        </w:rPr>
        <w:lastRenderedPageBreak/>
        <w:t xml:space="preserve">Mērķrādītājs: </w:t>
      </w:r>
      <w:r w:rsidRPr="007810D1">
        <w:rPr>
          <w:rFonts w:eastAsia="Times New Roman"/>
          <w:color w:val="000000"/>
          <w:lang w:val="lv-LV"/>
        </w:rPr>
        <w:t>Bezemisiju transportlīdzekļu iegāde</w:t>
      </w:r>
    </w:p>
    <w:p w14:paraId="07D03787" w14:textId="77777777" w:rsidR="00CA01C0" w:rsidRPr="007810D1" w:rsidRDefault="00CA01C0" w:rsidP="00880736">
      <w:pPr>
        <w:keepNext/>
        <w:keepLines/>
        <w:spacing w:before="120" w:after="120"/>
        <w:jc w:val="both"/>
        <w:rPr>
          <w:rFonts w:eastAsia="Times New Roman"/>
          <w:i/>
          <w:color w:val="000000"/>
          <w:lang w:val="lv-LV"/>
        </w:rPr>
      </w:pPr>
      <w:r w:rsidRPr="007810D1">
        <w:rPr>
          <w:rFonts w:eastAsia="Times New Roman"/>
          <w:i/>
          <w:color w:val="000000"/>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6A65CC" w:rsidRPr="007810D1" w14:paraId="47D594A2" w14:textId="77777777">
        <w:tc>
          <w:tcPr>
            <w:tcW w:w="8988" w:type="dxa"/>
          </w:tcPr>
          <w:p w14:paraId="7421981D" w14:textId="1ACD96C6" w:rsidR="006A65CC" w:rsidRPr="007810D1" w:rsidRDefault="00767064" w:rsidP="00880736">
            <w:pPr>
              <w:spacing w:before="120" w:after="120"/>
              <w:jc w:val="both"/>
              <w:rPr>
                <w:rFonts w:eastAsia="Times New Roman"/>
                <w:color w:val="000000"/>
                <w:shd w:val="clear" w:color="auto" w:fill="FFFFFF"/>
                <w:lang w:val="lv-LV"/>
              </w:rPr>
            </w:pPr>
            <w:r w:rsidRPr="007810D1">
              <w:rPr>
                <w:rFonts w:eastAsia="Times New Roman"/>
                <w:color w:val="000000"/>
                <w:lang w:val="lv-LV"/>
              </w:rPr>
              <w:t xml:space="preserve">Investīcijas īstenošanas rezultātā iegādāti </w:t>
            </w:r>
            <w:r w:rsidR="007C74ED" w:rsidRPr="007810D1">
              <w:rPr>
                <w:rFonts w:eastAsia="Times New Roman"/>
                <w:color w:val="000000"/>
                <w:lang w:val="lv-LV"/>
              </w:rPr>
              <w:t>212</w:t>
            </w:r>
            <w:r w:rsidRPr="007810D1">
              <w:rPr>
                <w:rFonts w:eastAsia="Times New Roman"/>
                <w:color w:val="000000"/>
                <w:lang w:val="lv-LV"/>
              </w:rPr>
              <w:t xml:space="preserve"> bezemisiju transportlīdzekļi, t.sk. izveidoti </w:t>
            </w:r>
            <w:r w:rsidR="007C74ED" w:rsidRPr="007810D1">
              <w:rPr>
                <w:rFonts w:eastAsia="Times New Roman"/>
                <w:color w:val="000000"/>
                <w:lang w:val="lv-LV"/>
              </w:rPr>
              <w:t>204</w:t>
            </w:r>
            <w:r w:rsidRPr="007810D1">
              <w:rPr>
                <w:rFonts w:eastAsia="Times New Roman"/>
                <w:color w:val="000000"/>
                <w:lang w:val="lv-LV"/>
              </w:rPr>
              <w:t xml:space="preserve"> uzlādes punkti. </w:t>
            </w:r>
          </w:p>
        </w:tc>
      </w:tr>
    </w:tbl>
    <w:p w14:paraId="1C4BA28D" w14:textId="77777777" w:rsidR="00A27060" w:rsidRPr="007810D1" w:rsidRDefault="00A27060" w:rsidP="00880736">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417"/>
        <w:gridCol w:w="851"/>
        <w:gridCol w:w="1559"/>
        <w:gridCol w:w="850"/>
        <w:gridCol w:w="851"/>
        <w:gridCol w:w="850"/>
        <w:gridCol w:w="567"/>
        <w:gridCol w:w="567"/>
      </w:tblGrid>
      <w:tr w:rsidR="000D2391" w:rsidRPr="007810D1" w14:paraId="68C83C59" w14:textId="77777777" w:rsidTr="00880736">
        <w:trPr>
          <w:trHeight w:val="71"/>
          <w:tblCellSpacing w:w="0" w:type="dxa"/>
        </w:trPr>
        <w:tc>
          <w:tcPr>
            <w:tcW w:w="1555" w:type="dxa"/>
            <w:vMerge w:val="restart"/>
            <w:tcBorders>
              <w:top w:val="single" w:sz="4" w:space="0" w:color="0F9ED5"/>
              <w:left w:val="single" w:sz="4" w:space="0" w:color="0F9ED5"/>
              <w:bottom w:val="single" w:sz="4" w:space="0" w:color="0F9ED5"/>
              <w:right w:val="single" w:sz="4" w:space="0" w:color="0F9ED5"/>
            </w:tcBorders>
            <w:vAlign w:val="center"/>
            <w:hideMark/>
          </w:tcPr>
          <w:p w14:paraId="7D154C1E"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351605AC" w14:textId="77777777" w:rsidR="000D2391" w:rsidRPr="007810D1" w:rsidRDefault="000D2391">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 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28E46B2E"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559" w:type="dxa"/>
            <w:vMerge w:val="restart"/>
            <w:tcBorders>
              <w:top w:val="single" w:sz="4" w:space="0" w:color="0F9ED5"/>
              <w:left w:val="single" w:sz="4" w:space="0" w:color="0F9ED5"/>
              <w:bottom w:val="single" w:sz="4" w:space="0" w:color="0F9ED5"/>
              <w:right w:val="single" w:sz="4" w:space="0" w:color="0F9ED5"/>
            </w:tcBorders>
            <w:vAlign w:val="center"/>
            <w:hideMark/>
          </w:tcPr>
          <w:p w14:paraId="5DF0996D" w14:textId="77777777" w:rsidR="000D2391" w:rsidRPr="007810D1" w:rsidRDefault="000D2391">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723AE301" w14:textId="77777777" w:rsidR="000D2391" w:rsidRPr="007810D1" w:rsidRDefault="000D2391">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58239998"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0D2391" w:rsidRPr="007810D1" w14:paraId="10D2E882" w14:textId="77777777" w:rsidTr="00880736">
        <w:trPr>
          <w:trHeight w:val="421"/>
          <w:tblCellSpacing w:w="0" w:type="dxa"/>
        </w:trPr>
        <w:tc>
          <w:tcPr>
            <w:tcW w:w="1555" w:type="dxa"/>
            <w:vMerge/>
            <w:tcBorders>
              <w:top w:val="single" w:sz="4" w:space="0" w:color="0F9ED5"/>
              <w:left w:val="single" w:sz="4" w:space="0" w:color="0F9ED5"/>
              <w:bottom w:val="single" w:sz="4" w:space="0" w:color="0F9ED5"/>
              <w:right w:val="single" w:sz="4" w:space="0" w:color="0F9ED5"/>
            </w:tcBorders>
            <w:vAlign w:val="center"/>
            <w:hideMark/>
          </w:tcPr>
          <w:p w14:paraId="64C02441" w14:textId="77777777" w:rsidR="000D2391" w:rsidRPr="007810D1" w:rsidRDefault="000D2391">
            <w:pPr>
              <w:ind w:left="-57" w:right="-57"/>
              <w:jc w:val="both"/>
              <w:rPr>
                <w:rFonts w:eastAsia="Yu Gothic"/>
                <w:color w:val="000000"/>
                <w:kern w:val="2"/>
                <w:sz w:val="18"/>
                <w:szCs w:val="18"/>
                <w:lang w:val="lv-LV" w:eastAsia="en-US"/>
                <w14:ligatures w14:val="standardContextual"/>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3A3BD078" w14:textId="77777777" w:rsidR="000D2391" w:rsidRPr="007810D1" w:rsidRDefault="000D2391">
            <w:pPr>
              <w:ind w:left="-57" w:right="-57"/>
              <w:jc w:val="both"/>
              <w:rPr>
                <w:rFonts w:eastAsia="Yu Gothic"/>
                <w:sz w:val="18"/>
                <w:szCs w:val="18"/>
                <w:lang w:val="lv-LV" w:eastAsia="en-US"/>
              </w:rPr>
            </w:pPr>
          </w:p>
        </w:tc>
        <w:tc>
          <w:tcPr>
            <w:tcW w:w="851" w:type="dxa"/>
            <w:vMerge/>
            <w:tcBorders>
              <w:top w:val="single" w:sz="4" w:space="0" w:color="0F9ED5"/>
              <w:left w:val="single" w:sz="4" w:space="0" w:color="0F9ED5"/>
              <w:bottom w:val="single" w:sz="4" w:space="0" w:color="0F9ED5"/>
              <w:right w:val="single" w:sz="4" w:space="0" w:color="0F9ED5"/>
            </w:tcBorders>
            <w:vAlign w:val="center"/>
            <w:hideMark/>
          </w:tcPr>
          <w:p w14:paraId="23B952ED" w14:textId="77777777" w:rsidR="000D2391" w:rsidRPr="007810D1" w:rsidRDefault="000D2391">
            <w:pPr>
              <w:ind w:left="-57" w:right="-57"/>
              <w:jc w:val="both"/>
              <w:rPr>
                <w:rFonts w:eastAsia="Yu Gothic"/>
                <w:color w:val="000000"/>
                <w:kern w:val="2"/>
                <w:sz w:val="18"/>
                <w:szCs w:val="18"/>
                <w:lang w:val="lv-LV" w:eastAsia="en-US"/>
                <w14:ligatures w14:val="standardContextual"/>
              </w:rPr>
            </w:pPr>
          </w:p>
        </w:tc>
        <w:tc>
          <w:tcPr>
            <w:tcW w:w="1559" w:type="dxa"/>
            <w:vMerge/>
            <w:tcBorders>
              <w:top w:val="single" w:sz="4" w:space="0" w:color="0F9ED5"/>
              <w:left w:val="single" w:sz="4" w:space="0" w:color="0F9ED5"/>
              <w:bottom w:val="single" w:sz="4" w:space="0" w:color="0F9ED5"/>
              <w:right w:val="single" w:sz="4" w:space="0" w:color="0F9ED5"/>
            </w:tcBorders>
            <w:vAlign w:val="center"/>
            <w:hideMark/>
          </w:tcPr>
          <w:p w14:paraId="17AF24F1" w14:textId="77777777" w:rsidR="000D2391" w:rsidRPr="007810D1" w:rsidRDefault="000D2391">
            <w:pPr>
              <w:ind w:left="-57" w:right="-57"/>
              <w:jc w:val="both"/>
              <w:rPr>
                <w:rFonts w:eastAsia="Yu Gothic"/>
                <w:sz w:val="18"/>
                <w:szCs w:val="18"/>
                <w:lang w:val="lv-LV" w:eastAsia="en-US"/>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528F909"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7FE68CAE"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4AAFFB2D"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5C43D2E0"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30FDB9F0"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0D2391" w:rsidRPr="007810D1" w14:paraId="520D4C29" w14:textId="77777777" w:rsidTr="00880736">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062E7F2C"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C2.F.I2.1.2027Q3</w:t>
            </w:r>
          </w:p>
        </w:tc>
        <w:tc>
          <w:tcPr>
            <w:tcW w:w="1417" w:type="dxa"/>
            <w:tcBorders>
              <w:top w:val="single" w:sz="4" w:space="0" w:color="0F9ED5"/>
              <w:left w:val="single" w:sz="4" w:space="0" w:color="0F9ED5"/>
              <w:bottom w:val="single" w:sz="4" w:space="0" w:color="0F9ED5"/>
              <w:right w:val="single" w:sz="4" w:space="0" w:color="0F9ED5"/>
            </w:tcBorders>
          </w:tcPr>
          <w:p w14:paraId="40D17A73"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Atbalsts transportlīdzekļu iegādei veselības aprūpes pakalpojumu sniedzējiem</w:t>
            </w:r>
          </w:p>
        </w:tc>
        <w:tc>
          <w:tcPr>
            <w:tcW w:w="851" w:type="dxa"/>
            <w:tcBorders>
              <w:top w:val="single" w:sz="4" w:space="0" w:color="0F9ED5"/>
              <w:left w:val="single" w:sz="4" w:space="0" w:color="0F9ED5"/>
              <w:bottom w:val="single" w:sz="4" w:space="0" w:color="0F9ED5"/>
              <w:right w:val="single" w:sz="4" w:space="0" w:color="0F9ED5"/>
            </w:tcBorders>
          </w:tcPr>
          <w:p w14:paraId="3F5361D9"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Atskaites punkts</w:t>
            </w:r>
          </w:p>
        </w:tc>
        <w:tc>
          <w:tcPr>
            <w:tcW w:w="1559" w:type="dxa"/>
            <w:tcBorders>
              <w:top w:val="single" w:sz="4" w:space="0" w:color="0F9ED5"/>
              <w:left w:val="single" w:sz="4" w:space="0" w:color="0F9ED5"/>
              <w:bottom w:val="single" w:sz="4" w:space="0" w:color="0F9ED5"/>
              <w:right w:val="single" w:sz="4" w:space="0" w:color="0F9ED5"/>
            </w:tcBorders>
          </w:tcPr>
          <w:p w14:paraId="7CDD9406"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Projektu iesniegumu atlases izsludināšana</w:t>
            </w:r>
          </w:p>
        </w:tc>
        <w:tc>
          <w:tcPr>
            <w:tcW w:w="850" w:type="dxa"/>
            <w:tcBorders>
              <w:top w:val="single" w:sz="4" w:space="0" w:color="0F9ED5"/>
              <w:left w:val="single" w:sz="4" w:space="0" w:color="0F9ED5"/>
              <w:bottom w:val="single" w:sz="4" w:space="0" w:color="0F9ED5"/>
              <w:right w:val="single" w:sz="4" w:space="0" w:color="0F9ED5"/>
            </w:tcBorders>
          </w:tcPr>
          <w:p w14:paraId="5B84B459"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0D079214"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767BB146"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024CCA7C"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2027</w:t>
            </w:r>
          </w:p>
        </w:tc>
        <w:tc>
          <w:tcPr>
            <w:tcW w:w="567" w:type="dxa"/>
            <w:tcBorders>
              <w:top w:val="single" w:sz="4" w:space="0" w:color="0F9ED5"/>
              <w:left w:val="single" w:sz="4" w:space="0" w:color="0F9ED5"/>
              <w:bottom w:val="single" w:sz="4" w:space="0" w:color="0F9ED5"/>
              <w:right w:val="single" w:sz="4" w:space="0" w:color="0F9ED5"/>
            </w:tcBorders>
          </w:tcPr>
          <w:p w14:paraId="5700BADB"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III</w:t>
            </w:r>
          </w:p>
        </w:tc>
      </w:tr>
      <w:tr w:rsidR="000D2391" w:rsidRPr="007810D1" w14:paraId="6E0CF9FA" w14:textId="77777777" w:rsidTr="00880736">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632FA140" w14:textId="085C450C"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C2.FI2.</w:t>
            </w:r>
            <w:r w:rsidR="00F84F09">
              <w:rPr>
                <w:sz w:val="18"/>
                <w:szCs w:val="18"/>
                <w:lang w:val="lv-LV"/>
              </w:rPr>
              <w:t>S</w:t>
            </w:r>
            <w:r w:rsidRPr="007810D1">
              <w:rPr>
                <w:sz w:val="18"/>
                <w:szCs w:val="18"/>
                <w:lang w:val="lv-LV"/>
              </w:rPr>
              <w:t>1.2030Q4</w:t>
            </w:r>
          </w:p>
        </w:tc>
        <w:tc>
          <w:tcPr>
            <w:tcW w:w="1417" w:type="dxa"/>
            <w:tcBorders>
              <w:top w:val="single" w:sz="4" w:space="0" w:color="0F9ED5"/>
              <w:left w:val="single" w:sz="4" w:space="0" w:color="0F9ED5"/>
              <w:bottom w:val="single" w:sz="4" w:space="0" w:color="0F9ED5"/>
              <w:right w:val="single" w:sz="4" w:space="0" w:color="0F9ED5"/>
            </w:tcBorders>
          </w:tcPr>
          <w:p w14:paraId="354A04B8"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Atbalsts transportlīdzekļu iegādei veselības aprūpes pakalpojumu sniedzējiem</w:t>
            </w:r>
          </w:p>
        </w:tc>
        <w:tc>
          <w:tcPr>
            <w:tcW w:w="851" w:type="dxa"/>
            <w:tcBorders>
              <w:top w:val="single" w:sz="4" w:space="0" w:color="0F9ED5"/>
              <w:left w:val="single" w:sz="4" w:space="0" w:color="0F9ED5"/>
              <w:bottom w:val="single" w:sz="4" w:space="0" w:color="0F9ED5"/>
              <w:right w:val="single" w:sz="4" w:space="0" w:color="0F9ED5"/>
            </w:tcBorders>
          </w:tcPr>
          <w:p w14:paraId="73A3D2F8"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Mērķrādītājs</w:t>
            </w:r>
          </w:p>
        </w:tc>
        <w:tc>
          <w:tcPr>
            <w:tcW w:w="1559" w:type="dxa"/>
            <w:tcBorders>
              <w:top w:val="single" w:sz="4" w:space="0" w:color="0F9ED5"/>
              <w:left w:val="single" w:sz="4" w:space="0" w:color="0F9ED5"/>
              <w:bottom w:val="single" w:sz="4" w:space="0" w:color="0F9ED5"/>
              <w:right w:val="single" w:sz="4" w:space="0" w:color="0F9ED5"/>
            </w:tcBorders>
          </w:tcPr>
          <w:p w14:paraId="6EE162E9" w14:textId="066E0A60"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Veselības aprūpes pakalpojumu nodrošināšanā iesaistītie transportlīdzekļi</w:t>
            </w:r>
          </w:p>
        </w:tc>
        <w:tc>
          <w:tcPr>
            <w:tcW w:w="850" w:type="dxa"/>
            <w:tcBorders>
              <w:top w:val="single" w:sz="4" w:space="0" w:color="0F9ED5"/>
              <w:left w:val="single" w:sz="4" w:space="0" w:color="0F9ED5"/>
              <w:bottom w:val="single" w:sz="4" w:space="0" w:color="0F9ED5"/>
              <w:right w:val="single" w:sz="4" w:space="0" w:color="0F9ED5"/>
            </w:tcBorders>
          </w:tcPr>
          <w:p w14:paraId="579C775C"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289BE1DC"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7F347BCD" w14:textId="15C4237E"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148</w:t>
            </w:r>
          </w:p>
        </w:tc>
        <w:tc>
          <w:tcPr>
            <w:tcW w:w="567" w:type="dxa"/>
            <w:tcBorders>
              <w:top w:val="single" w:sz="4" w:space="0" w:color="0F9ED5"/>
              <w:left w:val="single" w:sz="4" w:space="0" w:color="0F9ED5"/>
              <w:bottom w:val="single" w:sz="4" w:space="0" w:color="0F9ED5"/>
              <w:right w:val="single" w:sz="4" w:space="0" w:color="0F9ED5"/>
            </w:tcBorders>
          </w:tcPr>
          <w:p w14:paraId="1B7E613C"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5A64F4B7"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IV</w:t>
            </w:r>
          </w:p>
        </w:tc>
      </w:tr>
      <w:tr w:rsidR="000D2391" w:rsidRPr="007810D1" w14:paraId="3ACEDC60" w14:textId="77777777" w:rsidTr="00880736">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02DEE270" w14:textId="715E144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C2.FI2.</w:t>
            </w:r>
            <w:r w:rsidR="00F84F09">
              <w:rPr>
                <w:sz w:val="18"/>
                <w:szCs w:val="18"/>
                <w:lang w:val="lv-LV"/>
              </w:rPr>
              <w:t>S</w:t>
            </w:r>
            <w:r w:rsidRPr="007810D1">
              <w:rPr>
                <w:sz w:val="18"/>
                <w:szCs w:val="18"/>
                <w:lang w:val="lv-LV"/>
              </w:rPr>
              <w:t>1.2032Q3</w:t>
            </w:r>
          </w:p>
        </w:tc>
        <w:tc>
          <w:tcPr>
            <w:tcW w:w="1417" w:type="dxa"/>
            <w:tcBorders>
              <w:top w:val="single" w:sz="4" w:space="0" w:color="0F9ED5"/>
              <w:left w:val="single" w:sz="4" w:space="0" w:color="0F9ED5"/>
              <w:bottom w:val="single" w:sz="4" w:space="0" w:color="0F9ED5"/>
              <w:right w:val="single" w:sz="4" w:space="0" w:color="0F9ED5"/>
            </w:tcBorders>
          </w:tcPr>
          <w:p w14:paraId="3BA1847B"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Atbalsts transportlīdzekļu iegādei veselības aprūpes pakalpojumu sniedzējiem</w:t>
            </w:r>
          </w:p>
        </w:tc>
        <w:tc>
          <w:tcPr>
            <w:tcW w:w="851" w:type="dxa"/>
            <w:tcBorders>
              <w:top w:val="single" w:sz="4" w:space="0" w:color="0F9ED5"/>
              <w:left w:val="single" w:sz="4" w:space="0" w:color="0F9ED5"/>
              <w:bottom w:val="single" w:sz="4" w:space="0" w:color="0F9ED5"/>
              <w:right w:val="single" w:sz="4" w:space="0" w:color="0F9ED5"/>
            </w:tcBorders>
          </w:tcPr>
          <w:p w14:paraId="3E643974"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Mērķrādītājs</w:t>
            </w:r>
          </w:p>
        </w:tc>
        <w:tc>
          <w:tcPr>
            <w:tcW w:w="1559" w:type="dxa"/>
            <w:tcBorders>
              <w:top w:val="single" w:sz="4" w:space="0" w:color="0F9ED5"/>
              <w:left w:val="single" w:sz="4" w:space="0" w:color="0F9ED5"/>
              <w:bottom w:val="single" w:sz="4" w:space="0" w:color="0F9ED5"/>
              <w:right w:val="single" w:sz="4" w:space="0" w:color="0F9ED5"/>
            </w:tcBorders>
          </w:tcPr>
          <w:p w14:paraId="25FCEEA9" w14:textId="6D89D717"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Veselības aprūpes pakalpojumu nodrošināšanā iesaistītie transportlīdzekļi</w:t>
            </w:r>
          </w:p>
        </w:tc>
        <w:tc>
          <w:tcPr>
            <w:tcW w:w="850" w:type="dxa"/>
            <w:tcBorders>
              <w:top w:val="single" w:sz="4" w:space="0" w:color="0F9ED5"/>
              <w:left w:val="single" w:sz="4" w:space="0" w:color="0F9ED5"/>
              <w:bottom w:val="single" w:sz="4" w:space="0" w:color="0F9ED5"/>
              <w:right w:val="single" w:sz="4" w:space="0" w:color="0F9ED5"/>
            </w:tcBorders>
          </w:tcPr>
          <w:p w14:paraId="735C82DD"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3F153E56" w14:textId="3186683F"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148</w:t>
            </w:r>
          </w:p>
        </w:tc>
        <w:tc>
          <w:tcPr>
            <w:tcW w:w="850" w:type="dxa"/>
            <w:tcBorders>
              <w:top w:val="single" w:sz="4" w:space="0" w:color="0F9ED5"/>
              <w:left w:val="single" w:sz="4" w:space="0" w:color="0F9ED5"/>
              <w:bottom w:val="single" w:sz="4" w:space="0" w:color="0F9ED5"/>
              <w:right w:val="single" w:sz="4" w:space="0" w:color="0F9ED5"/>
            </w:tcBorders>
          </w:tcPr>
          <w:p w14:paraId="2D05525E" w14:textId="71EFD064"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212</w:t>
            </w:r>
          </w:p>
        </w:tc>
        <w:tc>
          <w:tcPr>
            <w:tcW w:w="567" w:type="dxa"/>
            <w:tcBorders>
              <w:top w:val="single" w:sz="4" w:space="0" w:color="0F9ED5"/>
              <w:left w:val="single" w:sz="4" w:space="0" w:color="0F9ED5"/>
              <w:bottom w:val="single" w:sz="4" w:space="0" w:color="0F9ED5"/>
              <w:right w:val="single" w:sz="4" w:space="0" w:color="0F9ED5"/>
            </w:tcBorders>
          </w:tcPr>
          <w:p w14:paraId="4035B3EB"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67441B0E"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III</w:t>
            </w:r>
          </w:p>
        </w:tc>
      </w:tr>
    </w:tbl>
    <w:p w14:paraId="410898C0" w14:textId="77777777" w:rsidR="00AE6C93" w:rsidRPr="007810D1" w:rsidRDefault="00AE6C93" w:rsidP="00880736">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AE6C93" w:rsidRPr="007810D1" w14:paraId="017D39A5" w14:textId="77777777">
        <w:tc>
          <w:tcPr>
            <w:tcW w:w="8916" w:type="dxa"/>
          </w:tcPr>
          <w:p w14:paraId="776BE6AC" w14:textId="74CA54F0" w:rsidR="00AE6C93" w:rsidRPr="007810D1" w:rsidRDefault="00023384" w:rsidP="00880736">
            <w:pPr>
              <w:spacing w:before="120" w:after="120"/>
              <w:jc w:val="both"/>
              <w:rPr>
                <w:rFonts w:eastAsia="Yu Mincho"/>
                <w:color w:val="000000"/>
                <w:shd w:val="clear" w:color="auto" w:fill="FFFFFF"/>
                <w:lang w:val="lv-LV"/>
              </w:rPr>
            </w:pPr>
            <w:r w:rsidRPr="007810D1">
              <w:rPr>
                <w:rFonts w:eastAsia="Times New Roman"/>
                <w:color w:val="000000"/>
                <w:lang w:val="lv-LV"/>
              </w:rPr>
              <w:t>Izvēlētais atskaites punkts un mērķrādītājs ir tieši saistīti ar ieguldījumu praktisko ietekmi un sniedz kvantitatīvi izmērāmu informāciju par investīcijas rezultātiem. Tie ļauj skaidri noteikt progresu un nodrošina uzraudzības un atskaitīšanās iespējas atbilstoši ES prasībām. Izvēlētais atskaites punkts un mērķrādītājs ir saprotami, reālistiski un precīzi mērāmi</w:t>
            </w:r>
          </w:p>
        </w:tc>
      </w:tr>
    </w:tbl>
    <w:p w14:paraId="2A3C00B4" w14:textId="77777777" w:rsidR="00AE6C93" w:rsidRPr="007810D1" w:rsidRDefault="00AE6C93" w:rsidP="00880736">
      <w:pPr>
        <w:keepNext/>
        <w:keepLines/>
        <w:spacing w:before="240" w:after="60"/>
        <w:jc w:val="both"/>
        <w:rPr>
          <w:rStyle w:val="s1"/>
          <w:i/>
          <w:color w:val="000000" w:themeColor="text1"/>
          <w:lang w:val="lv-LV"/>
        </w:rPr>
      </w:pPr>
      <w:r w:rsidRPr="007810D1">
        <w:rPr>
          <w:rStyle w:val="s1"/>
          <w:i/>
          <w:color w:val="000000" w:themeColor="text1"/>
          <w:lang w:val="lv-LV"/>
        </w:rPr>
        <w:t xml:space="preserve">Ko mēra ar atskaites punktu vai mērķrādītāju?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E6C93" w:rsidRPr="007810D1" w14:paraId="5371D8D8" w14:textId="77777777">
        <w:tc>
          <w:tcPr>
            <w:tcW w:w="8988" w:type="dxa"/>
          </w:tcPr>
          <w:p w14:paraId="694DF0BE" w14:textId="77777777" w:rsidR="009B42FB" w:rsidRPr="007810D1" w:rsidRDefault="009B42FB" w:rsidP="009B42FB">
            <w:pPr>
              <w:spacing w:before="120" w:after="120"/>
              <w:jc w:val="both"/>
              <w:rPr>
                <w:rFonts w:eastAsia="Times New Roman"/>
                <w:lang w:val="lv-LV"/>
              </w:rPr>
            </w:pPr>
            <w:r w:rsidRPr="007810D1">
              <w:rPr>
                <w:rFonts w:eastAsia="Times New Roman"/>
                <w:color w:val="000000"/>
                <w:lang w:val="lv-LV"/>
              </w:rPr>
              <w:t>Atskaites punkts mēra investīcijas īstenošanas uzsākšanu, apliecinot, ka ir uzsākta projektu iesniegumu atlase, tostarp publicēti atbalsta saņemšanas nosacījumi.</w:t>
            </w:r>
          </w:p>
          <w:p w14:paraId="5AF3BBA0" w14:textId="780751D8" w:rsidR="00AE6C93" w:rsidRPr="007810D1" w:rsidRDefault="009B42FB" w:rsidP="009B42FB">
            <w:pPr>
              <w:spacing w:before="120" w:after="120"/>
              <w:jc w:val="both"/>
              <w:rPr>
                <w:rFonts w:eastAsia="Yu Mincho"/>
                <w:color w:val="000000"/>
                <w:shd w:val="clear" w:color="auto" w:fill="FFFFFF"/>
                <w:lang w:val="lv-LV"/>
              </w:rPr>
            </w:pPr>
            <w:r w:rsidRPr="007810D1">
              <w:rPr>
                <w:rFonts w:eastAsia="Times New Roman"/>
                <w:color w:val="000000"/>
                <w:lang w:val="lv-LV"/>
              </w:rPr>
              <w:t xml:space="preserve">Ar </w:t>
            </w:r>
            <w:r w:rsidR="00A54866" w:rsidRPr="007810D1">
              <w:rPr>
                <w:rFonts w:eastAsia="Times New Roman"/>
                <w:color w:val="000000"/>
                <w:lang w:val="lv-LV"/>
              </w:rPr>
              <w:t>mērķrādītājiem</w:t>
            </w:r>
            <w:r w:rsidRPr="007810D1">
              <w:rPr>
                <w:rFonts w:eastAsia="Times New Roman"/>
                <w:color w:val="000000"/>
                <w:lang w:val="lv-LV"/>
              </w:rPr>
              <w:t xml:space="preserve"> tiks mērīts iegādāto bezemisiju transportlīdzekļu skaits un izveidoto uzlādes punktu skaits.</w:t>
            </w:r>
            <w:r w:rsidRPr="007810D1">
              <w:rPr>
                <w:rFonts w:eastAsia="Times New Roman"/>
                <w:lang w:val="lv-LV"/>
              </w:rPr>
              <w:t xml:space="preserve"> </w:t>
            </w:r>
            <w:r w:rsidR="00A54866" w:rsidRPr="007810D1">
              <w:rPr>
                <w:rFonts w:eastAsia="Times New Roman"/>
                <w:lang w:val="lv-LV"/>
              </w:rPr>
              <w:t>Mērķrādītāju</w:t>
            </w:r>
            <w:r w:rsidRPr="007810D1">
              <w:rPr>
                <w:rFonts w:eastAsia="Times New Roman"/>
                <w:lang w:val="lv-LV"/>
              </w:rPr>
              <w:t xml:space="preserve"> izpildes dati tiks uzkrāti kumulatīvi, summējot katrā pārskata periodā sasniegto mērķrādītāju.</w:t>
            </w:r>
          </w:p>
        </w:tc>
      </w:tr>
    </w:tbl>
    <w:p w14:paraId="68B0C3E1" w14:textId="77777777"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E6C93" w:rsidRPr="007810D1" w14:paraId="7861285A" w14:textId="77777777">
        <w:tc>
          <w:tcPr>
            <w:tcW w:w="13948" w:type="dxa"/>
          </w:tcPr>
          <w:p w14:paraId="715D7BCD" w14:textId="77777777" w:rsidR="00FB7478" w:rsidRPr="007810D1" w:rsidRDefault="00FB7478" w:rsidP="008211CF">
            <w:pPr>
              <w:spacing w:before="120" w:after="120"/>
              <w:jc w:val="both"/>
              <w:rPr>
                <w:rFonts w:eastAsia="Times New Roman"/>
                <w:color w:val="000000"/>
                <w:lang w:val="lv-LV"/>
              </w:rPr>
            </w:pPr>
            <w:r w:rsidRPr="007810D1">
              <w:rPr>
                <w:rFonts w:eastAsia="Times New Roman"/>
                <w:color w:val="000000"/>
                <w:lang w:val="lv-LV"/>
              </w:rPr>
              <w:t>Atskaites punkta izpilde pamatojama ar sludinājuma publikāciju par projektu iesniegumu atlases izsludināšanu.</w:t>
            </w:r>
          </w:p>
          <w:p w14:paraId="177B831A" w14:textId="5D181612" w:rsidR="00AE6C93" w:rsidRPr="007810D1" w:rsidRDefault="00D172D1" w:rsidP="008211CF">
            <w:pPr>
              <w:spacing w:before="120" w:after="120"/>
              <w:jc w:val="both"/>
              <w:rPr>
                <w:rFonts w:eastAsia="Yu Mincho"/>
                <w:color w:val="000000"/>
                <w:shd w:val="clear" w:color="auto" w:fill="FFFFFF"/>
                <w:lang w:val="lv-LV"/>
              </w:rPr>
            </w:pPr>
            <w:r w:rsidRPr="007810D1">
              <w:rPr>
                <w:rFonts w:eastAsia="Times New Roman"/>
                <w:color w:val="000000"/>
                <w:lang w:val="lv-LV"/>
              </w:rPr>
              <w:t>Mērķrādītāju</w:t>
            </w:r>
            <w:r w:rsidR="00FB7478" w:rsidRPr="007810D1">
              <w:rPr>
                <w:rFonts w:eastAsia="Times New Roman"/>
                <w:color w:val="000000"/>
                <w:lang w:val="lv-LV"/>
              </w:rPr>
              <w:t xml:space="preserve"> izpilde pamatojama ar konkrēto projektu datiem. Pēc bezemisijas transportlīdzekļu iegādes un uzlādes punktu izveides </w:t>
            </w:r>
            <w:r w:rsidRPr="007810D1">
              <w:rPr>
                <w:rFonts w:eastAsia="Times New Roman"/>
                <w:color w:val="000000"/>
                <w:lang w:val="lv-LV"/>
              </w:rPr>
              <w:t>finansējuma saņēmēji iesniegs apliecinošos dokumentus, kurus izvērtējot</w:t>
            </w:r>
            <w:r w:rsidR="00FB7478" w:rsidRPr="007810D1">
              <w:rPr>
                <w:rFonts w:eastAsia="Times New Roman"/>
                <w:color w:val="000000"/>
                <w:lang w:val="lv-LV"/>
              </w:rPr>
              <w:t xml:space="preserve">, nepieciešamības gadījumā tiks organizētas </w:t>
            </w:r>
            <w:r w:rsidR="00FB7478" w:rsidRPr="007810D1">
              <w:rPr>
                <w:rFonts w:eastAsia="Times New Roman"/>
                <w:color w:val="000000"/>
                <w:lang w:val="lv-LV"/>
              </w:rPr>
              <w:lastRenderedPageBreak/>
              <w:t>pārbaudes projektu īstenošanas vietās, lai gūtu pārliecību par mērķrādītāju izpildi un iesniegto pamatojošo dokumentu ticamību.</w:t>
            </w:r>
          </w:p>
        </w:tc>
      </w:tr>
    </w:tbl>
    <w:p w14:paraId="75D0A249" w14:textId="77777777"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84583" w:rsidRPr="007810D1" w14:paraId="56E6B2F2" w14:textId="77777777">
        <w:tc>
          <w:tcPr>
            <w:tcW w:w="13948" w:type="dxa"/>
          </w:tcPr>
          <w:p w14:paraId="2A173205" w14:textId="57272FDF" w:rsidR="00184583" w:rsidRPr="007810D1" w:rsidRDefault="00846121" w:rsidP="008211CF">
            <w:pPr>
              <w:spacing w:before="120" w:after="120"/>
              <w:jc w:val="both"/>
              <w:rPr>
                <w:rFonts w:eastAsia="Times New Roman"/>
                <w:color w:val="000000"/>
                <w:shd w:val="clear" w:color="auto" w:fill="FFFFFF"/>
                <w:lang w:val="lv-LV"/>
              </w:rPr>
            </w:pPr>
            <w:r w:rsidRPr="007810D1">
              <w:rPr>
                <w:rFonts w:eastAsia="Times New Roman"/>
                <w:color w:val="000000"/>
                <w:lang w:val="lv-LV"/>
              </w:rPr>
              <w:t xml:space="preserve">Mērķrādītāji tiek veidoti uz jaunu iniciatīvu bāzes un bāzlīnija (sākumpunkts) ir 0. Sasniedzamais līmenis (mērķis): </w:t>
            </w:r>
            <w:r w:rsidR="00E92FCA" w:rsidRPr="007810D1">
              <w:rPr>
                <w:rFonts w:eastAsia="Times New Roman"/>
                <w:color w:val="000000"/>
                <w:lang w:val="lv-LV"/>
              </w:rPr>
              <w:t>212</w:t>
            </w:r>
            <w:r w:rsidRPr="007810D1">
              <w:rPr>
                <w:rFonts w:eastAsia="Times New Roman"/>
                <w:color w:val="000000"/>
                <w:lang w:val="lv-LV"/>
              </w:rPr>
              <w:t xml:space="preserve"> bezemisiju transportlīdzekļi, t.sk. </w:t>
            </w:r>
            <w:r w:rsidR="00E92FCA" w:rsidRPr="007810D1">
              <w:rPr>
                <w:rFonts w:eastAsia="Times New Roman"/>
                <w:color w:val="000000"/>
                <w:lang w:val="lv-LV"/>
              </w:rPr>
              <w:t>204</w:t>
            </w:r>
            <w:r w:rsidRPr="007810D1">
              <w:rPr>
                <w:rFonts w:eastAsia="Times New Roman"/>
                <w:color w:val="000000"/>
                <w:lang w:val="lv-LV"/>
              </w:rPr>
              <w:t xml:space="preserve"> uzlādes punkti.</w:t>
            </w:r>
          </w:p>
        </w:tc>
      </w:tr>
    </w:tbl>
    <w:p w14:paraId="514D7E0F" w14:textId="77777777"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84583" w:rsidRPr="007810D1" w14:paraId="17D91F13" w14:textId="77777777">
        <w:tc>
          <w:tcPr>
            <w:tcW w:w="8988" w:type="dxa"/>
          </w:tcPr>
          <w:p w14:paraId="33E39F46" w14:textId="6E7E0F88" w:rsidR="009E1965" w:rsidRPr="007810D1" w:rsidRDefault="009E1965" w:rsidP="008211CF">
            <w:pPr>
              <w:spacing w:before="120" w:after="120"/>
              <w:jc w:val="both"/>
              <w:rPr>
                <w:rFonts w:eastAsia="Times New Roman"/>
                <w:color w:val="000000"/>
                <w:lang w:val="lv-LV"/>
              </w:rPr>
            </w:pPr>
            <w:r w:rsidRPr="007810D1">
              <w:rPr>
                <w:rFonts w:eastAsia="Times New Roman"/>
                <w:color w:val="000000"/>
                <w:lang w:val="lv-LV"/>
              </w:rPr>
              <w:t>Atskaites punkts tiks sasniegts līdz 2027. gada 3. ceturksnim.</w:t>
            </w:r>
          </w:p>
          <w:p w14:paraId="7D21E19C" w14:textId="33896A47" w:rsidR="00184583" w:rsidRPr="007810D1" w:rsidRDefault="00E2054C" w:rsidP="008211CF">
            <w:pPr>
              <w:spacing w:before="120" w:after="120"/>
              <w:jc w:val="both"/>
              <w:rPr>
                <w:rFonts w:eastAsia="Times New Roman"/>
                <w:color w:val="000000"/>
                <w:lang w:val="lv-LV"/>
              </w:rPr>
            </w:pPr>
            <w:r w:rsidRPr="007810D1">
              <w:rPr>
                <w:rFonts w:eastAsia="Times New Roman"/>
                <w:color w:val="000000"/>
                <w:lang w:val="lv-LV"/>
              </w:rPr>
              <w:t>Mērķrādītājs tiks sasniegts līdz 2032.</w:t>
            </w:r>
            <w:r w:rsidR="009E1965" w:rsidRPr="007810D1">
              <w:rPr>
                <w:rFonts w:eastAsia="Times New Roman"/>
                <w:color w:val="000000"/>
                <w:lang w:val="lv-LV"/>
              </w:rPr>
              <w:t xml:space="preserve"> </w:t>
            </w:r>
            <w:r w:rsidRPr="007810D1">
              <w:rPr>
                <w:rFonts w:eastAsia="Times New Roman"/>
                <w:color w:val="000000"/>
                <w:lang w:val="lv-LV"/>
              </w:rPr>
              <w:t>gada 3.</w:t>
            </w:r>
            <w:r w:rsidR="009E1965" w:rsidRPr="007810D1">
              <w:rPr>
                <w:rFonts w:eastAsia="Times New Roman"/>
                <w:color w:val="000000"/>
                <w:lang w:val="lv-LV"/>
              </w:rPr>
              <w:t xml:space="preserve"> </w:t>
            </w:r>
            <w:r w:rsidRPr="007810D1">
              <w:rPr>
                <w:rFonts w:eastAsia="Times New Roman"/>
                <w:color w:val="000000"/>
                <w:lang w:val="lv-LV"/>
              </w:rPr>
              <w:t>ceturksnim.</w:t>
            </w:r>
          </w:p>
        </w:tc>
      </w:tr>
    </w:tbl>
    <w:p w14:paraId="6A737554" w14:textId="77777777"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E6C93" w:rsidRPr="007810D1" w14:paraId="31888B57" w14:textId="77777777">
        <w:tc>
          <w:tcPr>
            <w:tcW w:w="8988" w:type="dxa"/>
          </w:tcPr>
          <w:p w14:paraId="385A5199" w14:textId="24CAAFD2" w:rsidR="005D4046" w:rsidRPr="008B3683" w:rsidRDefault="005D4046" w:rsidP="005D4046">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sidR="000C6E1F">
              <w:rPr>
                <w:rFonts w:eastAsia="Yu Gothic"/>
                <w:color w:val="000000"/>
                <w:lang w:val="lv-LV" w:eastAsia="en-US"/>
              </w:rPr>
              <w:t>VM</w:t>
            </w:r>
            <w:r w:rsidRPr="008B3683">
              <w:rPr>
                <w:rFonts w:eastAsia="Yu Gothic"/>
                <w:color w:val="000000"/>
                <w:lang w:val="lv-LV" w:eastAsia="en-US"/>
              </w:rPr>
              <w:t>.</w:t>
            </w:r>
          </w:p>
          <w:p w14:paraId="53B7D562" w14:textId="39067712" w:rsidR="00E8567B" w:rsidRPr="007810D1" w:rsidRDefault="000C6E1F" w:rsidP="00E8567B">
            <w:pPr>
              <w:spacing w:before="120" w:after="120"/>
              <w:jc w:val="both"/>
              <w:rPr>
                <w:rFonts w:eastAsia="Times New Roman"/>
                <w:color w:val="000000"/>
                <w:lang w:val="lv-LV"/>
              </w:rPr>
            </w:pPr>
            <w:r w:rsidRPr="008B3683">
              <w:rPr>
                <w:rFonts w:eastAsia="Yu Gothic"/>
                <w:color w:val="000000"/>
                <w:lang w:val="lv-LV" w:eastAsia="en-US"/>
              </w:rPr>
              <w:t>P</w:t>
            </w:r>
            <w:r w:rsidR="00E8567B" w:rsidRPr="008B3683">
              <w:rPr>
                <w:rFonts w:eastAsia="Yu Gothic"/>
                <w:color w:val="000000"/>
                <w:lang w:val="lv-LV" w:eastAsia="en-US"/>
              </w:rPr>
              <w:t xml:space="preserve">ar atskaites punkta īstenošanu ir atbildīga </w:t>
            </w:r>
            <w:r>
              <w:rPr>
                <w:rFonts w:eastAsia="Times New Roman"/>
                <w:color w:val="000000"/>
                <w:lang w:val="lv-LV"/>
              </w:rPr>
              <w:t>VM</w:t>
            </w:r>
            <w:r w:rsidR="00E8567B" w:rsidRPr="008B3683">
              <w:rPr>
                <w:rFonts w:eastAsia="Yu Gothic"/>
                <w:color w:val="000000"/>
                <w:lang w:val="lv-LV" w:eastAsia="en-US"/>
              </w:rPr>
              <w:t xml:space="preserve"> sadarbībā ar CFLA.</w:t>
            </w:r>
          </w:p>
          <w:p w14:paraId="1467316F" w14:textId="29F0FAF3" w:rsidR="00206F89" w:rsidRPr="007810D1" w:rsidRDefault="00206F89" w:rsidP="00206F89">
            <w:pPr>
              <w:spacing w:before="120" w:after="120"/>
              <w:jc w:val="both"/>
              <w:rPr>
                <w:rFonts w:eastAsia="Times New Roman"/>
                <w:color w:val="000000"/>
                <w:lang w:val="lv-LV"/>
              </w:rPr>
            </w:pPr>
            <w:r w:rsidRPr="007810D1">
              <w:rPr>
                <w:rFonts w:eastAsia="Times New Roman"/>
                <w:color w:val="000000"/>
                <w:lang w:val="lv-LV"/>
              </w:rPr>
              <w:t xml:space="preserve">Par investīcijas praktisko ieviešanu kā projektu īstenotājus plānots atlasīt </w:t>
            </w:r>
            <w:r w:rsidR="002505F8" w:rsidRPr="007810D1">
              <w:rPr>
                <w:rFonts w:eastAsia="Times New Roman"/>
                <w:color w:val="000000"/>
                <w:lang w:val="lv-LV"/>
              </w:rPr>
              <w:t xml:space="preserve">mobilās paliatīvās un </w:t>
            </w:r>
            <w:r w:rsidR="00FD0994" w:rsidRPr="007810D1">
              <w:rPr>
                <w:rFonts w:eastAsia="Times New Roman"/>
                <w:color w:val="000000"/>
                <w:lang w:val="lv-LV"/>
              </w:rPr>
              <w:t>veselības aprūpes mājās</w:t>
            </w:r>
            <w:r w:rsidR="00A20FC8" w:rsidRPr="007810D1">
              <w:rPr>
                <w:rFonts w:eastAsia="Times New Roman"/>
                <w:color w:val="000000"/>
                <w:lang w:val="lv-LV"/>
              </w:rPr>
              <w:t xml:space="preserve"> pakalpojumu sniedzējus</w:t>
            </w:r>
            <w:r w:rsidR="00312B70" w:rsidRPr="007810D1">
              <w:rPr>
                <w:rFonts w:eastAsia="Times New Roman"/>
                <w:color w:val="000000"/>
                <w:lang w:val="lv-LV"/>
              </w:rPr>
              <w:t xml:space="preserve"> un ģimenes ārstus</w:t>
            </w:r>
            <w:r w:rsidRPr="007810D1">
              <w:rPr>
                <w:rFonts w:eastAsia="Times New Roman"/>
                <w:color w:val="000000"/>
                <w:lang w:val="lv-LV"/>
              </w:rPr>
              <w:t>, kas nodrošinās mērķrādītāj</w:t>
            </w:r>
            <w:r w:rsidR="000C6E1F">
              <w:rPr>
                <w:rFonts w:eastAsia="Times New Roman"/>
                <w:color w:val="000000"/>
                <w:lang w:val="lv-LV"/>
              </w:rPr>
              <w:t>a</w:t>
            </w:r>
            <w:r w:rsidRPr="007810D1">
              <w:rPr>
                <w:rFonts w:eastAsia="Times New Roman"/>
                <w:color w:val="000000"/>
                <w:lang w:val="lv-LV"/>
              </w:rPr>
              <w:t xml:space="preserve"> īstenošanu un sasniegšanu, kā arī informācijas sniegšanu par investīcijas īstenošanas progresu, tostarp sasniegt</w:t>
            </w:r>
            <w:r w:rsidR="000C6E1F">
              <w:rPr>
                <w:rFonts w:eastAsia="Times New Roman"/>
                <w:color w:val="000000"/>
                <w:lang w:val="lv-LV"/>
              </w:rPr>
              <w:t xml:space="preserve">o </w:t>
            </w:r>
            <w:r w:rsidRPr="007810D1">
              <w:rPr>
                <w:rFonts w:eastAsia="Times New Roman"/>
                <w:color w:val="000000"/>
                <w:lang w:val="lv-LV"/>
              </w:rPr>
              <w:t>mērķrādītāj</w:t>
            </w:r>
            <w:r w:rsidR="000C6E1F">
              <w:rPr>
                <w:rFonts w:eastAsia="Times New Roman"/>
                <w:color w:val="000000"/>
                <w:lang w:val="lv-LV"/>
              </w:rPr>
              <w:t>u</w:t>
            </w:r>
            <w:r w:rsidRPr="007810D1">
              <w:rPr>
                <w:rFonts w:eastAsia="Times New Roman"/>
                <w:color w:val="000000"/>
                <w:lang w:val="lv-LV"/>
              </w:rPr>
              <w:t xml:space="preserve">. </w:t>
            </w:r>
          </w:p>
          <w:p w14:paraId="55E01FBA" w14:textId="324CEA6E" w:rsidR="00206F89" w:rsidRPr="007810D1" w:rsidRDefault="00206F89" w:rsidP="00206F89">
            <w:pPr>
              <w:spacing w:before="120" w:after="120"/>
              <w:jc w:val="both"/>
              <w:rPr>
                <w:rFonts w:eastAsia="Times New Roman"/>
                <w:color w:val="000000"/>
                <w:lang w:val="lv-LV"/>
              </w:rPr>
            </w:pPr>
            <w:r w:rsidRPr="007810D1">
              <w:rPr>
                <w:rFonts w:eastAsia="Times New Roman"/>
                <w:color w:val="000000"/>
                <w:lang w:val="lv-LV"/>
              </w:rPr>
              <w:t>CFLA kā līgumu slēdzējs ar projektu īstenotājiem nodrošinās investīcijas projektu izpildes uzraudzību. Atbilstoši starp VM un CFLA noslēgtajai starpresoru vienošanās, VM un CFLA nodrošinās atskaites punkt</w:t>
            </w:r>
            <w:r w:rsidR="00D72930">
              <w:rPr>
                <w:rFonts w:eastAsia="Times New Roman"/>
                <w:color w:val="000000"/>
                <w:lang w:val="lv-LV"/>
              </w:rPr>
              <w:t>a</w:t>
            </w:r>
            <w:r w:rsidRPr="007810D1">
              <w:rPr>
                <w:rFonts w:eastAsia="Times New Roman"/>
                <w:color w:val="000000"/>
                <w:lang w:val="lv-LV"/>
              </w:rPr>
              <w:t xml:space="preserve"> un mērķrādītāj</w:t>
            </w:r>
            <w:r w:rsidR="00D72930">
              <w:rPr>
                <w:rFonts w:eastAsia="Times New Roman"/>
                <w:color w:val="000000"/>
                <w:lang w:val="lv-LV"/>
              </w:rPr>
              <w:t>a</w:t>
            </w:r>
            <w:r w:rsidRPr="007810D1">
              <w:rPr>
                <w:rFonts w:eastAsia="Times New Roman"/>
                <w:color w:val="000000"/>
                <w:lang w:val="lv-LV"/>
              </w:rPr>
              <w:t xml:space="preserve"> sasniegšanas uzraudzību un novērtēšanu. VM sekos līdzi investīcijas, t.sk. atskaites punkt</w:t>
            </w:r>
            <w:r w:rsidR="00D72930">
              <w:rPr>
                <w:rFonts w:eastAsia="Times New Roman"/>
                <w:color w:val="000000"/>
                <w:lang w:val="lv-LV"/>
              </w:rPr>
              <w:t>a</w:t>
            </w:r>
            <w:r w:rsidRPr="007810D1">
              <w:rPr>
                <w:rFonts w:eastAsia="Times New Roman"/>
                <w:color w:val="000000"/>
                <w:lang w:val="lv-LV"/>
              </w:rPr>
              <w:t xml:space="preserve"> un mērķrādītāj</w:t>
            </w:r>
            <w:r w:rsidR="00D72930">
              <w:rPr>
                <w:rFonts w:eastAsia="Times New Roman"/>
                <w:color w:val="000000"/>
                <w:lang w:val="lv-LV"/>
              </w:rPr>
              <w:t>a</w:t>
            </w:r>
            <w:r w:rsidRPr="007810D1">
              <w:rPr>
                <w:rFonts w:eastAsia="Times New Roman"/>
                <w:color w:val="000000"/>
                <w:lang w:val="lv-LV"/>
              </w:rPr>
              <w:t xml:space="preserve"> izpildes progresam, nepieciešamības gadījumā rosinās grozījumus SKF Plānā un investīcijas īstenošanas noteikumos.</w:t>
            </w:r>
          </w:p>
          <w:p w14:paraId="5C07C7CB" w14:textId="14001E9B" w:rsidR="00AE6C93" w:rsidRPr="007810D1" w:rsidRDefault="00206F89" w:rsidP="00CD21FF">
            <w:pPr>
              <w:spacing w:before="120" w:after="120"/>
              <w:jc w:val="both"/>
              <w:rPr>
                <w:rFonts w:eastAsia="Yu Mincho"/>
                <w:color w:val="000000"/>
                <w:shd w:val="clear" w:color="auto" w:fill="FFFFFF"/>
                <w:lang w:val="lv-LV"/>
              </w:rPr>
            </w:pPr>
            <w:r w:rsidRPr="007810D1">
              <w:rPr>
                <w:rFonts w:eastAsia="Times New Roman"/>
                <w:color w:val="000000"/>
                <w:lang w:val="lv-LV"/>
              </w:rPr>
              <w:t>Par atskaites punkt</w:t>
            </w:r>
            <w:r w:rsidR="00D72930">
              <w:rPr>
                <w:rFonts w:eastAsia="Times New Roman"/>
                <w:color w:val="000000"/>
                <w:lang w:val="lv-LV"/>
              </w:rPr>
              <w:t>a</w:t>
            </w:r>
            <w:r w:rsidRPr="007810D1">
              <w:rPr>
                <w:rFonts w:eastAsia="Times New Roman"/>
                <w:color w:val="000000"/>
                <w:lang w:val="lv-LV"/>
              </w:rPr>
              <w:t xml:space="preserve"> un mērķrādītāj</w:t>
            </w:r>
            <w:r w:rsidR="00D72930">
              <w:rPr>
                <w:rFonts w:eastAsia="Times New Roman"/>
                <w:color w:val="000000"/>
                <w:lang w:val="lv-LV"/>
              </w:rPr>
              <w:t>a</w:t>
            </w:r>
            <w:r w:rsidRPr="007810D1">
              <w:rPr>
                <w:rFonts w:eastAsia="Times New Roman"/>
                <w:color w:val="000000"/>
                <w:lang w:val="lv-LV"/>
              </w:rPr>
              <w:t xml:space="preserve"> ziņošanu EK, balstoties uz CFLA un VM sniegto informāciju, atbildīga ir KEM kā vadošā iestāde.</w:t>
            </w:r>
            <w:r w:rsidR="007D7446" w:rsidRPr="007810D1">
              <w:rPr>
                <w:rFonts w:eastAsia="Times New Roman"/>
                <w:color w:val="000000"/>
                <w:lang w:val="lv-LV"/>
              </w:rPr>
              <w:t xml:space="preserve"> </w:t>
            </w:r>
          </w:p>
        </w:tc>
      </w:tr>
    </w:tbl>
    <w:p w14:paraId="7BF3F293" w14:textId="77777777" w:rsidR="00D17DA8" w:rsidRPr="007810D1" w:rsidRDefault="00D17DA8" w:rsidP="006C7032">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236E20D1" w14:textId="5080BEA2" w:rsidR="00D17DA8" w:rsidRPr="007810D1" w:rsidRDefault="00D17DA8" w:rsidP="006C7032">
      <w:pPr>
        <w:pStyle w:val="p2"/>
        <w:keepNext/>
        <w:keepLines/>
        <w:spacing w:before="120"/>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1E5365"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0578A95B" w14:textId="77777777" w:rsidR="00D17DA8" w:rsidRPr="007810D1" w:rsidRDefault="00D17DA8" w:rsidP="001109F2">
      <w:pPr>
        <w:spacing w:after="120"/>
        <w:rPr>
          <w:rStyle w:val="s1"/>
          <w:rFonts w:eastAsia="Times New Roman"/>
          <w:i/>
          <w:iCs/>
          <w:color w:val="000000" w:themeColor="text1"/>
          <w:lang w:val="lv-LV"/>
        </w:rPr>
      </w:pPr>
      <w:r w:rsidRPr="007810D1">
        <w:rPr>
          <w:rStyle w:val="s1"/>
          <w:rFonts w:eastAsia="Times New Roman"/>
          <w:i/>
          <w:iCs/>
          <w:color w:val="000000" w:themeColor="text1"/>
          <w:lang w:val="lv-LV"/>
        </w:rPr>
        <w:t>Izmantotā metodika, izdarītie pamatpieņēmumi (piemēram, par vienības izmaksām, resursu izmaksām) un šo pieņēmumu pamatojums</w:t>
      </w:r>
    </w:p>
    <w:tbl>
      <w:tblPr>
        <w:tblStyle w:val="TableGrid"/>
        <w:tblW w:w="0" w:type="auto"/>
        <w:tblLook w:val="04A0" w:firstRow="1" w:lastRow="0" w:firstColumn="1" w:lastColumn="0" w:noHBand="0" w:noVBand="1"/>
      </w:tblPr>
      <w:tblGrid>
        <w:gridCol w:w="9033"/>
      </w:tblGrid>
      <w:tr w:rsidR="00CF0440" w:rsidRPr="007810D1" w14:paraId="222DCA06" w14:textId="77777777" w:rsidTr="244017BF">
        <w:tc>
          <w:tcPr>
            <w:tcW w:w="13948" w:type="dxa"/>
            <w:tcBorders>
              <w:left w:val="single" w:sz="12" w:space="0" w:color="0F9ED5" w:themeColor="accent4"/>
            </w:tcBorders>
          </w:tcPr>
          <w:p w14:paraId="13D7D760" w14:textId="77777777" w:rsidR="00A167A2" w:rsidRPr="007810D1" w:rsidRDefault="00A167A2" w:rsidP="001E5365">
            <w:pPr>
              <w:spacing w:before="120" w:after="120"/>
              <w:jc w:val="both"/>
              <w:rPr>
                <w:rFonts w:eastAsia="Times New Roman"/>
                <w:color w:val="000000"/>
                <w:lang w:val="lv-LV"/>
              </w:rPr>
            </w:pPr>
            <w:r w:rsidRPr="007810D1">
              <w:rPr>
                <w:rFonts w:eastAsia="Times New Roman"/>
                <w:color w:val="000000"/>
                <w:lang w:val="lv-LV"/>
              </w:rPr>
              <w:t>Lai identificētu pakalpojumu sniedzēju skaitu, kas nodrošina valsts apmaksātos veselības aprūpes pakalpojumus mazaizsargātajiem transporta lietotājiem, tika analizēti dati par NVD reģistrēto ģimenes ārstu prakšu, mobilās paliatīvās un veselības aprūpes mājās pakalpojumu sniedzēju skaitu teritorijās, kurās transporta nabadzības indekss (mazaizsargāto mājsaimniecību īpatsvars % no kopējā mājsaimniecību skaita konkrētajā teritorijā/ iedzīvotāju skaits uz 1 km</w:t>
            </w:r>
            <w:r w:rsidRPr="007810D1">
              <w:rPr>
                <w:rFonts w:eastAsia="Times New Roman"/>
                <w:color w:val="000000"/>
                <w:vertAlign w:val="superscript"/>
                <w:lang w:val="lv-LV"/>
              </w:rPr>
              <w:t>2</w:t>
            </w:r>
            <w:r w:rsidRPr="007810D1">
              <w:rPr>
                <w:rFonts w:eastAsia="Times New Roman"/>
                <w:color w:val="000000"/>
                <w:lang w:val="lv-LV"/>
              </w:rPr>
              <w:t xml:space="preserve"> novados un valstspilsētās) ir 3 un augstāks</w:t>
            </w:r>
            <w:r w:rsidRPr="007810D1">
              <w:rPr>
                <w:rFonts w:eastAsia="Yu Mincho"/>
                <w:lang w:val="lv-LV"/>
              </w:rPr>
              <w:t xml:space="preserve"> un </w:t>
            </w:r>
            <w:r w:rsidRPr="007810D1">
              <w:rPr>
                <w:rFonts w:eastAsia="Times New Roman"/>
                <w:color w:val="000000"/>
                <w:lang w:val="lv-LV"/>
              </w:rPr>
              <w:t xml:space="preserve">neto mēneša darba samaksas mediāna novados ir zemāka par 2. kvintiles vērtību valstī uz vienu mājsaimniecību. Aprēķini bezemisiju transportlīdzekļu iegādei un uzlādes punktu izveidei pamatoti ar </w:t>
            </w:r>
            <w:r w:rsidRPr="007810D1">
              <w:rPr>
                <w:rFonts w:eastAsia="Times New Roman"/>
                <w:color w:val="000000"/>
                <w:lang w:val="lv-LV"/>
              </w:rPr>
              <w:lastRenderedPageBreak/>
              <w:t>iepriekš veikto iepirkumu datiem un ekspertu novērtējumu par dažāda veida bezemisiju transportlīdzekļu iegādes un uzlādes punktu izveides izmaksām.</w:t>
            </w:r>
            <w:r w:rsidRPr="007810D1">
              <w:rPr>
                <w:rFonts w:eastAsia="Times New Roman"/>
                <w:lang w:val="lv-LV"/>
              </w:rPr>
              <w:t xml:space="preserve"> </w:t>
            </w:r>
          </w:p>
          <w:p w14:paraId="5A6E43B5" w14:textId="77777777" w:rsidR="00DA1133" w:rsidRPr="00E66848" w:rsidRDefault="00DA1133" w:rsidP="001E5365">
            <w:pPr>
              <w:spacing w:before="120" w:after="120"/>
              <w:jc w:val="both"/>
              <w:rPr>
                <w:rFonts w:eastAsia="Times New Roman"/>
                <w:b/>
                <w:lang w:val="lv-LV"/>
              </w:rPr>
            </w:pPr>
            <w:r w:rsidRPr="00E66848">
              <w:rPr>
                <w:rFonts w:eastAsia="Times New Roman"/>
                <w:b/>
                <w:lang w:val="lv-LV"/>
              </w:rPr>
              <w:t>Kopā investīcijas ietvaros tiks iegādāti:</w:t>
            </w:r>
          </w:p>
          <w:p w14:paraId="53285BAE" w14:textId="77777777" w:rsidR="00A167A2" w:rsidRPr="007810D1" w:rsidRDefault="00A167A2" w:rsidP="001A17A8">
            <w:pPr>
              <w:pStyle w:val="ListParagraph"/>
              <w:numPr>
                <w:ilvl w:val="0"/>
                <w:numId w:val="106"/>
              </w:numPr>
              <w:spacing w:before="120" w:after="120"/>
              <w:jc w:val="both"/>
              <w:rPr>
                <w:rFonts w:eastAsia="Times New Roman"/>
                <w:lang w:val="lv-LV"/>
              </w:rPr>
            </w:pPr>
            <w:r w:rsidRPr="007810D1">
              <w:rPr>
                <w:rFonts w:eastAsia="Times New Roman"/>
                <w:lang w:val="lv-LV"/>
              </w:rPr>
              <w:t>8 bezemisiju specializētie pacientu pārvešanas transportlīdzekļi (170 023 EUR bez PVN par 1 auto), kopējais nepieciešamais finansējums 1 360 184 EUR.</w:t>
            </w:r>
          </w:p>
          <w:p w14:paraId="4E5215C0" w14:textId="21E02C6C" w:rsidR="00A167A2" w:rsidRPr="007810D1" w:rsidRDefault="00A167A2" w:rsidP="001A17A8">
            <w:pPr>
              <w:pStyle w:val="ListParagraph"/>
              <w:numPr>
                <w:ilvl w:val="0"/>
                <w:numId w:val="106"/>
              </w:numPr>
              <w:spacing w:before="120" w:after="120"/>
              <w:jc w:val="both"/>
              <w:rPr>
                <w:rFonts w:eastAsia="Times New Roman"/>
                <w:lang w:val="lv-LV"/>
              </w:rPr>
            </w:pPr>
            <w:r w:rsidRPr="007810D1">
              <w:rPr>
                <w:rFonts w:eastAsia="Times New Roman"/>
                <w:lang w:val="lv-LV"/>
              </w:rPr>
              <w:t xml:space="preserve">204 </w:t>
            </w:r>
            <w:r w:rsidR="002A695F" w:rsidRPr="007810D1">
              <w:rPr>
                <w:rFonts w:eastAsia="Times New Roman"/>
                <w:lang w:val="lv-LV"/>
              </w:rPr>
              <w:t>bezemisiju M1 klases vieglie pasažieru transportlīdzekļi</w:t>
            </w:r>
            <w:r w:rsidRPr="007810D1">
              <w:rPr>
                <w:rFonts w:eastAsia="Times New Roman"/>
                <w:lang w:val="lv-LV"/>
              </w:rPr>
              <w:t xml:space="preserve"> (56 216 EUR bez PVN par 1 auto), kopējais nepieciešamais finansējums 11 468 064 EUR.</w:t>
            </w:r>
          </w:p>
          <w:p w14:paraId="3E194409" w14:textId="77777777" w:rsidR="00A167A2" w:rsidRPr="007810D1" w:rsidRDefault="00A167A2" w:rsidP="001A17A8">
            <w:pPr>
              <w:pStyle w:val="ListParagraph"/>
              <w:numPr>
                <w:ilvl w:val="0"/>
                <w:numId w:val="106"/>
              </w:numPr>
              <w:spacing w:before="120" w:after="120"/>
              <w:jc w:val="both"/>
              <w:rPr>
                <w:rFonts w:eastAsia="Times New Roman"/>
                <w:lang w:val="lv-LV"/>
              </w:rPr>
            </w:pPr>
            <w:r w:rsidRPr="007810D1">
              <w:rPr>
                <w:rFonts w:eastAsia="Times New Roman"/>
                <w:lang w:val="lv-LV"/>
              </w:rPr>
              <w:t>204 parastas jaudas uzlādes punkti (2 966 EUR/gab. bez PVN), kopējais nepieciešamais finansējums 605 064 EUR.</w:t>
            </w:r>
          </w:p>
          <w:p w14:paraId="6A53EC93" w14:textId="77777777" w:rsidR="00DA1133" w:rsidRPr="00E66848" w:rsidRDefault="00DA1133" w:rsidP="001E5365">
            <w:pPr>
              <w:spacing w:before="120" w:after="120"/>
              <w:jc w:val="both"/>
              <w:rPr>
                <w:rFonts w:eastAsia="Times New Roman"/>
                <w:b/>
                <w:lang w:val="lv-LV"/>
              </w:rPr>
            </w:pPr>
            <w:r w:rsidRPr="00E66848">
              <w:rPr>
                <w:rFonts w:eastAsia="Times New Roman"/>
                <w:b/>
                <w:lang w:val="lv-LV"/>
              </w:rPr>
              <w:t>Detalizēti aprēķini atbilstoši finansējuma saņēmēja veidam:</w:t>
            </w:r>
          </w:p>
          <w:p w14:paraId="30A7C567" w14:textId="30D184FE" w:rsidR="00DA1133" w:rsidRPr="00E66848" w:rsidRDefault="00E66848" w:rsidP="001E5365">
            <w:pPr>
              <w:spacing w:before="120" w:after="120"/>
              <w:jc w:val="both"/>
              <w:rPr>
                <w:rFonts w:eastAsia="Times New Roman"/>
                <w:u w:val="single"/>
                <w:lang w:val="lv-LV"/>
              </w:rPr>
            </w:pPr>
            <w:r w:rsidRPr="00E66848">
              <w:rPr>
                <w:rFonts w:eastAsia="Times New Roman"/>
                <w:u w:val="single"/>
                <w:lang w:val="lv-LV"/>
              </w:rPr>
              <w:t>1</w:t>
            </w:r>
            <w:r w:rsidRPr="00E66848">
              <w:rPr>
                <w:rFonts w:eastAsia="Times New Roman"/>
                <w:u w:val="single"/>
              </w:rPr>
              <w:t>. </w:t>
            </w:r>
            <w:r w:rsidR="00DA1133" w:rsidRPr="00E66848">
              <w:rPr>
                <w:rFonts w:eastAsia="Times New Roman"/>
                <w:u w:val="single"/>
                <w:lang w:val="lv-LV"/>
              </w:rPr>
              <w:t xml:space="preserve">Mobilās paliatīvās un veselības aprūpes mājās pakalpojuma sniedzēji: </w:t>
            </w:r>
          </w:p>
          <w:p w14:paraId="2F4CDFE1" w14:textId="77777777" w:rsidR="00DA1133" w:rsidRPr="007810D1" w:rsidRDefault="00DA1133" w:rsidP="001A17A8">
            <w:pPr>
              <w:pStyle w:val="ListParagraph"/>
              <w:numPr>
                <w:ilvl w:val="0"/>
                <w:numId w:val="107"/>
              </w:numPr>
              <w:spacing w:before="120" w:after="120"/>
              <w:jc w:val="both"/>
              <w:rPr>
                <w:rFonts w:eastAsia="Times New Roman"/>
                <w:lang w:val="lv-LV"/>
              </w:rPr>
            </w:pPr>
            <w:r w:rsidRPr="007810D1">
              <w:rPr>
                <w:rFonts w:eastAsia="Times New Roman"/>
                <w:lang w:val="lv-LV"/>
              </w:rPr>
              <w:t xml:space="preserve">8 bezemisiju specializētie pacientu pārvešanas transportlīdzekļi (170 023 EUR bez PVN par 1 auto). </w:t>
            </w:r>
          </w:p>
          <w:p w14:paraId="33357DF3" w14:textId="2ED239E7" w:rsidR="00A167A2" w:rsidRPr="007810D1" w:rsidRDefault="00A167A2" w:rsidP="001A17A8">
            <w:pPr>
              <w:pStyle w:val="ListParagraph"/>
              <w:numPr>
                <w:ilvl w:val="0"/>
                <w:numId w:val="107"/>
              </w:numPr>
              <w:spacing w:before="120" w:after="120"/>
              <w:jc w:val="both"/>
              <w:rPr>
                <w:rFonts w:eastAsia="Times New Roman"/>
                <w:lang w:val="lv-LV"/>
              </w:rPr>
            </w:pPr>
            <w:r w:rsidRPr="007810D1">
              <w:rPr>
                <w:rFonts w:eastAsia="Times New Roman"/>
                <w:lang w:val="lv-LV"/>
              </w:rPr>
              <w:t xml:space="preserve">43 </w:t>
            </w:r>
            <w:r w:rsidR="00843E7F" w:rsidRPr="007810D1">
              <w:rPr>
                <w:rFonts w:eastAsia="Times New Roman"/>
                <w:lang w:val="lv-LV"/>
              </w:rPr>
              <w:t xml:space="preserve">bezemisiju M1 klases vieglie pasažieru transportlīdzekļi </w:t>
            </w:r>
            <w:r w:rsidRPr="007810D1">
              <w:rPr>
                <w:rFonts w:eastAsia="Times New Roman"/>
                <w:lang w:val="lv-LV"/>
              </w:rPr>
              <w:t xml:space="preserve">(56 216 EUR bez PVN par 1 auto). </w:t>
            </w:r>
          </w:p>
          <w:p w14:paraId="262DAA7F" w14:textId="77777777" w:rsidR="00DA1133" w:rsidRPr="007810D1" w:rsidRDefault="00A167A2" w:rsidP="001A17A8">
            <w:pPr>
              <w:pStyle w:val="ListParagraph"/>
              <w:numPr>
                <w:ilvl w:val="0"/>
                <w:numId w:val="107"/>
              </w:numPr>
              <w:spacing w:before="120" w:after="120"/>
              <w:jc w:val="both"/>
              <w:rPr>
                <w:rFonts w:eastAsia="Times New Roman"/>
                <w:lang w:val="lv-LV"/>
              </w:rPr>
            </w:pPr>
            <w:r w:rsidRPr="007810D1">
              <w:rPr>
                <w:rFonts w:eastAsia="Times New Roman"/>
                <w:lang w:val="lv-LV"/>
              </w:rPr>
              <w:t>43</w:t>
            </w:r>
            <w:r w:rsidR="00DA1133" w:rsidRPr="007810D1">
              <w:rPr>
                <w:rFonts w:eastAsia="Times New Roman"/>
                <w:lang w:val="lv-LV"/>
              </w:rPr>
              <w:t xml:space="preserve"> parastas jaudas uzlādes punkti (2 </w:t>
            </w:r>
            <w:r w:rsidRPr="007810D1">
              <w:rPr>
                <w:rFonts w:eastAsia="Times New Roman"/>
                <w:lang w:val="lv-LV"/>
              </w:rPr>
              <w:t>966</w:t>
            </w:r>
            <w:r w:rsidR="00DA1133" w:rsidRPr="007810D1">
              <w:rPr>
                <w:rFonts w:eastAsia="Times New Roman"/>
                <w:lang w:val="lv-LV"/>
              </w:rPr>
              <w:t xml:space="preserve"> EUR/gab. bez PVN). </w:t>
            </w:r>
          </w:p>
          <w:p w14:paraId="40F28E19" w14:textId="77777777" w:rsidR="00DA1133" w:rsidRPr="00E66848" w:rsidRDefault="00DA1133" w:rsidP="001E5365">
            <w:pPr>
              <w:spacing w:before="120" w:after="120"/>
              <w:jc w:val="both"/>
              <w:rPr>
                <w:rFonts w:eastAsia="Times New Roman"/>
                <w:i/>
                <w:lang w:val="lv-LV"/>
              </w:rPr>
            </w:pPr>
            <w:r w:rsidRPr="00E66848">
              <w:rPr>
                <w:rFonts w:eastAsia="Times New Roman"/>
                <w:i/>
                <w:lang w:val="lv-LV"/>
              </w:rPr>
              <w:t>Aprēķina algoritms:</w:t>
            </w:r>
          </w:p>
          <w:p w14:paraId="34422542" w14:textId="77777777" w:rsidR="00A167A2" w:rsidRPr="007810D1" w:rsidRDefault="00DA1133" w:rsidP="001E5365">
            <w:pPr>
              <w:spacing w:before="120" w:after="120"/>
              <w:jc w:val="both"/>
              <w:rPr>
                <w:rFonts w:eastAsia="Times New Roman"/>
                <w:color w:val="000000"/>
                <w:lang w:val="lv-LV"/>
              </w:rPr>
            </w:pPr>
            <w:r w:rsidRPr="007810D1">
              <w:rPr>
                <w:rFonts w:eastAsia="Times New Roman"/>
                <w:lang w:val="lv-LV"/>
              </w:rPr>
              <w:t>Pēc NVD datiem ir 4 mobilās paliatīvās aprūpes (</w:t>
            </w:r>
            <w:hyperlink r:id="rId58">
              <w:r w:rsidRPr="007810D1">
                <w:rPr>
                  <w:rFonts w:eastAsia="Times New Roman"/>
                  <w:color w:val="467886"/>
                  <w:u w:val="single"/>
                  <w:lang w:val="lv-LV"/>
                </w:rPr>
                <w:t>https://www.vmnvd.gov.lv/lv/paliativas-aprupes-mobilas-komandas-pakalpojumi-pacienta-dzivesvieta-0</w:t>
              </w:r>
            </w:hyperlink>
            <w:r w:rsidR="00A167A2" w:rsidRPr="007810D1">
              <w:rPr>
                <w:rFonts w:eastAsia="Times New Roman"/>
                <w:lang w:val="lv-LV"/>
              </w:rPr>
              <w:t xml:space="preserve">) un 35 veselības aprūpes mājās </w:t>
            </w:r>
            <w:r w:rsidR="00A167A2" w:rsidRPr="007810D1">
              <w:rPr>
                <w:rFonts w:eastAsia="Yu Mincho"/>
                <w:lang w:val="lv-LV"/>
              </w:rPr>
              <w:t>(</w:t>
            </w:r>
            <w:hyperlink r:id="rId59">
              <w:r w:rsidR="00A167A2" w:rsidRPr="007810D1">
                <w:rPr>
                  <w:rFonts w:eastAsia="Times New Roman"/>
                  <w:color w:val="0000FF"/>
                  <w:u w:val="single"/>
                  <w:lang w:val="lv-LV"/>
                </w:rPr>
                <w:t>https://www.vmnvd.gov.lv/lv/veselibas-aprupe-majas-0</w:t>
              </w:r>
            </w:hyperlink>
            <w:r w:rsidR="00A167A2" w:rsidRPr="007810D1">
              <w:rPr>
                <w:rFonts w:eastAsia="Times New Roman"/>
                <w:lang w:val="lv-LV"/>
              </w:rPr>
              <w:t xml:space="preserve">) pakalpojumu sniegšanas teritorijas, </w:t>
            </w:r>
            <w:r w:rsidR="00A167A2" w:rsidRPr="007810D1">
              <w:rPr>
                <w:rFonts w:eastAsia="Times New Roman"/>
                <w:color w:val="000000"/>
                <w:lang w:val="lv-LV"/>
              </w:rPr>
              <w:t xml:space="preserve">kurās transporta nabadzības indekss ir 3 un augstāks </w:t>
            </w:r>
            <w:r w:rsidR="00A167A2" w:rsidRPr="007810D1">
              <w:rPr>
                <w:rFonts w:eastAsia="Yu Mincho"/>
                <w:lang w:val="lv-LV"/>
              </w:rPr>
              <w:t xml:space="preserve">un </w:t>
            </w:r>
            <w:r w:rsidR="00A167A2" w:rsidRPr="007810D1">
              <w:rPr>
                <w:rFonts w:eastAsia="Times New Roman"/>
                <w:color w:val="000000"/>
                <w:lang w:val="lv-LV"/>
              </w:rPr>
              <w:t>neto mēneša darba samaksas mediāna novados ir zemāka par 2. kvintiles vērtību valstī uz vienu mājsaimniecību. T</w:t>
            </w:r>
            <w:r w:rsidR="00A167A2" w:rsidRPr="007810D1">
              <w:rPr>
                <w:rFonts w:eastAsia="Times New Roman"/>
                <w:lang w:val="lv-LV"/>
              </w:rPr>
              <w:t>ransportlīdzekļu skaits mobilās paliatīvās aprūpes pakalpojumu sniedzējiem noteikts atbilstoši pakalpojumu sniegšanas teritorijām: Kurzemes, Vidzemes, Latgales un Zemgales reģionos, katrā reģionā paredzot 2 bezemisiju specializētos pacientu pārvešanas transportlīdzekļus un 2 vieglos bezemisiju transportlīdzekļus. Uz katru atbalstāmo reģionu tiek noteikti 2 parastas jaudas uzlādes punkti, kopā 8 uzlādes punkti, ņemot vērā, ka paliatīvās aprūpes darbs tiek nodrošināts 24/7 režīmā un automašīnas nepārtraukti atrodas aktīvā darbā un dežūras režīmā.</w:t>
            </w:r>
            <w:r w:rsidR="00A167A2" w:rsidRPr="007810D1">
              <w:rPr>
                <w:rFonts w:eastAsia="Times New Roman"/>
                <w:color w:val="000000"/>
                <w:lang w:val="lv-LV"/>
              </w:rPr>
              <w:t xml:space="preserve"> T</w:t>
            </w:r>
            <w:r w:rsidR="00A167A2" w:rsidRPr="007810D1">
              <w:rPr>
                <w:rFonts w:eastAsia="Times New Roman"/>
                <w:lang w:val="lv-LV"/>
              </w:rPr>
              <w:t>ransportlīdzekļu un uzlādes punktu skaits veselības aprūpes mājās pakalpojumu sniedzējiem noteikts atbilstoši pakalpojumu sniegšanas teritorijām,</w:t>
            </w:r>
            <w:r w:rsidR="00A167A2" w:rsidRPr="007810D1">
              <w:rPr>
                <w:rFonts w:eastAsia="Times New Roman"/>
                <w:color w:val="000000"/>
                <w:lang w:val="lv-LV"/>
              </w:rPr>
              <w:t xml:space="preserve"> t.i. 35 pakalpojuma sniegšanas teritorijas, katrā paredzot 1 vieglo bezemisiju transportlīdzekli un 1 parastas jaudas uzlādes punktu.</w:t>
            </w:r>
          </w:p>
          <w:p w14:paraId="689C1616" w14:textId="04BE986E" w:rsidR="00A167A2" w:rsidRPr="00E66848" w:rsidRDefault="00E66848" w:rsidP="001E5365">
            <w:pPr>
              <w:spacing w:before="120" w:after="120"/>
              <w:jc w:val="both"/>
              <w:rPr>
                <w:rFonts w:eastAsia="Times New Roman"/>
                <w:u w:val="single"/>
                <w:lang w:val="lv-LV"/>
              </w:rPr>
            </w:pPr>
            <w:r w:rsidRPr="00E66848">
              <w:rPr>
                <w:rFonts w:eastAsia="Times New Roman"/>
                <w:u w:val="single"/>
                <w:lang w:val="lv-LV"/>
              </w:rPr>
              <w:t>2</w:t>
            </w:r>
            <w:r w:rsidRPr="00E66848">
              <w:rPr>
                <w:rFonts w:eastAsia="Times New Roman"/>
                <w:u w:val="single"/>
              </w:rPr>
              <w:t>. </w:t>
            </w:r>
            <w:r w:rsidR="00A167A2" w:rsidRPr="00E66848">
              <w:rPr>
                <w:rFonts w:eastAsia="Times New Roman"/>
                <w:u w:val="single"/>
                <w:lang w:val="lv-LV"/>
              </w:rPr>
              <w:t xml:space="preserve">Ģimenes ārsti: </w:t>
            </w:r>
          </w:p>
          <w:p w14:paraId="47084446" w14:textId="00A08602" w:rsidR="00A167A2" w:rsidRPr="007810D1" w:rsidRDefault="00A167A2" w:rsidP="001A17A8">
            <w:pPr>
              <w:pStyle w:val="ListParagraph"/>
              <w:numPr>
                <w:ilvl w:val="0"/>
                <w:numId w:val="108"/>
              </w:numPr>
              <w:spacing w:before="120" w:after="120"/>
              <w:jc w:val="both"/>
              <w:rPr>
                <w:rFonts w:eastAsia="Times New Roman"/>
                <w:lang w:val="lv-LV"/>
              </w:rPr>
            </w:pPr>
            <w:r w:rsidRPr="007810D1">
              <w:rPr>
                <w:rFonts w:eastAsia="Times New Roman"/>
                <w:lang w:val="lv-LV"/>
              </w:rPr>
              <w:t xml:space="preserve">161 vieglie </w:t>
            </w:r>
            <w:r w:rsidR="00843E7F" w:rsidRPr="007810D1">
              <w:rPr>
                <w:rFonts w:eastAsia="Times New Roman"/>
                <w:lang w:val="lv-LV"/>
              </w:rPr>
              <w:t xml:space="preserve">bezemisiju M1 klases vieglie pasažieru transportlīdzekļi </w:t>
            </w:r>
            <w:r w:rsidRPr="007810D1">
              <w:rPr>
                <w:rFonts w:eastAsia="Times New Roman"/>
                <w:lang w:val="lv-LV"/>
              </w:rPr>
              <w:t xml:space="preserve">(56 216 EUR bez PVN par 1 auto). </w:t>
            </w:r>
          </w:p>
          <w:p w14:paraId="23301C0E" w14:textId="77777777" w:rsidR="00DA1133" w:rsidRPr="007810D1" w:rsidRDefault="00A167A2" w:rsidP="001A17A8">
            <w:pPr>
              <w:pStyle w:val="ListParagraph"/>
              <w:numPr>
                <w:ilvl w:val="0"/>
                <w:numId w:val="108"/>
              </w:numPr>
              <w:spacing w:before="120" w:after="120"/>
              <w:jc w:val="both"/>
              <w:rPr>
                <w:rFonts w:eastAsia="Times New Roman"/>
                <w:lang w:val="lv-LV"/>
              </w:rPr>
            </w:pPr>
            <w:r w:rsidRPr="007810D1">
              <w:rPr>
                <w:rFonts w:eastAsia="Times New Roman"/>
                <w:lang w:val="lv-LV"/>
              </w:rPr>
              <w:t>161</w:t>
            </w:r>
            <w:r w:rsidR="00DA1133" w:rsidRPr="007810D1">
              <w:rPr>
                <w:rFonts w:eastAsia="Times New Roman"/>
                <w:lang w:val="lv-LV"/>
              </w:rPr>
              <w:t xml:space="preserve"> parastas jaudas uzlādes punkti (2 </w:t>
            </w:r>
            <w:r w:rsidRPr="007810D1">
              <w:rPr>
                <w:rFonts w:eastAsia="Times New Roman"/>
                <w:lang w:val="lv-LV"/>
              </w:rPr>
              <w:t>966</w:t>
            </w:r>
            <w:r w:rsidR="00DA1133" w:rsidRPr="007810D1">
              <w:rPr>
                <w:rFonts w:eastAsia="Times New Roman"/>
                <w:lang w:val="lv-LV"/>
              </w:rPr>
              <w:t xml:space="preserve"> EUR/gab. bez PVN).</w:t>
            </w:r>
          </w:p>
          <w:p w14:paraId="07B10AC6" w14:textId="77777777" w:rsidR="00DA1133" w:rsidRPr="00E66848" w:rsidRDefault="00DA1133" w:rsidP="001E5365">
            <w:pPr>
              <w:spacing w:before="120" w:after="120"/>
              <w:jc w:val="both"/>
              <w:rPr>
                <w:rFonts w:eastAsia="Times New Roman"/>
                <w:i/>
                <w:lang w:val="lv-LV"/>
              </w:rPr>
            </w:pPr>
            <w:r w:rsidRPr="00E66848">
              <w:rPr>
                <w:rFonts w:eastAsia="Times New Roman"/>
                <w:i/>
                <w:lang w:val="lv-LV"/>
              </w:rPr>
              <w:t>Aprēķina algoritms:</w:t>
            </w:r>
          </w:p>
          <w:p w14:paraId="54D59E7B" w14:textId="2DF6FE8F" w:rsidR="00D17DA8" w:rsidRPr="007810D1" w:rsidRDefault="00DA1133" w:rsidP="001E5365">
            <w:pPr>
              <w:spacing w:before="120" w:after="120"/>
              <w:jc w:val="both"/>
              <w:rPr>
                <w:rFonts w:eastAsia="Times New Roman"/>
                <w:color w:val="000000" w:themeColor="text1"/>
                <w:lang w:val="lv-LV"/>
              </w:rPr>
            </w:pPr>
            <w:r w:rsidRPr="007810D1">
              <w:rPr>
                <w:rFonts w:eastAsia="Times New Roman"/>
                <w:lang w:val="lv-LV"/>
              </w:rPr>
              <w:t xml:space="preserve">Transportlīdzekļu un uzlādes punktu skaits noteiks ņemot vērā atbalstāmo ģimenes ārstu skaitu teritorijās, </w:t>
            </w:r>
            <w:r w:rsidRPr="007810D1">
              <w:rPr>
                <w:rFonts w:eastAsia="Times New Roman"/>
                <w:color w:val="000000"/>
                <w:lang w:val="lv-LV"/>
              </w:rPr>
              <w:t xml:space="preserve">kurās transporta nabadzības indekss ir </w:t>
            </w:r>
            <w:r w:rsidR="00A167A2" w:rsidRPr="007810D1">
              <w:rPr>
                <w:rFonts w:eastAsia="Times New Roman"/>
                <w:color w:val="000000"/>
                <w:lang w:val="lv-LV"/>
              </w:rPr>
              <w:t>3 un augstāks</w:t>
            </w:r>
            <w:r w:rsidR="00A167A2" w:rsidRPr="007810D1">
              <w:rPr>
                <w:rFonts w:eastAsia="Yu Mincho"/>
                <w:lang w:val="lv-LV"/>
              </w:rPr>
              <w:t xml:space="preserve"> un </w:t>
            </w:r>
            <w:r w:rsidR="00A167A2" w:rsidRPr="007810D1">
              <w:rPr>
                <w:rFonts w:eastAsia="Times New Roman"/>
                <w:color w:val="000000"/>
                <w:lang w:val="lv-LV"/>
              </w:rPr>
              <w:t>neto mēneša darba samaksas mediāna novados ir zemāka par 2. kvintiles vērtību valstī uz vienu mājsaimniecību</w:t>
            </w:r>
            <w:r w:rsidRPr="007810D1">
              <w:rPr>
                <w:rFonts w:eastAsia="Times New Roman"/>
                <w:lang w:val="lv-LV"/>
              </w:rPr>
              <w:t xml:space="preserve">, t.i. </w:t>
            </w:r>
            <w:r w:rsidR="00A167A2" w:rsidRPr="007810D1">
              <w:rPr>
                <w:rFonts w:eastAsia="Times New Roman"/>
                <w:lang w:val="lv-LV"/>
              </w:rPr>
              <w:t xml:space="preserve">potenciālie </w:t>
            </w:r>
            <w:r w:rsidRPr="007810D1">
              <w:rPr>
                <w:rFonts w:eastAsia="Times New Roman"/>
                <w:lang w:val="lv-LV"/>
              </w:rPr>
              <w:t xml:space="preserve">saņēmēji ir </w:t>
            </w:r>
            <w:r w:rsidR="00A167A2" w:rsidRPr="007810D1">
              <w:rPr>
                <w:rFonts w:eastAsia="Times New Roman"/>
                <w:lang w:val="lv-LV"/>
              </w:rPr>
              <w:t>293</w:t>
            </w:r>
            <w:r w:rsidRPr="007810D1">
              <w:rPr>
                <w:rFonts w:eastAsia="Times New Roman"/>
                <w:lang w:val="lv-LV"/>
              </w:rPr>
              <w:t xml:space="preserve"> ģimenes ārsti (jāņem vērā, ka </w:t>
            </w:r>
            <w:r w:rsidRPr="007810D1">
              <w:rPr>
                <w:rFonts w:eastAsia="Times New Roman"/>
                <w:color w:val="000000"/>
                <w:lang w:val="lv-LV"/>
              </w:rPr>
              <w:t xml:space="preserve">šiem </w:t>
            </w:r>
            <w:r w:rsidR="00A167A2" w:rsidRPr="007810D1">
              <w:rPr>
                <w:rFonts w:eastAsia="Times New Roman"/>
                <w:color w:val="000000"/>
                <w:lang w:val="lv-LV"/>
              </w:rPr>
              <w:t>293</w:t>
            </w:r>
            <w:r w:rsidRPr="007810D1">
              <w:rPr>
                <w:rFonts w:eastAsia="Times New Roman"/>
                <w:color w:val="000000"/>
                <w:lang w:val="lv-LV"/>
              </w:rPr>
              <w:t xml:space="preserve"> ģimenes ārstiem ir arī </w:t>
            </w:r>
            <w:r w:rsidR="00A167A2" w:rsidRPr="007810D1">
              <w:rPr>
                <w:rFonts w:eastAsia="Times New Roman"/>
                <w:color w:val="000000"/>
                <w:lang w:val="lv-LV"/>
              </w:rPr>
              <w:t>izveidota 91</w:t>
            </w:r>
            <w:r w:rsidRPr="007810D1">
              <w:rPr>
                <w:rFonts w:eastAsia="Times New Roman"/>
                <w:color w:val="000000"/>
                <w:lang w:val="lv-LV"/>
              </w:rPr>
              <w:t xml:space="preserve"> papildus pieņemšanas </w:t>
            </w:r>
            <w:r w:rsidR="00A167A2" w:rsidRPr="007810D1">
              <w:rPr>
                <w:rFonts w:eastAsia="Times New Roman"/>
                <w:color w:val="000000"/>
                <w:lang w:val="lv-LV"/>
              </w:rPr>
              <w:t>vieta</w:t>
            </w:r>
            <w:r w:rsidR="00A167A2" w:rsidRPr="007810D1">
              <w:rPr>
                <w:rFonts w:eastAsia="Times New Roman"/>
                <w:lang w:val="lv-LV"/>
              </w:rPr>
              <w:t>).</w:t>
            </w:r>
            <w:r w:rsidRPr="007810D1">
              <w:rPr>
                <w:rFonts w:eastAsia="Times New Roman"/>
                <w:lang w:val="lv-LV"/>
              </w:rPr>
              <w:t xml:space="preserve"> Ņemot vērā, ka šobrīd nav informācijas, vai visi </w:t>
            </w:r>
            <w:r w:rsidR="00A167A2" w:rsidRPr="007810D1">
              <w:rPr>
                <w:rFonts w:eastAsia="Times New Roman"/>
                <w:lang w:val="lv-LV"/>
              </w:rPr>
              <w:t>atbalstāmajās teritorijās</w:t>
            </w:r>
            <w:r w:rsidRPr="007810D1">
              <w:rPr>
                <w:rFonts w:eastAsia="Times New Roman"/>
                <w:lang w:val="lv-LV"/>
              </w:rPr>
              <w:t xml:space="preserve"> esošie ģimenes ārsti pieteiksies atbalstam, kā arī iespējams kādam ģimenes ārstam jau ir savs transportlīdzeklis vai uzlādes punkts, tad sasniedzamais mērķis tiek noteiks zemāks rādītājs, nekā atbalsta saņēmēju skaits. Ņemot vērā ģimenes ārstu prakšu teritoriālo izvietojumu un to darbības specifiku, katram iegādātajam vieglajam bezemisijas </w:t>
            </w:r>
            <w:r w:rsidRPr="007810D1">
              <w:rPr>
                <w:rFonts w:eastAsia="Times New Roman"/>
                <w:lang w:val="lv-LV"/>
              </w:rPr>
              <w:lastRenderedPageBreak/>
              <w:t>transportlīdzeklim nepieciešams uzstādīt individuālu uzlādes punktu pie attiecīgās prakses vai transportlīdzekļa novietošanas vietas. Ģimenes ārstu darbs saistīts ar regulāriem izbraukumiem pie pacientiem, tajā skaitā mājas vizītēm, kā arī ar nepieciešamību nodrošināt mobilitāti neatkarīgi no diennakts laika un laikapstākļiem. Tā kā ģimenes ārstu prakses atrodas dažādās Latvijas pašvaldībās — gan pilsētās, gan lauku teritorijās — publiskās uzlādes infrastruktūras pieejamība ir nevienmērīga un bieži ierobežota. Līdz ar to koplietošanas uzlādes punktu izmantošana nav piemērota regulārai dienesta darbībai, jo nav garantēta pieejamība — publiskie uzlādes punkti var būt aizņemti vai bojāti, kas apgrūtina savlaicīgu transportlīdzekļa uzlādi, lielie attālumi starp prakses vietu un tuvāko uzlādes punktu palielina laika un degvielas (elektrības) patēriņu, operatīvais darbs prasa, lai ārsts varētu uzlādēt transportlīdzekli naktī vai starp izsaukumiem tieši prakses teritorijā, bez laika zuduma pārvietojoties uz citu vietu.</w:t>
            </w:r>
          </w:p>
        </w:tc>
      </w:tr>
    </w:tbl>
    <w:p w14:paraId="37BA3CE2" w14:textId="7C71FDAC" w:rsidR="00DE7DE5" w:rsidRPr="007810D1" w:rsidRDefault="00DE7DE5" w:rsidP="0095587C">
      <w:pPr>
        <w:keepNext/>
        <w:keepLines/>
        <w:spacing w:before="240" w:after="60"/>
        <w:jc w:val="both"/>
        <w:rPr>
          <w:rStyle w:val="s1"/>
          <w:i/>
          <w:color w:val="000000" w:themeColor="text1"/>
          <w:lang w:val="lv-LV"/>
        </w:rPr>
      </w:pPr>
      <w:r w:rsidRPr="007810D1">
        <w:rPr>
          <w:rStyle w:val="s1"/>
          <w:i/>
          <w:color w:val="000000" w:themeColor="text1"/>
          <w:lang w:val="lv-LV"/>
        </w:rPr>
        <w:lastRenderedPageBreak/>
        <w:t>Indikatīvs visaptverošs grafiks, saskaņā ar kuru šīs izmaksas varētu rasties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6BAADF4F" w14:textId="77777777">
        <w:tc>
          <w:tcPr>
            <w:tcW w:w="13948" w:type="dxa"/>
          </w:tcPr>
          <w:p w14:paraId="7EBE7567" w14:textId="57C24B86" w:rsidR="00DE7DE5" w:rsidRPr="007810D1" w:rsidRDefault="001A7DDE" w:rsidP="0095587C">
            <w:pPr>
              <w:spacing w:before="120" w:after="120"/>
              <w:jc w:val="both"/>
              <w:rPr>
                <w:rFonts w:eastAsia="Yu Mincho"/>
                <w:color w:val="000000"/>
                <w:shd w:val="clear" w:color="auto" w:fill="FFFFFF"/>
                <w:lang w:val="lv-LV"/>
              </w:rPr>
            </w:pPr>
            <w:r w:rsidRPr="007810D1">
              <w:rPr>
                <w:rFonts w:eastAsia="Times New Roman"/>
                <w:color w:val="000000"/>
                <w:lang w:val="lv-LV"/>
              </w:rPr>
              <w:t>Laika periods no 2027.-2032.gadam. Katru gadu paredzēts ieguldīt noteiktu finansējuma apjomu. Šāda izmaksu struktūra nodrošina vienmērīgu finansējuma plūsmu, kas palīdz prognozēt slodzi uz budžetu.</w:t>
            </w:r>
          </w:p>
        </w:tc>
      </w:tr>
    </w:tbl>
    <w:p w14:paraId="32C8500C" w14:textId="77777777" w:rsidR="00DE7DE5" w:rsidRPr="007810D1" w:rsidRDefault="00DE7DE5" w:rsidP="0095587C">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2D696D05" w14:textId="77777777">
        <w:tc>
          <w:tcPr>
            <w:tcW w:w="13948" w:type="dxa"/>
          </w:tcPr>
          <w:p w14:paraId="0C36CD2A" w14:textId="3F635FCB" w:rsidR="00DE7DE5" w:rsidRPr="007810D1" w:rsidRDefault="0095587C" w:rsidP="00FC3936">
            <w:pPr>
              <w:spacing w:before="120" w:after="120"/>
              <w:jc w:val="both"/>
              <w:rPr>
                <w:rFonts w:eastAsia="Yu Mincho"/>
                <w:color w:val="000000"/>
                <w:shd w:val="clear" w:color="auto" w:fill="FFFFFF"/>
                <w:lang w:val="lv-LV"/>
              </w:rPr>
            </w:pPr>
            <w:r w:rsidRPr="007810D1">
              <w:rPr>
                <w:rFonts w:eastAsia="Times New Roman"/>
                <w:color w:val="000000"/>
                <w:lang w:val="lv-LV"/>
              </w:rPr>
              <w:t xml:space="preserve">Investīcijas kopējās izmaksas – 13 433 312 EUR </w:t>
            </w:r>
            <w:r w:rsidR="00FC3936" w:rsidRPr="007810D1">
              <w:rPr>
                <w:rFonts w:eastAsia="Times New Roman"/>
                <w:color w:val="000000"/>
                <w:lang w:val="lv-LV"/>
              </w:rPr>
              <w:t>(</w:t>
            </w:r>
            <w:r w:rsidRPr="007810D1">
              <w:rPr>
                <w:rFonts w:eastAsia="Times New Roman"/>
                <w:color w:val="000000"/>
                <w:lang w:val="lv-LV"/>
              </w:rPr>
              <w:t>bez PVN</w:t>
            </w:r>
            <w:r w:rsidR="00FC3936" w:rsidRPr="007810D1">
              <w:rPr>
                <w:rFonts w:eastAsia="Times New Roman"/>
                <w:color w:val="000000"/>
                <w:lang w:val="lv-LV"/>
              </w:rPr>
              <w:t xml:space="preserve">), </w:t>
            </w:r>
            <w:r w:rsidR="00C82BFF" w:rsidRPr="007810D1">
              <w:rPr>
                <w:rFonts w:eastAsia="Times New Roman"/>
                <w:color w:val="000000"/>
                <w:lang w:val="lv-LV"/>
              </w:rPr>
              <w:t xml:space="preserve">tai skaitā </w:t>
            </w:r>
            <w:r w:rsidR="00FC3936" w:rsidRPr="007810D1">
              <w:rPr>
                <w:rFonts w:eastAsia="Times New Roman"/>
                <w:color w:val="000000"/>
                <w:lang w:val="lv-LV"/>
              </w:rPr>
              <w:t>n</w:t>
            </w:r>
            <w:r w:rsidR="0083378A" w:rsidRPr="007810D1">
              <w:rPr>
                <w:rFonts w:eastAsia="Times New Roman"/>
                <w:color w:val="000000"/>
                <w:lang w:val="lv-LV"/>
              </w:rPr>
              <w:t>acionālais līdzfinansējums 25% apmērā (3 358 328 EUR)</w:t>
            </w:r>
            <w:r w:rsidR="00FC3936" w:rsidRPr="007810D1">
              <w:rPr>
                <w:rFonts w:eastAsia="Times New Roman"/>
                <w:color w:val="000000"/>
                <w:lang w:val="lv-LV"/>
              </w:rPr>
              <w:t>, kas tiks</w:t>
            </w:r>
            <w:r w:rsidR="0083378A" w:rsidRPr="007810D1">
              <w:rPr>
                <w:rFonts w:eastAsia="Times New Roman"/>
                <w:color w:val="000000"/>
                <w:lang w:val="lv-LV"/>
              </w:rPr>
              <w:t xml:space="preserve"> segts no valsts budžeta līdzekļiem.</w:t>
            </w:r>
          </w:p>
        </w:tc>
      </w:tr>
    </w:tbl>
    <w:p w14:paraId="42F8351E" w14:textId="52CD6101" w:rsidR="00DE7DE5" w:rsidRPr="007810D1" w:rsidRDefault="00DE7DE5" w:rsidP="00FC3936">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4D4445">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6443656A" w14:textId="77777777">
        <w:tc>
          <w:tcPr>
            <w:tcW w:w="13877" w:type="dxa"/>
          </w:tcPr>
          <w:p w14:paraId="471AA547" w14:textId="77777777" w:rsidR="00DE7DE5" w:rsidRPr="007810D1" w:rsidRDefault="00DE7DE5" w:rsidP="00FC3936">
            <w:pPr>
              <w:spacing w:before="120" w:after="120"/>
              <w:jc w:val="both"/>
              <w:rPr>
                <w:rFonts w:eastAsia="Times New Roman"/>
                <w:color w:val="000000"/>
                <w:shd w:val="clear" w:color="auto" w:fill="FFFFFF"/>
                <w:lang w:val="lv-LV"/>
              </w:rPr>
            </w:pPr>
            <w:r w:rsidRPr="007810D1">
              <w:rPr>
                <w:rFonts w:eastAsia="Times New Roman"/>
                <w:color w:val="000000"/>
                <w:lang w:val="lv-LV"/>
              </w:rPr>
              <w:t>Nav paredzēts finansējums no citiem ES instrumentiem saistībā ar šo investīciju.</w:t>
            </w:r>
          </w:p>
        </w:tc>
      </w:tr>
    </w:tbl>
    <w:p w14:paraId="107D2385" w14:textId="77777777" w:rsidR="00DE7DE5" w:rsidRPr="007810D1" w:rsidRDefault="00DE7DE5" w:rsidP="00FC3936">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42DD5492" w14:textId="77777777">
        <w:tc>
          <w:tcPr>
            <w:tcW w:w="13948" w:type="dxa"/>
          </w:tcPr>
          <w:p w14:paraId="2BC86BD3" w14:textId="77777777" w:rsidR="00DE7DE5" w:rsidRPr="007810D1" w:rsidRDefault="00DE7DE5">
            <w:pPr>
              <w:spacing w:after="240"/>
              <w:jc w:val="both"/>
              <w:rPr>
                <w:rFonts w:eastAsia="Yu Mincho"/>
                <w:color w:val="000000"/>
                <w:shd w:val="clear" w:color="auto" w:fill="FFFFFF"/>
                <w:lang w:val="lv-LV"/>
              </w:rPr>
            </w:pPr>
            <w:r w:rsidRPr="007810D1">
              <w:rPr>
                <w:rFonts w:eastAsia="Times New Roman"/>
                <w:color w:val="000000"/>
                <w:lang w:val="lv-LV"/>
              </w:rPr>
              <w:t>Nav paredzēts tiešs finansējums no privātiem avotiem.</w:t>
            </w:r>
          </w:p>
        </w:tc>
      </w:tr>
    </w:tbl>
    <w:p w14:paraId="4002337D" w14:textId="77777777" w:rsidR="00DE7DE5" w:rsidRPr="007810D1" w:rsidRDefault="00DE7DE5" w:rsidP="00DE7DE5">
      <w:pPr>
        <w:rPr>
          <w:rFonts w:eastAsia="Yu Mincho"/>
          <w:color w:val="000000"/>
          <w:sz w:val="18"/>
          <w:szCs w:val="18"/>
          <w:lang w:val="lv-LV"/>
        </w:rPr>
      </w:pPr>
    </w:p>
    <w:p w14:paraId="2F7E2312" w14:textId="77777777" w:rsidR="00DE7DE5" w:rsidRPr="007810D1" w:rsidRDefault="00DE7DE5" w:rsidP="00C475B7">
      <w:pPr>
        <w:keepNext/>
        <w:keepLines/>
        <w:spacing w:after="120"/>
        <w:rPr>
          <w:rFonts w:eastAsia="Times New Roman"/>
          <w:i/>
          <w:color w:val="000000"/>
          <w:lang w:val="lv-LV"/>
        </w:rPr>
      </w:pPr>
      <w:r w:rsidRPr="007810D1">
        <w:rPr>
          <w:rFonts w:eastAsia="Times New Roman"/>
          <w:i/>
          <w:color w:val="000000"/>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A6ABA" w:rsidRPr="007810D1" w14:paraId="67D1C218" w14:textId="77777777">
        <w:tc>
          <w:tcPr>
            <w:tcW w:w="13948" w:type="dxa"/>
          </w:tcPr>
          <w:p w14:paraId="727A1EFC" w14:textId="20FF5C01" w:rsidR="00C61D0A" w:rsidRPr="007810D1" w:rsidRDefault="00C61D0A" w:rsidP="003E30FF">
            <w:pPr>
              <w:spacing w:before="120" w:after="120"/>
              <w:jc w:val="both"/>
              <w:rPr>
                <w:rFonts w:eastAsia="Times New Roman"/>
                <w:color w:val="000000"/>
                <w:lang w:val="lv-LV"/>
              </w:rPr>
            </w:pPr>
            <w:r w:rsidRPr="007810D1">
              <w:rPr>
                <w:rFonts w:eastAsia="Times New Roman"/>
                <w:color w:val="000000"/>
                <w:lang w:val="lv-LV"/>
              </w:rPr>
              <w:t xml:space="preserve">Aprēķinos izmantotie dati ir balstīti uz 2025.gada novembrī </w:t>
            </w:r>
            <w:r w:rsidR="00074EA2" w:rsidRPr="007810D1">
              <w:rPr>
                <w:rFonts w:eastAsia="Times New Roman"/>
                <w:color w:val="000000"/>
                <w:lang w:val="lv-LV"/>
              </w:rPr>
              <w:t xml:space="preserve">VM </w:t>
            </w:r>
            <w:r w:rsidRPr="007810D1">
              <w:rPr>
                <w:rFonts w:eastAsia="Times New Roman"/>
                <w:color w:val="000000"/>
                <w:lang w:val="lv-LV"/>
              </w:rPr>
              <w:t>veiktās tirgus izpētes datiem, kas ir ticami, pamatoti un pārbaudāmi.</w:t>
            </w:r>
          </w:p>
          <w:p w14:paraId="5203A7F3" w14:textId="77777777" w:rsidR="00C61D0A" w:rsidRPr="007810D1" w:rsidRDefault="00C61D0A" w:rsidP="003E30FF">
            <w:pPr>
              <w:spacing w:before="120" w:after="120"/>
              <w:jc w:val="both"/>
              <w:rPr>
                <w:rFonts w:eastAsia="Times New Roman"/>
                <w:u w:val="single"/>
                <w:lang w:val="lv-LV"/>
              </w:rPr>
            </w:pPr>
            <w:r w:rsidRPr="007810D1">
              <w:rPr>
                <w:rFonts w:eastAsia="Times New Roman"/>
                <w:u w:val="single"/>
                <w:lang w:val="lv-LV"/>
              </w:rPr>
              <w:t>Izmaksu avots un aprēķina formula:</w:t>
            </w:r>
          </w:p>
          <w:p w14:paraId="714EFF99" w14:textId="77777777" w:rsidR="00C61D0A" w:rsidRPr="007810D1" w:rsidRDefault="00C61D0A" w:rsidP="003E30FF">
            <w:pPr>
              <w:keepNext/>
              <w:spacing w:before="120" w:after="120"/>
              <w:jc w:val="both"/>
              <w:rPr>
                <w:rFonts w:eastAsia="Times New Roman"/>
                <w:lang w:val="lv-LV"/>
              </w:rPr>
            </w:pPr>
            <w:r w:rsidRPr="007810D1">
              <w:rPr>
                <w:rFonts w:eastAsia="Times New Roman"/>
                <w:lang w:val="lv-LV"/>
              </w:rPr>
              <w:t>Bezemisiju specializētie pacientu pārvešanas transportlīdzekļi:</w:t>
            </w:r>
          </w:p>
          <w:p w14:paraId="7EB0871D"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Par pamatu cenai ņemta Neatliekamās medicīniskās palīdzības dienesta (NMPD) pēdējā veiktā brigāžu transporta iepirkuma saimnieciski izdevīgākais finanšu piedāvājums: 1.daļā 136 445 EUR bez PVN (SMC neonatologu brigāžu OMT) un 2.daļā 112 800 EUR bez PVN (NMP 3-personu brigāžu OMT), kam pēc ekspertu aplēsēm pierēķināti 15% pārbūves izdevumi (ņemot vērā to, ka šobrīd tirgū vēl nav attiecīgu bezemisiju transportlīdzekļu ar nepieciešamajiem parametriem, attiecīgi iespējama papildus akumulatoru nepieciešamība, piekļuves nodrošināšana personām ar invaliditāti un personām ar ierobežotām pārvietošanās </w:t>
            </w:r>
            <w:r w:rsidRPr="007810D1">
              <w:rPr>
                <w:rFonts w:eastAsia="Times New Roman"/>
                <w:lang w:val="lv-LV"/>
              </w:rPr>
              <w:lastRenderedPageBreak/>
              <w:t xml:space="preserve">spējām, u.c.), kā arī faktiski pamatoti paredzamā inflācija ieguldījuma veikšanas periodā līdz 2032.gadam. </w:t>
            </w:r>
          </w:p>
          <w:p w14:paraId="553C7186" w14:textId="77777777" w:rsidR="00C61D0A" w:rsidRPr="007810D1" w:rsidRDefault="00C61D0A" w:rsidP="003E30FF">
            <w:pPr>
              <w:spacing w:before="120" w:after="120"/>
              <w:jc w:val="both"/>
              <w:rPr>
                <w:rFonts w:eastAsia="Times New Roman"/>
                <w:lang w:val="lv-LV"/>
              </w:rPr>
            </w:pPr>
            <w:r w:rsidRPr="007810D1">
              <w:rPr>
                <w:rFonts w:eastAsia="Times New Roman"/>
                <w:lang w:val="lv-LV"/>
              </w:rPr>
              <w:t>Pamatojums - NMPD iepirkuma saimnieciski izdevīgākie piedāvājumi „</w:t>
            </w:r>
            <w:r w:rsidRPr="007810D1">
              <w:rPr>
                <w:rFonts w:eastAsia="Times New Roman"/>
                <w:i/>
                <w:iCs/>
                <w:lang w:val="lv-LV"/>
              </w:rPr>
              <w:t>Par tiesībām veikt operatīvo medicīnisko transportlīdzekļu piegādi un aprīkošanu, nodrošināt servisa pakalpojumus</w:t>
            </w:r>
            <w:r w:rsidRPr="007810D1">
              <w:rPr>
                <w:rFonts w:eastAsia="Times New Roman"/>
                <w:lang w:val="lv-LV"/>
              </w:rPr>
              <w:t xml:space="preserve">” identifikācijas Nr.NMPD 2025/12, "Noslēguma ziņojums" pieejams: </w:t>
            </w:r>
            <w:hyperlink r:id="rId60">
              <w:r w:rsidRPr="007810D1">
                <w:rPr>
                  <w:rFonts w:eastAsia="Times New Roman"/>
                  <w:color w:val="0000FF"/>
                  <w:u w:val="single"/>
                  <w:lang w:val="lv-LV"/>
                </w:rPr>
                <w:t>https://www.eis.gov.lv/EKEIS/Supplier/Procurement/146816</w:t>
              </w:r>
            </w:hyperlink>
            <w:r w:rsidRPr="007810D1">
              <w:rPr>
                <w:rFonts w:eastAsia="Times New Roman"/>
                <w:lang w:val="lv-LV"/>
              </w:rPr>
              <w:t>.</w:t>
            </w:r>
          </w:p>
          <w:p w14:paraId="0ADC039D" w14:textId="486CDA8B" w:rsidR="00C61D0A" w:rsidRPr="007810D1" w:rsidRDefault="00C61D0A" w:rsidP="003E30FF">
            <w:pPr>
              <w:spacing w:before="120" w:after="120"/>
              <w:jc w:val="both"/>
              <w:rPr>
                <w:rFonts w:eastAsia="Times New Roman"/>
                <w:lang w:val="lv-LV"/>
              </w:rPr>
            </w:pPr>
            <w:r w:rsidRPr="007810D1">
              <w:rPr>
                <w:rFonts w:eastAsia="Times New Roman"/>
                <w:lang w:val="lv-LV"/>
              </w:rPr>
              <w:t>Aprēķins vienas vienības izmaksām: (136</w:t>
            </w:r>
            <w:r w:rsidR="00EF77C8" w:rsidRPr="007810D1">
              <w:rPr>
                <w:rFonts w:eastAsia="Times New Roman"/>
                <w:lang w:val="lv-LV"/>
              </w:rPr>
              <w:t> </w:t>
            </w:r>
            <w:r w:rsidRPr="007810D1">
              <w:rPr>
                <w:rFonts w:eastAsia="Times New Roman"/>
                <w:lang w:val="lv-LV"/>
              </w:rPr>
              <w:t>445+112 800)/2*1.21*1.15 = 173 412 EUR ar PVN, kam pieskaitīta faktiski pamatoti paredzamā inflācija ieguldījuma veikšanas periodā līdz 2032.gadam (pēc Finanšu ministrijas datiem</w:t>
            </w:r>
            <w:r w:rsidRPr="007810D1">
              <w:rPr>
                <w:rFonts w:eastAsia="Times New Roman"/>
                <w:color w:val="000000"/>
                <w:vertAlign w:val="superscript"/>
                <w:lang w:val="lv-LV"/>
              </w:rPr>
              <w:footnoteReference w:id="151"/>
            </w:r>
            <w:r w:rsidRPr="007810D1">
              <w:rPr>
                <w:rFonts w:eastAsia="Times New Roman"/>
                <w:lang w:val="lv-LV"/>
              </w:rPr>
              <w:t>: 2,9% - 2026.gadā, 2,6% - 2027.gadā, 2,6% - 2028.gadā, 2,3% - 2029.gadā, 2,3% - 2030.gadā un tā pati prognozētā inflācija 2,3% - 2031. un 2032.gadā), t.i. aprēķins tiek veikts, izmantojot salikto procentu formulu: 173 412 *1,029*1,026*1,026*1,023*1,023*1,023*1,023 = 205 728 EUR ar PVN (170 023 EUR bez PVN).</w:t>
            </w:r>
          </w:p>
          <w:p w14:paraId="35836106" w14:textId="77777777" w:rsidR="00C61D0A" w:rsidRPr="007810D1" w:rsidRDefault="00C61D0A" w:rsidP="003E30FF">
            <w:pPr>
              <w:spacing w:before="120" w:after="120"/>
              <w:jc w:val="both"/>
              <w:rPr>
                <w:rFonts w:eastAsia="Times New Roman"/>
                <w:lang w:val="lv-LV"/>
              </w:rPr>
            </w:pPr>
            <w:r w:rsidRPr="007810D1">
              <w:rPr>
                <w:rFonts w:eastAsia="Times New Roman"/>
                <w:lang w:val="lv-LV"/>
              </w:rPr>
              <w:t>Vieglie bezemisiju transportlīdzekļi:</w:t>
            </w:r>
          </w:p>
          <w:p w14:paraId="0C2DE57F" w14:textId="77777777" w:rsidR="00C61D0A" w:rsidRPr="007810D1" w:rsidRDefault="00C61D0A" w:rsidP="003E30FF">
            <w:pPr>
              <w:spacing w:before="120" w:after="120"/>
              <w:jc w:val="both"/>
              <w:rPr>
                <w:rFonts w:eastAsia="Times New Roman"/>
                <w:lang w:val="lv-LV"/>
              </w:rPr>
            </w:pPr>
            <w:r w:rsidRPr="007810D1">
              <w:rPr>
                <w:rFonts w:eastAsia="Times New Roman"/>
                <w:lang w:val="lv-LV"/>
              </w:rPr>
              <w:t>Paredzamā provizoriskā vienības cena noteikta, pamatojoties uz pieejamu trīs līdzvērtīgu elektrisko transportlīdzekļu vidējo cenu, kam pierēķināta faktiski pamatoti paredzamā inflācija ieguldījuma veikšanas periodā līdz 2032.gadam. Transportlīdzekļa modelis izvēlēts, ņemot vērā ārstu specifiku (t.sk. nepieciešamību nodrošināt izbraukumus uz izsaukumiem dažādos laika apstākļos pa dažādas kvalitātes ceļiem, lai nodrošinātu drošu un savlaicīgu nokļūšanu līdz pacientam, būtiska prasība ir pilnpiedziņas (4x4) sistēmas pieejamība).</w:t>
            </w:r>
          </w:p>
          <w:p w14:paraId="57C9E318" w14:textId="77777777" w:rsidR="00C61D0A" w:rsidRPr="007810D1" w:rsidRDefault="00C61D0A" w:rsidP="003E30FF">
            <w:pPr>
              <w:spacing w:before="120" w:after="120"/>
              <w:jc w:val="both"/>
              <w:rPr>
                <w:rFonts w:eastAsia="Times New Roman"/>
                <w:lang w:val="lv-LV"/>
              </w:rPr>
            </w:pPr>
            <w:r w:rsidRPr="007810D1">
              <w:rPr>
                <w:rFonts w:eastAsia="Times New Roman"/>
                <w:lang w:val="lv-LV"/>
              </w:rPr>
              <w:t>Aprēķiniem izmantoti šādi cenu piedāvājumi:</w:t>
            </w:r>
          </w:p>
          <w:p w14:paraId="771A0521" w14:textId="77777777" w:rsidR="00C61D0A" w:rsidRPr="007810D1" w:rsidRDefault="00C61D0A" w:rsidP="003E30FF">
            <w:pPr>
              <w:spacing w:before="120" w:after="120"/>
              <w:jc w:val="both"/>
              <w:rPr>
                <w:rFonts w:eastAsia="Times New Roman"/>
                <w:color w:val="0000FF"/>
                <w:u w:val="single"/>
                <w:lang w:val="lv-LV"/>
              </w:rPr>
            </w:pPr>
            <w:r w:rsidRPr="007810D1">
              <w:rPr>
                <w:rFonts w:eastAsia="Times New Roman"/>
                <w:lang w:val="lv-LV"/>
              </w:rPr>
              <w:t xml:space="preserve">1) Škoda Enyaq 85x, cena 56 820 EUR ar PVN, akumulatora kapacitāte - 82 kWh, veicamais attālums līdz 537 km, 4x4, pieejams: </w:t>
            </w:r>
            <w:hyperlink r:id="rId61">
              <w:r w:rsidRPr="007810D1">
                <w:rPr>
                  <w:rFonts w:eastAsia="Times New Roman"/>
                  <w:color w:val="0000FF"/>
                  <w:u w:val="single"/>
                  <w:lang w:val="lv-LV"/>
                </w:rPr>
                <w:t>https://www.skoda.lv/_doc/31118047-7495-46e0-937e-5ff151519861</w:t>
              </w:r>
            </w:hyperlink>
          </w:p>
          <w:p w14:paraId="6E571A87" w14:textId="7CDE9052" w:rsidR="003256DE" w:rsidRPr="007810D1" w:rsidRDefault="00C61D0A" w:rsidP="003E30FF">
            <w:pPr>
              <w:spacing w:before="120" w:after="120"/>
              <w:jc w:val="both"/>
              <w:rPr>
                <w:rFonts w:eastAsia="Times New Roman"/>
                <w:lang w:val="lv-LV"/>
              </w:rPr>
            </w:pPr>
            <w:r w:rsidRPr="007810D1">
              <w:rPr>
                <w:rFonts w:eastAsia="Times New Roman"/>
                <w:lang w:val="lv-LV"/>
              </w:rPr>
              <w:t>2) Volkswagen ID.4, cena 59 200 EUR ar PVN, akumulators – 82 kWh, veicamais attālums līdz 530 km, 4x4, pieejams:</w:t>
            </w:r>
          </w:p>
          <w:p w14:paraId="3C43B508" w14:textId="0D075BBD" w:rsidR="00C61D0A" w:rsidRPr="007810D1" w:rsidRDefault="00C61D0A" w:rsidP="003E30FF">
            <w:pPr>
              <w:spacing w:before="120" w:after="120"/>
              <w:jc w:val="both"/>
              <w:rPr>
                <w:rFonts w:eastAsia="Times New Roman"/>
                <w:lang w:val="lv-LV"/>
              </w:rPr>
            </w:pPr>
            <w:hyperlink r:id="rId62" w:history="1">
              <w:r w:rsidRPr="007810D1">
                <w:rPr>
                  <w:rFonts w:eastAsia="Times New Roman"/>
                  <w:color w:val="0000FF"/>
                  <w:u w:val="single"/>
                  <w:lang w:val="lv-LV"/>
                </w:rPr>
                <w:t>https://www.volkswagen.lv/idhub/content/dam/onehub_pkw/importers/lv/price-lists/lv/id-4/ID.4_10_15_cenas_LV.pdf</w:t>
              </w:r>
            </w:hyperlink>
          </w:p>
          <w:p w14:paraId="0FA8FE32" w14:textId="0153A3D0" w:rsidR="004E5FEE" w:rsidRPr="007810D1" w:rsidRDefault="00C61D0A" w:rsidP="003E30FF">
            <w:pPr>
              <w:spacing w:before="120" w:after="120"/>
              <w:jc w:val="both"/>
              <w:rPr>
                <w:rFonts w:eastAsia="Times New Roman"/>
                <w:lang w:val="lv-LV"/>
              </w:rPr>
            </w:pPr>
            <w:r w:rsidRPr="007810D1">
              <w:rPr>
                <w:rFonts w:eastAsia="Times New Roman"/>
                <w:lang w:val="lv-LV"/>
              </w:rPr>
              <w:t>3) Nissan Ariya e-4ORCE 87kWh Advance, cena 55 990 EUR ar PVN, veicamais attālums līdz 513 km, 4WD, pieejams:</w:t>
            </w:r>
          </w:p>
          <w:p w14:paraId="0C84B912" w14:textId="6B84BF2D" w:rsidR="00C61D0A" w:rsidRPr="007810D1" w:rsidRDefault="00A91009" w:rsidP="003E30FF">
            <w:pPr>
              <w:spacing w:before="120" w:after="120"/>
              <w:jc w:val="both"/>
              <w:rPr>
                <w:rFonts w:eastAsia="Times New Roman"/>
                <w:lang w:val="lv-LV"/>
              </w:rPr>
            </w:pPr>
            <w:hyperlink r:id="rId63" w:history="1">
              <w:r w:rsidRPr="007810D1">
                <w:rPr>
                  <w:rStyle w:val="Hyperlink"/>
                  <w:rFonts w:eastAsia="Times New Roman"/>
                  <w:lang w:val="lv-LV"/>
                </w:rPr>
                <w:t>https://www-europe.nissan-cdn.net/content/dam/Nissan/lv/brochures/pricelistlv/MY24%20ARIYA_Klientu_cenu_lapa_01-10-2025.pdf</w:t>
              </w:r>
            </w:hyperlink>
          </w:p>
          <w:p w14:paraId="5ABC8DC0" w14:textId="77777777" w:rsidR="00C61D0A" w:rsidRPr="007810D1" w:rsidRDefault="00C61D0A" w:rsidP="003E30FF">
            <w:pPr>
              <w:spacing w:before="120" w:after="120"/>
              <w:jc w:val="both"/>
              <w:rPr>
                <w:rFonts w:eastAsia="Times New Roman"/>
                <w:lang w:val="lv-LV"/>
              </w:rPr>
            </w:pPr>
            <w:r w:rsidRPr="007810D1">
              <w:rPr>
                <w:rFonts w:eastAsia="Times New Roman"/>
                <w:lang w:val="lv-LV"/>
              </w:rPr>
              <w:t>Aprēķins vienas vienības izmaksām: (56 820+59 200+55 990)/3 = 57 337 EUR ar PVN, kam pieskaitīta faktiski pamatoti paredzamā inflācija ieguldījuma veikšanas periodā līdz 2032.gadam (pēc Finanšu ministrijas datiem: 2,9% - 2026.gadā, 2,6% - 2027.gadā, 2,6% - 2028.gadā, 2,3% - 2029.gadā, 2,3% - 2030.gadā un tā pati prognozētā inflācija 2,3% - 2031. un 2032.gadā), t.i. aprēķins tiek veikts, izmantojot salikto procentu formulu: 57 337*1,029*1,026*1,026*1,023*1,023*1,023*1,023 = 68 021 EUR ar PVN (56 216 EUR bez PVN).</w:t>
            </w:r>
          </w:p>
          <w:p w14:paraId="43F890A7" w14:textId="77777777" w:rsidR="00C61D0A" w:rsidRPr="007810D1" w:rsidRDefault="00C61D0A" w:rsidP="003E30FF">
            <w:pPr>
              <w:spacing w:before="120" w:after="120"/>
              <w:jc w:val="both"/>
              <w:rPr>
                <w:rFonts w:eastAsia="Times New Roman"/>
                <w:lang w:val="lv-LV"/>
              </w:rPr>
            </w:pPr>
            <w:r w:rsidRPr="007810D1">
              <w:rPr>
                <w:rFonts w:eastAsia="Times New Roman"/>
                <w:lang w:val="lv-LV"/>
              </w:rPr>
              <w:t>Parastas jaudas uzlādes punkti:</w:t>
            </w:r>
          </w:p>
          <w:p w14:paraId="31D22545" w14:textId="1308E369" w:rsidR="00C61D0A" w:rsidRPr="007810D1" w:rsidRDefault="00C61D0A" w:rsidP="003E30FF">
            <w:pPr>
              <w:spacing w:before="120" w:after="120"/>
              <w:jc w:val="both"/>
              <w:rPr>
                <w:rFonts w:eastAsia="Times New Roman"/>
                <w:lang w:val="lv-LV"/>
              </w:rPr>
            </w:pPr>
            <w:r w:rsidRPr="007810D1">
              <w:rPr>
                <w:rFonts w:eastAsia="Times New Roman"/>
                <w:lang w:val="lv-LV"/>
              </w:rPr>
              <w:t xml:space="preserve">Paredzamā provizoriskā vienības cena noteikta, ņemot vērā vienas iekārtas (jauda 22kW) vidējo cenu, aplūkojot vairākus tirgū pieejamos piedāvājumus, kam pierēķinātas uzstādīšanas izmaksas, kas pārsniedz iekārtas izmaksas un variē atkarībā no dažādiem </w:t>
            </w:r>
            <w:r w:rsidRPr="007810D1">
              <w:rPr>
                <w:rFonts w:eastAsia="Times New Roman"/>
                <w:lang w:val="lv-LV"/>
              </w:rPr>
              <w:lastRenderedPageBreak/>
              <w:t>faktoriem, piemēram, elektrības pieslēguma jaudas, kabeļu vilkšanas attāluma, montāžas vietas specifikas un materiāliem, projekta dokumentācijas un saskaņošanas izmaksām, darbu veikšanas apstākļiem, elektriķa pakalpojumiem, utt., kopā aptuveni 2000 EUR</w:t>
            </w:r>
            <w:r w:rsidR="00EF77C8" w:rsidRPr="007810D1">
              <w:rPr>
                <w:rFonts w:eastAsia="Times New Roman"/>
                <w:lang w:val="lv-LV"/>
              </w:rPr>
              <w:t xml:space="preserve">, kā arī faktiski pamatoti paredzamā inflācija ieguldījuma veikšanas periodā līdz 2032.gadam. Cena noteikta, ņemot vērā, ka </w:t>
            </w:r>
            <w:r w:rsidRPr="007810D1">
              <w:rPr>
                <w:rFonts w:eastAsia="Times New Roman"/>
                <w:lang w:val="lv-LV"/>
              </w:rPr>
              <w:t>m</w:t>
            </w:r>
            <w:r w:rsidRPr="007810D1">
              <w:rPr>
                <w:rFonts w:eastAsia="Times New Roman"/>
                <w:color w:val="000000"/>
                <w:lang w:val="lv-LV"/>
              </w:rPr>
              <w:t xml:space="preserve">obilās paliatīvās un veselības aprūpes mājās pakalpojumu sniedzēji, kā arī </w:t>
            </w:r>
            <w:r w:rsidRPr="007810D1">
              <w:rPr>
                <w:rFonts w:eastAsia="Times New Roman"/>
                <w:lang w:val="lv-LV"/>
              </w:rPr>
              <w:t>ģimenes ārstu prakses atrodas dažādās lokācijās, kur nav zināms pieejamās infrastruktūras stāvoklis, elektroenerģijas apgāde utt.</w:t>
            </w:r>
          </w:p>
          <w:p w14:paraId="65EC904C" w14:textId="77777777" w:rsidR="00C61D0A" w:rsidRPr="007810D1" w:rsidRDefault="00C61D0A" w:rsidP="003E30FF">
            <w:pPr>
              <w:spacing w:before="120" w:after="120"/>
              <w:jc w:val="both"/>
              <w:rPr>
                <w:rFonts w:eastAsia="Times New Roman"/>
                <w:lang w:val="lv-LV"/>
              </w:rPr>
            </w:pPr>
            <w:r w:rsidRPr="007810D1">
              <w:rPr>
                <w:rFonts w:eastAsia="Times New Roman"/>
                <w:lang w:val="lv-LV"/>
              </w:rPr>
              <w:t>Aprēķiniem izmantoti šādi cenu piedāvājumi:</w:t>
            </w:r>
          </w:p>
          <w:p w14:paraId="3F689158"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1) </w:t>
            </w:r>
            <w:hyperlink r:id="rId64" w:history="1">
              <w:r w:rsidRPr="007810D1">
                <w:rPr>
                  <w:rFonts w:eastAsia="Times New Roman"/>
                  <w:color w:val="0000FF"/>
                  <w:u w:val="single"/>
                  <w:lang w:val="lv-LV"/>
                </w:rPr>
                <w:t>https://elektrumveikals.lv/lv/majai/e-auto-uzlade/uzlades-iekartas/huawei-uzlades-iekarta-22kw-ar-rozeti</w:t>
              </w:r>
            </w:hyperlink>
            <w:r w:rsidRPr="007810D1">
              <w:rPr>
                <w:rFonts w:eastAsia="Times New Roman"/>
                <w:lang w:val="lv-LV"/>
              </w:rPr>
              <w:t xml:space="preserve"> (Huawei, 22 kW (SCharger-22KT-S0) 859 EUR ar PVN); </w:t>
            </w:r>
          </w:p>
          <w:p w14:paraId="299CBFBA"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2) </w:t>
            </w:r>
            <w:hyperlink r:id="rId65">
              <w:r w:rsidRPr="007810D1">
                <w:rPr>
                  <w:rFonts w:eastAsia="Times New Roman"/>
                  <w:color w:val="0000FF"/>
                  <w:u w:val="single"/>
                  <w:lang w:val="lv-LV"/>
                </w:rPr>
                <w:t>https://public-docs.enefit.lv/volt/EV-cenradis-LV.pdf</w:t>
              </w:r>
            </w:hyperlink>
            <w:r w:rsidRPr="007810D1">
              <w:rPr>
                <w:rFonts w:eastAsia="Times New Roman"/>
                <w:lang w:val="lv-LV"/>
              </w:rPr>
              <w:t xml:space="preserve"> (Autel Wallbox MaxiCharger 22kW, 899 EUR ar PVN, Elina HomeBox Slim 22kW 1449 EUR ar PVN);</w:t>
            </w:r>
          </w:p>
          <w:p w14:paraId="7D74057A"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3) </w:t>
            </w:r>
            <w:hyperlink r:id="rId66">
              <w:r w:rsidRPr="007810D1">
                <w:rPr>
                  <w:rFonts w:eastAsia="Times New Roman"/>
                  <w:color w:val="0000FF"/>
                  <w:u w:val="single"/>
                  <w:lang w:val="lv-LV"/>
                </w:rPr>
                <w:t>https://veikals.uzladets.lv/produkti/abb-terra-ac-wallbox-6agc082157/</w:t>
              </w:r>
            </w:hyperlink>
            <w:r w:rsidRPr="007810D1">
              <w:rPr>
                <w:rFonts w:eastAsia="Times New Roman"/>
                <w:lang w:val="lv-LV"/>
              </w:rPr>
              <w:t xml:space="preserve"> (uzlādes stacija ABB uzlādes stacija Terra 22kW, 920 EUR ar PVN);</w:t>
            </w:r>
          </w:p>
          <w:p w14:paraId="67032163"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4) </w:t>
            </w:r>
            <w:hyperlink r:id="rId67">
              <w:r w:rsidRPr="007810D1">
                <w:rPr>
                  <w:rFonts w:eastAsia="Times New Roman"/>
                  <w:color w:val="0000FF"/>
                  <w:u w:val="single"/>
                  <w:lang w:val="lv-LV"/>
                </w:rPr>
                <w:t>https://220.lv/lv/auto-preces/elektroiekartas/elektroauto-uzlades-stacijas/uzlades-stacija-3-fazes-22-kw-ar?id=15938331</w:t>
              </w:r>
            </w:hyperlink>
            <w:r w:rsidRPr="007810D1">
              <w:rPr>
                <w:rFonts w:eastAsia="Times New Roman"/>
                <w:lang w:val="lv-LV"/>
              </w:rPr>
              <w:t xml:space="preserve"> (uzlādes stacija 3 fāzes, 22kw, 1000 EUR ap PVN).</w:t>
            </w:r>
          </w:p>
          <w:p w14:paraId="2E5F1CE8" w14:textId="00C00628" w:rsidR="00EF77C8" w:rsidRPr="007810D1" w:rsidRDefault="00EF77C8" w:rsidP="003E30FF">
            <w:pPr>
              <w:spacing w:before="120" w:after="120"/>
              <w:jc w:val="both"/>
              <w:rPr>
                <w:rFonts w:eastAsia="Times New Roman"/>
                <w:lang w:val="lv-LV"/>
              </w:rPr>
            </w:pPr>
            <w:r w:rsidRPr="007810D1">
              <w:rPr>
                <w:rFonts w:eastAsia="Times New Roman"/>
                <w:lang w:val="lv-LV"/>
              </w:rPr>
              <w:t>Aprēķins vienas vienības izmaksām: (859+899+1449+920+1000)/5 + 2000 = 3025 EUR ar PVN, kam pieskaitīta faktiski pamatoti paredzamā inflācija ieguldījuma veikšanas periodā līdz 2032.gadam (pēc Finanšu ministrijas datiem: 2,9% - 2026.gadā, 2,6% - 2027.gadā, 2,6% - 2028.gadā, 2,3% - 2029.gadā, 2,3% - 2030.gadā un tā pati prognozētā inflācija 2,3% - 2031. un 2032.gadā), t.i. aprēķins tiek veikts, izmantojot salikto procentu formulu: 3025*1,029*1,026*1,026*1,023*1,023*1,023*1,023 = 3589 EUR ar PVN (2966 EUR bez PVN).</w:t>
            </w:r>
          </w:p>
          <w:p w14:paraId="78CCE749" w14:textId="11E4B90A" w:rsidR="007A6ABA" w:rsidRPr="007810D1" w:rsidRDefault="00C61D0A" w:rsidP="003E30FF">
            <w:pPr>
              <w:spacing w:before="120" w:after="120"/>
              <w:jc w:val="both"/>
              <w:rPr>
                <w:rFonts w:eastAsia="Times New Roman"/>
                <w:lang w:val="lv-LV"/>
              </w:rPr>
            </w:pPr>
            <w:r w:rsidRPr="007810D1">
              <w:rPr>
                <w:rFonts w:eastAsia="Times New Roman"/>
                <w:lang w:val="lv-LV"/>
              </w:rPr>
              <w:t>Investīcijas ietvaros nav paredzēts izveidot publiskus bezemisiju transportlīdzekļu uzlādes punktus, kurus brīvi varēs izmantot arī citi transportlīdzekļu lietotāji vai iedzīvotāji. Gan ģimenes ārsti, gan mobilās paliatīvās un veselības aprūpes mājās pakalpojumu sniedzēji uzlādes punktus izmantos tikai un vienīgi iegādātā bezemisiju transportlīdzekļa uzlādēšanai.</w:t>
            </w:r>
          </w:p>
        </w:tc>
      </w:tr>
    </w:tbl>
    <w:p w14:paraId="26AA3699" w14:textId="77777777" w:rsidR="00C475B7" w:rsidRPr="007810D1" w:rsidRDefault="00C475B7" w:rsidP="00A91009">
      <w:pPr>
        <w:keepNext/>
        <w:keepLines/>
        <w:spacing w:before="240" w:after="60"/>
        <w:jc w:val="both"/>
        <w:rPr>
          <w:rStyle w:val="s1"/>
          <w:i/>
          <w:lang w:val="lv-LV"/>
        </w:rPr>
      </w:pPr>
      <w:r w:rsidRPr="007810D1">
        <w:rPr>
          <w:rStyle w:val="s1"/>
          <w:i/>
          <w:color w:val="000000" w:themeColor="text1"/>
          <w:lang w:val="lv-LV"/>
        </w:rPr>
        <w:lastRenderedPageBreak/>
        <w:t>Pasākuma/investīcijas aplēstās kopējās izmaksas</w:t>
      </w:r>
    </w:p>
    <w:tbl>
      <w:tblPr>
        <w:tblStyle w:val="TableGrid3"/>
        <w:tblpPr w:leftFromText="180" w:rightFromText="180" w:vertAnchor="text" w:tblpY="1"/>
        <w:tblOverlap w:val="never"/>
        <w:tblW w:w="90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836"/>
        <w:gridCol w:w="1268"/>
        <w:gridCol w:w="716"/>
        <w:gridCol w:w="851"/>
        <w:gridCol w:w="709"/>
        <w:gridCol w:w="567"/>
        <w:gridCol w:w="682"/>
        <w:gridCol w:w="682"/>
        <w:gridCol w:w="683"/>
        <w:gridCol w:w="682"/>
        <w:gridCol w:w="682"/>
        <w:gridCol w:w="683"/>
      </w:tblGrid>
      <w:tr w:rsidR="00C475B7" w:rsidRPr="007810D1" w14:paraId="7B5D63E9" w14:textId="77777777" w:rsidTr="00143EA0">
        <w:trPr>
          <w:trHeight w:val="334"/>
        </w:trPr>
        <w:tc>
          <w:tcPr>
            <w:tcW w:w="836" w:type="dxa"/>
            <w:vAlign w:val="center"/>
          </w:tcPr>
          <w:p w14:paraId="6AFD51A3"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268" w:type="dxa"/>
            <w:vAlign w:val="center"/>
          </w:tcPr>
          <w:p w14:paraId="1331D40D"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16" w:type="dxa"/>
            <w:vAlign w:val="center"/>
          </w:tcPr>
          <w:p w14:paraId="79A0B7AF"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1" w:type="dxa"/>
            <w:vAlign w:val="center"/>
          </w:tcPr>
          <w:p w14:paraId="25B3A0EC"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77314A62"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567" w:type="dxa"/>
            <w:vAlign w:val="center"/>
          </w:tcPr>
          <w:p w14:paraId="38FF8AD6"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682" w:type="dxa"/>
            <w:vAlign w:val="center"/>
          </w:tcPr>
          <w:p w14:paraId="3E7E09AF"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682" w:type="dxa"/>
            <w:vAlign w:val="center"/>
          </w:tcPr>
          <w:p w14:paraId="04466588"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683" w:type="dxa"/>
            <w:vAlign w:val="center"/>
          </w:tcPr>
          <w:p w14:paraId="1BB1B58D"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682" w:type="dxa"/>
            <w:vAlign w:val="center"/>
          </w:tcPr>
          <w:p w14:paraId="0B8E9CF8"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682" w:type="dxa"/>
            <w:vAlign w:val="center"/>
          </w:tcPr>
          <w:p w14:paraId="79289927"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83" w:type="dxa"/>
            <w:vAlign w:val="center"/>
          </w:tcPr>
          <w:p w14:paraId="25885CD0"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DF492B" w:rsidRPr="007810D1" w14:paraId="52BDEC38" w14:textId="77777777" w:rsidTr="00143EA0">
        <w:trPr>
          <w:trHeight w:val="1452"/>
        </w:trPr>
        <w:tc>
          <w:tcPr>
            <w:tcW w:w="836" w:type="dxa"/>
          </w:tcPr>
          <w:p w14:paraId="48CEE55E" w14:textId="51946A18"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C2.F.I2</w:t>
            </w:r>
          </w:p>
        </w:tc>
        <w:tc>
          <w:tcPr>
            <w:tcW w:w="1268" w:type="dxa"/>
          </w:tcPr>
          <w:p w14:paraId="44422D93" w14:textId="45B6F947"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Atbalsts transportlīdzekļu iegādei veselības aprūpes pakalpojumu sniedzējiem</w:t>
            </w:r>
          </w:p>
        </w:tc>
        <w:tc>
          <w:tcPr>
            <w:tcW w:w="716" w:type="dxa"/>
          </w:tcPr>
          <w:p w14:paraId="39DB45DB" w14:textId="1785FB7A"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01.01. 2026.</w:t>
            </w:r>
          </w:p>
        </w:tc>
        <w:tc>
          <w:tcPr>
            <w:tcW w:w="851" w:type="dxa"/>
          </w:tcPr>
          <w:p w14:paraId="2C13BA27" w14:textId="0A0D3344"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31.07. 2032.</w:t>
            </w:r>
          </w:p>
        </w:tc>
        <w:tc>
          <w:tcPr>
            <w:tcW w:w="709" w:type="dxa"/>
          </w:tcPr>
          <w:p w14:paraId="0BD92A9C" w14:textId="3774772B"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 xml:space="preserve">13 433 312 </w:t>
            </w:r>
          </w:p>
        </w:tc>
        <w:tc>
          <w:tcPr>
            <w:tcW w:w="567" w:type="dxa"/>
          </w:tcPr>
          <w:p w14:paraId="25445E3E" w14:textId="0A0C80B2"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0</w:t>
            </w:r>
          </w:p>
        </w:tc>
        <w:tc>
          <w:tcPr>
            <w:tcW w:w="682" w:type="dxa"/>
          </w:tcPr>
          <w:p w14:paraId="4AE03382" w14:textId="1CB1D880"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 xml:space="preserve">671 666 </w:t>
            </w:r>
          </w:p>
        </w:tc>
        <w:tc>
          <w:tcPr>
            <w:tcW w:w="682" w:type="dxa"/>
          </w:tcPr>
          <w:p w14:paraId="1624EAE7" w14:textId="6DCB63F0"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2 686 662</w:t>
            </w:r>
          </w:p>
        </w:tc>
        <w:tc>
          <w:tcPr>
            <w:tcW w:w="683" w:type="dxa"/>
          </w:tcPr>
          <w:p w14:paraId="2154703E" w14:textId="2EC5EC4B"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3 358 328</w:t>
            </w:r>
          </w:p>
        </w:tc>
        <w:tc>
          <w:tcPr>
            <w:tcW w:w="682" w:type="dxa"/>
          </w:tcPr>
          <w:p w14:paraId="3F62C993" w14:textId="7A06C7B1"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2 686 662</w:t>
            </w:r>
          </w:p>
        </w:tc>
        <w:tc>
          <w:tcPr>
            <w:tcW w:w="682" w:type="dxa"/>
          </w:tcPr>
          <w:p w14:paraId="4BDBD814" w14:textId="7127D852"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2 686 662</w:t>
            </w:r>
          </w:p>
        </w:tc>
        <w:tc>
          <w:tcPr>
            <w:tcW w:w="683" w:type="dxa"/>
          </w:tcPr>
          <w:p w14:paraId="4BFD62A3" w14:textId="5571630A"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1 343 332</w:t>
            </w:r>
          </w:p>
        </w:tc>
      </w:tr>
    </w:tbl>
    <w:p w14:paraId="18CA5EF9" w14:textId="77777777" w:rsidR="00C475B7" w:rsidRPr="007810D1" w:rsidRDefault="00C475B7" w:rsidP="00DE7DE5">
      <w:pPr>
        <w:rPr>
          <w:rFonts w:eastAsia="Yu Mincho"/>
          <w:color w:val="000000"/>
          <w:sz w:val="18"/>
          <w:szCs w:val="18"/>
          <w:lang w:val="lv-LV"/>
        </w:rPr>
      </w:pPr>
    </w:p>
    <w:p w14:paraId="59C7C0EE" w14:textId="77777777" w:rsidR="00143EA0" w:rsidRPr="007810D1" w:rsidRDefault="00143EA0" w:rsidP="001A17A8">
      <w:pPr>
        <w:pStyle w:val="Heading5"/>
        <w:keepNext/>
        <w:keepLines/>
        <w:numPr>
          <w:ilvl w:val="4"/>
          <w:numId w:val="73"/>
        </w:numPr>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Pamatojums labuma guvējām struktūrām, kas nav mazaizsargātas mājsaimniecības, mazaizsargāti mikrouzņēmumi un mazaizsargāti transporta lietotāji (attiecīgā gadījumā)</w:t>
      </w:r>
    </w:p>
    <w:p w14:paraId="5F4155D5" w14:textId="77777777" w:rsidR="00143EA0" w:rsidRPr="007810D1" w:rsidRDefault="00143EA0" w:rsidP="00625D53">
      <w:pPr>
        <w:keepNext/>
        <w:keepLines/>
        <w:spacing w:before="60" w:after="60"/>
        <w:jc w:val="both"/>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6886B161" w14:textId="77777777" w:rsidR="00143EA0" w:rsidRPr="007810D1" w:rsidRDefault="00143EA0" w:rsidP="00625D53">
      <w:pPr>
        <w:keepNext/>
        <w:keepLines/>
        <w:spacing w:before="60" w:after="60"/>
        <w:jc w:val="both"/>
        <w:rPr>
          <w:i/>
          <w:iCs/>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143EA0" w:rsidRPr="007810D1" w14:paraId="1E3CE8E9" w14:textId="77777777" w:rsidTr="005561D7">
        <w:tc>
          <w:tcPr>
            <w:tcW w:w="9033" w:type="dxa"/>
            <w:tcBorders>
              <w:left w:val="single" w:sz="12" w:space="0" w:color="0F9ED5" w:themeColor="accent4"/>
            </w:tcBorders>
          </w:tcPr>
          <w:p w14:paraId="70C6E1A4" w14:textId="77777777" w:rsidR="00A1078A" w:rsidRPr="007810D1" w:rsidRDefault="00A1078A" w:rsidP="00625D53">
            <w:pPr>
              <w:spacing w:before="120" w:after="120"/>
              <w:jc w:val="both"/>
              <w:rPr>
                <w:rFonts w:eastAsia="Times New Roman"/>
                <w:color w:val="000000"/>
                <w:lang w:val="lv-LV"/>
              </w:rPr>
            </w:pPr>
            <w:r w:rsidRPr="007810D1">
              <w:rPr>
                <w:rFonts w:eastAsia="Times New Roman"/>
                <w:color w:val="000000"/>
                <w:lang w:val="lv-LV"/>
              </w:rPr>
              <w:t>Atbalstu no Fonda nesaņem tieši mazaizsargātie transporta lietotāji, bet veselības aprūpes pakalpojuma sniedzēji, kas nodrošina valsts apmaksātos veselības aprūpes pakalpojumus mazaizsargātajiem transporta lietotājiem transporta nabadzībai pakļautajās Latvijas teritorijās.</w:t>
            </w:r>
          </w:p>
          <w:p w14:paraId="1B08088E" w14:textId="18CB54C1" w:rsidR="00143EA0" w:rsidRPr="007810D1" w:rsidRDefault="006600BF" w:rsidP="00625D53">
            <w:pPr>
              <w:spacing w:before="120" w:after="120"/>
              <w:jc w:val="both"/>
              <w:rPr>
                <w:rFonts w:eastAsia="Times New Roman"/>
                <w:color w:val="000000" w:themeColor="text1"/>
                <w:lang w:val="lv-LV"/>
              </w:rPr>
            </w:pPr>
            <w:r w:rsidRPr="007810D1">
              <w:rPr>
                <w:rFonts w:eastAsia="Times New Roman"/>
                <w:color w:val="000000"/>
                <w:lang w:val="lv-LV"/>
              </w:rPr>
              <w:t>Veselības ministrijas plānotā investīcija ir vērsta uz transporta nabadzības mazināšanu un veselības aprūpes pakalpojumu sniegšanu mazaizsargātajiem transporta lietotājiem, jo īpaši lauku un attālos apgabalos ar augstu transporta nabadzības līmeni, ļaujot viņiem izmantot veselības aprūpes pakalpojumus mājās vai tuvu mājām. Transportlīdzekļu iegāde un to uzlādes punktu izveide ģimenes ārstiem, mobilās paliatīvās un veselības aprūpes mājās pakalpojumu sniedzējiem nodrošina pakalpojumu pieejamību un noturību pret ETS2 izraisīto degvielas cenu pieaugumu, kā arī palīdz saglabāt pakalpojumu pieejamību iedzīvotājiem, īpaši lauku un attālos reģionos.</w:t>
            </w:r>
          </w:p>
        </w:tc>
      </w:tr>
    </w:tbl>
    <w:p w14:paraId="246196C4" w14:textId="77777777" w:rsidR="00143EA0" w:rsidRPr="007810D1" w:rsidRDefault="00143EA0" w:rsidP="00DE7DE5">
      <w:pPr>
        <w:rPr>
          <w:rFonts w:eastAsia="Yu Mincho"/>
          <w:color w:val="000000"/>
          <w:sz w:val="18"/>
          <w:szCs w:val="18"/>
          <w:lang w:val="lv-LV"/>
        </w:rPr>
      </w:pPr>
    </w:p>
    <w:p w14:paraId="021F999F" w14:textId="77777777" w:rsidR="00800D56" w:rsidRPr="007810D1" w:rsidRDefault="00800D56"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60E43DA6" w14:textId="77777777" w:rsidR="008E4B8E" w:rsidRPr="007810D1" w:rsidRDefault="008E4B8E" w:rsidP="00625D53">
      <w:pPr>
        <w:pStyle w:val="p2"/>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8E4B8E" w:rsidRPr="007810D1" w14:paraId="169935ED" w14:textId="77777777" w:rsidTr="05F2F6DF">
        <w:tc>
          <w:tcPr>
            <w:tcW w:w="8988" w:type="dxa"/>
            <w:tcBorders>
              <w:left w:val="single" w:sz="12" w:space="0" w:color="0F9ED5" w:themeColor="accent4"/>
            </w:tcBorders>
          </w:tcPr>
          <w:p w14:paraId="191A0AE3" w14:textId="77777777" w:rsidR="00233480" w:rsidRPr="007810D1" w:rsidRDefault="00233480" w:rsidP="00625D53">
            <w:pPr>
              <w:spacing w:before="120" w:after="120"/>
              <w:jc w:val="both"/>
              <w:rPr>
                <w:rFonts w:eastAsia="Times New Roman"/>
                <w:color w:val="000000"/>
                <w:lang w:val="lv-LV"/>
              </w:rPr>
            </w:pPr>
            <w:r w:rsidRPr="007810D1">
              <w:rPr>
                <w:rFonts w:eastAsia="Times New Roman"/>
                <w:color w:val="000000"/>
                <w:lang w:val="lv-LV"/>
              </w:rPr>
              <w:t xml:space="preserve">Šī investīcija ir papildu ieguldījums, kas nerada dubultfinansēšanas risku, pārklāšanos ar esošajiem vai plānotajiem projektiem un atbalsta programmām, kā arī neaizstāj regulāros valsts budžeta izdevumus. </w:t>
            </w:r>
          </w:p>
          <w:p w14:paraId="289FD41D" w14:textId="17206974" w:rsidR="008E4B8E" w:rsidRPr="007810D1" w:rsidRDefault="00233480" w:rsidP="00625D53">
            <w:pPr>
              <w:spacing w:before="120" w:after="120"/>
              <w:jc w:val="both"/>
              <w:rPr>
                <w:rFonts w:eastAsia="Times New Roman"/>
                <w:color w:val="000000" w:themeColor="text1"/>
                <w:lang w:val="lv-LV"/>
              </w:rPr>
            </w:pPr>
            <w:r w:rsidRPr="007810D1">
              <w:rPr>
                <w:rFonts w:eastAsia="Times New Roman"/>
                <w:color w:val="000000"/>
                <w:lang w:val="lv-LV"/>
              </w:rPr>
              <w:t>Līdz šim Latvijā nav bijusi valsts mēroga atbalsta programma, kas paredzētu grantus vai cita veida finanšu instrumentus bezemisiju transportlīdzekļu iegādei tieši veselības aprūpes pakalpojumu sniedzējiem.</w:t>
            </w:r>
          </w:p>
        </w:tc>
      </w:tr>
    </w:tbl>
    <w:p w14:paraId="0EB69353" w14:textId="77777777" w:rsidR="008E4B8E" w:rsidRPr="007810D1" w:rsidRDefault="008E4B8E" w:rsidP="001109F2">
      <w:pPr>
        <w:pStyle w:val="p2"/>
        <w:rPr>
          <w:rStyle w:val="s1"/>
          <w:rFonts w:ascii="Times New Roman" w:hAnsi="Times New Roman"/>
          <w:color w:val="000000" w:themeColor="text1"/>
          <w:lang w:val="lv-LV"/>
        </w:rPr>
      </w:pPr>
    </w:p>
    <w:p w14:paraId="0D3EA2E9" w14:textId="77777777" w:rsidR="008E4B8E" w:rsidRPr="007810D1" w:rsidRDefault="008E4B8E" w:rsidP="005561D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36FC6A42" w14:textId="6500978A" w:rsidR="008E4B8E" w:rsidRPr="007810D1" w:rsidRDefault="006C0E2A" w:rsidP="00625D53">
      <w:pPr>
        <w:pStyle w:val="p2"/>
        <w:keepNext/>
        <w:keepLines/>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w:t>
      </w:r>
      <w:r w:rsidRPr="007810D1">
        <w:rPr>
          <w:rStyle w:val="s1"/>
          <w:rFonts w:ascii="Times New Roman" w:hAnsi="Times New Roman"/>
          <w:color w:val="000000" w:themeColor="text1"/>
          <w:lang w:val="lv-LV"/>
        </w:rPr>
        <w:t xml:space="preserve"> </w:t>
      </w:r>
      <w:r w:rsidRPr="007810D1">
        <w:rPr>
          <w:rStyle w:val="s1"/>
          <w:rFonts w:ascii="Times New Roman" w:hAnsi="Times New Roman"/>
          <w:i/>
          <w:iCs/>
          <w:color w:val="000000" w:themeColor="text1"/>
          <w:lang w:val="lv-LV"/>
        </w:rPr>
        <w:t>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r w:rsidR="008E4B8E"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8988"/>
      </w:tblGrid>
      <w:tr w:rsidR="008E4B8E" w:rsidRPr="007810D1" w14:paraId="3A5AD6B2" w14:textId="77777777" w:rsidTr="7CEBD585">
        <w:tc>
          <w:tcPr>
            <w:tcW w:w="8988" w:type="dxa"/>
            <w:tcBorders>
              <w:left w:val="single" w:sz="12" w:space="0" w:color="0F9ED5" w:themeColor="accent4"/>
            </w:tcBorders>
          </w:tcPr>
          <w:p w14:paraId="4CD7C366" w14:textId="77777777" w:rsidR="001B6CCC" w:rsidRPr="007810D1" w:rsidRDefault="001B6CCC" w:rsidP="001B6CCC">
            <w:pPr>
              <w:spacing w:before="120" w:after="120"/>
              <w:jc w:val="both"/>
              <w:rPr>
                <w:rFonts w:eastAsia="Yu Mincho"/>
                <w:color w:val="000000"/>
                <w:lang w:val="lv-LV"/>
              </w:rPr>
            </w:pPr>
            <w:r w:rsidRPr="007810D1">
              <w:rPr>
                <w:rFonts w:eastAsia="Times"/>
                <w:color w:val="000000"/>
                <w:lang w:val="lv-LV"/>
              </w:rPr>
              <w:t xml:space="preserve">Atbalsts finansējuma saņēmējiem tiek sniegts saskaņā ar EK 2025. gada 16. decembra Lēmumu (ES) Nr. 2025/2630 par Līguma par Eiropas Savienības darbību </w:t>
            </w:r>
            <w:hyperlink r:id="rId68" w:anchor="p106">
              <w:r w:rsidRPr="007810D1">
                <w:rPr>
                  <w:rFonts w:eastAsia="Times"/>
                  <w:color w:val="000000"/>
                  <w:lang w:val="lv-LV"/>
                </w:rPr>
                <w:t>106. panta</w:t>
              </w:r>
            </w:hyperlink>
            <w:r w:rsidRPr="007810D1">
              <w:rPr>
                <w:rFonts w:eastAsia="Times"/>
                <w:color w:val="000000"/>
                <w:lang w:val="lv-LV"/>
              </w:rPr>
              <w:t xml:space="preserve"> 2. punkta piemērošanu valsts atbalstam attiecībā uz kompensāciju par sabiedriskajiem pakalpojumiem dažiem uzņēmumiem, kuriem uzticēts sniegt pakalpojumus ar vispārēju tautsaimniecisku nozīmi, un ar ko atceļ Lēmumu 2012/21/ES</w:t>
            </w:r>
            <w:r w:rsidRPr="007810D1">
              <w:rPr>
                <w:rFonts w:eastAsia="Yu Mincho"/>
                <w:color w:val="000000"/>
                <w:vertAlign w:val="superscript"/>
                <w:lang w:val="lv-LV"/>
              </w:rPr>
              <w:footnoteReference w:id="152"/>
            </w:r>
            <w:r w:rsidRPr="007810D1">
              <w:rPr>
                <w:rFonts w:eastAsia="Times"/>
                <w:color w:val="000000"/>
                <w:lang w:val="lv-LV"/>
              </w:rPr>
              <w:t>.</w:t>
            </w:r>
          </w:p>
          <w:p w14:paraId="6FFC3A70" w14:textId="0C6FEE95" w:rsidR="008E4B8E" w:rsidRPr="007810D1" w:rsidRDefault="001D1354" w:rsidP="001D1354">
            <w:pPr>
              <w:jc w:val="both"/>
              <w:rPr>
                <w:rFonts w:eastAsia="Times New Roman"/>
                <w:color w:val="000000"/>
                <w:lang w:val="lv-LV"/>
              </w:rPr>
            </w:pPr>
            <w:r w:rsidRPr="007810D1">
              <w:rPr>
                <w:rFonts w:eastAsia="Times"/>
                <w:color w:val="000000"/>
                <w:lang w:val="lv-LV"/>
              </w:rPr>
              <w:lastRenderedPageBreak/>
              <w:t xml:space="preserve">Tā kā transportlīdzekļus, kā arī to uzlādei nepieciešamo infrastruktūru </w:t>
            </w:r>
            <w:r w:rsidR="001B6CCC" w:rsidRPr="007810D1">
              <w:rPr>
                <w:rFonts w:eastAsia="Times New Roman"/>
                <w:color w:val="000000" w:themeColor="text1"/>
                <w:lang w:val="lv-LV"/>
              </w:rPr>
              <w:t>veselības aprūpes</w:t>
            </w:r>
            <w:r w:rsidRPr="007810D1">
              <w:rPr>
                <w:rFonts w:eastAsia="Times New Roman"/>
                <w:color w:val="000000" w:themeColor="text1"/>
                <w:lang w:val="lv-LV"/>
              </w:rPr>
              <w:t xml:space="preserve"> pakalpojuma sniedzēji</w:t>
            </w:r>
            <w:r w:rsidRPr="007810D1">
              <w:rPr>
                <w:rFonts w:eastAsia="Times"/>
                <w:color w:val="000000"/>
                <w:lang w:val="lv-LV"/>
              </w:rPr>
              <w:t xml:space="preserve"> izmantos ne tikai valsts apmaksāto veselības pakalpojumu sniegšanai, tad projekta ietvaros būs jāveic attīstāmās infrastruktūras izmantošanas proporcijas aprēķins valsts apmaksāto veselības aprūpes pakalpojumu sniegšanai un citu darbību veikšanai un minētā proporcija jāpiemēro projekta kopējam finansējumam, nosakot publiskā un privātā finansējuma apmēru.</w:t>
            </w:r>
          </w:p>
        </w:tc>
      </w:tr>
    </w:tbl>
    <w:p w14:paraId="49EB35D1" w14:textId="77777777" w:rsidR="008E4B8E" w:rsidRPr="007810D1" w:rsidRDefault="008E4B8E" w:rsidP="001109F2">
      <w:pPr>
        <w:pStyle w:val="p2"/>
        <w:rPr>
          <w:rStyle w:val="s1"/>
          <w:rFonts w:ascii="Times New Roman" w:hAnsi="Times New Roman"/>
          <w:color w:val="000000" w:themeColor="text1"/>
          <w:lang w:val="lv-LV"/>
        </w:rPr>
      </w:pPr>
    </w:p>
    <w:p w14:paraId="00BC635A" w14:textId="44768097" w:rsidR="008E4B8E" w:rsidRPr="007810D1" w:rsidRDefault="008E4B8E" w:rsidP="001109F2">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br w:type="page"/>
      </w:r>
    </w:p>
    <w:p w14:paraId="77723EB0" w14:textId="35BDA215" w:rsidR="008E4B8E" w:rsidRPr="007810D1" w:rsidRDefault="008E4B8E" w:rsidP="00175D0A">
      <w:pPr>
        <w:pStyle w:val="P68B1DB1-Heading415"/>
        <w:numPr>
          <w:ilvl w:val="3"/>
          <w:numId w:val="1"/>
        </w:numPr>
        <w:ind w:left="851" w:hanging="851"/>
        <w:jc w:val="both"/>
        <w:rPr>
          <w:rFonts w:ascii="Times New Roman" w:hAnsi="Times New Roman" w:cs="Times New Roman"/>
          <w:color w:val="000000" w:themeColor="text1"/>
          <w:lang w:val="lv-LV"/>
        </w:rPr>
      </w:pPr>
      <w:bookmarkStart w:id="61" w:name="_Toc228359949"/>
      <w:r w:rsidRPr="007810D1">
        <w:rPr>
          <w:rFonts w:ascii="Times New Roman" w:hAnsi="Times New Roman" w:cs="Times New Roman"/>
          <w:color w:val="000000" w:themeColor="text1"/>
          <w:lang w:val="lv-LV"/>
        </w:rPr>
        <w:lastRenderedPageBreak/>
        <w:t>(</w:t>
      </w:r>
      <w:r w:rsidR="00AF7199" w:rsidRPr="007810D1">
        <w:rPr>
          <w:rFonts w:ascii="Times New Roman" w:hAnsi="Times New Roman" w:cs="Times New Roman"/>
          <w:color w:val="000000" w:themeColor="text1"/>
          <w:lang w:val="lv-LV"/>
        </w:rPr>
        <w:t>C2.F.I</w:t>
      </w:r>
      <w:r w:rsidR="006F77AD" w:rsidRPr="007810D1">
        <w:rPr>
          <w:rFonts w:ascii="Times New Roman" w:hAnsi="Times New Roman" w:cs="Times New Roman"/>
          <w:color w:val="000000" w:themeColor="text1"/>
          <w:lang w:val="lv-LV"/>
        </w:rPr>
        <w:t>3</w:t>
      </w:r>
      <w:r w:rsidRPr="007810D1">
        <w:rPr>
          <w:rFonts w:ascii="Times New Roman" w:hAnsi="Times New Roman" w:cs="Times New Roman"/>
          <w:color w:val="000000" w:themeColor="text1"/>
          <w:lang w:val="lv-LV"/>
        </w:rPr>
        <w:t xml:space="preserve">) </w:t>
      </w:r>
      <w:r w:rsidR="006732F0" w:rsidRPr="007810D1">
        <w:rPr>
          <w:rFonts w:ascii="Times New Roman" w:hAnsi="Times New Roman" w:cs="Times New Roman"/>
          <w:color w:val="000000" w:themeColor="text1"/>
          <w:lang w:val="lv-LV"/>
        </w:rPr>
        <w:t>Atbalsts bezemisiju transportlīdzekļu iegādei mazaizsargātiem transporta lietotājiem</w:t>
      </w:r>
      <w:bookmarkEnd w:id="61"/>
    </w:p>
    <w:p w14:paraId="75E5F5DF" w14:textId="1EB40A84" w:rsidR="008E4B8E" w:rsidRPr="007810D1" w:rsidRDefault="008E4B8E" w:rsidP="001109F2">
      <w:pPr>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(F)</w:t>
      </w:r>
    </w:p>
    <w:p w14:paraId="121674D5" w14:textId="77777777" w:rsidR="008E4B8E" w:rsidRPr="007810D1" w:rsidRDefault="008E4B8E" w:rsidP="001109F2">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71047039" w14:textId="16C78A55" w:rsidR="008E4B8E" w:rsidRPr="007810D1" w:rsidRDefault="008E4B8E"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4D4445">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52522BC6" w14:textId="77777777" w:rsidR="008E4B8E" w:rsidRPr="007810D1" w:rsidRDefault="008E4B8E" w:rsidP="001109F2">
      <w:pPr>
        <w:spacing w:after="120"/>
        <w:jc w:val="both"/>
        <w:rPr>
          <w:rStyle w:val="s1"/>
          <w:rFonts w:eastAsia="Times New Roman"/>
          <w:i/>
          <w:color w:val="000000" w:themeColor="text1"/>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8988"/>
      </w:tblGrid>
      <w:tr w:rsidR="008E4B8E" w:rsidRPr="007810D1" w14:paraId="4E6463A2" w14:textId="77777777" w:rsidTr="04D6315B">
        <w:tc>
          <w:tcPr>
            <w:tcW w:w="8988" w:type="dxa"/>
            <w:tcBorders>
              <w:left w:val="single" w:sz="12" w:space="0" w:color="0F9ED5" w:themeColor="accent4"/>
            </w:tcBorders>
          </w:tcPr>
          <w:p w14:paraId="5F2746AD" w14:textId="77777777" w:rsidR="0002223C" w:rsidRPr="007810D1" w:rsidRDefault="00326FCB" w:rsidP="00A10CFB">
            <w:pPr>
              <w:spacing w:before="120" w:after="120"/>
              <w:jc w:val="both"/>
              <w:rPr>
                <w:rFonts w:eastAsia="Yu Mincho"/>
                <w:color w:val="000000"/>
                <w:lang w:val="lv-LV"/>
              </w:rPr>
            </w:pPr>
            <w:r w:rsidRPr="007810D1">
              <w:rPr>
                <w:rFonts w:eastAsia="Yu Mincho"/>
                <w:color w:val="000000"/>
                <w:lang w:val="lv-LV"/>
              </w:rPr>
              <w:t xml:space="preserve">Ņemot vērā Latvijas izaicinājumus transporta nozarē un nepieciešamo virzību uz nozares dekarbonizāciju, pāreja uz videi draudzīgāku transportu kļūst arvien aktuālāka. Pāreja uz videi draudzīgiem transportlīdzekļiem kā rīcībpolitikas virziens noteikts gan Aktualizētajā Nacionālajā klimata un enerģētikas plānā 2021. – 2030. gadam, gan Transporta attīstības pamatnostādnēs 2021. – 2027. gadam. Tāpat abi iepriekš minētie politiku plānošanas dokumenti uzsver nepieciešamību īstenot sociāli taisnīgu pārkārtošanos. </w:t>
            </w:r>
          </w:p>
          <w:p w14:paraId="00CF337E"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Transporta sektors ir otrais lielākais SEG emisiju avots Latvijā, kurš 2023. gadā radīja 31,4% no kopējām SEG emisijām valstī. Lielākā daļa no transporta sektora SEG emisijām 2023. gadā ir radītas no autoceļa transporta (97,4 %), savukārt, autotransporta apakšsektorā lielākais SEG emisiju avots pa transportlīdzekļu grupām ir pasažieru automašīnas, kam seko kravas transportlīdzekļi un autobusi.</w:t>
            </w:r>
          </w:p>
          <w:p w14:paraId="27F717AE" w14:textId="380BFEB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Saskaņā ar AS “Ceļu satiksmes drošības direkcija” datiem uz 2026. gada 1. janvāri vieglie elektromobiļi sasniedza tikai 1,6 % no visa Latvijas vieglo transportlīdzekļu parka jeb 13 961 M1 kategorijas transportlīdzekli. Saskaņā ar aktualizētā Nacionālā klimata un enerģētikas plāna 2021. – 2030. gadam 3.1.1.7.</w:t>
            </w:r>
            <w:r w:rsidR="005368EF">
              <w:rPr>
                <w:rFonts w:eastAsia="Yu Mincho"/>
                <w:color w:val="000000"/>
                <w:lang w:val="lv-LV"/>
              </w:rPr>
              <w:t> </w:t>
            </w:r>
            <w:r w:rsidRPr="007810D1">
              <w:rPr>
                <w:rFonts w:eastAsia="Yu Mincho"/>
                <w:color w:val="000000"/>
                <w:lang w:val="lv-LV"/>
              </w:rPr>
              <w:t>pasākumu ir paredzēts palielināt bezemisiju vieglo pasažieru transportlīdzekļu skaitu, t.i., pasākuma ietvaros līdz 2030. gadam ir nepieciešams sasniegt vismaz 20 000 bezemisiju transportlīdzekļus, piesaistot ES fondu, Emisijas kvotu izsolīšanas instrumenta (EKII), Modernizācijas fonda un privāto finansējumu.</w:t>
            </w:r>
          </w:p>
          <w:p w14:paraId="4D543CD0"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 xml:space="preserve">Latvijā bezemisiju transportlīdzekļu lietotājiem tiek nodrošināta virkne priekšrocību: bez maksas ir pirmreizējā elektromobiļa reģistrācija un pirmreizējā numurzīmju izsniegšana, bez maksas elektromobiļa novietošana Liepājā un Rīgā (Rīgas pašvaldības SIA “Rīgas satiksme” stāvvietās), nodrošināta bezmaksas iebraukšanas Jūrmalā, kā arī nav jāmaksā ikgadējais transportlīdzekļa ekspluatācijas nodoklis. Tāpat ir atļauts braukt pa sabiedriskajam transportam paredzēto joslu. </w:t>
            </w:r>
          </w:p>
          <w:p w14:paraId="33ADCB4C"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Saskaņā ar Eiropas Auto ražotāju asociācijas datiem Latvijā ir 0,9 publiskās uzlādes punkti uz 1000 iedzīvotājiem (Lietuvā - 1,5; Igaunijā - 1,3). Tāpat 1 uzlādes punkts ir pieejams 5,4 bezemisiju transportlīdzekļiem (ES vidēji - 5; Lietuvā - 3,7; Igaunijā - 5,5). Vidējā uzlādes cena ir 0,54 EUR/kWh (Lietuvā - 0,58 EUR/kWh; Igaunijā - 0,43 EUR/kWh).</w:t>
            </w:r>
          </w:p>
          <w:p w14:paraId="2D5CE898"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 xml:space="preserve">Latvijā bezemisiju transportlīdzekļu uzlādes infrastruktūra pēdējos gados ir attīstījusies ļoti strauji. Līdz 2024. gada beigām Latvijā darbojās vairāk nekā 1000 bezemsiju transportlīdzekļu uzlādes punkti, kas ir apmēram 75% pieaugums viena gada laikā. Tīkls tiek attīstīts ne tikai Rīgā, bet arī citās pilsētās un reģionos, piemēram, Cēsīs, Daugavpilī, Saldū, Alūksnē un Rēzeknē. Valsts un privātie uzņēmumi (piemēram, Elektrum Drive, Ignitis ON, Virši-A) aktīvi izbūvē jaunus uzlādes punktus, un šobrīd publiskajā tīklā to skaits jau ir mērāms vairākos simtos. Daļa uzlādes staciju atrodas lielākajās pilsētās, bet arvien vairāk tiek izvietotas arī gar galvenajiem autoceļiem, padarot bezemisiju transportlīdzekļu lietošanu piemērotu arī tālākiem braucieniem. Lielākie uzlādes tīkla operatori paplašina savu staciju tīklu, tostarp veidojot “ātrās uzlādes” punktus, kas ļauj bezemisiju transportlīdzekli uzlādēt ievērojami īsākā laika periodā. Šādi uzlādes tīkli veidojas gan pie tirdzniecības </w:t>
            </w:r>
            <w:r w:rsidRPr="007810D1">
              <w:rPr>
                <w:rFonts w:eastAsia="Yu Mincho"/>
                <w:color w:val="000000"/>
                <w:lang w:val="lv-LV"/>
              </w:rPr>
              <w:lastRenderedPageBreak/>
              <w:t>centriem un degvielas uzpildes stacijām, gan reģionālās vietās, kur līdz šim uzlāde bija ierobežota. Neskatoties uz progresu, joprojām pastāv izaicinājumi. Dažos novados uzlādes staciju skaits ir nepietiekams, un ne visas stacijas nodrošina ātru uzlādi. Vienlaikus ir paredzams, ka palielinoties bezemisiju transportlīdzekļu skaitam uzlādes tīklu operatori nodrošinās vēl plašāku infrastruktūras pārklājumu, kā arī Aktualizētajā Nacionālajā enerģētikas un klimata plānā 2021.-2030.gadam iekļautie pasākumi paredz turpināt īstenot esošās un īstenot jaunas atbalsta programmas uzlādes staciju skaita palielināšanai valsts uzlādes staciju tīklā (līdz 300 lieljaudas uzlādes punkti TEN-T ceļu tīklā), atbalstīt uzlādes staciju t.sk. lieljaudas uzlādes staciju uzstādīšanu komersantiem ar lielāku autoparku vai loģistikas uzņēmumiem, pašvaldībām to transportlīdzekļiem vai sabiedriskajam transportam, kā arī plānots īstenot atbalsta programmas uzlādes punktu uzstādīšanai ielu infrastruktūrā vai pie daudzdzīvokļu ēkām. Sākot ar 2022. gada 1. oktobri, AS “Sadales tīkls” piedāvā iespēju pieteikties dalībai publiski pieejamu bezemisiju transportlīdzekļu uzlādes pieslēgumu ierīkošanas projektā. Projekta ietvaros 2024.gada jūlijā ir izbūvēti 24 bezemisiju transportlīdzekļu uzlādes pieslēgumpunkti sešās adresēs Ventspils pilsētā. 2025.gada aprīlī izbūvēti 15 bezemisiju transportlīdzekļu uzlādes pieslēgumpunkti četrās adresēs Madonas un Limbažu novados. 300 bezemisiju transportlīdzekļu pieslēgumpunktiem 93 adresēs Liepājas, Jelgavas un Rīgas pilsētā, kā arī Ropažu, Olaines, Talsu, Saulkrastu novados, veikta pieslēgumu ierīkošana un šobrīd notiek nodošana ekspluatācijā. 370 pieslēgumpunktiem notiek būvprojektēšana un būvdarbi 132 adresēs. Aktīvākā sadales elektrotīkla pieslēgumu izbūve noritēs līdz 2026.gada 30.aprīlim un tiks izbūvēti ap 700 pieslēgumpunktiem. Tādējādi kopā ar bezemisiju transportlīdzekļu uzlādes operatoriem Latvenergo, Ignitis, Enefit un Eleport par aptuveni 230 adresēm tiks paplašināts bezemisiju transportlīdzekļu uzlādes punktu skaits.</w:t>
            </w:r>
          </w:p>
          <w:p w14:paraId="6053DBB8"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Analizējot dažādu valstu publiski pieejamās iniciatīvas un datus, kā arī Eiropas Auto ražotāju asociācijas ziņojumu “Elektriskie transportlīdzekļi: nodokļu ieguvumi un iegādes stimuli”, ir jāsecina, ka ES dalībvalstīs un Apvienotajā Karalistē pastāv vai pēdējos gados pastāvēja dažādas atbalsta sistēmas bezemisiju transportlīdzekļu iegādei. Atbalsta apjomi atkarīgi no dažādiem kritērijiem, piemēram, transportlīdzekļa veida, finansējuma saņēmēja loka, kā arī transportlīdzekļa cenas.</w:t>
            </w:r>
          </w:p>
          <w:p w14:paraId="0C210D25" w14:textId="4B8E68A0"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Līdz šim Latvijā privātpersonām (fiziskām personām) atbalsts jaunu un lietotu bezemisiju transportlīdzekļu un ārēji lādējamu hibrīdauto iegādei vai nomai ar izpirkuma tiesībām tika sniegts EKII atbalsta programmas ietvaros. Vienlaikus minētās atbalsta programmas ietvaros pieejamais finansējums ir apgūts, un 2026. gadā atbalsta programma ir noslēgusies. Atbalsta saņēmēju (privātpersonu) skaits novadu griezumā EKII atbalsta programmas ietvaros att</w:t>
            </w:r>
            <w:r w:rsidRPr="00D13A5D">
              <w:rPr>
                <w:rFonts w:eastAsia="Yu Mincho"/>
                <w:color w:val="000000"/>
                <w:lang w:val="lv-LV"/>
              </w:rPr>
              <w:t xml:space="preserve">ēlots </w:t>
            </w:r>
            <w:r w:rsidR="00D13A5D" w:rsidRPr="00D13A5D">
              <w:rPr>
                <w:rFonts w:eastAsia="Yu Mincho"/>
                <w:color w:val="000000"/>
                <w:lang w:val="lv-LV"/>
              </w:rPr>
              <w:t>15</w:t>
            </w:r>
            <w:r w:rsidRPr="00D13A5D">
              <w:rPr>
                <w:rFonts w:eastAsia="Yu Mincho"/>
                <w:color w:val="000000"/>
                <w:lang w:val="lv-LV"/>
              </w:rPr>
              <w:t>. attēlā.</w:t>
            </w:r>
          </w:p>
          <w:p w14:paraId="6B01FC1C" w14:textId="344C2BE9" w:rsidR="0002223C" w:rsidRPr="007810D1" w:rsidRDefault="00D13A5D" w:rsidP="00A10CFB">
            <w:pPr>
              <w:keepNext/>
              <w:keepLines/>
              <w:spacing w:before="120" w:after="120"/>
              <w:jc w:val="center"/>
              <w:rPr>
                <w:rFonts w:eastAsia="Yu Mincho"/>
                <w:i/>
                <w:iCs/>
                <w:color w:val="000000"/>
                <w:lang w:val="lv-LV"/>
              </w:rPr>
            </w:pPr>
            <w:r w:rsidRPr="00D13A5D">
              <w:rPr>
                <w:rFonts w:eastAsia="Yu Mincho"/>
                <w:i/>
                <w:color w:val="000000"/>
                <w:lang w:val="lv-LV"/>
              </w:rPr>
              <w:lastRenderedPageBreak/>
              <w:t>15</w:t>
            </w:r>
            <w:r w:rsidR="0002223C" w:rsidRPr="00D13A5D">
              <w:rPr>
                <w:rFonts w:eastAsia="Yu Mincho"/>
                <w:i/>
                <w:color w:val="000000"/>
                <w:lang w:val="lv-LV"/>
              </w:rPr>
              <w:t>.</w:t>
            </w:r>
            <w:r w:rsidR="00CF511D">
              <w:rPr>
                <w:rFonts w:eastAsia="Yu Mincho"/>
                <w:i/>
                <w:color w:val="000000"/>
                <w:lang w:val="lv-LV"/>
              </w:rPr>
              <w:t> </w:t>
            </w:r>
            <w:r w:rsidR="0002223C" w:rsidRPr="00D13A5D">
              <w:rPr>
                <w:rFonts w:eastAsia="Yu Mincho"/>
                <w:i/>
                <w:color w:val="000000"/>
                <w:lang w:val="lv-LV"/>
              </w:rPr>
              <w:t>attēls</w:t>
            </w:r>
            <w:r w:rsidR="0002223C" w:rsidRPr="00D13A5D">
              <w:rPr>
                <w:rFonts w:eastAsia="Yu Mincho"/>
                <w:i/>
                <w:iCs/>
                <w:color w:val="000000"/>
                <w:lang w:val="lv-LV"/>
              </w:rPr>
              <w:t>.</w:t>
            </w:r>
            <w:r w:rsidR="0002223C" w:rsidRPr="007810D1">
              <w:rPr>
                <w:rFonts w:eastAsia="Yu Mincho"/>
                <w:i/>
                <w:iCs/>
                <w:color w:val="000000"/>
                <w:lang w:val="lv-LV"/>
              </w:rPr>
              <w:t xml:space="preserve"> Atbalsta saņēmēju skaits novadu griezumā EKII atbalsta programmas ietvaros </w:t>
            </w:r>
            <w:r w:rsidR="0002223C" w:rsidRPr="00CF511D">
              <w:rPr>
                <w:rFonts w:eastAsia="Yu Mincho"/>
                <w:i/>
                <w:iCs/>
                <w:color w:val="000000"/>
                <w:sz w:val="20"/>
                <w:szCs w:val="20"/>
                <w:lang w:val="lv-LV"/>
              </w:rPr>
              <w:t xml:space="preserve">(avots: </w:t>
            </w:r>
            <w:hyperlink r:id="rId69" w:history="1">
              <w:r w:rsidR="0002223C" w:rsidRPr="00CF511D">
                <w:rPr>
                  <w:rStyle w:val="Hyperlink"/>
                  <w:rFonts w:eastAsia="Yu Mincho"/>
                  <w:i/>
                  <w:iCs/>
                  <w:sz w:val="20"/>
                  <w:szCs w:val="20"/>
                  <w:lang w:val="lv-LV"/>
                </w:rPr>
                <w:t>https://ekii.lv/index.php?page=atbalsts-transportlidzekliem</w:t>
              </w:r>
            </w:hyperlink>
            <w:r w:rsidR="0002223C" w:rsidRPr="00CF511D">
              <w:rPr>
                <w:rFonts w:eastAsia="Yu Mincho"/>
                <w:i/>
                <w:iCs/>
                <w:color w:val="000000"/>
                <w:sz w:val="20"/>
                <w:szCs w:val="20"/>
                <w:lang w:val="lv-LV"/>
              </w:rPr>
              <w:t>)</w:t>
            </w:r>
          </w:p>
          <w:p w14:paraId="4631BCCD" w14:textId="77777777" w:rsidR="0002223C" w:rsidRPr="007810D1" w:rsidRDefault="0002223C" w:rsidP="00A10CFB">
            <w:pPr>
              <w:spacing w:before="120" w:after="120"/>
              <w:jc w:val="center"/>
              <w:rPr>
                <w:rFonts w:eastAsia="Yu Mincho"/>
                <w:color w:val="000000"/>
                <w:lang w:val="lv-LV"/>
              </w:rPr>
            </w:pPr>
            <w:r w:rsidRPr="007810D1">
              <w:rPr>
                <w:rFonts w:eastAsia="Yu Mincho"/>
                <w:noProof/>
                <w:color w:val="000000"/>
                <w:lang w:val="lv-LV"/>
              </w:rPr>
              <w:drawing>
                <wp:inline distT="0" distB="0" distL="0" distR="0" wp14:anchorId="1A3C3DB8" wp14:editId="1418826E">
                  <wp:extent cx="3817448" cy="2872854"/>
                  <wp:effectExtent l="0" t="0" r="0" b="3810"/>
                  <wp:docPr id="137306086" name="Picture 5" descr="A map of latvia with green shad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33871" name="Picture 5" descr="A map of latvia with green shades&#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25713" cy="2879074"/>
                          </a:xfrm>
                          <a:prstGeom prst="rect">
                            <a:avLst/>
                          </a:prstGeom>
                          <a:noFill/>
                        </pic:spPr>
                      </pic:pic>
                    </a:graphicData>
                  </a:graphic>
                </wp:inline>
              </w:drawing>
            </w:r>
          </w:p>
          <w:p w14:paraId="7D24DD69"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Ņemot vērā līdzšinējo pieredzi un atbalsta saņēmēju teritoriālo pārklājumu EKII ietvaros īstenotajā atbalsta programmā, secināms, ka, lai nodrošinātu mērķētu atbalstu, kas vērsts tieši uz mazaizsargātiem transporta lietotājiem, nepieciešams noteikt gan būtiski lielāku atbalsta apmēru, gan atbalstu vērst uz teritorijām, kurās vērojams augstāks transporta nabadzības risks.</w:t>
            </w:r>
          </w:p>
          <w:p w14:paraId="0A4EF64A"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Tomēr, lai šādi ilgtspējīgas mobilitātes risinājumi būtu pieejami arī transporta lietotājiem ar zemiem un vidēji zemiem ienākumiem, ir nepieciešams īstenot mērķētu atbalsta pasākumu (investīciju), lai nodrošinātu cenu un izmaksu ziņā pieejamu bezemisiju transportlīdzekļu iegādi vai nomu ar izpirkuma tiesībām arī mazaizsargātajiem transporta lietotājiem, kuri ir visvairāk pakļauti enerģētiskās un transporta nabadzības riskam.</w:t>
            </w:r>
          </w:p>
          <w:p w14:paraId="124B3327"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Iedzīvotājiem ar zemiem un vidēji zemiem ikmēneša ienākumiem izmaksas par degvielu personīgā transportlīdzekļa izmantošanai aizņem lielu proporciju no ikmēneša izdevumiem, vienlaikus to pastāvīgā dzīvesvieta nereti atrodas attālākos reģionos un attālums līdz darba vietai vai pakalpojumu saņemšanas vietai ir tālāks.</w:t>
            </w:r>
          </w:p>
          <w:p w14:paraId="7934FDC2" w14:textId="38DE275B" w:rsidR="00A15D63" w:rsidRDefault="00D13A5D" w:rsidP="00A15D63">
            <w:pPr>
              <w:spacing w:before="120"/>
              <w:jc w:val="center"/>
              <w:rPr>
                <w:rFonts w:eastAsia="Yu Mincho"/>
                <w:i/>
                <w:iCs/>
                <w:color w:val="000000"/>
                <w:lang w:val="lv-LV"/>
              </w:rPr>
            </w:pPr>
            <w:r w:rsidRPr="006A2639">
              <w:rPr>
                <w:rFonts w:eastAsia="Yu Mincho"/>
                <w:i/>
                <w:color w:val="000000"/>
                <w:lang w:val="lv-LV"/>
              </w:rPr>
              <w:t>16</w:t>
            </w:r>
            <w:r w:rsidR="0002223C" w:rsidRPr="006A2639">
              <w:rPr>
                <w:rFonts w:eastAsia="Yu Mincho"/>
                <w:i/>
                <w:color w:val="000000"/>
                <w:lang w:val="lv-LV"/>
              </w:rPr>
              <w:t>.</w:t>
            </w:r>
            <w:r w:rsidR="00BD1B85">
              <w:rPr>
                <w:rFonts w:eastAsia="Yu Mincho"/>
                <w:i/>
                <w:color w:val="000000"/>
                <w:lang w:val="lv-LV"/>
              </w:rPr>
              <w:t> </w:t>
            </w:r>
            <w:r w:rsidR="0002223C" w:rsidRPr="006A2639">
              <w:rPr>
                <w:rFonts w:eastAsia="Yu Mincho"/>
                <w:i/>
                <w:color w:val="000000"/>
                <w:lang w:val="lv-LV"/>
              </w:rPr>
              <w:t>attēls</w:t>
            </w:r>
            <w:r w:rsidR="0002223C" w:rsidRPr="006A2639">
              <w:rPr>
                <w:rFonts w:eastAsia="Yu Mincho"/>
                <w:i/>
                <w:iCs/>
                <w:color w:val="000000"/>
                <w:lang w:val="lv-LV"/>
              </w:rPr>
              <w:t>. Mājsaimniecības izdevumi par transportu dažādām decilēm</w:t>
            </w:r>
          </w:p>
          <w:p w14:paraId="69F61078" w14:textId="54F0A1AE" w:rsidR="0002223C" w:rsidRPr="00A15D63" w:rsidRDefault="004C6791" w:rsidP="00A15D63">
            <w:pPr>
              <w:spacing w:after="120"/>
              <w:jc w:val="center"/>
              <w:rPr>
                <w:rFonts w:eastAsia="Yu Mincho"/>
                <w:color w:val="000000"/>
                <w:sz w:val="20"/>
                <w:szCs w:val="20"/>
                <w:lang w:val="lv-LV"/>
              </w:rPr>
            </w:pPr>
            <w:r w:rsidRPr="00A15D63">
              <w:rPr>
                <w:rFonts w:eastAsia="Yu Mincho"/>
                <w:i/>
                <w:iCs/>
                <w:color w:val="000000"/>
                <w:sz w:val="20"/>
                <w:szCs w:val="20"/>
                <w:lang w:val="lv-LV"/>
              </w:rPr>
              <w:t>(Avots: TSI projekt</w:t>
            </w:r>
            <w:r w:rsidR="00A15D63" w:rsidRPr="00A15D63">
              <w:rPr>
                <w:rFonts w:eastAsia="Yu Mincho"/>
                <w:i/>
                <w:iCs/>
                <w:color w:val="000000"/>
                <w:sz w:val="20"/>
                <w:szCs w:val="20"/>
                <w:lang w:val="lv-LV"/>
              </w:rPr>
              <w:t>a</w:t>
            </w:r>
            <w:r w:rsidR="00BD1B85">
              <w:rPr>
                <w:rFonts w:eastAsia="Yu Mincho"/>
                <w:i/>
                <w:iCs/>
                <w:color w:val="000000"/>
                <w:sz w:val="20"/>
                <w:szCs w:val="20"/>
                <w:lang w:val="lv-LV"/>
              </w:rPr>
              <w:t xml:space="preserve"> ziņojuma</w:t>
            </w:r>
            <w:r w:rsidR="00A15D63" w:rsidRPr="00A15D63">
              <w:rPr>
                <w:rFonts w:eastAsia="Yu Mincho"/>
                <w:i/>
                <w:iCs/>
                <w:color w:val="000000"/>
                <w:sz w:val="20"/>
                <w:szCs w:val="20"/>
                <w:lang w:val="lv-LV"/>
              </w:rPr>
              <w:t xml:space="preserve"> rezultāti</w:t>
            </w:r>
            <w:r w:rsidR="00BD1B85">
              <w:rPr>
                <w:rFonts w:eastAsia="Yu Mincho"/>
                <w:i/>
                <w:iCs/>
                <w:color w:val="000000"/>
                <w:sz w:val="20"/>
                <w:szCs w:val="20"/>
                <w:lang w:val="lv-LV"/>
              </w:rPr>
              <w:t xml:space="preserve"> (</w:t>
            </w:r>
            <w:r w:rsidR="00A15D63" w:rsidRPr="00A15D63">
              <w:rPr>
                <w:rFonts w:eastAsia="Yu Mincho"/>
                <w:i/>
                <w:iCs/>
                <w:color w:val="000000"/>
                <w:sz w:val="20"/>
                <w:szCs w:val="20"/>
                <w:lang w:val="lv-LV"/>
              </w:rPr>
              <w:t>2025</w:t>
            </w:r>
            <w:r w:rsidR="00BD1B85">
              <w:rPr>
                <w:rFonts w:eastAsia="Yu Mincho"/>
                <w:i/>
                <w:iCs/>
                <w:color w:val="000000"/>
                <w:sz w:val="20"/>
                <w:szCs w:val="20"/>
                <w:lang w:val="lv-LV"/>
              </w:rPr>
              <w:t>)</w:t>
            </w:r>
            <w:r w:rsidR="00A15D63" w:rsidRPr="00A15D63">
              <w:rPr>
                <w:rFonts w:eastAsia="Yu Mincho"/>
                <w:i/>
                <w:iCs/>
                <w:color w:val="000000"/>
                <w:sz w:val="20"/>
                <w:szCs w:val="20"/>
                <w:lang w:val="lv-LV"/>
              </w:rPr>
              <w:t>)</w:t>
            </w:r>
          </w:p>
          <w:p w14:paraId="57EE0298" w14:textId="77777777" w:rsidR="0002223C" w:rsidRPr="007810D1" w:rsidRDefault="0002223C" w:rsidP="00A10CFB">
            <w:pPr>
              <w:spacing w:before="120" w:after="120"/>
              <w:jc w:val="center"/>
              <w:rPr>
                <w:rFonts w:eastAsia="Yu Mincho"/>
                <w:color w:val="000000"/>
                <w:lang w:val="lv-LV"/>
              </w:rPr>
            </w:pPr>
            <w:r w:rsidRPr="007810D1">
              <w:rPr>
                <w:rFonts w:eastAsia="Yu Mincho"/>
                <w:noProof/>
                <w:color w:val="000000"/>
                <w:lang w:val="lv-LV"/>
              </w:rPr>
              <w:drawing>
                <wp:inline distT="0" distB="0" distL="0" distR="0" wp14:anchorId="0B506D7D" wp14:editId="2784F861">
                  <wp:extent cx="3937000" cy="2403606"/>
                  <wp:effectExtent l="0" t="0" r="6350" b="0"/>
                  <wp:docPr id="353486207" name="Picture 1"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23347" name="Picture 1" descr="A graph with numbers and a line&#10;&#10;AI-generated content may be incorrect."/>
                          <pic:cNvPicPr/>
                        </pic:nvPicPr>
                        <pic:blipFill>
                          <a:blip r:embed="rId71"/>
                          <a:stretch>
                            <a:fillRect/>
                          </a:stretch>
                        </pic:blipFill>
                        <pic:spPr>
                          <a:xfrm>
                            <a:off x="0" y="0"/>
                            <a:ext cx="3949539" cy="2411261"/>
                          </a:xfrm>
                          <a:prstGeom prst="rect">
                            <a:avLst/>
                          </a:prstGeom>
                        </pic:spPr>
                      </pic:pic>
                    </a:graphicData>
                  </a:graphic>
                </wp:inline>
              </w:drawing>
            </w:r>
          </w:p>
          <w:p w14:paraId="60E66AF1" w14:textId="5CD44FB3"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lastRenderedPageBreak/>
              <w:t>TSI projekta veiktais pētījums (</w:t>
            </w:r>
            <w:r w:rsidRPr="006A2639">
              <w:rPr>
                <w:rFonts w:eastAsia="Yu Mincho"/>
                <w:color w:val="000000"/>
                <w:lang w:val="lv-LV"/>
              </w:rPr>
              <w:t xml:space="preserve">skat. </w:t>
            </w:r>
            <w:r w:rsidR="006A2639" w:rsidRPr="006A2639">
              <w:rPr>
                <w:rFonts w:eastAsia="Yu Mincho"/>
                <w:color w:val="000000"/>
                <w:lang w:val="lv-LV"/>
              </w:rPr>
              <w:t>16</w:t>
            </w:r>
            <w:r w:rsidRPr="006A2639">
              <w:rPr>
                <w:rFonts w:eastAsia="Yu Mincho"/>
                <w:color w:val="000000"/>
                <w:lang w:val="lv-LV"/>
              </w:rPr>
              <w:t>. attēlu)</w:t>
            </w:r>
            <w:r w:rsidRPr="007810D1">
              <w:rPr>
                <w:rFonts w:eastAsia="Yu Mincho"/>
                <w:color w:val="000000"/>
                <w:lang w:val="lv-LV"/>
              </w:rPr>
              <w:t xml:space="preserve"> parāda būtisku transporta izdevumu pieaugumu, virzoties pa izdevumu decilēm. Viens no iemesliem šādam pieaugumam ir tas, ka daudzas zemāku ienākumu mājsaimniecības vispār neizvēlas vai nevar atļauties transportlīdzekli. Transportam atvēlēto izdevumu īpatsvars pieaug no nedaudz mazāk nekā 2% pirmajā decilē līdz nedaudz vairāk nekā 8% astotajā decilē, kur tas sasniedz maksimumu. Degvielas (benzīns un dīzeļdegviela) ir nozīmīgākā izdevumu kategorija. Vienlaikus jāņem vērā, ka minētie aptaujas dati ir par 2015. gadu un 44% Latvijas mājsaimniecību vispār neuzrādīja nekādus transporta izdevumus, attiecīgi dati var nebūt reprezentatīvi un neatspoguļot reālo situāciju attiecībā uz faktiskajiem transporta izdevumiem.</w:t>
            </w:r>
          </w:p>
          <w:p w14:paraId="02A184B5"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Kaut arī degvielas cenu pieaugums ETS2 ieviešanas ietekmē var motivēt pāriet uz bezemisiju transportlīdzekļu izmantošanu arī mazaizsargātos transporta lietotājus ar zemākiem ienākumiem attālākos Latvijas reģionos, bez mērķēta valsts atbalsta pāreja nav iespējama – pat ja bezemisiju transportlīdzekļa ikdienas ekspluatācijas izmaksas ir zemākas, sākotnējās investīcijas (maksājums), kā arī ikmēneša maksājums (piemēram, līzinga maksājums, kredīta maksājums) ir pārāk augsts finansiālais slogs, lai bezemisiju transportlīdzekļa iegāde kļūtu reāli sasniedzama.</w:t>
            </w:r>
          </w:p>
          <w:p w14:paraId="096CCF7A" w14:textId="13C3D405"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Papildus iedzīvotāji nereti saskaras ar nepietiekamu sabiedriskā transporta pieejamību, kas kombinācijā ar nespēju atļauties personīgo transportlīdzekli var veicināt sociālo atstumtību. TSI projekta veiktā pētījuma ietvaros tika secināts, ka augstākais iedzīvotāju īpatsvars, kuri nespēj atļauties personīgo transportlīdzekli nepietiekamu ienākumu dēļ, ir līdz otrās ienākumu kvintiles augstākajam līmenim</w:t>
            </w:r>
            <w:r w:rsidR="00903A3B">
              <w:rPr>
                <w:rFonts w:eastAsia="Yu Mincho"/>
                <w:color w:val="000000"/>
                <w:lang w:val="lv-LV"/>
              </w:rPr>
              <w:t xml:space="preserve"> (skatīt 17. attēlu)</w:t>
            </w:r>
            <w:r w:rsidRPr="007810D1">
              <w:rPr>
                <w:rFonts w:eastAsia="Yu Mincho"/>
                <w:color w:val="000000"/>
                <w:lang w:val="lv-LV"/>
              </w:rPr>
              <w:t>.</w:t>
            </w:r>
          </w:p>
          <w:p w14:paraId="2E6025E2" w14:textId="2B1E39CF" w:rsidR="0002223C" w:rsidRDefault="009A4184" w:rsidP="008337E9">
            <w:pPr>
              <w:spacing w:before="120"/>
              <w:jc w:val="center"/>
              <w:rPr>
                <w:rFonts w:eastAsia="Yu Mincho"/>
                <w:i/>
                <w:color w:val="000000"/>
                <w:lang w:val="lv-LV"/>
              </w:rPr>
            </w:pPr>
            <w:r w:rsidRPr="009A4184">
              <w:rPr>
                <w:rFonts w:eastAsia="Yu Mincho"/>
                <w:i/>
                <w:color w:val="000000"/>
                <w:lang w:val="lv-LV"/>
              </w:rPr>
              <w:t>17</w:t>
            </w:r>
            <w:r w:rsidR="0002223C" w:rsidRPr="009A4184">
              <w:rPr>
                <w:rFonts w:eastAsia="Yu Mincho"/>
                <w:i/>
                <w:color w:val="000000"/>
                <w:lang w:val="lv-LV"/>
              </w:rPr>
              <w:t>.</w:t>
            </w:r>
            <w:r w:rsidR="008337E9">
              <w:rPr>
                <w:rFonts w:eastAsia="Yu Mincho"/>
                <w:i/>
                <w:color w:val="000000"/>
                <w:lang w:val="lv-LV"/>
              </w:rPr>
              <w:t> </w:t>
            </w:r>
            <w:r w:rsidR="0002223C" w:rsidRPr="009A4184">
              <w:rPr>
                <w:rFonts w:eastAsia="Yu Mincho"/>
                <w:i/>
                <w:color w:val="000000"/>
                <w:lang w:val="lv-LV"/>
              </w:rPr>
              <w:t>attēls. Iedzīvotāju īpatsvars Latvijā, kuri nevar atļauties automašīnu ierobežotu līdzekļu dēļ, pēc ienākumu kvintiles</w:t>
            </w:r>
          </w:p>
          <w:p w14:paraId="12B71B51" w14:textId="77777777" w:rsidR="008337E9" w:rsidRPr="008337E9" w:rsidRDefault="008337E9" w:rsidP="008337E9">
            <w:pPr>
              <w:spacing w:after="120"/>
              <w:jc w:val="center"/>
              <w:rPr>
                <w:rFonts w:eastAsia="Yu Mincho"/>
                <w:i/>
                <w:color w:val="000000"/>
                <w:sz w:val="20"/>
                <w:szCs w:val="20"/>
                <w:lang w:val="lv-LV"/>
              </w:rPr>
            </w:pPr>
            <w:r w:rsidRPr="008337E9">
              <w:rPr>
                <w:rFonts w:eastAsia="Yu Mincho"/>
                <w:i/>
                <w:iCs/>
                <w:color w:val="000000"/>
                <w:lang w:val="lv-LV"/>
              </w:rPr>
              <w:t>(</w:t>
            </w:r>
            <w:r w:rsidRPr="008337E9">
              <w:rPr>
                <w:rFonts w:eastAsia="Yu Mincho"/>
                <w:i/>
                <w:iCs/>
                <w:color w:val="000000"/>
                <w:sz w:val="20"/>
                <w:szCs w:val="20"/>
                <w:lang w:val="lv-LV"/>
              </w:rPr>
              <w:t>Avots: TSI projekta ziņojuma rezultāti (2025))</w:t>
            </w:r>
          </w:p>
          <w:p w14:paraId="399A202A" w14:textId="77777777" w:rsidR="0002223C" w:rsidRPr="007810D1" w:rsidRDefault="0002223C" w:rsidP="00A10CFB">
            <w:pPr>
              <w:spacing w:before="120" w:after="120"/>
              <w:jc w:val="center"/>
              <w:rPr>
                <w:rFonts w:eastAsia="Yu Mincho"/>
                <w:color w:val="000000"/>
                <w:lang w:val="lv-LV"/>
              </w:rPr>
            </w:pPr>
            <w:r w:rsidRPr="007810D1">
              <w:rPr>
                <w:rFonts w:eastAsia="Yu Mincho"/>
                <w:noProof/>
                <w:color w:val="000000"/>
                <w:lang w:val="lv-LV"/>
              </w:rPr>
              <w:drawing>
                <wp:inline distT="0" distB="0" distL="0" distR="0" wp14:anchorId="33395BE9" wp14:editId="3A87B5BD">
                  <wp:extent cx="3362325" cy="1919898"/>
                  <wp:effectExtent l="0" t="0" r="0" b="4445"/>
                  <wp:docPr id="1320849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397980" cy="1940257"/>
                          </a:xfrm>
                          <a:prstGeom prst="rect">
                            <a:avLst/>
                          </a:prstGeom>
                          <a:noFill/>
                        </pic:spPr>
                      </pic:pic>
                    </a:graphicData>
                  </a:graphic>
                </wp:inline>
              </w:drawing>
            </w:r>
          </w:p>
          <w:p w14:paraId="68D0CA61" w14:textId="61732731"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Investīcijas mērķis ir nodrošināt taisnīgu un iekļaujošu pārkārtošanos uz videi draudzīgāku transportu, sniedzot atbalstu bezemisiju transportlīdzekļu iegādei mazaizsargātiem transporta lietotājiem. Bezemisiju transportlīdzeklis šīs investīcijas ietvaros ir elektromobilis (transportlīdzeklis, kurš pēc savas konstrukcijas par vienīgo mehānisko dzinējspēku izmanto enerģiju no transportlīdzeklī glabātās elektroenerģijas vai dzinējspēka glabāšanas iekārtas). Ņemot vērā, ka ETS</w:t>
            </w:r>
            <w:r w:rsidR="00A15D63">
              <w:rPr>
                <w:rFonts w:eastAsia="Yu Mincho"/>
                <w:color w:val="000000"/>
                <w:lang w:val="lv-LV"/>
              </w:rPr>
              <w:t> </w:t>
            </w:r>
            <w:r w:rsidRPr="007810D1">
              <w:rPr>
                <w:rFonts w:eastAsia="Yu Mincho"/>
                <w:color w:val="000000"/>
                <w:lang w:val="lv-LV"/>
              </w:rPr>
              <w:t xml:space="preserve">2 ietekmes rezultātā izmaksas par personīgā transportlīdzekļa izmantošanu, ja tajā kā degviela tiek izmantots benzīns vai dīzeļdegviela, paaugstināsies, tam ir būtiski negatīva ietekme jo īpaši uz transporta lietotājiem ar zemiem un vidēji zemiem ienākumiem, tādēļ ir svarīgi nodrošināt alternatīvas iespējas, lai neierobežotu mazaizsargāto transporta lietotāju mobilitātes iespējas un neierobežotu sociālo integrāciju. Vienlaikus personīgā transportlīdzekļa neesamība nevar būt iemesls, lai liegtu bezemisiju transportlīdzekļa iegādi tādai mazaizsargāto transporta lietotāju grupai, kuras nozīmīgums jau šobrīd tiek pamatots ar valsts demogrāfijas un sociālās politikas mērķiem. Tādēļ investīcijas ietvaros prasība par īpašumā esošu transportlīdzekli nebūs piemērojama </w:t>
            </w:r>
            <w:r w:rsidRPr="007810D1">
              <w:rPr>
                <w:rFonts w:eastAsia="Yu Mincho"/>
                <w:color w:val="000000"/>
                <w:lang w:val="lv-LV"/>
              </w:rPr>
              <w:lastRenderedPageBreak/>
              <w:t xml:space="preserve">gadījumos, ja uz atbalstu pretendē persona, kurai piešķirta Latvijas Goda ģimenes apliecība, pie nosacījuma, ja mājsaimniecībai nav pieejama piekļuve sabiedriskajam transportam (līdz pieturvietai ir 2 km vai vairāk) vai </w:t>
            </w:r>
            <w:r w:rsidR="00CB4BC1">
              <w:rPr>
                <w:rFonts w:eastAsia="Yu Mincho"/>
                <w:color w:val="000000"/>
                <w:lang w:val="lv-LV"/>
              </w:rPr>
              <w:t xml:space="preserve">sabiedriskā transporta </w:t>
            </w:r>
            <w:r w:rsidRPr="007810D1">
              <w:rPr>
                <w:rFonts w:eastAsia="Yu Mincho"/>
                <w:color w:val="000000"/>
                <w:lang w:val="lv-LV"/>
              </w:rPr>
              <w:t>reisu skaits ir mazāk par četriem reisiem dienā. Šāda pieeja ļaus mazināt transporta nabadzības riskus attiecīgajā sabiedrības grupā un būs vērsta uz transporta nabadzībai pakļauto mājsaimniecību skaita samazināšanu, sniedzot iespēju izvērtēt bezemisiju transportlīdzekļa iegādi mājsaimniecības pamatvajadzību nodrošināšanai.</w:t>
            </w:r>
          </w:p>
          <w:p w14:paraId="2CF0C89A"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Ņemot vērā investīcijas mērķi un iepriekš izklāstīto problemātiku, investīcijas īstenošanas ietvaros, lemjot par atbalsta piešķiršanu bezemisiju transportlīdzekļa iegādei, tiks ņemti vērā šādi nosacījumi:</w:t>
            </w:r>
          </w:p>
          <w:p w14:paraId="2C4C7BDC"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atbalstāmā teritorija;</w:t>
            </w:r>
          </w:p>
          <w:p w14:paraId="0D387E71" w14:textId="05CFB1BF"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esošā ar iekšdedzes dzinēju aprīkotā M1 vai N1 kategorijas transportlīdzekļa esamība (izņemot</w:t>
            </w:r>
            <w:r w:rsidR="006611CE">
              <w:rPr>
                <w:rFonts w:eastAsia="Yu Mincho"/>
                <w:color w:val="000000"/>
                <w:lang w:val="lv-LV"/>
              </w:rPr>
              <w:t>,</w:t>
            </w:r>
            <w:r w:rsidRPr="007810D1">
              <w:rPr>
                <w:rFonts w:eastAsia="Yu Mincho"/>
                <w:color w:val="000000"/>
                <w:lang w:val="lv-LV"/>
              </w:rPr>
              <w:t xml:space="preserve"> </w:t>
            </w:r>
            <w:r w:rsidR="006611CE" w:rsidRPr="006611CE">
              <w:rPr>
                <w:rFonts w:eastAsia="Yu Mincho"/>
                <w:color w:val="000000"/>
                <w:lang w:val="lv-LV"/>
              </w:rPr>
              <w:t>ja uz atbalstu pretendē persona, kurai piešķirta Latvijas Goda ģimenes apliecība, pie nosacījuma, ja mājsaimniecībai nav pieejama piekļuve sabiedriskajam transportam (līdz pieturvietai ir 2 km vai vairāk) vai sabiedriskā transporta reisu skaits ir mazāk par četriem reisiem dienā</w:t>
            </w:r>
            <w:r w:rsidR="006611CE">
              <w:rPr>
                <w:rFonts w:eastAsia="Yu Mincho"/>
                <w:color w:val="000000"/>
                <w:lang w:val="lv-LV"/>
              </w:rPr>
              <w:t xml:space="preserve">). </w:t>
            </w:r>
            <w:r w:rsidRPr="007810D1">
              <w:rPr>
                <w:rFonts w:eastAsia="Yu Mincho"/>
                <w:color w:val="000000"/>
                <w:lang w:val="lv-LV"/>
              </w:rPr>
              <w:t>Ja mājsaimniecības īpašumā jau ir elektromobilis, investīcijas ietvaros atbalsts elektromobiļa iegādei netiek piešķirts;</w:t>
            </w:r>
          </w:p>
          <w:p w14:paraId="4B576E85"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plānotais nobraukums gada laikā, t.sk. ņemot vērā esošo nobraukumu (km) (ja attiecināms);</w:t>
            </w:r>
          </w:p>
          <w:p w14:paraId="7437CA5E"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iegādājamā bezemisiju transportlīdzekļa kategorija (M1 un N1);</w:t>
            </w:r>
          </w:p>
          <w:p w14:paraId="1B5B6120"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iegādājamā lietota bezemisiju transportlīdzekļa pirmās reģistrācijas termiņš un veiktais nobraukums;</w:t>
            </w:r>
          </w:p>
          <w:p w14:paraId="1BA9CE89"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bezemisiju transportlīdzekļa izmantošanas mērķis, piemēram, nokļūšanai uz un no darba vietas, būtisku pakalpojumu pieejamībai;</w:t>
            </w:r>
          </w:p>
          <w:p w14:paraId="5C65234D"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valsts atbalsta nosacījumi attiecībā uz bezemisiju transportlīdzekļa izmantošanu saimnieciskās darbības, kas klasificējama kā komercdarbība, veikšanā (</w:t>
            </w:r>
            <w:r w:rsidRPr="007810D1">
              <w:rPr>
                <w:rFonts w:eastAsia="Yu Mincho"/>
                <w:i/>
                <w:color w:val="000000"/>
                <w:lang w:val="lv-LV"/>
              </w:rPr>
              <w:t xml:space="preserve">de minimis </w:t>
            </w:r>
            <w:r w:rsidRPr="007810D1">
              <w:rPr>
                <w:rFonts w:eastAsia="Yu Mincho"/>
                <w:color w:val="000000"/>
                <w:lang w:val="lv-LV"/>
              </w:rPr>
              <w:t>regulējums);</w:t>
            </w:r>
          </w:p>
          <w:p w14:paraId="2F083064"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nosacījumi, kas sekmē dzimumu līdztiesības veicināšanu;</w:t>
            </w:r>
          </w:p>
          <w:p w14:paraId="683549FD"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vienu bezemisiju transportlīdzekli var finansēt tikai vienu reizi un tikai no viena finansējuma avota (VIN (</w:t>
            </w:r>
            <w:r w:rsidRPr="007810D1">
              <w:rPr>
                <w:rFonts w:eastAsia="Yu Mincho"/>
                <w:i/>
                <w:iCs/>
                <w:color w:val="000000"/>
                <w:lang w:val="lv-LV"/>
              </w:rPr>
              <w:t>Vehicle Identification Number</w:t>
            </w:r>
            <w:r w:rsidRPr="007810D1">
              <w:rPr>
                <w:rFonts w:eastAsia="Yu Mincho"/>
                <w:color w:val="000000"/>
                <w:lang w:val="lv-LV"/>
              </w:rPr>
              <w:t>) numurs);</w:t>
            </w:r>
          </w:p>
          <w:p w14:paraId="5F644AB2"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viens mazaizsargāts transporta lietotājs (mājsaimniecība) varēs iegādāties tikai vienu bezemisiju transportlīdzekli;</w:t>
            </w:r>
          </w:p>
          <w:p w14:paraId="25927C10"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atbalsta apjoms nepārsniegs 90 % no jauna vai lietota bezemisiju transportlīdzekļa iegādes cenas;</w:t>
            </w:r>
          </w:p>
          <w:p w14:paraId="7FAE2CC7"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finansiālā atbalsta summa nepārsniegs 15 000 EUR par jauna bezemisiju transportlīdzekļa iegādi un 13 000 EUR par lietota bezemisiju transportlīdzekļa iegādi;</w:t>
            </w:r>
          </w:p>
          <w:p w14:paraId="57F8CC9F"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atbalsta saņēmējam būs pieejams papildus atbalsts līdz 2000 EUR mājas uzlādes iekārtas un viena riepu komplekta iegādei;</w:t>
            </w:r>
          </w:p>
          <w:p w14:paraId="7ECED330"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maksimālais atbalsts vienam atbalsta saņēmējam, ņemot vērā iepriekšējos divos punktos noteiktos apsvērumus, ir attiecīgi 17 000 EUR vai 15 000 EUR, atkarībā no tā, vai investīcijas ietvaros tiek iegādāts jauns vai lietots bezemisiju transportlīdzeklis;</w:t>
            </w:r>
          </w:p>
          <w:p w14:paraId="5F88DA10"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bezemisiju transportlīdzekļa monitoringa nosacījumi (tostarp piecu gadu uzraudzība pēc projekta līguma noslēgšanas par transportlīdzekļa iegādi);</w:t>
            </w:r>
          </w:p>
          <w:p w14:paraId="20227AF2" w14:textId="77777777" w:rsidR="0002223C" w:rsidRPr="007810D1"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lastRenderedPageBreak/>
              <w:t>priekšroka tiks dota projektu iesnieguma iesniedzējiem, pamatojoties uz projekta iesnieguma iesniegšanas datumu;</w:t>
            </w:r>
          </w:p>
          <w:p w14:paraId="65D3554D" w14:textId="77777777" w:rsidR="0002223C" w:rsidRPr="007810D1" w:rsidDel="007B19E7" w:rsidRDefault="0002223C" w:rsidP="001A17A8">
            <w:pPr>
              <w:numPr>
                <w:ilvl w:val="0"/>
                <w:numId w:val="109"/>
              </w:numPr>
              <w:spacing w:before="60" w:after="60"/>
              <w:ind w:left="714" w:hanging="357"/>
              <w:jc w:val="both"/>
              <w:rPr>
                <w:rFonts w:eastAsia="Yu Mincho"/>
                <w:color w:val="000000"/>
                <w:lang w:val="lv-LV"/>
              </w:rPr>
            </w:pPr>
            <w:r w:rsidRPr="007810D1">
              <w:rPr>
                <w:rFonts w:eastAsia="Yu Mincho"/>
                <w:color w:val="000000"/>
                <w:lang w:val="lv-LV"/>
              </w:rPr>
              <w:t xml:space="preserve">citi aspekti, kas tiks identificēti diskusijās ar pašvaldībām, nozaru asociācijām un iedzīvotājiem investīcijas juridiskā ietvara (Ministru kabineta noteikumu) izstrādes laikā. </w:t>
            </w:r>
          </w:p>
          <w:p w14:paraId="777C5E6F"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Investīcija būs pieejama tikai mazaizsargātiem transporta lietotājiem. Lai nodrošinātu, ka finansējums tiek izmantots mērķēti, kā arī lai novērtētu, vai atbalsta saņēmējs atbilst mazaizsargāta transporta lietotāja statusam un var pretendēt uz atbalstu investīcijas ietvaros, tiks izmantoti EIKIS dati par mazaizsargātas mājsaimniecības statusu un transporta nabadzības indekss, kā arī šādi aspekti:</w:t>
            </w:r>
          </w:p>
          <w:p w14:paraId="793FC500" w14:textId="77777777" w:rsidR="0002223C" w:rsidRPr="007810D1" w:rsidRDefault="0002223C" w:rsidP="009F79A6">
            <w:pPr>
              <w:numPr>
                <w:ilvl w:val="0"/>
                <w:numId w:val="65"/>
              </w:numPr>
              <w:spacing w:before="120" w:after="120"/>
              <w:ind w:left="714" w:hanging="357"/>
              <w:jc w:val="both"/>
              <w:rPr>
                <w:rFonts w:eastAsia="Yu Mincho"/>
                <w:color w:val="000000"/>
                <w:lang w:val="lv-LV"/>
              </w:rPr>
            </w:pPr>
            <w:r w:rsidRPr="007810D1">
              <w:rPr>
                <w:rFonts w:eastAsia="Yu Mincho"/>
                <w:color w:val="000000"/>
                <w:lang w:val="lv-LV"/>
              </w:rPr>
              <w:t>atbalsta pretendenta (mazaizsargātas mājsaimniecības) mēneša vidējā darba samaksa pēc nodokļiem pēdējā gada ietvaros (EUR) – lai pretendētu uz atbalstu bezemisiju transportlīdzekļa iegādei investīcijas ietvaros, investīcijas ietvaros tiek noteikts, ka vidējie ienākumi uz vienu mājsaimniecības locekli nepārsniedz otrās ienākumu kvintiles augstāko līmeni;</w:t>
            </w:r>
          </w:p>
          <w:p w14:paraId="1E759ACC" w14:textId="77777777" w:rsidR="0002223C" w:rsidRPr="007810D1" w:rsidRDefault="0002223C" w:rsidP="009F79A6">
            <w:pPr>
              <w:numPr>
                <w:ilvl w:val="0"/>
                <w:numId w:val="65"/>
              </w:numPr>
              <w:spacing w:before="120" w:after="120"/>
              <w:ind w:left="714" w:hanging="357"/>
              <w:jc w:val="both"/>
              <w:rPr>
                <w:rFonts w:eastAsia="Yu Mincho"/>
                <w:color w:val="000000"/>
                <w:lang w:val="lv-LV"/>
              </w:rPr>
            </w:pPr>
            <w:r w:rsidRPr="007810D1">
              <w:rPr>
                <w:rFonts w:eastAsia="Yu Mincho"/>
                <w:color w:val="000000"/>
                <w:lang w:val="lv-LV"/>
              </w:rPr>
              <w:t>atbalsta pretendenta mājsaimniecības mājokļa adrese un darbavietas adrese un darbavietas teritorija;</w:t>
            </w:r>
          </w:p>
          <w:p w14:paraId="20C03916" w14:textId="77777777" w:rsidR="0002223C" w:rsidRPr="007810D1" w:rsidRDefault="0002223C" w:rsidP="009F79A6">
            <w:pPr>
              <w:numPr>
                <w:ilvl w:val="0"/>
                <w:numId w:val="65"/>
              </w:numPr>
              <w:spacing w:before="120" w:after="120"/>
              <w:ind w:left="714" w:hanging="357"/>
              <w:jc w:val="both"/>
              <w:rPr>
                <w:rFonts w:eastAsia="Yu Mincho"/>
                <w:color w:val="000000"/>
                <w:lang w:val="lv-LV"/>
              </w:rPr>
            </w:pPr>
            <w:r w:rsidRPr="007810D1">
              <w:rPr>
                <w:rFonts w:eastAsia="Yu Mincho"/>
                <w:color w:val="000000"/>
                <w:lang w:val="lv-LV"/>
              </w:rPr>
              <w:t xml:space="preserve">citi aspekti, kas definēs atbilstību šim nosacījumam, tiks noteikti investīcijas juridiskā ietvara </w:t>
            </w:r>
            <w:r w:rsidRPr="007810D1" w:rsidDel="000A6AF5">
              <w:rPr>
                <w:rFonts w:eastAsia="Yu Mincho"/>
                <w:color w:val="000000"/>
                <w:lang w:val="lv-LV"/>
              </w:rPr>
              <w:t>(M</w:t>
            </w:r>
            <w:r w:rsidRPr="007810D1">
              <w:rPr>
                <w:rFonts w:eastAsia="Yu Mincho"/>
                <w:color w:val="000000"/>
                <w:lang w:val="lv-LV"/>
              </w:rPr>
              <w:t>inistru kabineta</w:t>
            </w:r>
            <w:r w:rsidRPr="007810D1" w:rsidDel="000A6AF5">
              <w:rPr>
                <w:rFonts w:eastAsia="Yu Mincho"/>
                <w:color w:val="000000"/>
                <w:lang w:val="lv-LV"/>
              </w:rPr>
              <w:t xml:space="preserve"> noteikumu)</w:t>
            </w:r>
            <w:r w:rsidRPr="007810D1">
              <w:rPr>
                <w:rFonts w:eastAsia="Yu Mincho"/>
                <w:color w:val="000000"/>
                <w:lang w:val="lv-LV"/>
              </w:rPr>
              <w:t xml:space="preserve"> izstrādes laikā.</w:t>
            </w:r>
          </w:p>
          <w:p w14:paraId="7A343575" w14:textId="6B72313C"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Atbalsta saņēmējs nodrošina investīcijas ietvaros iegādātā transportlīdzekļa pastāvīgu reģistrāciju Latvijas Republikas teritorijā savā īpašumā vai turējumā, ja līzinga periodā īpašnieks ir līzinga pakalpojuma sniedzējs, vismaz piecus gadus kopš tā iegādes brīža. Minētais nosacījums tiek piemērots neatkarīgi no bezemisiju transportlīdzekļa iegādes brīža, t.i., šis nosacījums ir attiecināms arī uz 2032.</w:t>
            </w:r>
            <w:r w:rsidR="00A1784B" w:rsidRPr="007810D1">
              <w:rPr>
                <w:rFonts w:eastAsia="Yu Mincho"/>
                <w:color w:val="000000"/>
                <w:lang w:val="lv-LV"/>
              </w:rPr>
              <w:t> </w:t>
            </w:r>
            <w:r w:rsidRPr="007810D1">
              <w:rPr>
                <w:rFonts w:eastAsia="Yu Mincho"/>
                <w:color w:val="000000"/>
                <w:lang w:val="lv-LV"/>
              </w:rPr>
              <w:t>gadā iegādātajiem bezemisiju transportlīdzekļiem.</w:t>
            </w:r>
          </w:p>
          <w:p w14:paraId="05EFDD8B" w14:textId="61B8EAB9"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Atskaites vērtība, kas nosaka otrās ienākumu kvintiles augstāko līmeni, tiek iegūta, balstoties uz Centrālās statistikas pārvaldes publicēto datu tabulu par mājsaimniecību rīcībā esošajiem ienākumiem kvintiļu grupās (</w:t>
            </w:r>
            <w:hyperlink r:id="rId73" w:history="1">
              <w:r w:rsidRPr="007810D1">
                <w:rPr>
                  <w:rStyle w:val="Hyperlink"/>
                  <w:rFonts w:eastAsia="Yu Mincho"/>
                  <w:lang w:val="lv-LV"/>
                </w:rPr>
                <w:t>https://data.stat.gov.lv/pxweb/lv/OSP_PUB/START__POP__MI__MIS/MIS060/</w:t>
              </w:r>
            </w:hyperlink>
            <w:r w:rsidRPr="007810D1">
              <w:rPr>
                <w:rFonts w:eastAsia="Yu Mincho"/>
                <w:color w:val="000000"/>
                <w:lang w:val="lv-LV"/>
              </w:rPr>
              <w:t>). Veicot izvērtējumu, tiek skatīti mājsaimniecību rīcībā esošie ienākumi vidēji uz vienu mājsaimniecības locekli - otrās ienākumu kvintiles augstākā robeža un tās aktuālā vērtība. Uz šo brīdi aktuālāka vērtība datu tabulā ir 660,19 EUR (2024. gads). Ar mājsaimniecību investīcijas ietvaros saprot tās definējumu atbilstoši Sociālo pakalpojumu un sociālās palīdzības likuma 1. panta 40. punktam, t.i., mājsaimniecība ir vairākas personas, kuras dzīvo vienā mājoklī un kopīgi sedz izdevumus, vai viena persona, kura saimnieko atsevišķi. Datu tabula tiek aktualizēta reizi gadā, tādējādi atbalsta piešķiršana visā investīcijas darbības periodā tiks veikta, balstoties uz aktuālu un uzticamu informāciju. Investīcija ietvaros netiek noteikts zemākais ienākumu līmenis, ar kuru iespējams pretendēt uz atbalsta saņemšanu transportlīdzekļa iegādei. Vienlaikus, aizpildot atbalsta pieteikumu, atbalsta saņēmējam būs jādemonstrē spēja nosegt atlikušo transportlīdzekļa vērtību, t.i., jāsniedz informācija, vai atlikusī vērtība tiks segta no atbalsta saņēmēja paša vai piesaistītiem līdzekļiem, piemēram, izmantojot līzinga pakalpojumu. Tas nozīmē, ka gadījumā, ja tiek izmantots līzinga pakalpojums vai cits kreditēšanas pakalpojums, atbalsta saņēmējs jau pirms atbalsta pieteikuma aizpildīšanas ir vienojies ar izvēlēto pakalpojuma sniedzēju par šāda pakalpojuma saņemšanu. Lai nodrošinātu, ka atbalsta saņēmēji ir informēti par šādu iespēju, SIA “Vides investīciju fonds” tīmekļvietnē apkopotā veidā tiks sniegta informācija par līzinga pakalpojumu sniedzējiem.</w:t>
            </w:r>
          </w:p>
          <w:p w14:paraId="5E12CD00"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lastRenderedPageBreak/>
              <w:t xml:space="preserve">Lai novērtētu, vai atbalsta pretendenta ikmēneša ienākumi ir atbilstoši pretendēšanai uz finansējumu investīcijas ietvaros, atbalsta pretendents iesniegs Valsts sociālās apdrošināšanas aģentūras izziņu par sociālās apdrošināšanas iemaksām un apdrošināšanas periodiem, kurā ietverta informācija par ikmēneša ienākumiem, vai Valsts ieņēmumu dienesta izziņu par fiziskās personas ienākumiem, kurā ietverta informācija par ienākumiem gada griezumā. Abas iepriekšminētās izziņas ir noformējamas bezmaksas tiešsaistē (portālā www.latvija.gov.lv un Valsts ieņēmumu dienesta elektroniskās deklarēšanas sistēmā) un tiek sagatavotas automātiski uzreiz pēc pieprasījuma, attiecīgi atbalsta pretendentam netiek paredzēts papildus finansiālais un nesamērīgs administratīvais slogs. Lai nodrošinātu mājsaimniecības ienākumu apmēra korektu uzskaiti un analīzi, iepriekš minētās izziņas iesniedzamas par visiem mājsaimniecības locekļiem. </w:t>
            </w:r>
          </w:p>
          <w:p w14:paraId="124F58FC"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Kas attiecas uz transporta nabadzības indeksa piemērošanu, investīcijas ietvaros pieejamais atbalsts būs pieejams teritorijās, kurās transporta nabadzības indekss ir virs 1,5 (ieskaitot). Pirms atbalsta sniegšanas SIA “Vides investīciju fonds” pārliecināsies par atbalsta pretendenta atbilstību mazaizsargātā transporta lietotāja statusam. Ņemot vērā, ka ETS2 ieviešanas rezultātā radītās izmaksas vairāk skars transporta lietotājus tieši retāk apdzīvotās teritorijās, kā arī transporta lietotājus ar zemiem un vidēji zemiem ienākumiem, jo lielāka daļa no to kopējiem izdevumiem tiks novirzīta ar transportu saistīto izmaksu segšanai, šāda pieeja nodrošinās kompleksu izvērtējumu, ietverot gan finansiālo, gan teritoriālo analīzi, un ļaus nodrošināt efektīvu investīcijas ietvaros pieejamā finansējuma izmantošanu, atbalsta saņemšanai prioritizējot teritorijas ar augstāku transporta nabadzības risku.</w:t>
            </w:r>
          </w:p>
          <w:p w14:paraId="4E131DA0" w14:textId="2F1B9C5C" w:rsidR="008E4B8E" w:rsidRPr="007810D1" w:rsidRDefault="0002223C" w:rsidP="00A10CFB">
            <w:pPr>
              <w:spacing w:before="120" w:after="120"/>
              <w:jc w:val="both"/>
              <w:rPr>
                <w:rStyle w:val="s1"/>
                <w:color w:val="000000" w:themeColor="text1"/>
                <w:shd w:val="clear" w:color="auto" w:fill="FFFFFF"/>
                <w:lang w:val="lv-LV"/>
              </w:rPr>
            </w:pPr>
            <w:r w:rsidRPr="007810D1">
              <w:rPr>
                <w:rFonts w:eastAsia="Yu Mincho"/>
                <w:color w:val="000000" w:themeColor="text1"/>
                <w:lang w:val="lv-LV"/>
              </w:rPr>
              <w:t>Ja investīcijas ietvaros atbalstu saņem persona, kurai piešķirta Latvijas Goda ģimenes apliecība, uz atbalstu var pretendēt arī gadījumos, ja mājsaimniecības īpašumā uz atbalsta pieteikuma sagatavošanas brīdi nav reģistrēts transportlīdzeklis, pie nosacījuma, ja mājsaimniecībai nav pieejama piekļuve sabiedriskajam transportam (līdz pieturvietai ir 2km vai vairāk) vai reisu skaits ir mazāk par četriem reisiem dienā. Atbilstība minētā nosacījuma izpildei būs pamatojama atbalsta pieteikumā.</w:t>
            </w:r>
          </w:p>
        </w:tc>
      </w:tr>
    </w:tbl>
    <w:p w14:paraId="41C20564"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36405F6D" w14:textId="77777777">
        <w:tc>
          <w:tcPr>
            <w:tcW w:w="13948" w:type="dxa"/>
          </w:tcPr>
          <w:p w14:paraId="61588274" w14:textId="34E209E3"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Šī ir jauna investīcija. Investīcijas apjoms ir 74 854 292 EUR. Pieejamais finansējums pilnā apmērā tiks novirzīts bezemisiju transportlīdzekļu un papildus noteiktā aprīkojuma iegādei, lai tos pilnībā nodotu gala labuma saņēmējiem – mazaizsargātiem transporta lietotājiem. Investīcijas būtība ir sniegt atbalstu bezemisiju vieglo transportlīdzekļu (M1 un N1 kategorija) iegādei mazaizsargātiem transporta lietotājiem. Tādējādi tiks veidota sinerģija un daļēji turpināts EKII atbalsta programmas ietvaros sniegtais atbalsts bezemisiju transportlīdzekļu izmantošanas veicināšanai.</w:t>
            </w:r>
          </w:p>
          <w:p w14:paraId="1B918651" w14:textId="5DB594FC"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Investīcija pēc savas būtības paredz nodrošināt atbalstu bezemisiju transportlīdzekļa iegādei, nepārsniedzot 90% no transportlīdzekļa iegādes izmaksām. Atbalsta saņēmējam būs pieejams vienreizējs maksājums bezemisiju transportlīdzekļa iegādei. Ja investīcijas ietvaros atbalsta saņēmējs iegādāsies jaunu bezemisiju transportlīdzekli, atbalsta apmērs nepārsniedz 15 000 EUR, savukārt, ja tiek iegādāts lietots bezemisiju transportlīdzeklis – atbalsta apmērs nepārsniedz 13 000 EUR, ņemot vērā iepriekš noteikto maksimālo atbalsta intensitāti. Atlikušo transportlīdzekļa vērtību nosedz atbalsta saņēmējs, izvēloties sev piemērotāku finansēšanas modeli, piemēram, veicot maksājumu transportlīdzekļa iegādes brīdī vai izvēloties atlikušo maksājumu segt ar piesaistītiem līdzekļiem, piemēram, izmantojot līzinga pakalpojumu. Ja tiek izvēlēta transportlīdzekļa atlikušās vērtības segšana, izmantojot līzinga </w:t>
            </w:r>
            <w:r w:rsidRPr="007810D1">
              <w:rPr>
                <w:rFonts w:eastAsia="Yu Mincho"/>
                <w:kern w:val="2"/>
                <w:lang w:val="lv-LV" w:eastAsia="en-US"/>
                <w14:ligatures w14:val="standardContextual"/>
              </w:rPr>
              <w:lastRenderedPageBreak/>
              <w:t>pakalpojumu, atbalsta saņēmējs ir pilnībā atbildīgs par līzinga devēja, kā arī līzinga perioda izvēli, izvērtējot savas iespējas veikt ikmēneša maksājumus visā līzinga periodā. Līzinga maksājuma apjoms būs atkarīgs no izvēlētā transportlīdzekļa veida, cenas, atbalsta pretendenta darba samaksas, līzinga perioda, esošajām saistībām un citiem aspektiem atbilstoši līzinga devēja noteiktajai politikai. Latvijā (un ES kopumā) kredītiestādes parasti vadās pēc atbildīgas kreditēšanas principa, proti, kopējās kredītsaistības nedrīkst būt pārmērīgas attiecībā pret ienākumiem. Finanšu plānošanā tiek pieņemts, ka maksājums par transportlīdzekli ir 15–20 % no iedzīvotāja neto ienākumiem, lai saglabātu finanšu drošību un elastību. Vienlaikus, kas attiecas uz pārmērīgu saistību uzņemšanos, svarīgi uzsvērt, ka līzinga devēji tāpat kā citos gadījumos veiks katra klienta – atbalsta saņēmēja – izvērtēšanu, lai noteiktu atbalsta saņēmēja (mazaizsargātā transporta lietotāja/mājsaimniecības) finansiālās iespējas pretendēt uz bezemisiju transportlīdzekļa iegādi investīcijas ietvaros. Gadījumos, kad atbalsta saņēmēja/mājsaimniecības maksātspēja neatbildīs noteiktajiem nosacījumiem un līzinga devēja finansējuma piešķiršanas politikai, piemēram, ikmēneša ienākumi nesasniedz noteiktu slieksni, lai būtu iespējams uzņemties papildus finansiālas saistības, līzinga devējs pieteikumu noraidīs. Šajā situācijā svarīgs solis būs vienošanās ar līzinga devējiem (kredītiestāde vai ES dalībvalstu kredītiestādes filiāle vai kam ir izsniegta licence patērētāju kreditēšanai) par praktiski izmantojamu piedāvājumu nodrošināšanu mazaizsargātiem transporta lietotājiem, kas ļautu sasniegt attiecīgo mērķa grupu ar pielāgotām, zemākām prasībām nekā tipiskos (parastos) gadījumos.</w:t>
            </w:r>
          </w:p>
          <w:p w14:paraId="38DA93AA" w14:textId="1A2178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Par līguma par atbalsta saņemšanu laušanu investīcijas juridiskā ietvara (Ministru kabineta noteikumos) noteiktajā kārtībā tiek lemts gadījumos, ja pēc iepriekš minētā perioda noslēgšanās mazaizsargātais transporta lietotājs – līzinga ņēmējs – kavē veicamos maksājumus, kā arī nevienojas ar līzinga devēju par situācijas risinājumu, kā rezultātā līzinga devējs vienpusēji izbeidz starp līzinga ņēmēju un līzinga devēju noslēgto līgumu. Šādos gadījumos atbalsta saņēmējs izpilda radušās saistības gan ar līzinga devēju, gan par investīcijas uzraudzību un īstenošanu atbildīgo institūciju, atgriežot saņemto atbalstu proporcionālā apjomā, tostarp arī attiecībā uz papildus atbalstu, kas no SKF finansējuma segti par riepu komplekta un mājas uzlādes stacijas iegādi. Detalizēta kārtība, tostarp formula neattiecināmo un atgūstamo līdzekļu aprēķinam, tiks noteikta investīcijas juridiskajā ietvarā (Ministru kabineta noteikumos), kā arī katrā atsevišķā līgumā par projekta īstenošanu.</w:t>
            </w:r>
          </w:p>
          <w:p w14:paraId="345FAA1D" w14:textId="53EA33FE"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Neatkarīgi no līguma par atbalsta sniegšanu investīcijas ietvaros laušanu, lai novērstu risku viena transportlīdzekļa finansēšanai dubultā apmērā, līgums par atbalsta sniegšanu konkrēta bezemisiju transportlīdzekļa iegādei var tikt slēgts tikai vienu reizi. Turpmākā rīcība ar attiecīgo transportlīdzekli līguma laušanas gadījumā tiek nodrošināta atbilstoši līzinga devēja noteiktajai kārtībai. Līzinga devējs attiecīgo transportlīdzekli var nodot atkārtotā līzingā (mazaizsargātam transporta lietotājam, ja līgums tiek lauzts laika posmā līdz 2032.gadam) vai realizēt atbilstoši atlikušajai tirgus vērtībai, vienlaikus, ņemot vērā iepriekš minēto, ka līgums par atbalsta sniegšanu konkrēta bezemisiju transportlīdzekļa iegādei var tikt slēgts vienu reizi (balstoties uz transportlīdzekļa VIN numuru), atkārtota atbalsta sniegšana šādam transportlīdzeklim investīcijas ietvaros nav pieļaujama un netiks nodrošināta. Ja projekta līgums tiek izbeigts noteiktu pamatotu iemeslu dēļ, piemēram, smagas slimības, atbalsta saņēmēja nāves gadījumā vai bezemisiju transportlīdzekļa neatgriezeniska bojājuma gadījumā, tiks veikts katra atsevišķa gadījuma novērtējums saskaņā ar tiesību aktu prasībām un Vides investīciju fonda līdzšinējo pieredzi. Projekta rezultātu monitoringa perioda ietvaros konstatēto pārkāpumu gadījumā, atmaksājamais finansējuma apjoms tiek aprēķināts, pamatojoties uz faktiski bezemisiju transportlīdzekļa nobraukumu vai izmantošanas laiku, proporcionāli samazinot atmaksājamo finansējuma summu, vienlaikus ļaujot šo finansējuma apjomu izmantot bezemisiju transportlīdzekļu iegādei citiem atbalsta saņēmējiem, kuri </w:t>
            </w:r>
            <w:r w:rsidRPr="007810D1">
              <w:rPr>
                <w:rFonts w:eastAsia="Yu Mincho"/>
                <w:kern w:val="2"/>
                <w:lang w:val="lv-LV" w:eastAsia="en-US"/>
                <w14:ligatures w14:val="standardContextual"/>
              </w:rPr>
              <w:lastRenderedPageBreak/>
              <w:t>atbilst konkursa nosacījumiem. Detalizēta kārtība šī nosacījuma piemērošanai tiks noteikta investīcijas juridiskajā ietvarā (Ministru kabineta noteikumos).</w:t>
            </w:r>
          </w:p>
          <w:p w14:paraId="550DEDB4"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Ņemot vērā, ka transportlīdzeklim tā iegādes brīdī tiek piemērots PVN, lai neradītu papildus finansiālo slogu uz atbalsta saņēmējiem, kas var mazināt tā iespējas iegādāties bezemisiju transportlīdzekli investīcijas ietvaros, investīcijas juridiskā ietvara (Ministru kabineta noteikumu) izstrādes laikā tiks vērtēta iespēja bezemisiju transportlīdzeklim piemērojamo PVN maksājumu pilnībā vai daļēji segt no valsts budžeta līdzekļiem.</w:t>
            </w:r>
          </w:p>
          <w:p w14:paraId="1265040F"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Lai izvairītos no ļaunprātīgām darbībām (piemēram, mākslīgi mainot reģistrācijas adresi, mājsaimniecības dzīvesvietas adresi, transportlīdzekļa izmantošanu), atbalsta programmā tiks noteikts, kā novērst/konstatēt šādus gadījumus, ņemot vērā publiski pieejamos datus un juridiskās prasības.</w:t>
            </w:r>
          </w:p>
          <w:p w14:paraId="48597BFB" w14:textId="651BEDC4"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Lai nodrošinātu, ka investīcijas ietvaros netiek iegādāti luksusa klases automobiļi, tiks noteikta maksimālā cena investīcijas ietvaros iegādājamiem bezemisiju transportlīdzekļiem, t.i., atbalsta pretendents varēs iegādāties tādu transportlīdzekli, kura pārdošanas cena nepārsniedz indikatīvi 36 000 EUR (bez PVN) (pieņēmums balstīts uz līdzšinējo pieredzi un analīzi EKII projektu konkursa ietvaros, skat. </w:t>
            </w:r>
            <w:r w:rsidR="00140852" w:rsidRPr="00140852">
              <w:rPr>
                <w:rFonts w:eastAsia="Yu Mincho"/>
                <w:kern w:val="2"/>
                <w:lang w:val="lv-LV" w:eastAsia="en-US"/>
                <w14:ligatures w14:val="standardContextual"/>
              </w:rPr>
              <w:t>investīcijas C2.F.I3 izmaksu pamatojum</w:t>
            </w:r>
            <w:r w:rsidR="00140852">
              <w:rPr>
                <w:rFonts w:eastAsia="Yu Mincho"/>
                <w:kern w:val="2"/>
                <w:lang w:val="lv-LV" w:eastAsia="en-US"/>
                <w14:ligatures w14:val="standardContextual"/>
              </w:rPr>
              <w:t>u</w:t>
            </w:r>
            <w:r w:rsidRPr="007810D1">
              <w:rPr>
                <w:rFonts w:eastAsia="Yu Mincho"/>
                <w:kern w:val="2"/>
                <w:lang w:val="lv-LV" w:eastAsia="en-US"/>
                <w14:ligatures w14:val="standardContextual"/>
              </w:rPr>
              <w:t xml:space="preserve">) un lietota bezemisiju transportlīdzekļa cena nepārsniedz indikatīvi 23 000 EUR (bez PVN) (pieņēmums balstīts uz līdzšinējo pieredzi un analīzi EKII projektu konkursa ietvaros, skat. </w:t>
            </w:r>
            <w:r w:rsidR="00140852" w:rsidRPr="00140852">
              <w:rPr>
                <w:rFonts w:eastAsia="Yu Mincho"/>
                <w:kern w:val="2"/>
                <w:lang w:val="lv-LV" w:eastAsia="en-US"/>
                <w14:ligatures w14:val="standardContextual"/>
              </w:rPr>
              <w:t>investīcijas C2.F.I3 izmaksu pamatojum</w:t>
            </w:r>
            <w:r w:rsidR="00140852">
              <w:rPr>
                <w:rFonts w:eastAsia="Yu Mincho"/>
                <w:kern w:val="2"/>
                <w:lang w:val="lv-LV" w:eastAsia="en-US"/>
                <w14:ligatures w14:val="standardContextual"/>
              </w:rPr>
              <w:t>u</w:t>
            </w:r>
            <w:r w:rsidRPr="007810D1">
              <w:rPr>
                <w:rFonts w:eastAsia="Yu Mincho"/>
                <w:kern w:val="2"/>
                <w:lang w:val="lv-LV" w:eastAsia="en-US"/>
                <w14:ligatures w14:val="standardContextual"/>
              </w:rPr>
              <w:t xml:space="preserve"> un šeit: </w:t>
            </w:r>
            <w:hyperlink r:id="rId74" w:history="1">
              <w:r w:rsidR="00B62B2E" w:rsidRPr="007810D1">
                <w:rPr>
                  <w:rStyle w:val="Hyperlink"/>
                  <w:rFonts w:eastAsia="Yu Mincho"/>
                  <w:kern w:val="2"/>
                  <w:lang w:val="lv-LV" w:eastAsia="en-US"/>
                  <w14:ligatures w14:val="standardContextual"/>
                </w:rPr>
                <w:t>https://ekii.lv/index.php?page=atbalsts-transportlidzekliem</w:t>
              </w:r>
            </w:hyperlink>
            <w:r w:rsidRPr="007810D1">
              <w:rPr>
                <w:rFonts w:eastAsia="Yu Mincho"/>
                <w:kern w:val="2"/>
                <w:lang w:val="lv-LV" w:eastAsia="en-US"/>
                <w14:ligatures w14:val="standardContextual"/>
              </w:rPr>
              <w:t xml:space="preserve">). </w:t>
            </w:r>
            <w:r w:rsidR="00140852">
              <w:rPr>
                <w:rFonts w:eastAsia="Yu Mincho"/>
                <w:kern w:val="2"/>
                <w:lang w:val="lv-LV" w:eastAsia="en-US"/>
                <w14:ligatures w14:val="standardContextual"/>
              </w:rPr>
              <w:t>I</w:t>
            </w:r>
            <w:r w:rsidR="00140852" w:rsidRPr="00140852">
              <w:rPr>
                <w:rFonts w:eastAsia="Yu Mincho"/>
                <w:kern w:val="2"/>
                <w:lang w:val="lv-LV" w:eastAsia="en-US"/>
                <w14:ligatures w14:val="standardContextual"/>
              </w:rPr>
              <w:t>nvestīcijas C2.F.I3 izmaksu pamatojum</w:t>
            </w:r>
            <w:r w:rsidR="00140852">
              <w:rPr>
                <w:rFonts w:eastAsia="Yu Mincho"/>
                <w:kern w:val="2"/>
                <w:lang w:val="lv-LV" w:eastAsia="en-US"/>
                <w14:ligatures w14:val="standardContextual"/>
              </w:rPr>
              <w:t>ā</w:t>
            </w:r>
            <w:r w:rsidR="00140852" w:rsidRPr="00140852">
              <w:rPr>
                <w:rFonts w:eastAsia="Yu Mincho"/>
                <w:kern w:val="2"/>
                <w:lang w:val="lv-LV" w:eastAsia="en-US"/>
                <w14:ligatures w14:val="standardContextual"/>
              </w:rPr>
              <w:t xml:space="preserve"> </w:t>
            </w:r>
            <w:r w:rsidRPr="007810D1">
              <w:rPr>
                <w:rFonts w:eastAsia="Yu Mincho"/>
                <w:kern w:val="2"/>
                <w:lang w:val="lv-LV" w:eastAsia="en-US"/>
                <w14:ligatures w14:val="standardContextual"/>
              </w:rPr>
              <w:t>ietvertajā apkopojumā un vidējās cenas aprēķinā iekļauti tikai tādi transportlīdzekļi (individuālās vienības), kas atbilst iepriekš minētajiem cenu sliekšņiem.</w:t>
            </w:r>
          </w:p>
          <w:p w14:paraId="2BF61F6E"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Papildus atbalstam, kas vērsts tieši uz bezemisiju transportlīdzekļa iegādi, investīcijas ietvaros tiks segtas vienreizējas izmaksas par bezemisiju transportlīdzekļa uzlādes iekārtas iegādi (wallbox tipa), kā arī vienreizējas izmaksas par viena riepu komplekta (4 riepas; vasara – ziema) iegādi – kopsummā līdz 2000 EUR. Visas pārējās izmaksas, kas var rasties atbalsta pasākuma īstenošanas rezultātā, investīcijas ietvaros segs atbalsta pretendents. PVN maksājumi netiks segti no SKF līdzekļiem. Kā norādīts iepriekš, investīcijas juridiskā ietvara (Ministru kabineta noteikumu) izstrādes laikā tiks vērtētas iespējas PVN segt cita papildus piesaistītā nacionālā finansējuma ietvaros. </w:t>
            </w:r>
          </w:p>
          <w:p w14:paraId="1C20913C"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Papildus iepriekš minētajam attiecībā uz bezemisiju transportlīdzekļiem, investīcijas juridiskā ietvara (Ministru kabineta noteikumu) izstrādes laikā tiks izvērtēta iespēja noteikt arī papildus kritēriju attiecībā uz bezemisiju transportlīdzekļa ražošanas un transportēšanas laikā radītājām CO</w:t>
            </w:r>
            <w:r w:rsidRPr="007810D1">
              <w:rPr>
                <w:rFonts w:eastAsia="Yu Mincho"/>
                <w:kern w:val="2"/>
                <w:vertAlign w:val="subscript"/>
                <w:lang w:val="lv-LV" w:eastAsia="en-US"/>
                <w14:ligatures w14:val="standardContextual"/>
              </w:rPr>
              <w:t>2</w:t>
            </w:r>
            <w:r w:rsidRPr="007810D1">
              <w:rPr>
                <w:rFonts w:eastAsia="Yu Mincho"/>
                <w:kern w:val="2"/>
                <w:lang w:val="lv-LV" w:eastAsia="en-US"/>
                <w14:ligatures w14:val="standardContextual"/>
              </w:rPr>
              <w:t xml:space="preserve"> emisijām, tādējādi nodrošinot, ka tiek ievērota pasākuma ilgtspēja un finansējums investīcijas ietvaros tiek piešķirts transportlīdzekļiem ar zemākām radītajām CO</w:t>
            </w:r>
            <w:r w:rsidRPr="007810D1">
              <w:rPr>
                <w:rFonts w:eastAsia="Yu Mincho"/>
                <w:kern w:val="2"/>
                <w:vertAlign w:val="subscript"/>
                <w:lang w:val="lv-LV" w:eastAsia="en-US"/>
                <w14:ligatures w14:val="standardContextual"/>
              </w:rPr>
              <w:t>2</w:t>
            </w:r>
            <w:r w:rsidRPr="007810D1">
              <w:rPr>
                <w:rFonts w:eastAsia="Yu Mincho"/>
                <w:kern w:val="2"/>
                <w:lang w:val="lv-LV" w:eastAsia="en-US"/>
                <w14:ligatures w14:val="standardContextual"/>
              </w:rPr>
              <w:t xml:space="preserve"> emisijām visā to dzīves ciklā. Minētais kritērijs tiks pēc iespējas saskaņots ar citu ES dalībvalstu noteiktajiem kritērijiem, kuras SKF ietvaros paredz nodrošināt finansējumu bezemisiju transportlīdzekļu iegādei, lai padarītu kritērija piemērošanu efektīvāku un samazināt administratīvo slogu transportlīdzekļu ražotājiem un oficiālajiem pārstāvjiem. Ja izpētes rezultātā tiks nolemts par šāda kritērija izveidi, kā rezultātā tiks izveidots atbilstošs kritērijs, tas tiks iestrādāts investīcijas juridiskajā ietvarā (Ministru kabineta noteikumos).</w:t>
            </w:r>
          </w:p>
          <w:p w14:paraId="28706F35"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Lai pretendētu uz atbalstu investīcijas ietvaros un nodrošinātu, ka tiek sasniegts investīcijas mērķis, atbalsta pretendenta īpašumā uz projekta iesnieguma iesniegšanas brīdi (un vismaz trīs mēnešus pirms projekta iesnieguma iesniegšanas) ir jābūt ar iekšdedzes dzinēju aprīkotam M1 vai N1 kategorijas transportlīdzeklim, kurš vismaz pēdējos 11 mēnešus ir izmantots ceļu satiksmē ar derīgu pielaidi (pamatpārbaude) ceļu satiksmei. Minētais nosacījums ļaus nodrošināt, ka investīcijas ietvaros pieejamais finansējums tiek novirzīts personām, kuru īpašumā jau ir personīgais transportlīdzeklis, attiecīgi ETS2 ieviešanas </w:t>
            </w:r>
            <w:r w:rsidRPr="007810D1">
              <w:rPr>
                <w:rFonts w:eastAsia="Yu Mincho"/>
                <w:kern w:val="2"/>
                <w:lang w:val="lv-LV" w:eastAsia="en-US"/>
                <w14:ligatures w14:val="standardContextual"/>
              </w:rPr>
              <w:lastRenderedPageBreak/>
              <w:t>rezultātā radīsies papildus izdevumi transportlīdzekļa degvielas iegādei. Ņemot vērā iepriekš minēto, investīcijas ietvaros tiek paredzēta līdz šim izmantotā transportlīdzekļa, kurš aprīkots ar iekšdedzes dzinēju, aizstāšana ar bezemisiju transportlīdzekli, to nododot apstrādes uzņēmumam vai realizējot tirgū. Investīcijas ietvaros netiek sniegts finansiāls atbalsts par izmaksām, kas radušās veicot esošā transportlīdzekļa, kas aprīkots ar iekšdedzes dzinēju, norakstīšanu, nododot to apstrādes uzņēmumam, vai realizēšanu tirgū. Kā norādīts iepriekš, šis nosacījums nav piemērojams personām, kurām ir piešķirta Latvijas Goda ģimenes apliecība pie nosacījuma, ja mājsaimniecībai nav pieejama piekļuve sabiedriskajam transportam (līdz pieturvietai ir 2 km vai vairāk) vai reisu skaits ir mazāk par četriem reisiem dienā.</w:t>
            </w:r>
          </w:p>
          <w:p w14:paraId="72CCCF7A" w14:textId="46492D8C" w:rsidR="00575F22" w:rsidRPr="007810D1" w:rsidRDefault="00E11C8B" w:rsidP="00A1784B">
            <w:pPr>
              <w:spacing w:before="120" w:after="120"/>
              <w:jc w:val="both"/>
              <w:rPr>
                <w:color w:val="000000" w:themeColor="text1"/>
                <w:shd w:val="clear" w:color="auto" w:fill="FFFFFF"/>
                <w:lang w:val="lv-LV"/>
              </w:rPr>
            </w:pPr>
            <w:r w:rsidRPr="007810D1">
              <w:rPr>
                <w:rFonts w:eastAsia="Yu Mincho"/>
                <w:kern w:val="2"/>
                <w:lang w:val="lv-LV" w:eastAsia="en-US"/>
                <w14:ligatures w14:val="standardContextual"/>
              </w:rPr>
              <w:t>Šādas investīcijas īstenošana SKF plāna ietvaros nodrošinās papildinātību un sinerģiju ar citām valsts atbalsta programmām (piemēram, EKII vai Modernizācijas fonda ietvaros, ja tāda būs pieejama uz investīcijas ieviešanas brīdi), to pielāgojot Regulas 2023/955 nosacījumiem.</w:t>
            </w:r>
          </w:p>
        </w:tc>
      </w:tr>
    </w:tbl>
    <w:p w14:paraId="477C5A16" w14:textId="77777777" w:rsidR="00575F22" w:rsidRPr="007810D1" w:rsidRDefault="00575F22" w:rsidP="00A1784B">
      <w:pPr>
        <w:keepNext/>
        <w:keepLines/>
        <w:spacing w:before="240" w:after="60"/>
        <w:jc w:val="both"/>
        <w:rPr>
          <w:rStyle w:val="s1"/>
          <w:i/>
          <w:color w:val="000000" w:themeColor="text1"/>
          <w:lang w:val="lv-LV"/>
        </w:rPr>
      </w:pPr>
      <w:r w:rsidRPr="007810D1">
        <w:rPr>
          <w:rStyle w:val="s1"/>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5E994F67" w14:textId="77777777">
        <w:tc>
          <w:tcPr>
            <w:tcW w:w="13948" w:type="dxa"/>
          </w:tcPr>
          <w:p w14:paraId="3914AB5B"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Mērķis</w:t>
            </w:r>
            <w:r w:rsidRPr="007810D1">
              <w:rPr>
                <w:rFonts w:eastAsia="Montserrat"/>
                <w:color w:val="000000"/>
                <w:kern w:val="2"/>
                <w:lang w:val="lv-LV" w:eastAsia="en-US"/>
                <w14:ligatures w14:val="standardContextual"/>
              </w:rPr>
              <w:t>: sniegt atbalstu mazaizsargātiem transporta lietotājiem, kuri ir transporta nabadzībā, un kuri ir īpaši mazaizsargāti pret ETS2 ieviešanu, bezemisiju transportlīdzekļu un bezemisiju transportlīdzekļu uzlādes iekārtu iegādei.</w:t>
            </w:r>
          </w:p>
          <w:p w14:paraId="68FE8CD6"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Mērķrādītāji</w:t>
            </w:r>
            <w:r w:rsidRPr="007810D1">
              <w:rPr>
                <w:rFonts w:eastAsia="Montserrat"/>
                <w:color w:val="000000"/>
                <w:kern w:val="2"/>
                <w:lang w:val="lv-LV" w:eastAsia="en-US"/>
                <w14:ligatures w14:val="standardContextual"/>
              </w:rPr>
              <w:t>:</w:t>
            </w:r>
          </w:p>
          <w:p w14:paraId="086DD23A" w14:textId="1DECBACF" w:rsidR="00D2093D" w:rsidRPr="007810D1" w:rsidRDefault="00D2093D" w:rsidP="001A17A8">
            <w:pPr>
              <w:numPr>
                <w:ilvl w:val="0"/>
                <w:numId w:val="85"/>
              </w:numPr>
              <w:spacing w:before="120" w:after="120"/>
              <w:ind w:left="731" w:hanging="425"/>
              <w:jc w:val="both"/>
              <w:rPr>
                <w:rFonts w:eastAsia="Montserrat"/>
                <w:color w:val="000000"/>
                <w:kern w:val="2"/>
                <w:lang w:val="lv-LV" w:eastAsia="en-US"/>
                <w14:ligatures w14:val="standardContextual"/>
              </w:rPr>
            </w:pPr>
            <w:r w:rsidRPr="007810D1">
              <w:rPr>
                <w:rFonts w:eastAsia="Montserrat"/>
                <w:color w:val="000000"/>
                <w:kern w:val="2"/>
                <w:lang w:val="lv-LV" w:eastAsia="en-US"/>
                <w14:ligatures w14:val="standardContextual"/>
              </w:rPr>
              <w:t xml:space="preserve">Bezemisiju transportlīdzekļu iegāde: ņemot vērā pieejamo finansējuma apjomu tiks atbalstīti 4696 mazaizsargātie transporta lietotāji (rādītājs ir precizēts salīdzinot ar sākotnēji identificēto apjomu, ņemot vērā atbalsta likmes diferenciāciju un papildus aprīkojuma iegādes ietveršanu investīcijas tvērumā). Atbalsta saņēmēju skaitu ietekmēs kāda veida (modelis; cenu grupa) bezemisiju transportlīdzekļi tiks iegādāti, jo tirgū pastāv ļoti plaša bezemisiju transportlīdzekļu modeļu un marku pieejamība (avots: </w:t>
            </w:r>
            <w:r w:rsidR="007D690D">
              <w:rPr>
                <w:rFonts w:eastAsia="Montserrat"/>
                <w:color w:val="000000"/>
                <w:kern w:val="2"/>
                <w:lang w:val="lv-LV" w:eastAsia="en-US"/>
                <w14:ligatures w14:val="standardContextual"/>
              </w:rPr>
              <w:t xml:space="preserve">investīcijas C2.F.I3 </w:t>
            </w:r>
            <w:r w:rsidR="00694CF0">
              <w:rPr>
                <w:rFonts w:eastAsia="Montserrat"/>
                <w:color w:val="000000"/>
                <w:kern w:val="2"/>
                <w:lang w:val="lv-LV" w:eastAsia="en-US"/>
                <w14:ligatures w14:val="standardContextual"/>
              </w:rPr>
              <w:t>izmaksu pamatojum</w:t>
            </w:r>
            <w:r w:rsidR="007D690D">
              <w:rPr>
                <w:rFonts w:eastAsia="Montserrat"/>
                <w:color w:val="000000"/>
                <w:kern w:val="2"/>
                <w:lang w:val="lv-LV" w:eastAsia="en-US"/>
                <w14:ligatures w14:val="standardContextual"/>
              </w:rPr>
              <w:t>s</w:t>
            </w:r>
            <w:r w:rsidRPr="007810D1">
              <w:rPr>
                <w:rFonts w:eastAsia="Montserrat"/>
                <w:color w:val="000000"/>
                <w:kern w:val="2"/>
                <w:lang w:val="lv-LV" w:eastAsia="en-US"/>
                <w14:ligatures w14:val="standardContextual"/>
              </w:rPr>
              <w:t xml:space="preserve">, </w:t>
            </w:r>
            <w:hyperlink r:id="rId75" w:history="1">
              <w:r w:rsidRPr="007810D1">
                <w:rPr>
                  <w:rFonts w:eastAsia="Montserrat"/>
                  <w:color w:val="0000FF"/>
                  <w:kern w:val="2"/>
                  <w:u w:val="single"/>
                  <w:lang w:val="lv-LV" w:eastAsia="en-US"/>
                  <w14:ligatures w14:val="standardContextual"/>
                </w:rPr>
                <w:t>https://www.iub.gov.lv/lv/automasinu-piegades-un-nomas-iepirkumi</w:t>
              </w:r>
            </w:hyperlink>
            <w:r w:rsidRPr="007810D1">
              <w:rPr>
                <w:rFonts w:eastAsia="Montserrat"/>
                <w:color w:val="000000"/>
                <w:kern w:val="2"/>
                <w:lang w:val="lv-LV" w:eastAsia="en-US"/>
                <w14:ligatures w14:val="standardContextual"/>
              </w:rPr>
              <w:t xml:space="preserve"> un </w:t>
            </w:r>
            <w:hyperlink r:id="rId76" w:history="1">
              <w:r w:rsidRPr="007810D1">
                <w:rPr>
                  <w:rFonts w:eastAsia="Montserrat"/>
                  <w:color w:val="0000FF"/>
                  <w:kern w:val="2"/>
                  <w:u w:val="single"/>
                  <w:lang w:val="lv-LV" w:eastAsia="en-US"/>
                  <w14:ligatures w14:val="standardContextual"/>
                </w:rPr>
                <w:t>https://ekii.lv/index.php?page=atbalsts-transportlidzekliem</w:t>
              </w:r>
            </w:hyperlink>
            <w:r w:rsidRPr="007810D1">
              <w:rPr>
                <w:rFonts w:eastAsia="Montserrat"/>
                <w:color w:val="000000"/>
                <w:kern w:val="2"/>
                <w:lang w:val="lv-LV" w:eastAsia="en-US"/>
                <w14:ligatures w14:val="standardContextual"/>
              </w:rPr>
              <w:t>), tāpat arī atbalsta saņēmēju interese par lietotu bezemisiju transportlīdzekļu iegādi.</w:t>
            </w:r>
          </w:p>
          <w:p w14:paraId="78269E6F"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Mērķa grupa</w:t>
            </w:r>
            <w:r w:rsidRPr="007810D1">
              <w:rPr>
                <w:rFonts w:eastAsia="Montserrat"/>
                <w:color w:val="000000"/>
                <w:kern w:val="2"/>
                <w:lang w:val="lv-LV" w:eastAsia="en-US"/>
                <w14:ligatures w14:val="standardContextual"/>
              </w:rPr>
              <w:t xml:space="preserve">: </w:t>
            </w:r>
            <w:r w:rsidRPr="007810D1">
              <w:rPr>
                <w:rFonts w:eastAsia="Yu Mincho"/>
                <w:color w:val="000000"/>
                <w:kern w:val="2"/>
                <w:lang w:val="lv-LV" w:eastAsia="en-US"/>
                <w14:ligatures w14:val="standardContextual"/>
              </w:rPr>
              <w:t>mazaizsargātie transporta lietotāji.</w:t>
            </w:r>
          </w:p>
          <w:p w14:paraId="7C98FE55"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Atkarības no fosilā kurināmā samazināšana</w:t>
            </w:r>
            <w:r w:rsidRPr="007810D1">
              <w:rPr>
                <w:rFonts w:eastAsia="Montserrat"/>
                <w:color w:val="000000"/>
                <w:kern w:val="2"/>
                <w:lang w:val="lv-LV" w:eastAsia="en-US"/>
                <w14:ligatures w14:val="standardContextual"/>
              </w:rPr>
              <w:t>: samazināta atkarība no fosilā kurināmā, kas veicina valsts dekarbonizācijas centienus, palielinot videi draudzīgu transportlīdzekļu skaitu. Transporta enerģijas patēriņa samazinājums un mazāki izdevumi par degvielu, t.i., pilnībā aizstājot līdz šim izmantoto benzīnu vai dīzeļdegvielu ar elektroenerģiju.</w:t>
            </w:r>
          </w:p>
          <w:p w14:paraId="78653B1A" w14:textId="281FC915" w:rsidR="00575F22" w:rsidRPr="007810D1" w:rsidRDefault="00D2093D" w:rsidP="00A1784B">
            <w:pPr>
              <w:spacing w:before="120" w:after="120"/>
              <w:jc w:val="both"/>
              <w:rPr>
                <w:rStyle w:val="s1"/>
                <w:color w:val="000000" w:themeColor="text1"/>
                <w:shd w:val="clear" w:color="auto" w:fill="FFFFFF"/>
                <w:lang w:val="lv-LV"/>
              </w:rPr>
            </w:pPr>
            <w:r w:rsidRPr="007810D1">
              <w:rPr>
                <w:rFonts w:eastAsia="Montserrat"/>
                <w:color w:val="000000"/>
                <w:kern w:val="2"/>
                <w:u w:val="single"/>
                <w:lang w:val="lv-LV" w:eastAsia="en-US"/>
                <w14:ligatures w14:val="standardContextual"/>
              </w:rPr>
              <w:t>Transporta nabadzībai pakļauto mājsaimniecību skaita samazināšana:</w:t>
            </w:r>
            <w:r w:rsidRPr="007810D1">
              <w:rPr>
                <w:rFonts w:eastAsia="Montserrat"/>
                <w:color w:val="000000"/>
                <w:kern w:val="2"/>
                <w:lang w:val="lv-LV" w:eastAsia="en-US"/>
                <w14:ligatures w14:val="standardContextual"/>
              </w:rPr>
              <w:t xml:space="preserve"> tiks nodrošināta iespēja iegādāties bezemisiju transportlīdzekļus, tādējādi mazinot ietekmi, kuru radīs ETS</w:t>
            </w:r>
            <w:r w:rsidR="007D690D">
              <w:rPr>
                <w:rFonts w:eastAsia="Montserrat"/>
                <w:color w:val="000000"/>
                <w:kern w:val="2"/>
                <w:lang w:val="lv-LV" w:eastAsia="en-US"/>
                <w14:ligatures w14:val="standardContextual"/>
              </w:rPr>
              <w:t> </w:t>
            </w:r>
            <w:r w:rsidRPr="007810D1">
              <w:rPr>
                <w:rFonts w:eastAsia="Montserrat"/>
                <w:color w:val="000000"/>
                <w:kern w:val="2"/>
                <w:lang w:val="lv-LV" w:eastAsia="en-US"/>
                <w14:ligatures w14:val="standardContextual"/>
              </w:rPr>
              <w:t xml:space="preserve">2 ieviešana, kā arī sniegta iespēja iegādāties bezemisiju transportlīdzekli pamatvajadzību nodrošināšanai, ja transportlīdzeklis nav bijis pieejams un pieeja sabiedriskajam transportam bijusi ierobežota (pie noteiktiem nosacījumiem). </w:t>
            </w:r>
          </w:p>
        </w:tc>
      </w:tr>
    </w:tbl>
    <w:p w14:paraId="0E527CBD"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0D420B0C" w14:textId="77777777">
        <w:tc>
          <w:tcPr>
            <w:tcW w:w="13948" w:type="dxa"/>
          </w:tcPr>
          <w:p w14:paraId="2AF23743" w14:textId="7826E071" w:rsidR="00A65032" w:rsidRPr="007810D1" w:rsidRDefault="00A65032" w:rsidP="00A65032">
            <w:pPr>
              <w:spacing w:before="120" w:after="120"/>
              <w:jc w:val="both"/>
              <w:rPr>
                <w:rFonts w:eastAsia="Yu Mincho"/>
                <w:shd w:val="clear" w:color="auto" w:fill="FFFFFF"/>
                <w:lang w:val="lv-LV"/>
              </w:rPr>
            </w:pPr>
            <w:r w:rsidRPr="007810D1">
              <w:rPr>
                <w:rFonts w:eastAsia="Yu Mincho"/>
                <w:color w:val="000000"/>
                <w:lang w:val="lv-LV"/>
              </w:rPr>
              <w:t>P</w:t>
            </w:r>
            <w:r w:rsidRPr="007810D1">
              <w:rPr>
                <w:rFonts w:eastAsia="Yu Mincho"/>
                <w:lang w:val="lv-LV"/>
              </w:rPr>
              <w:t xml:space="preserve">ar </w:t>
            </w:r>
            <w:r w:rsidR="00A1784B" w:rsidRPr="007810D1">
              <w:rPr>
                <w:rFonts w:eastAsia="Yu Mincho"/>
                <w:lang w:val="lv-LV"/>
              </w:rPr>
              <w:t>investīcijas</w:t>
            </w:r>
            <w:r w:rsidRPr="007810D1">
              <w:rPr>
                <w:rFonts w:eastAsia="Yu Mincho"/>
                <w:lang w:val="lv-LV"/>
              </w:rPr>
              <w:t xml:space="preserve"> īstenošanu atbildīga ir </w:t>
            </w:r>
            <w:r w:rsidR="0027290B">
              <w:rPr>
                <w:rFonts w:eastAsia="Yu Mincho"/>
                <w:lang w:val="lv-LV"/>
              </w:rPr>
              <w:t>KEM</w:t>
            </w:r>
            <w:r w:rsidRPr="007810D1">
              <w:rPr>
                <w:rFonts w:eastAsia="Yu Mincho"/>
                <w:lang w:val="lv-LV"/>
              </w:rPr>
              <w:t>, kurai ir pieejami atbilstoši kvalificēti cilvēkresursi, lai kvalitatīvi un laikā īstenotu investīciju.</w:t>
            </w:r>
          </w:p>
          <w:p w14:paraId="293EE014" w14:textId="15BBFC0C" w:rsidR="00A65032" w:rsidRPr="007810D1" w:rsidRDefault="0027290B" w:rsidP="00A65032">
            <w:pPr>
              <w:spacing w:before="120" w:after="120"/>
              <w:jc w:val="both"/>
              <w:rPr>
                <w:rFonts w:eastAsia="Yu Mincho"/>
                <w:color w:val="000000"/>
                <w:shd w:val="clear" w:color="auto" w:fill="FFFFFF"/>
                <w:lang w:val="lv-LV"/>
              </w:rPr>
            </w:pPr>
            <w:r>
              <w:rPr>
                <w:rFonts w:eastAsia="Yu Mincho"/>
                <w:color w:val="000000"/>
                <w:lang w:val="lv-LV"/>
              </w:rPr>
              <w:t>KEM</w:t>
            </w:r>
            <w:r w:rsidR="00A65032" w:rsidRPr="007810D1">
              <w:rPr>
                <w:rFonts w:eastAsia="Yu Mincho"/>
                <w:color w:val="000000"/>
                <w:lang w:val="lv-LV"/>
              </w:rPr>
              <w:t xml:space="preserve"> izstrādās </w:t>
            </w:r>
            <w:r w:rsidR="00A65032" w:rsidRPr="007810D1">
              <w:rPr>
                <w:rFonts w:eastAsia="Yu Mincho"/>
                <w:color w:val="000000"/>
                <w:shd w:val="clear" w:color="auto" w:fill="FFFFFF"/>
                <w:lang w:val="lv-LV"/>
              </w:rPr>
              <w:t>bezemisiju transportlīdzekļu iegādei nepieciešamos normatīvos aktus un atlases kritērijus i</w:t>
            </w:r>
            <w:r w:rsidR="00A65032" w:rsidRPr="007810D1">
              <w:rPr>
                <w:rFonts w:eastAsia="Yu Mincho"/>
                <w:shd w:val="clear" w:color="auto" w:fill="FFFFFF"/>
                <w:lang w:val="lv-LV"/>
              </w:rPr>
              <w:t>nvestīcijas</w:t>
            </w:r>
            <w:r w:rsidR="00A65032" w:rsidRPr="007810D1">
              <w:rPr>
                <w:rFonts w:eastAsia="Yu Mincho"/>
                <w:color w:val="000000"/>
                <w:shd w:val="clear" w:color="auto" w:fill="FFFFFF"/>
                <w:lang w:val="lv-LV"/>
              </w:rPr>
              <w:t xml:space="preserve"> īstenošanai.</w:t>
            </w:r>
          </w:p>
          <w:p w14:paraId="6C2737D4" w14:textId="77777777" w:rsidR="00A65032" w:rsidRPr="007810D1" w:rsidRDefault="00A65032" w:rsidP="00A65032">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Lai nodrošinātu </w:t>
            </w:r>
            <w:r w:rsidRPr="007810D1">
              <w:rPr>
                <w:rFonts w:eastAsia="Yu Mincho"/>
                <w:color w:val="000000"/>
                <w:lang w:val="lv-LV"/>
              </w:rPr>
              <w:t xml:space="preserve">efektīvu un </w:t>
            </w:r>
            <w:r w:rsidRPr="007810D1">
              <w:rPr>
                <w:rFonts w:eastAsia="Yu Mincho"/>
                <w:color w:val="000000"/>
                <w:shd w:val="clear" w:color="auto" w:fill="FFFFFF"/>
                <w:lang w:val="lv-LV"/>
              </w:rPr>
              <w:t>plaš</w:t>
            </w:r>
            <w:r w:rsidRPr="007810D1">
              <w:rPr>
                <w:rFonts w:eastAsia="Yu Mincho"/>
                <w:color w:val="000000"/>
                <w:lang w:val="lv-LV"/>
              </w:rPr>
              <w:t>i pieejamu</w:t>
            </w:r>
            <w:r w:rsidRPr="007810D1">
              <w:rPr>
                <w:rFonts w:eastAsia="Yu Mincho"/>
                <w:color w:val="000000"/>
                <w:shd w:val="clear" w:color="auto" w:fill="FFFFFF"/>
                <w:lang w:val="lv-LV"/>
              </w:rPr>
              <w:t xml:space="preserve"> </w:t>
            </w:r>
            <w:r w:rsidRPr="007810D1">
              <w:rPr>
                <w:rFonts w:eastAsia="Yu Mincho"/>
                <w:color w:val="000000"/>
                <w:lang w:val="lv-LV"/>
              </w:rPr>
              <w:t>atbalstu bezemisiju transportlīdzekļu iegādei, ieguldījumi tiks veikti t</w:t>
            </w:r>
            <w:r w:rsidRPr="007810D1">
              <w:rPr>
                <w:rFonts w:eastAsia="Yu Mincho"/>
                <w:lang w:val="lv-LV"/>
              </w:rPr>
              <w:t>eritorijās, kurās transporta nabadzības indekss ir augstāks par 1,5 (ieskaitot)</w:t>
            </w:r>
            <w:r w:rsidRPr="007810D1">
              <w:rPr>
                <w:rFonts w:eastAsia="Yu Mincho"/>
                <w:color w:val="000000"/>
                <w:shd w:val="clear" w:color="auto" w:fill="FFFFFF"/>
                <w:lang w:val="lv-LV"/>
              </w:rPr>
              <w:t xml:space="preserve">, nodrošinot, ka projekta ietvaros tiek </w:t>
            </w:r>
            <w:r w:rsidRPr="007810D1">
              <w:rPr>
                <w:rFonts w:eastAsia="Yu Mincho"/>
                <w:color w:val="000000"/>
                <w:lang w:val="lv-LV"/>
              </w:rPr>
              <w:t>mazināta transporta nabadzības ietekme uz mazaizsargātiem transporta lietotājiem, jo īpaši attālākos reģionos un ārpus valstspilsētām, kurās ir labāk attīstīta sabiedriskā transporta infrastruktūra, kā arī lielākas nodarbinātības iespējas un augstāks vidējais ienākumu līmenis.</w:t>
            </w:r>
          </w:p>
          <w:p w14:paraId="3795B4AE" w14:textId="77777777" w:rsidR="00A65032" w:rsidRPr="007810D1" w:rsidRDefault="00A65032" w:rsidP="00A65032">
            <w:pPr>
              <w:spacing w:before="120" w:after="120"/>
              <w:jc w:val="both"/>
              <w:rPr>
                <w:rFonts w:eastAsia="Yu Mincho"/>
                <w:color w:val="000000"/>
                <w:shd w:val="clear" w:color="auto" w:fill="FFFFFF"/>
                <w:lang w:val="lv-LV"/>
              </w:rPr>
            </w:pPr>
            <w:r w:rsidRPr="007810D1">
              <w:rPr>
                <w:rFonts w:eastAsia="Yu Mincho"/>
                <w:color w:val="000000"/>
                <w:lang w:val="lv-LV"/>
              </w:rPr>
              <w:t xml:space="preserve">Bezemisiju transportlīdzekļu iegādi </w:t>
            </w:r>
            <w:r w:rsidRPr="007810D1">
              <w:rPr>
                <w:rFonts w:eastAsia="Yu Mincho"/>
                <w:color w:val="000000"/>
                <w:shd w:val="clear" w:color="auto" w:fill="FFFFFF"/>
                <w:lang w:val="lv-LV"/>
              </w:rPr>
              <w:t>veiks paši mazaizsargātie transporta lietotāji.</w:t>
            </w:r>
          </w:p>
          <w:p w14:paraId="05414A03" w14:textId="77777777" w:rsidR="00A65032" w:rsidRPr="007810D1" w:rsidRDefault="00A65032" w:rsidP="00A65032">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Investīcijas mērķis ir atbalstīt 4696 m</w:t>
            </w:r>
            <w:r w:rsidRPr="007810D1">
              <w:rPr>
                <w:rFonts w:eastAsia="Yu Mincho"/>
                <w:shd w:val="clear" w:color="auto" w:fill="FFFFFF"/>
                <w:lang w:val="lv-LV"/>
              </w:rPr>
              <w:t>azaizsargātos transporta lietotājus</w:t>
            </w:r>
            <w:r w:rsidRPr="007810D1">
              <w:rPr>
                <w:rFonts w:eastAsia="Yu Mincho"/>
                <w:color w:val="000000"/>
                <w:shd w:val="clear" w:color="auto" w:fill="FFFFFF"/>
                <w:lang w:val="lv-LV"/>
              </w:rPr>
              <w:t xml:space="preserve">. Līdz ar to tiek prognozēts, ka finansējums tiks </w:t>
            </w:r>
            <w:r w:rsidRPr="007810D1">
              <w:rPr>
                <w:rFonts w:eastAsia="Yu Mincho"/>
                <w:color w:val="000000"/>
                <w:lang w:val="lv-LV"/>
              </w:rPr>
              <w:t xml:space="preserve">apgūts plānotajos termiņos un </w:t>
            </w:r>
            <w:r w:rsidRPr="007810D1">
              <w:rPr>
                <w:rFonts w:eastAsia="Yu Mincho"/>
                <w:color w:val="000000"/>
                <w:shd w:val="clear" w:color="auto" w:fill="FFFFFF"/>
                <w:lang w:val="lv-LV"/>
              </w:rPr>
              <w:t>pieejamā finansējuma apmērā.</w:t>
            </w:r>
          </w:p>
          <w:p w14:paraId="49243640" w14:textId="32511286" w:rsidR="00575F22" w:rsidRPr="007810D1" w:rsidRDefault="0027290B" w:rsidP="00D54C6A">
            <w:pPr>
              <w:spacing w:before="120" w:after="120"/>
              <w:jc w:val="both"/>
              <w:rPr>
                <w:rStyle w:val="s1"/>
                <w:color w:val="000000" w:themeColor="text1"/>
                <w:shd w:val="clear" w:color="auto" w:fill="FFFFFF"/>
                <w:lang w:val="lv-LV"/>
              </w:rPr>
            </w:pPr>
            <w:r>
              <w:rPr>
                <w:rFonts w:eastAsia="Yu Mincho"/>
                <w:color w:val="000000"/>
                <w:shd w:val="clear" w:color="auto" w:fill="FFFFFF"/>
                <w:lang w:val="lv-LV"/>
              </w:rPr>
              <w:t>VIF</w:t>
            </w:r>
            <w:r w:rsidR="00D54C6A" w:rsidRPr="007810D1">
              <w:rPr>
                <w:rFonts w:eastAsia="Yu Mincho"/>
                <w:color w:val="000000"/>
                <w:shd w:val="clear" w:color="auto" w:fill="FFFFFF"/>
                <w:lang w:val="lv-LV"/>
              </w:rPr>
              <w:t xml:space="preserve"> atbildība pasākuma ietvaros būs nodrošināt projektu konkursa organizēšanu – projektu iesniegumu </w:t>
            </w:r>
            <w:r w:rsidR="00D54C6A" w:rsidRPr="007810D1">
              <w:rPr>
                <w:lang w:val="lv-LV"/>
              </w:rPr>
              <w:t>pieņemšanu</w:t>
            </w:r>
            <w:r w:rsidR="00D54C6A" w:rsidRPr="007810D1">
              <w:rPr>
                <w:rFonts w:eastAsia="Yu Mincho"/>
                <w:color w:val="000000"/>
                <w:shd w:val="clear" w:color="auto" w:fill="FFFFFF"/>
                <w:lang w:val="lv-LV"/>
              </w:rPr>
              <w:t>, vērtēšanu un apstiprināšanu, finansējuma piešķiršanu, kā arī n</w:t>
            </w:r>
            <w:r w:rsidR="00D54C6A" w:rsidRPr="007810D1">
              <w:rPr>
                <w:lang w:val="lv-LV"/>
              </w:rPr>
              <w:t xml:space="preserve">odrošināt </w:t>
            </w:r>
            <w:r w:rsidR="00D54C6A" w:rsidRPr="007810D1">
              <w:rPr>
                <w:rFonts w:eastAsia="Yu Mincho"/>
                <w:color w:val="000000"/>
                <w:shd w:val="clear" w:color="auto" w:fill="FFFFFF"/>
                <w:lang w:val="lv-LV"/>
              </w:rPr>
              <w:t>projektu īstenošanas</w:t>
            </w:r>
            <w:r w:rsidR="00A65032" w:rsidRPr="007810D1">
              <w:rPr>
                <w:rFonts w:eastAsia="Yu Mincho"/>
                <w:color w:val="000000"/>
                <w:shd w:val="clear" w:color="auto" w:fill="FFFFFF"/>
                <w:lang w:val="lv-LV"/>
              </w:rPr>
              <w:t>.</w:t>
            </w:r>
          </w:p>
        </w:tc>
      </w:tr>
    </w:tbl>
    <w:p w14:paraId="76250AD5"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79AE7417" w14:textId="77777777">
        <w:tc>
          <w:tcPr>
            <w:tcW w:w="13948" w:type="dxa"/>
          </w:tcPr>
          <w:p w14:paraId="60C4C61B" w14:textId="77777777" w:rsidR="004A0795" w:rsidRPr="007810D1" w:rsidRDefault="00F65260" w:rsidP="00A1784B">
            <w:pPr>
              <w:spacing w:before="120" w:after="120"/>
              <w:jc w:val="both"/>
              <w:rPr>
                <w:rFonts w:eastAsia="Yu Mincho"/>
                <w:color w:val="000000"/>
                <w:lang w:val="lv-LV"/>
              </w:rPr>
            </w:pPr>
            <w:r w:rsidRPr="007810D1">
              <w:rPr>
                <w:color w:val="000000"/>
                <w:lang w:val="lv-LV"/>
              </w:rPr>
              <w:t>Bezemisiju transportlīdzekļu iegāde nodrošinās nediskrimināciju pēc vecuma, dzimuma, etniskās piederības u.c. pazīmēm. Investīcija veicinās nediskrimināciju un pamattiesību ievērošanu, jo investīcijas mērķa grupa ir Latvijas pastāvīgie iedzīvotāji teritorijās, kas identificētas pēc transporta nabadzības indeksa, jo īpaši teritoriālās, sociālās atstumtības un nabadzības riskam pakļautās iedzīvotāju grupas.</w:t>
            </w:r>
          </w:p>
          <w:p w14:paraId="37C773B3" w14:textId="3F5413F1" w:rsidR="00575F22" w:rsidRPr="007810D1" w:rsidRDefault="004A0795" w:rsidP="00A1784B">
            <w:pPr>
              <w:spacing w:before="120" w:after="120"/>
              <w:jc w:val="both"/>
              <w:rPr>
                <w:rStyle w:val="s1"/>
                <w:color w:val="000000" w:themeColor="text1"/>
                <w:lang w:val="lv-LV"/>
              </w:rPr>
            </w:pPr>
            <w:r w:rsidRPr="007810D1">
              <w:rPr>
                <w:rFonts w:eastAsia="Yu Mincho"/>
                <w:color w:val="000000"/>
                <w:lang w:val="lv-LV"/>
              </w:rPr>
              <w:t>Transportlīdzekļu īpašnieku ziņā pastāv ievērojamas atšķirības starp vīriešiem un sievietēm, jo īpaši vienas personas mājsaimniecībās, kur sievietes salīdzinājumā ar vīriešiem saskaras ar mazāku transportlīdzekļu īpašnieku skaitu. Vienas personas mājsaimniecībās 55 % vīriešu ziņoja, ka viņiem ir vismaz viens transportlīdzeklis, savukārt tikai 20 % sieviešu līdzīgās mājsaimniecībās ir piekļuve transportlīdzeklim. Vientuļo vecāku mājsaimniecībās 82 % vīriešu ziņoja, ka viņiem pieder vismaz viens transportlīdzeklis, savukārt 61 % sieviešu vientuļo vecāku mājsaimniecībās ir transportlīdzeklis.</w:t>
            </w:r>
          </w:p>
        </w:tc>
      </w:tr>
    </w:tbl>
    <w:p w14:paraId="3ECDA9ED"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654828F0" w14:textId="77777777">
        <w:tc>
          <w:tcPr>
            <w:tcW w:w="13948" w:type="dxa"/>
          </w:tcPr>
          <w:p w14:paraId="72FCBF6A" w14:textId="745BE1FB" w:rsidR="00575F22" w:rsidRPr="007810D1" w:rsidRDefault="008F67CA" w:rsidP="00A1784B">
            <w:pPr>
              <w:spacing w:before="120" w:after="120"/>
              <w:jc w:val="both"/>
              <w:rPr>
                <w:rStyle w:val="s1"/>
                <w:color w:val="000000" w:themeColor="text1"/>
                <w:shd w:val="clear" w:color="auto" w:fill="FFFFFF"/>
                <w:lang w:val="lv-LV"/>
              </w:rPr>
            </w:pPr>
            <w:r w:rsidRPr="007810D1">
              <w:rPr>
                <w:rFonts w:eastAsia="Montserrat"/>
                <w:color w:val="000000"/>
                <w:lang w:val="lv-LV"/>
              </w:rPr>
              <w:t>Tiek plānots, ka 2026. gada 4. ceturksnī stāsies spēkā MK noteikumi par investīcijas īstenošanu. Projektu iesniegumu pieņemšana tiks uzsākta līdz 2027. gada 2. ceturksnim un projektu īstenošana noslēgsies līdz 203</w:t>
            </w:r>
            <w:r w:rsidR="00045E72">
              <w:rPr>
                <w:rFonts w:eastAsia="Montserrat"/>
                <w:color w:val="000000"/>
                <w:lang w:val="lv-LV"/>
              </w:rPr>
              <w:t>1</w:t>
            </w:r>
            <w:r w:rsidRPr="007810D1">
              <w:rPr>
                <w:rFonts w:eastAsia="Montserrat"/>
                <w:color w:val="000000"/>
                <w:lang w:val="lv-LV"/>
              </w:rPr>
              <w:t>. gada 31. </w:t>
            </w:r>
            <w:r w:rsidR="00045E72">
              <w:rPr>
                <w:rFonts w:eastAsia="Montserrat"/>
                <w:color w:val="000000"/>
                <w:lang w:val="lv-LV"/>
              </w:rPr>
              <w:t>decembrim</w:t>
            </w:r>
            <w:r w:rsidRPr="007810D1">
              <w:rPr>
                <w:rFonts w:eastAsia="Montserrat"/>
                <w:color w:val="000000"/>
                <w:lang w:val="lv-LV"/>
              </w:rPr>
              <w:t xml:space="preserve"> (vai līdz brīdim, kamēr investīcijas ietvaros būs pieejams finansējums).</w:t>
            </w:r>
          </w:p>
        </w:tc>
      </w:tr>
    </w:tbl>
    <w:p w14:paraId="1C575A87" w14:textId="77777777" w:rsidR="00575F22" w:rsidRPr="007810D1" w:rsidRDefault="00575F22" w:rsidP="00575F22">
      <w:pPr>
        <w:pStyle w:val="p2"/>
        <w:rPr>
          <w:rStyle w:val="s1"/>
          <w:rFonts w:ascii="Times New Roman" w:hAnsi="Times New Roman"/>
          <w:color w:val="000000" w:themeColor="text1"/>
          <w:lang w:val="lv-LV"/>
        </w:rPr>
      </w:pPr>
    </w:p>
    <w:p w14:paraId="5212ABE6" w14:textId="77777777" w:rsidR="008E4B8E" w:rsidRPr="007810D1" w:rsidRDefault="008E4B8E" w:rsidP="009C2B68">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455D7D02" w14:textId="62709BBB" w:rsidR="009C2B68" w:rsidRPr="007810D1" w:rsidRDefault="009C2B68" w:rsidP="009C2B68">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77"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9C2B68" w:rsidRPr="007810D1" w14:paraId="1C929FDC"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9C2B68" w:rsidRPr="007810D1" w14:paraId="3BC9F5A8" w14:textId="77777777">
              <w:tc>
                <w:tcPr>
                  <w:tcW w:w="3836" w:type="dxa"/>
                </w:tcPr>
                <w:p w14:paraId="2E918813" w14:textId="77777777" w:rsidR="009C2B68" w:rsidRPr="007810D1" w:rsidRDefault="009C2B68">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201E0C48" w14:textId="77777777" w:rsidR="009C2B68" w:rsidRPr="007810D1" w:rsidRDefault="009C2B68">
                  <w:pPr>
                    <w:keepNext/>
                    <w:keepLines/>
                    <w:spacing w:before="120" w:after="120"/>
                    <w:jc w:val="both"/>
                    <w:rPr>
                      <w:rStyle w:val="s1"/>
                      <w:b/>
                      <w:sz w:val="20"/>
                      <w:szCs w:val="20"/>
                      <w:lang w:val="lv-LV"/>
                    </w:rPr>
                  </w:pPr>
                  <w:r w:rsidRPr="007810D1">
                    <w:rPr>
                      <w:b/>
                      <w:bCs/>
                      <w:sz w:val="20"/>
                      <w:szCs w:val="20"/>
                      <w:lang w:val="lv-LV"/>
                    </w:rPr>
                    <w:t>Praktiskie apsvērumi</w:t>
                  </w:r>
                </w:p>
              </w:tc>
            </w:tr>
            <w:tr w:rsidR="001C20AF" w:rsidRPr="007810D1" w14:paraId="47350AA3" w14:textId="77777777">
              <w:tc>
                <w:tcPr>
                  <w:tcW w:w="3836" w:type="dxa"/>
                </w:tcPr>
                <w:p w14:paraId="4DE1FD28" w14:textId="77777777" w:rsidR="001C20AF" w:rsidRPr="007810D1" w:rsidRDefault="001C20AF" w:rsidP="001C20AF">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71B9BA2D" w14:textId="77777777" w:rsidR="001C20AF" w:rsidRPr="007810D1" w:rsidRDefault="001C20AF" w:rsidP="001C20AF">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7C95B274" w14:textId="77777777" w:rsidR="001C20AF" w:rsidRPr="007810D1" w:rsidRDefault="001C20AF" w:rsidP="001C20AF">
                  <w:pPr>
                    <w:spacing w:after="160" w:line="257" w:lineRule="auto"/>
                    <w:jc w:val="both"/>
                    <w:rPr>
                      <w:rFonts w:eastAsia="Times New Roman"/>
                      <w:sz w:val="20"/>
                      <w:szCs w:val="20"/>
                      <w:lang w:val="lv-LV"/>
                    </w:rPr>
                  </w:pPr>
                  <w:r w:rsidRPr="007810D1">
                    <w:rPr>
                      <w:rFonts w:eastAsia="Times New Roman"/>
                      <w:sz w:val="20"/>
                      <w:szCs w:val="20"/>
                      <w:lang w:val="lv-LV"/>
                    </w:rPr>
                    <w:t>Šī investīcija attiecas uz vienu darbību, kas ir uzskaitīta EK paziņojuma C/2025/1596 2. pielikumā:</w:t>
                  </w:r>
                </w:p>
                <w:p w14:paraId="15EC1543" w14:textId="77777777" w:rsidR="001C20AF" w:rsidRPr="007810D1" w:rsidRDefault="001C20AF" w:rsidP="001A17A8">
                  <w:pPr>
                    <w:pStyle w:val="ListParagraph"/>
                    <w:numPr>
                      <w:ilvl w:val="0"/>
                      <w:numId w:val="103"/>
                    </w:numPr>
                    <w:spacing w:line="257" w:lineRule="auto"/>
                    <w:jc w:val="both"/>
                    <w:rPr>
                      <w:rFonts w:eastAsia="Times New Roman"/>
                      <w:sz w:val="20"/>
                      <w:szCs w:val="20"/>
                      <w:lang w:val="lv-LV"/>
                    </w:rPr>
                  </w:pPr>
                  <w:r w:rsidRPr="007810D1">
                    <w:rPr>
                      <w:rFonts w:eastAsia="Times New Roman"/>
                      <w:sz w:val="20"/>
                      <w:szCs w:val="20"/>
                      <w:lang w:val="lv-LV"/>
                    </w:rPr>
                    <w:t>T3 – bezemisiju transportlīdzekļi M1 kategorijā.</w:t>
                  </w:r>
                </w:p>
                <w:p w14:paraId="6C6DB13B" w14:textId="7018E0F6" w:rsidR="005371F2" w:rsidRPr="007810D1" w:rsidRDefault="001C20AF" w:rsidP="001C20AF">
                  <w:pPr>
                    <w:keepNext/>
                    <w:keepLines/>
                    <w:spacing w:before="120" w:after="120"/>
                    <w:jc w:val="both"/>
                    <w:rPr>
                      <w:rStyle w:val="s1"/>
                      <w:sz w:val="20"/>
                      <w:szCs w:val="20"/>
                      <w:lang w:val="lv-LV"/>
                    </w:rPr>
                  </w:pPr>
                  <w:r w:rsidRPr="007810D1">
                    <w:rPr>
                      <w:rFonts w:eastAsia="Times New Roman"/>
                      <w:sz w:val="20"/>
                      <w:szCs w:val="20"/>
                      <w:lang w:val="lv-LV"/>
                    </w:rPr>
                    <w:t>Š</w:t>
                  </w:r>
                  <w:r w:rsidR="00F20A13" w:rsidRPr="007810D1">
                    <w:rPr>
                      <w:rFonts w:eastAsia="Times New Roman"/>
                      <w:sz w:val="20"/>
                      <w:szCs w:val="20"/>
                      <w:lang w:val="lv-LV"/>
                    </w:rPr>
                    <w:t>ai</w:t>
                  </w:r>
                  <w:r w:rsidRPr="007810D1">
                    <w:rPr>
                      <w:rFonts w:eastAsia="Times New Roman"/>
                      <w:sz w:val="20"/>
                      <w:szCs w:val="20"/>
                      <w:lang w:val="lv-LV"/>
                    </w:rPr>
                    <w:t xml:space="preserve"> investīcija</w:t>
                  </w:r>
                  <w:r w:rsidR="00F20A13" w:rsidRPr="007810D1">
                    <w:rPr>
                      <w:rFonts w:eastAsia="Times New Roman"/>
                      <w:sz w:val="20"/>
                      <w:szCs w:val="20"/>
                      <w:lang w:val="lv-LV"/>
                    </w:rPr>
                    <w:t xml:space="preserve">i, </w:t>
                  </w:r>
                  <w:r w:rsidRPr="007810D1">
                    <w:rPr>
                      <w:rFonts w:eastAsia="Times New Roman"/>
                      <w:sz w:val="20"/>
                      <w:szCs w:val="20"/>
                      <w:lang w:val="lv-LV"/>
                    </w:rPr>
                    <w:t>kas ir saistīt</w:t>
                  </w:r>
                  <w:r w:rsidR="00306931">
                    <w:rPr>
                      <w:rFonts w:eastAsia="Times New Roman"/>
                      <w:sz w:val="20"/>
                      <w:szCs w:val="20"/>
                      <w:lang w:val="lv-LV"/>
                    </w:rPr>
                    <w:t>a</w:t>
                  </w:r>
                  <w:r w:rsidRPr="007810D1">
                    <w:rPr>
                      <w:rFonts w:eastAsia="Times New Roman"/>
                      <w:sz w:val="20"/>
                      <w:szCs w:val="20"/>
                      <w:lang w:val="lv-LV"/>
                    </w:rPr>
                    <w:t xml:space="preserve"> ar T3 darbībām, ir papildu DNSH kritērijs – piesārņojuma novēršana un kontrole. </w:t>
                  </w:r>
                  <w:r w:rsidR="00945DC8">
                    <w:rPr>
                      <w:rFonts w:eastAsia="Times New Roman"/>
                      <w:sz w:val="20"/>
                      <w:szCs w:val="20"/>
                      <w:lang w:val="lv-LV"/>
                    </w:rPr>
                    <w:t>I</w:t>
                  </w:r>
                  <w:r w:rsidR="00154194" w:rsidRPr="007810D1">
                    <w:rPr>
                      <w:rFonts w:eastAsia="Times New Roman"/>
                      <w:sz w:val="20"/>
                      <w:szCs w:val="20"/>
                      <w:lang w:val="lv-LV"/>
                    </w:rPr>
                    <w:t>nvestīcijas īstenošanas MK noteikumos tiks iekļauts DNSH kritērijs un pierādījumi par šīs investīcijas elementiem, un tie būs daļa no investīcijas atskaites punkta.</w:t>
                  </w:r>
                </w:p>
              </w:tc>
            </w:tr>
            <w:tr w:rsidR="009C2B68" w:rsidRPr="007810D1" w14:paraId="5650DFBB" w14:textId="77777777">
              <w:tc>
                <w:tcPr>
                  <w:tcW w:w="3836" w:type="dxa"/>
                </w:tcPr>
                <w:p w14:paraId="58E5DFC3" w14:textId="77777777" w:rsidR="009C2B68" w:rsidRPr="007810D1" w:rsidRDefault="009C2B68">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05C61FCC"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1CBE946D"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Nav attiecināms</w:t>
                  </w:r>
                </w:p>
              </w:tc>
            </w:tr>
            <w:tr w:rsidR="009C2B68" w:rsidRPr="007810D1" w14:paraId="01259AD6" w14:textId="77777777">
              <w:tc>
                <w:tcPr>
                  <w:tcW w:w="3836" w:type="dxa"/>
                </w:tcPr>
                <w:p w14:paraId="77A3E35E" w14:textId="77777777" w:rsidR="009C2B68" w:rsidRPr="007810D1" w:rsidRDefault="009C2B68">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65569691" w14:textId="77777777" w:rsidR="009C2B68" w:rsidRPr="007810D1" w:rsidRDefault="009C2B68">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45DB179C"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Nav attiecināms</w:t>
                  </w:r>
                </w:p>
              </w:tc>
            </w:tr>
            <w:tr w:rsidR="009C2B68" w:rsidRPr="007810D1" w14:paraId="01DAC910" w14:textId="77777777">
              <w:tc>
                <w:tcPr>
                  <w:tcW w:w="3836" w:type="dxa"/>
                </w:tcPr>
                <w:p w14:paraId="1AB1AB15" w14:textId="77777777" w:rsidR="009C2B68" w:rsidRPr="007810D1" w:rsidRDefault="009C2B68">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2CFD05F8"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Nav attiecināms</w:t>
                  </w:r>
                </w:p>
              </w:tc>
            </w:tr>
          </w:tbl>
          <w:p w14:paraId="41600AFF" w14:textId="77777777" w:rsidR="009C2B68" w:rsidRPr="007810D1" w:rsidRDefault="009C2B68">
            <w:pPr>
              <w:keepNext/>
              <w:keepLines/>
              <w:spacing w:before="120" w:after="120"/>
              <w:jc w:val="both"/>
              <w:rPr>
                <w:rStyle w:val="s1"/>
                <w:color w:val="000000" w:themeColor="text1"/>
                <w:shd w:val="clear" w:color="auto" w:fill="FFFFFF"/>
                <w:lang w:val="lv-LV"/>
              </w:rPr>
            </w:pPr>
          </w:p>
        </w:tc>
      </w:tr>
    </w:tbl>
    <w:p w14:paraId="74020534" w14:textId="77777777" w:rsidR="00A1784B" w:rsidRPr="007810D1" w:rsidRDefault="00A1784B" w:rsidP="001109F2">
      <w:pPr>
        <w:jc w:val="both"/>
        <w:rPr>
          <w:rStyle w:val="s1"/>
          <w:iCs/>
          <w:color w:val="000000" w:themeColor="text1"/>
          <w:sz w:val="20"/>
          <w:szCs w:val="20"/>
          <w:lang w:val="lv-LV"/>
        </w:rPr>
      </w:pPr>
    </w:p>
    <w:p w14:paraId="341EEB0C" w14:textId="77777777" w:rsidR="008E4B8E" w:rsidRPr="007810D1" w:rsidRDefault="008E4B8E"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7F8F0487" w14:textId="77777777" w:rsidR="00344AAF" w:rsidRPr="007810D1" w:rsidRDefault="00344AAF" w:rsidP="00344AAF">
      <w:pPr>
        <w:spacing w:before="240"/>
        <w:rPr>
          <w:rStyle w:val="s1"/>
          <w:rFonts w:eastAsia="Times New Roman"/>
          <w:i/>
          <w:iCs/>
          <w:color w:val="000000" w:themeColor="text1"/>
          <w:lang w:val="lv-LV"/>
        </w:rPr>
      </w:pPr>
      <w:r w:rsidRPr="007810D1">
        <w:rPr>
          <w:rStyle w:val="s1"/>
          <w:rFonts w:eastAsia="Times New Roman"/>
          <w:i/>
          <w:color w:val="000000" w:themeColor="text1"/>
          <w:lang w:val="lv-LV"/>
        </w:rPr>
        <w:t xml:space="preserve">Atskaites punkts: </w:t>
      </w:r>
      <w:r w:rsidRPr="007810D1">
        <w:rPr>
          <w:rStyle w:val="s1"/>
          <w:rFonts w:eastAsia="Times New Roman"/>
          <w:color w:val="000000" w:themeColor="text1"/>
          <w:lang w:val="lv-LV"/>
        </w:rPr>
        <w:t>Projektu konkursa izsludināšana</w:t>
      </w:r>
    </w:p>
    <w:p w14:paraId="2CADBE88" w14:textId="77777777" w:rsidR="00344AAF" w:rsidRPr="007810D1" w:rsidRDefault="00344AAF" w:rsidP="00477396">
      <w:pPr>
        <w:spacing w:before="120" w:after="120"/>
        <w:jc w:val="both"/>
        <w:rPr>
          <w:rStyle w:val="s1"/>
          <w:rFonts w:eastAsia="Times New Roman"/>
          <w:i/>
          <w:color w:val="000000" w:themeColor="text1"/>
          <w:lang w:val="lv-LV"/>
        </w:rPr>
      </w:pPr>
      <w:r w:rsidRPr="007810D1">
        <w:rPr>
          <w:rStyle w:val="s1"/>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344AAF" w:rsidRPr="007810D1" w14:paraId="36806474" w14:textId="77777777">
        <w:tc>
          <w:tcPr>
            <w:tcW w:w="8988" w:type="dxa"/>
          </w:tcPr>
          <w:p w14:paraId="077DD6FE" w14:textId="77777777" w:rsidR="008F496E" w:rsidRPr="007810D1" w:rsidDel="00DE1448" w:rsidRDefault="008F496E" w:rsidP="008F496E">
            <w:pPr>
              <w:spacing w:before="120" w:after="120"/>
              <w:jc w:val="both"/>
              <w:rPr>
                <w:rFonts w:eastAsia="Yu Mincho"/>
                <w:color w:val="000000"/>
                <w:lang w:val="lv-LV"/>
              </w:rPr>
            </w:pPr>
            <w:r w:rsidRPr="007810D1">
              <w:rPr>
                <w:rFonts w:eastAsia="Yu Mincho"/>
                <w:color w:val="000000"/>
                <w:lang w:val="lv-LV"/>
              </w:rPr>
              <w:t>Tiek izsludināts projektu konkurss, lai atbalsta pretendents (mazaizsargātais transporta lietotājs) varētu iesniegt S</w:t>
            </w:r>
            <w:r w:rsidRPr="007810D1">
              <w:rPr>
                <w:rFonts w:eastAsia="Yu Mincho"/>
                <w:lang w:val="lv-LV"/>
              </w:rPr>
              <w:t>IA “</w:t>
            </w:r>
            <w:r w:rsidRPr="007810D1">
              <w:rPr>
                <w:rFonts w:eastAsia="Yu Mincho"/>
                <w:color w:val="000000"/>
                <w:lang w:val="lv-LV"/>
              </w:rPr>
              <w:t>Vides investīciju fonds” projekta iesniegumu un pretendēt uz atbalstu investīcijas ietvaros.</w:t>
            </w:r>
          </w:p>
          <w:p w14:paraId="01AD7E9B" w14:textId="77777777" w:rsidR="008F496E" w:rsidRPr="007810D1" w:rsidDel="000422FE" w:rsidRDefault="008F496E" w:rsidP="008F496E">
            <w:pPr>
              <w:jc w:val="both"/>
              <w:rPr>
                <w:rFonts w:eastAsia="Yu Mincho"/>
                <w:color w:val="000000"/>
                <w:lang w:val="lv-LV"/>
              </w:rPr>
            </w:pPr>
            <w:r w:rsidRPr="007810D1">
              <w:rPr>
                <w:rFonts w:eastAsia="Yu Mincho"/>
                <w:color w:val="000000"/>
                <w:lang w:val="lv-LV"/>
              </w:rPr>
              <w:t>Juridiskais ietvars (MK noteikumi), kas nosaka investīcijas īstenošanas un ieviešanas nosacījumus,</w:t>
            </w:r>
            <w:r w:rsidRPr="007810D1" w:rsidDel="000422FE">
              <w:rPr>
                <w:rFonts w:eastAsia="Yu Mincho"/>
                <w:color w:val="000000"/>
                <w:lang w:val="lv-LV"/>
              </w:rPr>
              <w:t xml:space="preserve"> ir jāpieņem, jāpublicē un </w:t>
            </w:r>
            <w:r w:rsidRPr="007810D1">
              <w:rPr>
                <w:rFonts w:eastAsia="Yu Mincho"/>
                <w:color w:val="000000"/>
                <w:lang w:val="lv-LV"/>
              </w:rPr>
              <w:t xml:space="preserve">tam ir </w:t>
            </w:r>
            <w:r w:rsidRPr="007810D1" w:rsidDel="000422FE">
              <w:rPr>
                <w:rFonts w:eastAsia="Yu Mincho"/>
                <w:color w:val="000000"/>
                <w:lang w:val="lv-LV"/>
              </w:rPr>
              <w:t xml:space="preserve">jāstājas spēkā. Šajos MK noteikumos </w:t>
            </w:r>
            <w:r w:rsidRPr="007810D1">
              <w:rPr>
                <w:rFonts w:eastAsia="Yu Mincho"/>
                <w:color w:val="000000"/>
                <w:lang w:val="lv-LV"/>
              </w:rPr>
              <w:t>tiks i</w:t>
            </w:r>
            <w:r w:rsidRPr="007810D1" w:rsidDel="000422FE">
              <w:rPr>
                <w:rFonts w:eastAsia="Yu Mincho"/>
                <w:color w:val="000000"/>
                <w:lang w:val="lv-LV"/>
              </w:rPr>
              <w:t>ekļau</w:t>
            </w:r>
            <w:r w:rsidRPr="007810D1">
              <w:rPr>
                <w:rFonts w:eastAsia="Yu Mincho"/>
                <w:color w:val="000000"/>
                <w:lang w:val="lv-LV"/>
              </w:rPr>
              <w:t>ts</w:t>
            </w:r>
            <w:r w:rsidRPr="007810D1" w:rsidDel="000422FE">
              <w:rPr>
                <w:rFonts w:eastAsia="Yu Mincho"/>
                <w:color w:val="000000"/>
                <w:lang w:val="lv-LV"/>
              </w:rPr>
              <w:t>:</w:t>
            </w:r>
          </w:p>
          <w:p w14:paraId="77DEB9DA" w14:textId="77777777" w:rsidR="008F496E" w:rsidRPr="007810D1" w:rsidRDefault="008F496E" w:rsidP="00EA6854">
            <w:pPr>
              <w:numPr>
                <w:ilvl w:val="0"/>
                <w:numId w:val="59"/>
              </w:numPr>
              <w:jc w:val="both"/>
              <w:rPr>
                <w:rFonts w:eastAsia="Yu Mincho"/>
                <w:color w:val="000000"/>
                <w:shd w:val="clear" w:color="auto" w:fill="FFFFFF"/>
                <w:lang w:val="lv-LV"/>
              </w:rPr>
            </w:pPr>
            <w:r w:rsidRPr="007810D1">
              <w:rPr>
                <w:rFonts w:eastAsia="Yu Mincho"/>
                <w:color w:val="000000"/>
                <w:shd w:val="clear" w:color="auto" w:fill="FFFFFF"/>
                <w:lang w:val="lv-LV"/>
              </w:rPr>
              <w:t>pieejamais finansējuma apjoms;</w:t>
            </w:r>
          </w:p>
          <w:p w14:paraId="368CCD38" w14:textId="77777777" w:rsidR="008F496E" w:rsidRPr="007810D1" w:rsidRDefault="008F496E" w:rsidP="00EA6854">
            <w:pPr>
              <w:numPr>
                <w:ilvl w:val="0"/>
                <w:numId w:val="59"/>
              </w:numPr>
              <w:contextualSpacing/>
              <w:jc w:val="both"/>
              <w:rPr>
                <w:rFonts w:eastAsia="Yu Mincho"/>
                <w:color w:val="000000"/>
                <w:shd w:val="clear" w:color="auto" w:fill="FFFFFF"/>
                <w:lang w:val="lv-LV"/>
              </w:rPr>
            </w:pPr>
            <w:r w:rsidRPr="007810D1">
              <w:rPr>
                <w:rFonts w:eastAsia="Yu Mincho"/>
                <w:color w:val="000000"/>
                <w:shd w:val="clear" w:color="auto" w:fill="FFFFFF"/>
                <w:lang w:val="lv-LV"/>
              </w:rPr>
              <w:t>sasniedzamie rādītāji un mērķi;</w:t>
            </w:r>
          </w:p>
          <w:p w14:paraId="52A9B2D6" w14:textId="77777777" w:rsidR="008F496E" w:rsidRPr="007810D1" w:rsidRDefault="008F496E" w:rsidP="00EA6854">
            <w:pPr>
              <w:numPr>
                <w:ilvl w:val="0"/>
                <w:numId w:val="59"/>
              </w:numPr>
              <w:contextualSpacing/>
              <w:jc w:val="both"/>
              <w:rPr>
                <w:rFonts w:eastAsia="Yu Mincho"/>
                <w:color w:val="000000"/>
                <w:shd w:val="clear" w:color="auto" w:fill="FFFFFF"/>
                <w:lang w:val="lv-LV"/>
              </w:rPr>
            </w:pPr>
            <w:r w:rsidRPr="007810D1">
              <w:rPr>
                <w:rFonts w:eastAsia="Yu Mincho"/>
                <w:color w:val="000000"/>
                <w:shd w:val="clear" w:color="auto" w:fill="FFFFFF"/>
                <w:lang w:val="lv-LV"/>
              </w:rPr>
              <w:t xml:space="preserve">prasības projektu iesniedzējiem, tostarp prasība par </w:t>
            </w:r>
            <w:r w:rsidRPr="007810D1">
              <w:rPr>
                <w:rFonts w:eastAsia="Yu Mincho"/>
                <w:color w:val="000000"/>
                <w:lang w:val="lv-LV"/>
              </w:rPr>
              <w:t>investīcijas ietvaros iegādātā transportlīdzekļa</w:t>
            </w:r>
            <w:r w:rsidRPr="007810D1">
              <w:rPr>
                <w:lang w:val="lv-LV"/>
              </w:rPr>
              <w:t xml:space="preserve"> </w:t>
            </w:r>
            <w:r w:rsidRPr="007810D1">
              <w:rPr>
                <w:rFonts w:eastAsia="Yu Mincho"/>
                <w:color w:val="000000"/>
                <w:lang w:val="lv-LV"/>
              </w:rPr>
              <w:t xml:space="preserve">pastāvīgu reģistrāciju Latvijas Republikas teritorijā savā īpašumā </w:t>
            </w:r>
            <w:r w:rsidRPr="007810D1">
              <w:rPr>
                <w:rFonts w:eastAsia="Yu Mincho"/>
                <w:color w:val="000000"/>
                <w:lang w:val="lv-LV"/>
              </w:rPr>
              <w:lastRenderedPageBreak/>
              <w:t>vai turējumā, ja līzinga periodā īpašnieks ir līzinga pakalpojuma sniedzējs, vismaz piecus gadus kopš tā iegādes brīža</w:t>
            </w:r>
            <w:r w:rsidRPr="007810D1">
              <w:rPr>
                <w:rFonts w:eastAsia="Yu Mincho"/>
                <w:color w:val="000000"/>
                <w:shd w:val="clear" w:color="auto" w:fill="FFFFFF"/>
                <w:lang w:val="lv-LV"/>
              </w:rPr>
              <w:t>;</w:t>
            </w:r>
          </w:p>
          <w:p w14:paraId="533E9F3F" w14:textId="0FAD9F58" w:rsidR="008F496E" w:rsidRPr="007810D1" w:rsidRDefault="008F496E" w:rsidP="00EA6854">
            <w:pPr>
              <w:numPr>
                <w:ilvl w:val="0"/>
                <w:numId w:val="59"/>
              </w:numPr>
              <w:contextualSpacing/>
              <w:jc w:val="both"/>
              <w:rPr>
                <w:rFonts w:eastAsia="Yu Mincho"/>
                <w:color w:val="000000"/>
                <w:shd w:val="clear" w:color="auto" w:fill="FFFFFF"/>
                <w:lang w:val="lv-LV"/>
              </w:rPr>
            </w:pPr>
            <w:r w:rsidRPr="007810D1">
              <w:rPr>
                <w:rFonts w:eastAsia="Yu Mincho"/>
                <w:color w:val="000000"/>
                <w:shd w:val="clear" w:color="auto" w:fill="FFFFFF"/>
                <w:lang w:val="lv-LV"/>
              </w:rPr>
              <w:t xml:space="preserve">principa </w:t>
            </w:r>
            <w:r w:rsidR="008B2C3A" w:rsidRPr="007810D1">
              <w:rPr>
                <w:rFonts w:eastAsia="Yu Mincho"/>
                <w:color w:val="000000"/>
                <w:shd w:val="clear" w:color="auto" w:fill="FFFFFF"/>
                <w:lang w:val="lv-LV"/>
              </w:rPr>
              <w:t>“</w:t>
            </w:r>
            <w:r w:rsidRPr="007810D1">
              <w:rPr>
                <w:rFonts w:eastAsia="Yu Mincho"/>
                <w:color w:val="000000"/>
                <w:shd w:val="clear" w:color="auto" w:fill="FFFFFF"/>
                <w:lang w:val="lv-LV"/>
              </w:rPr>
              <w:t>nenodarīt būtisku kaitējumu</w:t>
            </w:r>
            <w:r w:rsidR="0043126F" w:rsidRPr="007810D1">
              <w:rPr>
                <w:rFonts w:eastAsia="Yu Mincho"/>
                <w:color w:val="000000"/>
                <w:shd w:val="clear" w:color="auto" w:fill="FFFFFF"/>
                <w:lang w:val="lv-LV"/>
              </w:rPr>
              <w:t>”</w:t>
            </w:r>
            <w:r w:rsidRPr="007810D1">
              <w:rPr>
                <w:rFonts w:eastAsia="Yu Mincho"/>
                <w:color w:val="000000"/>
                <w:shd w:val="clear" w:color="auto" w:fill="FFFFFF"/>
                <w:lang w:val="lv-LV"/>
              </w:rPr>
              <w:t xml:space="preserve"> (DNSH) nosacījumi, lai nodrošinātu atbilstību DNSH kritērijiem attiecībā uz </w:t>
            </w:r>
            <w:r w:rsidR="0043126F" w:rsidRPr="007810D1">
              <w:rPr>
                <w:rFonts w:eastAsia="Yu Mincho"/>
                <w:color w:val="000000"/>
                <w:shd w:val="clear" w:color="auto" w:fill="FFFFFF"/>
                <w:lang w:val="lv-LV"/>
              </w:rPr>
              <w:t xml:space="preserve">EK paziņojuma C/2025/1596 </w:t>
            </w:r>
            <w:r w:rsidRPr="007810D1">
              <w:rPr>
                <w:rFonts w:eastAsia="Yu Mincho"/>
                <w:lang w:val="lv-LV"/>
              </w:rPr>
              <w:t>2</w:t>
            </w:r>
            <w:r w:rsidRPr="007810D1">
              <w:rPr>
                <w:rFonts w:eastAsia="Yu Mincho"/>
                <w:color w:val="000000"/>
                <w:lang w:val="lv-LV"/>
              </w:rPr>
              <w:t>. pielikuma T3. darbību;</w:t>
            </w:r>
          </w:p>
          <w:p w14:paraId="2470161F" w14:textId="77777777" w:rsidR="008F496E" w:rsidRPr="007810D1" w:rsidRDefault="008F496E" w:rsidP="00EA6854">
            <w:pPr>
              <w:numPr>
                <w:ilvl w:val="0"/>
                <w:numId w:val="59"/>
              </w:numPr>
              <w:contextualSpacing/>
              <w:jc w:val="both"/>
              <w:rPr>
                <w:rFonts w:eastAsia="Yu Mincho"/>
                <w:color w:val="000000"/>
                <w:shd w:val="clear" w:color="auto" w:fill="FFFFFF"/>
                <w:lang w:val="lv-LV"/>
              </w:rPr>
            </w:pPr>
            <w:r w:rsidRPr="007810D1">
              <w:rPr>
                <w:rFonts w:eastAsia="Yu Mincho"/>
                <w:color w:val="000000"/>
                <w:shd w:val="clear" w:color="auto" w:fill="FFFFFF"/>
                <w:lang w:val="lv-LV"/>
              </w:rPr>
              <w:t>atbalstāmās darbības un izmaksas;</w:t>
            </w:r>
          </w:p>
          <w:p w14:paraId="7B0D5BC1" w14:textId="77777777" w:rsidR="008F496E" w:rsidRPr="007810D1" w:rsidRDefault="008F496E" w:rsidP="00EA6854">
            <w:pPr>
              <w:numPr>
                <w:ilvl w:val="0"/>
                <w:numId w:val="59"/>
              </w:numPr>
              <w:contextualSpacing/>
              <w:jc w:val="both"/>
              <w:rPr>
                <w:rFonts w:eastAsia="Yu Mincho"/>
                <w:color w:val="000000"/>
                <w:shd w:val="clear" w:color="auto" w:fill="FFFFFF"/>
                <w:lang w:val="lv-LV"/>
              </w:rPr>
            </w:pPr>
            <w:r w:rsidRPr="007810D1">
              <w:rPr>
                <w:rFonts w:eastAsia="Yu Mincho"/>
                <w:color w:val="000000"/>
                <w:shd w:val="clear" w:color="auto" w:fill="FFFFFF"/>
                <w:lang w:val="lv-LV"/>
              </w:rPr>
              <w:t>projektu konkursa kārtība;</w:t>
            </w:r>
          </w:p>
          <w:p w14:paraId="4A85F9AB" w14:textId="77777777" w:rsidR="008F496E" w:rsidRPr="007810D1" w:rsidRDefault="008F496E" w:rsidP="00EA6854">
            <w:pPr>
              <w:numPr>
                <w:ilvl w:val="0"/>
                <w:numId w:val="59"/>
              </w:numPr>
              <w:contextualSpacing/>
              <w:jc w:val="both"/>
              <w:rPr>
                <w:rFonts w:eastAsia="Yu Mincho"/>
                <w:color w:val="000000"/>
                <w:shd w:val="clear" w:color="auto" w:fill="FFFFFF"/>
                <w:lang w:val="lv-LV"/>
              </w:rPr>
            </w:pPr>
            <w:r w:rsidRPr="007810D1">
              <w:rPr>
                <w:rFonts w:eastAsia="Yu Mincho"/>
                <w:color w:val="000000"/>
                <w:shd w:val="clear" w:color="auto" w:fill="FFFFFF"/>
                <w:lang w:val="lv-LV"/>
              </w:rPr>
              <w:t>projektu iesniegumu vērtēšanas kārtība;</w:t>
            </w:r>
          </w:p>
          <w:p w14:paraId="10C7E705" w14:textId="77777777" w:rsidR="008F496E" w:rsidRPr="007810D1" w:rsidRDefault="008F496E" w:rsidP="00EA6854">
            <w:pPr>
              <w:numPr>
                <w:ilvl w:val="0"/>
                <w:numId w:val="59"/>
              </w:numPr>
              <w:contextualSpacing/>
              <w:jc w:val="both"/>
              <w:rPr>
                <w:rFonts w:eastAsia="Yu Mincho"/>
                <w:color w:val="000000"/>
                <w:shd w:val="clear" w:color="auto" w:fill="FFFFFF"/>
                <w:lang w:val="lv-LV"/>
              </w:rPr>
            </w:pPr>
            <w:r w:rsidRPr="007810D1">
              <w:rPr>
                <w:rFonts w:eastAsia="Yu Mincho"/>
                <w:color w:val="000000"/>
                <w:shd w:val="clear" w:color="auto" w:fill="FFFFFF"/>
                <w:lang w:val="lv-LV"/>
              </w:rPr>
              <w:t>investīcijas un projektu īstenošanas un uzraudzības nosacījumi;</w:t>
            </w:r>
          </w:p>
          <w:p w14:paraId="6FBC1A98" w14:textId="77777777" w:rsidR="00477396" w:rsidRPr="007810D1" w:rsidRDefault="008F496E" w:rsidP="00EA6854">
            <w:pPr>
              <w:numPr>
                <w:ilvl w:val="0"/>
                <w:numId w:val="59"/>
              </w:numPr>
              <w:ind w:left="714" w:hanging="357"/>
              <w:contextualSpacing/>
              <w:jc w:val="both"/>
              <w:rPr>
                <w:rFonts w:eastAsia="Yu Mincho"/>
                <w:color w:val="000000"/>
                <w:lang w:val="lv-LV"/>
              </w:rPr>
            </w:pPr>
            <w:r w:rsidRPr="007810D1">
              <w:rPr>
                <w:rFonts w:eastAsia="Yu Mincho"/>
                <w:color w:val="000000"/>
                <w:shd w:val="clear" w:color="auto" w:fill="FFFFFF"/>
                <w:lang w:val="lv-LV"/>
              </w:rPr>
              <w:t>investīcijas ieviešanā iesaistītās institūcijas;</w:t>
            </w:r>
          </w:p>
          <w:p w14:paraId="14D47B06" w14:textId="2B622898" w:rsidR="00344AAF" w:rsidRPr="007810D1" w:rsidRDefault="008F496E" w:rsidP="00EA6854">
            <w:pPr>
              <w:numPr>
                <w:ilvl w:val="0"/>
                <w:numId w:val="59"/>
              </w:numPr>
              <w:ind w:left="714" w:hanging="357"/>
              <w:contextualSpacing/>
              <w:jc w:val="both"/>
              <w:rPr>
                <w:rStyle w:val="s1"/>
                <w:rFonts w:eastAsia="Yu Mincho"/>
                <w:color w:val="000000"/>
                <w:lang w:val="lv-LV"/>
              </w:rPr>
            </w:pPr>
            <w:r w:rsidRPr="007810D1">
              <w:rPr>
                <w:rFonts w:eastAsia="Yu Mincho"/>
                <w:color w:val="000000"/>
                <w:lang w:val="lv-LV"/>
              </w:rPr>
              <w:t xml:space="preserve">noteikumi par atbalsta atbilstību mazaizsargātiem transporta lietotājiem, kā aprakstīts SKF plāna 2.2.2.3.1. </w:t>
            </w:r>
            <w:r w:rsidR="00ED1F45" w:rsidRPr="007810D1">
              <w:rPr>
                <w:rFonts w:eastAsia="Yu Mincho"/>
                <w:color w:val="000000"/>
                <w:lang w:val="lv-LV"/>
              </w:rPr>
              <w:t>sadaļā par attiecīgās investīcijas īstenošanu.</w:t>
            </w:r>
          </w:p>
        </w:tc>
      </w:tr>
    </w:tbl>
    <w:p w14:paraId="769A96B8" w14:textId="77777777" w:rsidR="00344AAF" w:rsidRPr="007810D1" w:rsidRDefault="00344AAF" w:rsidP="00344AAF">
      <w:pPr>
        <w:pStyle w:val="p2"/>
        <w:rPr>
          <w:rStyle w:val="s1"/>
          <w:rFonts w:ascii="Times New Roman" w:hAnsi="Times New Roman"/>
          <w:color w:val="000000" w:themeColor="text1"/>
          <w:lang w:val="lv-LV"/>
        </w:rPr>
      </w:pPr>
    </w:p>
    <w:p w14:paraId="23951638" w14:textId="62D5F212" w:rsidR="00344AAF" w:rsidRPr="007810D1" w:rsidRDefault="00344AAF" w:rsidP="00344AAF">
      <w:pPr>
        <w:jc w:val="both"/>
        <w:rPr>
          <w:rStyle w:val="s1"/>
          <w:rFonts w:eastAsia="Times New Roman"/>
          <w:color w:val="000000" w:themeColor="text1"/>
          <w:lang w:val="lv-LV"/>
        </w:rPr>
      </w:pPr>
      <w:r w:rsidRPr="007810D1">
        <w:rPr>
          <w:rStyle w:val="s1"/>
          <w:rFonts w:eastAsia="Times New Roman"/>
          <w:i/>
          <w:color w:val="000000" w:themeColor="text1"/>
          <w:lang w:val="lv-LV"/>
        </w:rPr>
        <w:t xml:space="preserve">Mērķrādītājs: </w:t>
      </w:r>
      <w:r w:rsidR="0043702B" w:rsidRPr="007810D1">
        <w:rPr>
          <w:rStyle w:val="s1"/>
          <w:rFonts w:eastAsia="Times New Roman"/>
          <w:iCs/>
          <w:color w:val="000000" w:themeColor="text1"/>
          <w:lang w:val="lv-LV"/>
        </w:rPr>
        <w:t>B</w:t>
      </w:r>
      <w:r w:rsidRPr="007810D1">
        <w:rPr>
          <w:rStyle w:val="s1"/>
          <w:iCs/>
          <w:color w:val="000000" w:themeColor="text1"/>
          <w:lang w:val="lv-LV"/>
        </w:rPr>
        <w:t>ezemisiju</w:t>
      </w:r>
      <w:r w:rsidRPr="007810D1">
        <w:rPr>
          <w:rStyle w:val="s1"/>
          <w:color w:val="000000" w:themeColor="text1"/>
          <w:lang w:val="lv-LV"/>
        </w:rPr>
        <w:t xml:space="preserve"> transportlīdzekļu </w:t>
      </w:r>
      <w:r w:rsidR="0043702B" w:rsidRPr="007810D1">
        <w:rPr>
          <w:rStyle w:val="s1"/>
          <w:iCs/>
          <w:color w:val="000000" w:themeColor="text1"/>
          <w:lang w:val="lv-LV"/>
        </w:rPr>
        <w:t>iegāde</w:t>
      </w:r>
    </w:p>
    <w:p w14:paraId="2982221C" w14:textId="77777777" w:rsidR="00344AAF" w:rsidRPr="007810D1" w:rsidRDefault="00344AAF" w:rsidP="00344AAF">
      <w:pPr>
        <w:spacing w:before="60" w:after="120"/>
        <w:rPr>
          <w:rStyle w:val="s1"/>
          <w:rFonts w:eastAsia="Times New Roman"/>
          <w:i/>
          <w:color w:val="000000" w:themeColor="text1"/>
          <w:lang w:val="lv-LV"/>
        </w:rPr>
      </w:pPr>
      <w:r w:rsidRPr="007810D1">
        <w:rPr>
          <w:rStyle w:val="s1"/>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344AAF" w:rsidRPr="007810D1" w14:paraId="7DDD8ED2" w14:textId="77777777">
        <w:tc>
          <w:tcPr>
            <w:tcW w:w="8988" w:type="dxa"/>
          </w:tcPr>
          <w:p w14:paraId="006355C1" w14:textId="4131E582" w:rsidR="00344AAF" w:rsidRPr="007810D1" w:rsidRDefault="002408BB" w:rsidP="00DF1AE6">
            <w:pPr>
              <w:spacing w:before="120" w:after="120"/>
              <w:jc w:val="both"/>
              <w:rPr>
                <w:rStyle w:val="s1"/>
                <w:color w:val="000000" w:themeColor="text1"/>
                <w:shd w:val="clear" w:color="auto" w:fill="FFFFFF"/>
                <w:lang w:val="lv-LV"/>
              </w:rPr>
            </w:pPr>
            <w:r w:rsidRPr="007810D1">
              <w:rPr>
                <w:rFonts w:eastAsia="Yu Mincho"/>
                <w:color w:val="000000"/>
                <w:lang w:val="lv-LV"/>
              </w:rPr>
              <w:t xml:space="preserve">Investīcijas īstenošanas rezultātā iegādāti </w:t>
            </w:r>
            <w:r w:rsidR="008E7640" w:rsidRPr="007810D1">
              <w:rPr>
                <w:rFonts w:eastAsia="Yu Mincho"/>
                <w:color w:val="000000"/>
                <w:lang w:val="lv-LV"/>
              </w:rPr>
              <w:t>4</w:t>
            </w:r>
            <w:r w:rsidR="00935B06" w:rsidRPr="007810D1">
              <w:rPr>
                <w:rFonts w:eastAsia="Yu Mincho"/>
                <w:color w:val="000000"/>
                <w:lang w:val="lv-LV"/>
              </w:rPr>
              <w:t>696</w:t>
            </w:r>
            <w:r w:rsidRPr="007810D1">
              <w:rPr>
                <w:rFonts w:eastAsia="Yu Mincho"/>
                <w:color w:val="000000"/>
                <w:lang w:val="lv-LV"/>
              </w:rPr>
              <w:t xml:space="preserve"> bezemisiju transportlīdzekļi, sniedzot atbalstu mazaizsargātiem transporta lietotājiem</w:t>
            </w:r>
            <w:r w:rsidR="008E7640" w:rsidRPr="007810D1">
              <w:rPr>
                <w:rFonts w:eastAsia="Yu Mincho"/>
                <w:color w:val="000000"/>
                <w:lang w:val="lv-LV"/>
              </w:rPr>
              <w:t xml:space="preserve"> un</w:t>
            </w:r>
            <w:r w:rsidRPr="007810D1">
              <w:rPr>
                <w:rFonts w:eastAsia="Yu Mincho"/>
                <w:color w:val="000000"/>
                <w:lang w:val="lv-LV"/>
              </w:rPr>
              <w:t xml:space="preserve"> nodrošinot mobilitātes iespējas. Bezemisiju transportlīdzeklis tiek uzskatīts par iegādātu brīdī, kad tiek noslēgts līgums par atbalsta piešķiršanu mazaizsargātajam transporta lietotājam. Investīcijas ietvaros viena konkrētā bezemisiju transportlīdzekļa iegāde var tikt atbalstīta vienu reizi. </w:t>
            </w:r>
          </w:p>
        </w:tc>
      </w:tr>
    </w:tbl>
    <w:p w14:paraId="6D55963B" w14:textId="03F319A3" w:rsidR="004B6413" w:rsidRPr="007810D1" w:rsidRDefault="004B6413" w:rsidP="00DF1AE6">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701"/>
        <w:gridCol w:w="850"/>
        <w:gridCol w:w="1276"/>
        <w:gridCol w:w="850"/>
        <w:gridCol w:w="851"/>
        <w:gridCol w:w="850"/>
        <w:gridCol w:w="567"/>
        <w:gridCol w:w="567"/>
      </w:tblGrid>
      <w:tr w:rsidR="004B6413" w:rsidRPr="007810D1" w14:paraId="4E086C68" w14:textId="77777777" w:rsidTr="00D91843">
        <w:trPr>
          <w:trHeight w:val="71"/>
          <w:tblCellSpacing w:w="0" w:type="dxa"/>
        </w:trPr>
        <w:tc>
          <w:tcPr>
            <w:tcW w:w="1555" w:type="dxa"/>
            <w:vMerge w:val="restart"/>
            <w:tcBorders>
              <w:top w:val="single" w:sz="4" w:space="0" w:color="0F9ED5"/>
              <w:left w:val="single" w:sz="4" w:space="0" w:color="0F9ED5"/>
              <w:bottom w:val="single" w:sz="4" w:space="0" w:color="0F9ED5"/>
              <w:right w:val="single" w:sz="4" w:space="0" w:color="0F9ED5"/>
            </w:tcBorders>
            <w:vAlign w:val="center"/>
            <w:hideMark/>
          </w:tcPr>
          <w:p w14:paraId="32F492D3"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6BB17899" w14:textId="77777777" w:rsidR="004B6413" w:rsidRPr="007810D1" w:rsidRDefault="004B6413">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Pasākuma/investīcijas nosaukums</w:t>
            </w:r>
          </w:p>
        </w:tc>
        <w:tc>
          <w:tcPr>
            <w:tcW w:w="850" w:type="dxa"/>
            <w:vMerge w:val="restart"/>
            <w:tcBorders>
              <w:top w:val="single" w:sz="4" w:space="0" w:color="0F9ED5"/>
              <w:left w:val="single" w:sz="4" w:space="0" w:color="0F9ED5"/>
              <w:bottom w:val="single" w:sz="4" w:space="0" w:color="0F9ED5"/>
              <w:right w:val="single" w:sz="4" w:space="0" w:color="0F9ED5"/>
            </w:tcBorders>
            <w:vAlign w:val="center"/>
            <w:hideMark/>
          </w:tcPr>
          <w:p w14:paraId="126C7E85"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276" w:type="dxa"/>
            <w:vMerge w:val="restart"/>
            <w:tcBorders>
              <w:top w:val="single" w:sz="4" w:space="0" w:color="0F9ED5"/>
              <w:left w:val="single" w:sz="4" w:space="0" w:color="0F9ED5"/>
              <w:bottom w:val="single" w:sz="4" w:space="0" w:color="0F9ED5"/>
              <w:right w:val="single" w:sz="4" w:space="0" w:color="0F9ED5"/>
            </w:tcBorders>
            <w:vAlign w:val="center"/>
            <w:hideMark/>
          </w:tcPr>
          <w:p w14:paraId="673E6E62" w14:textId="77777777" w:rsidR="004B6413" w:rsidRPr="007810D1" w:rsidRDefault="004B6413">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611D9D09" w14:textId="77777777" w:rsidR="004B6413" w:rsidRPr="007810D1" w:rsidRDefault="004B6413">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481E50A4"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4B6413" w:rsidRPr="007810D1" w14:paraId="0D71CA39" w14:textId="77777777" w:rsidTr="00D91843">
        <w:trPr>
          <w:trHeight w:val="421"/>
          <w:tblCellSpacing w:w="0" w:type="dxa"/>
        </w:trPr>
        <w:tc>
          <w:tcPr>
            <w:tcW w:w="1555" w:type="dxa"/>
            <w:vMerge/>
            <w:tcBorders>
              <w:top w:val="single" w:sz="4" w:space="0" w:color="0F9ED5"/>
              <w:left w:val="single" w:sz="4" w:space="0" w:color="0F9ED5"/>
              <w:bottom w:val="single" w:sz="4" w:space="0" w:color="0F9ED5"/>
              <w:right w:val="single" w:sz="4" w:space="0" w:color="0F9ED5"/>
            </w:tcBorders>
            <w:vAlign w:val="center"/>
            <w:hideMark/>
          </w:tcPr>
          <w:p w14:paraId="3433C0E7" w14:textId="77777777" w:rsidR="004B6413" w:rsidRPr="007810D1" w:rsidRDefault="004B6413">
            <w:pPr>
              <w:ind w:left="-57" w:right="-57"/>
              <w:jc w:val="both"/>
              <w:rPr>
                <w:rFonts w:eastAsia="Yu Gothic"/>
                <w:color w:val="000000"/>
                <w:kern w:val="2"/>
                <w:sz w:val="18"/>
                <w:szCs w:val="18"/>
                <w:lang w:val="lv-LV" w:eastAsia="en-US"/>
                <w14:ligatures w14:val="standardContextual"/>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407C1FB5" w14:textId="77777777" w:rsidR="004B6413" w:rsidRPr="007810D1" w:rsidRDefault="004B6413">
            <w:pPr>
              <w:ind w:left="-57" w:right="-57"/>
              <w:jc w:val="both"/>
              <w:rPr>
                <w:rFonts w:eastAsia="Yu Gothic"/>
                <w:sz w:val="18"/>
                <w:szCs w:val="18"/>
                <w:lang w:val="lv-LV" w:eastAsia="en-US"/>
              </w:rPr>
            </w:pPr>
          </w:p>
        </w:tc>
        <w:tc>
          <w:tcPr>
            <w:tcW w:w="850" w:type="dxa"/>
            <w:vMerge/>
            <w:tcBorders>
              <w:top w:val="single" w:sz="4" w:space="0" w:color="0F9ED5"/>
              <w:left w:val="single" w:sz="4" w:space="0" w:color="0F9ED5"/>
              <w:bottom w:val="single" w:sz="4" w:space="0" w:color="0F9ED5"/>
              <w:right w:val="single" w:sz="4" w:space="0" w:color="0F9ED5"/>
            </w:tcBorders>
            <w:vAlign w:val="center"/>
            <w:hideMark/>
          </w:tcPr>
          <w:p w14:paraId="74D928A9" w14:textId="77777777" w:rsidR="004B6413" w:rsidRPr="007810D1" w:rsidRDefault="004B6413">
            <w:pPr>
              <w:ind w:left="-57" w:right="-57"/>
              <w:jc w:val="both"/>
              <w:rPr>
                <w:rFonts w:eastAsia="Yu Gothic"/>
                <w:color w:val="000000"/>
                <w:kern w:val="2"/>
                <w:sz w:val="18"/>
                <w:szCs w:val="18"/>
                <w:lang w:val="lv-LV" w:eastAsia="en-US"/>
                <w14:ligatures w14:val="standardContextual"/>
              </w:rPr>
            </w:pPr>
          </w:p>
        </w:tc>
        <w:tc>
          <w:tcPr>
            <w:tcW w:w="1276" w:type="dxa"/>
            <w:vMerge/>
            <w:tcBorders>
              <w:top w:val="single" w:sz="4" w:space="0" w:color="0F9ED5"/>
              <w:left w:val="single" w:sz="4" w:space="0" w:color="0F9ED5"/>
              <w:bottom w:val="single" w:sz="4" w:space="0" w:color="0F9ED5"/>
              <w:right w:val="single" w:sz="4" w:space="0" w:color="0F9ED5"/>
            </w:tcBorders>
            <w:vAlign w:val="center"/>
            <w:hideMark/>
          </w:tcPr>
          <w:p w14:paraId="49F9C74A" w14:textId="77777777" w:rsidR="004B6413" w:rsidRPr="007810D1" w:rsidRDefault="004B6413">
            <w:pPr>
              <w:ind w:left="-57" w:right="-57"/>
              <w:jc w:val="both"/>
              <w:rPr>
                <w:rFonts w:eastAsia="Yu Gothic"/>
                <w:sz w:val="18"/>
                <w:szCs w:val="18"/>
                <w:lang w:val="lv-LV" w:eastAsia="en-US"/>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0E5F514E"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79BED4A1"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28F026A4"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200728B0"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4DB0A9E0"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4B6413" w:rsidRPr="007810D1" w14:paraId="1A9215E8" w14:textId="77777777" w:rsidTr="00D91843">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6167A9FF" w14:textId="4758BB2F"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color w:val="000000" w:themeColor="text1"/>
                <w:sz w:val="18"/>
                <w:szCs w:val="18"/>
                <w:lang w:val="lv-LV"/>
              </w:rPr>
              <w:t>C2.F.I3.1.202</w:t>
            </w:r>
            <w:r w:rsidR="00A86466">
              <w:rPr>
                <w:color w:val="000000" w:themeColor="text1"/>
                <w:sz w:val="18"/>
                <w:szCs w:val="18"/>
                <w:lang w:val="lv-LV"/>
              </w:rPr>
              <w:t>7</w:t>
            </w:r>
            <w:r w:rsidRPr="007810D1">
              <w:rPr>
                <w:color w:val="000000" w:themeColor="text1"/>
                <w:sz w:val="18"/>
                <w:szCs w:val="18"/>
                <w:lang w:val="lv-LV"/>
              </w:rPr>
              <w:t>Q</w:t>
            </w:r>
            <w:r w:rsidR="00A86466">
              <w:rPr>
                <w:color w:val="000000" w:themeColor="text1"/>
                <w:sz w:val="18"/>
                <w:szCs w:val="18"/>
                <w:lang w:val="lv-LV"/>
              </w:rPr>
              <w:t>1</w:t>
            </w:r>
          </w:p>
        </w:tc>
        <w:tc>
          <w:tcPr>
            <w:tcW w:w="1701" w:type="dxa"/>
            <w:tcBorders>
              <w:top w:val="single" w:sz="4" w:space="0" w:color="0F9ED5"/>
              <w:left w:val="single" w:sz="4" w:space="0" w:color="0F9ED5"/>
              <w:bottom w:val="single" w:sz="4" w:space="0" w:color="0F9ED5"/>
              <w:right w:val="single" w:sz="4" w:space="0" w:color="0F9ED5"/>
            </w:tcBorders>
          </w:tcPr>
          <w:p w14:paraId="60F18BCD" w14:textId="19369FF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bezemisiju transportlīdzekļu</w:t>
            </w:r>
            <w:r w:rsidRPr="007810D1" w:rsidDel="009D31A0">
              <w:rPr>
                <w:rFonts w:eastAsia="Yu Mincho"/>
                <w:color w:val="000000"/>
                <w:sz w:val="18"/>
                <w:szCs w:val="18"/>
                <w:lang w:val="lv-LV"/>
              </w:rPr>
              <w:t xml:space="preserve"> </w:t>
            </w:r>
            <w:r w:rsidRPr="007810D1">
              <w:rPr>
                <w:rFonts w:eastAsia="Yu Mincho"/>
                <w:color w:val="000000"/>
                <w:sz w:val="18"/>
                <w:szCs w:val="18"/>
                <w:lang w:val="lv-LV"/>
              </w:rPr>
              <w:t>iegādei mazaizsargātiem transporta lietotājiem</w:t>
            </w:r>
          </w:p>
        </w:tc>
        <w:tc>
          <w:tcPr>
            <w:tcW w:w="850" w:type="dxa"/>
            <w:tcBorders>
              <w:top w:val="single" w:sz="4" w:space="0" w:color="0F9ED5"/>
              <w:left w:val="single" w:sz="4" w:space="0" w:color="0F9ED5"/>
              <w:bottom w:val="single" w:sz="4" w:space="0" w:color="0F9ED5"/>
              <w:right w:val="single" w:sz="4" w:space="0" w:color="0F9ED5"/>
            </w:tcBorders>
          </w:tcPr>
          <w:p w14:paraId="2D8D3474" w14:textId="370EE5E3"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Atskaites punkts</w:t>
            </w:r>
          </w:p>
        </w:tc>
        <w:tc>
          <w:tcPr>
            <w:tcW w:w="1276" w:type="dxa"/>
            <w:tcBorders>
              <w:top w:val="single" w:sz="4" w:space="0" w:color="0F9ED5"/>
              <w:left w:val="single" w:sz="4" w:space="0" w:color="0F9ED5"/>
              <w:bottom w:val="single" w:sz="4" w:space="0" w:color="0F9ED5"/>
              <w:right w:val="single" w:sz="4" w:space="0" w:color="0F9ED5"/>
            </w:tcBorders>
          </w:tcPr>
          <w:p w14:paraId="1D221F15" w14:textId="5195F587"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Projektu konkursa izsludināšana</w:t>
            </w:r>
          </w:p>
        </w:tc>
        <w:tc>
          <w:tcPr>
            <w:tcW w:w="850" w:type="dxa"/>
            <w:tcBorders>
              <w:top w:val="single" w:sz="4" w:space="0" w:color="0F9ED5"/>
              <w:left w:val="single" w:sz="4" w:space="0" w:color="0F9ED5"/>
              <w:bottom w:val="single" w:sz="4" w:space="0" w:color="0F9ED5"/>
              <w:right w:val="single" w:sz="4" w:space="0" w:color="0F9ED5"/>
            </w:tcBorders>
          </w:tcPr>
          <w:p w14:paraId="410F3368" w14:textId="00F92180"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N</w:t>
            </w:r>
            <w:r w:rsidRPr="007810D1">
              <w:rPr>
                <w:rFonts w:eastAsia="Yu Mincho"/>
                <w:color w:val="000000"/>
                <w:sz w:val="18"/>
                <w:szCs w:val="18"/>
                <w:lang w:val="lv-LV"/>
              </w:rPr>
              <w:t>eattiecas</w:t>
            </w:r>
          </w:p>
        </w:tc>
        <w:tc>
          <w:tcPr>
            <w:tcW w:w="851" w:type="dxa"/>
            <w:tcBorders>
              <w:top w:val="single" w:sz="4" w:space="0" w:color="0F9ED5"/>
              <w:left w:val="single" w:sz="4" w:space="0" w:color="0F9ED5"/>
              <w:bottom w:val="single" w:sz="4" w:space="0" w:color="0F9ED5"/>
              <w:right w:val="single" w:sz="4" w:space="0" w:color="0F9ED5"/>
            </w:tcBorders>
          </w:tcPr>
          <w:p w14:paraId="7F340142" w14:textId="7086DCBA"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N</w:t>
            </w:r>
            <w:r w:rsidRPr="007810D1">
              <w:rPr>
                <w:rFonts w:eastAsia="Yu Mincho"/>
                <w:color w:val="000000"/>
                <w:sz w:val="18"/>
                <w:szCs w:val="18"/>
                <w:lang w:val="lv-LV"/>
              </w:rPr>
              <w:t>eattiecas</w:t>
            </w:r>
          </w:p>
        </w:tc>
        <w:tc>
          <w:tcPr>
            <w:tcW w:w="850" w:type="dxa"/>
            <w:tcBorders>
              <w:top w:val="single" w:sz="4" w:space="0" w:color="0F9ED5"/>
              <w:left w:val="single" w:sz="4" w:space="0" w:color="0F9ED5"/>
              <w:bottom w:val="single" w:sz="4" w:space="0" w:color="0F9ED5"/>
              <w:right w:val="single" w:sz="4" w:space="0" w:color="0F9ED5"/>
            </w:tcBorders>
          </w:tcPr>
          <w:p w14:paraId="09213113" w14:textId="00CEB26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N</w:t>
            </w:r>
            <w:r w:rsidRPr="007810D1">
              <w:rPr>
                <w:rFonts w:eastAsia="Yu Mincho"/>
                <w:color w:val="000000"/>
                <w:sz w:val="18"/>
                <w:szCs w:val="18"/>
                <w:lang w:val="lv-LV"/>
              </w:rPr>
              <w:t>eattiecas</w:t>
            </w:r>
          </w:p>
        </w:tc>
        <w:tc>
          <w:tcPr>
            <w:tcW w:w="567" w:type="dxa"/>
            <w:tcBorders>
              <w:top w:val="single" w:sz="4" w:space="0" w:color="0F9ED5"/>
              <w:left w:val="single" w:sz="4" w:space="0" w:color="0F9ED5"/>
              <w:bottom w:val="single" w:sz="4" w:space="0" w:color="0F9ED5"/>
              <w:right w:val="single" w:sz="4" w:space="0" w:color="0F9ED5"/>
            </w:tcBorders>
          </w:tcPr>
          <w:p w14:paraId="59644F30" w14:textId="4C92C4C4"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202</w:t>
            </w:r>
            <w:r w:rsidR="0057484E" w:rsidRPr="007810D1">
              <w:rPr>
                <w:rFonts w:eastAsia="Yu Mincho"/>
                <w:color w:val="000000"/>
                <w:sz w:val="18"/>
                <w:szCs w:val="18"/>
                <w:lang w:val="lv-LV"/>
              </w:rPr>
              <w:t>7</w:t>
            </w:r>
          </w:p>
        </w:tc>
        <w:tc>
          <w:tcPr>
            <w:tcW w:w="567" w:type="dxa"/>
            <w:tcBorders>
              <w:top w:val="single" w:sz="4" w:space="0" w:color="0F9ED5"/>
              <w:left w:val="single" w:sz="4" w:space="0" w:color="0F9ED5"/>
              <w:bottom w:val="single" w:sz="4" w:space="0" w:color="0F9ED5"/>
              <w:right w:val="single" w:sz="4" w:space="0" w:color="0F9ED5"/>
            </w:tcBorders>
          </w:tcPr>
          <w:p w14:paraId="783EC17F" w14:textId="0FAC0B65"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I</w:t>
            </w:r>
          </w:p>
        </w:tc>
      </w:tr>
      <w:tr w:rsidR="004B6413" w:rsidRPr="007810D1" w14:paraId="69F791DD" w14:textId="77777777" w:rsidTr="00D91843">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519950B8" w14:textId="0A64239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color w:val="000000" w:themeColor="text1"/>
                <w:sz w:val="18"/>
                <w:szCs w:val="18"/>
                <w:lang w:val="lv-LV"/>
              </w:rPr>
              <w:t>C2.F.I3.I21.202</w:t>
            </w:r>
            <w:r w:rsidR="00E61096">
              <w:rPr>
                <w:color w:val="000000" w:themeColor="text1"/>
                <w:sz w:val="18"/>
                <w:szCs w:val="18"/>
                <w:lang w:val="lv-LV"/>
              </w:rPr>
              <w:t>9</w:t>
            </w:r>
            <w:r w:rsidRPr="007810D1">
              <w:rPr>
                <w:color w:val="000000" w:themeColor="text1"/>
                <w:sz w:val="18"/>
                <w:szCs w:val="18"/>
                <w:lang w:val="lv-LV"/>
              </w:rPr>
              <w:t>Q4</w:t>
            </w:r>
          </w:p>
        </w:tc>
        <w:tc>
          <w:tcPr>
            <w:tcW w:w="1701" w:type="dxa"/>
            <w:tcBorders>
              <w:top w:val="single" w:sz="4" w:space="0" w:color="0F9ED5"/>
              <w:left w:val="single" w:sz="4" w:space="0" w:color="0F9ED5"/>
              <w:bottom w:val="single" w:sz="4" w:space="0" w:color="0F9ED5"/>
              <w:right w:val="single" w:sz="4" w:space="0" w:color="0F9ED5"/>
            </w:tcBorders>
          </w:tcPr>
          <w:p w14:paraId="01BA7FFC" w14:textId="1F899EA2"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bezemisiju transportlīdzekļu</w:t>
            </w:r>
            <w:r w:rsidRPr="007810D1" w:rsidDel="009D31A0">
              <w:rPr>
                <w:rFonts w:eastAsia="Yu Mincho"/>
                <w:color w:val="000000"/>
                <w:sz w:val="18"/>
                <w:szCs w:val="18"/>
                <w:lang w:val="lv-LV"/>
              </w:rPr>
              <w:t xml:space="preserve"> </w:t>
            </w:r>
            <w:r w:rsidRPr="007810D1">
              <w:rPr>
                <w:rFonts w:eastAsia="Yu Mincho"/>
                <w:color w:val="000000"/>
                <w:sz w:val="18"/>
                <w:szCs w:val="18"/>
                <w:lang w:val="lv-LV"/>
              </w:rPr>
              <w:t>iegādei mazaizsargātiem transporta lietotājiem</w:t>
            </w:r>
          </w:p>
        </w:tc>
        <w:tc>
          <w:tcPr>
            <w:tcW w:w="850" w:type="dxa"/>
            <w:tcBorders>
              <w:top w:val="single" w:sz="4" w:space="0" w:color="0F9ED5"/>
              <w:left w:val="single" w:sz="4" w:space="0" w:color="0F9ED5"/>
              <w:bottom w:val="single" w:sz="4" w:space="0" w:color="0F9ED5"/>
              <w:right w:val="single" w:sz="4" w:space="0" w:color="0F9ED5"/>
            </w:tcBorders>
          </w:tcPr>
          <w:p w14:paraId="6ACC918E" w14:textId="7D97771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Mērķrādītājs</w:t>
            </w:r>
          </w:p>
        </w:tc>
        <w:tc>
          <w:tcPr>
            <w:tcW w:w="1276" w:type="dxa"/>
            <w:tcBorders>
              <w:top w:val="single" w:sz="4" w:space="0" w:color="0F9ED5"/>
              <w:left w:val="single" w:sz="4" w:space="0" w:color="0F9ED5"/>
              <w:bottom w:val="single" w:sz="4" w:space="0" w:color="0F9ED5"/>
              <w:right w:val="single" w:sz="4" w:space="0" w:color="0F9ED5"/>
            </w:tcBorders>
          </w:tcPr>
          <w:p w14:paraId="44F8D878" w14:textId="36BFB0F0"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Bezemisiju transportlīdzekļu iegāde</w:t>
            </w:r>
          </w:p>
        </w:tc>
        <w:tc>
          <w:tcPr>
            <w:tcW w:w="850" w:type="dxa"/>
            <w:tcBorders>
              <w:top w:val="single" w:sz="4" w:space="0" w:color="0F9ED5"/>
              <w:left w:val="single" w:sz="4" w:space="0" w:color="0F9ED5"/>
              <w:bottom w:val="single" w:sz="4" w:space="0" w:color="0F9ED5"/>
              <w:right w:val="single" w:sz="4" w:space="0" w:color="0F9ED5"/>
            </w:tcBorders>
          </w:tcPr>
          <w:p w14:paraId="199542F2" w14:textId="72F3BCAE"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0E35FF1B" w14:textId="0B9A42B8"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48886355" w14:textId="50EB7840" w:rsidR="004B6413" w:rsidRPr="007810D1" w:rsidRDefault="00016521"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2100</w:t>
            </w:r>
          </w:p>
        </w:tc>
        <w:tc>
          <w:tcPr>
            <w:tcW w:w="567" w:type="dxa"/>
            <w:tcBorders>
              <w:top w:val="single" w:sz="4" w:space="0" w:color="0F9ED5"/>
              <w:left w:val="single" w:sz="4" w:space="0" w:color="0F9ED5"/>
              <w:bottom w:val="single" w:sz="4" w:space="0" w:color="0F9ED5"/>
              <w:right w:val="single" w:sz="4" w:space="0" w:color="0F9ED5"/>
            </w:tcBorders>
          </w:tcPr>
          <w:p w14:paraId="33579A62" w14:textId="03477491"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202</w:t>
            </w:r>
            <w:r w:rsidR="00366930" w:rsidRPr="007810D1">
              <w:rPr>
                <w:rFonts w:eastAsia="Yu Mincho"/>
                <w:color w:val="000000"/>
                <w:sz w:val="18"/>
                <w:szCs w:val="18"/>
                <w:lang w:val="lv-LV"/>
              </w:rPr>
              <w:t>9</w:t>
            </w:r>
          </w:p>
        </w:tc>
        <w:tc>
          <w:tcPr>
            <w:tcW w:w="567" w:type="dxa"/>
            <w:tcBorders>
              <w:top w:val="single" w:sz="4" w:space="0" w:color="0F9ED5"/>
              <w:left w:val="single" w:sz="4" w:space="0" w:color="0F9ED5"/>
              <w:bottom w:val="single" w:sz="4" w:space="0" w:color="0F9ED5"/>
              <w:right w:val="single" w:sz="4" w:space="0" w:color="0F9ED5"/>
            </w:tcBorders>
          </w:tcPr>
          <w:p w14:paraId="42CA67A9" w14:textId="57EDEB03"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IV</w:t>
            </w:r>
          </w:p>
        </w:tc>
      </w:tr>
      <w:tr w:rsidR="004B6413" w:rsidRPr="007810D1" w14:paraId="616DDE5D" w14:textId="77777777" w:rsidTr="00D91843">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0F2E3E56" w14:textId="55D2B41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color w:val="000000" w:themeColor="text1"/>
                <w:sz w:val="18"/>
                <w:szCs w:val="18"/>
                <w:lang w:val="lv-LV"/>
              </w:rPr>
              <w:t>C2.F.I3.I21.20</w:t>
            </w:r>
            <w:r w:rsidR="00E61096">
              <w:rPr>
                <w:color w:val="000000" w:themeColor="text1"/>
                <w:sz w:val="18"/>
                <w:szCs w:val="18"/>
                <w:lang w:val="lv-LV"/>
              </w:rPr>
              <w:t>31</w:t>
            </w:r>
            <w:r w:rsidRPr="007810D1">
              <w:rPr>
                <w:color w:val="000000" w:themeColor="text1"/>
                <w:sz w:val="18"/>
                <w:szCs w:val="18"/>
                <w:lang w:val="lv-LV"/>
              </w:rPr>
              <w:t>Q</w:t>
            </w:r>
            <w:r w:rsidR="00E61096">
              <w:rPr>
                <w:color w:val="000000" w:themeColor="text1"/>
                <w:sz w:val="18"/>
                <w:szCs w:val="18"/>
                <w:lang w:val="lv-LV"/>
              </w:rPr>
              <w:t>4</w:t>
            </w:r>
          </w:p>
        </w:tc>
        <w:tc>
          <w:tcPr>
            <w:tcW w:w="1701" w:type="dxa"/>
            <w:tcBorders>
              <w:top w:val="single" w:sz="4" w:space="0" w:color="0F9ED5"/>
              <w:left w:val="single" w:sz="4" w:space="0" w:color="0F9ED5"/>
              <w:bottom w:val="single" w:sz="4" w:space="0" w:color="0F9ED5"/>
              <w:right w:val="single" w:sz="4" w:space="0" w:color="0F9ED5"/>
            </w:tcBorders>
          </w:tcPr>
          <w:p w14:paraId="7C1A2C26" w14:textId="5FA31C65"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bezemisiju transportlīdzekļu iegādei mazaizsargātiem transporta lietotājiem</w:t>
            </w:r>
          </w:p>
        </w:tc>
        <w:tc>
          <w:tcPr>
            <w:tcW w:w="850" w:type="dxa"/>
            <w:tcBorders>
              <w:top w:val="single" w:sz="4" w:space="0" w:color="0F9ED5"/>
              <w:left w:val="single" w:sz="4" w:space="0" w:color="0F9ED5"/>
              <w:bottom w:val="single" w:sz="4" w:space="0" w:color="0F9ED5"/>
              <w:right w:val="single" w:sz="4" w:space="0" w:color="0F9ED5"/>
            </w:tcBorders>
          </w:tcPr>
          <w:p w14:paraId="131CB5E1" w14:textId="2172FE7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Mērķrādītājs</w:t>
            </w:r>
          </w:p>
        </w:tc>
        <w:tc>
          <w:tcPr>
            <w:tcW w:w="1276" w:type="dxa"/>
            <w:tcBorders>
              <w:top w:val="single" w:sz="4" w:space="0" w:color="0F9ED5"/>
              <w:left w:val="single" w:sz="4" w:space="0" w:color="0F9ED5"/>
              <w:bottom w:val="single" w:sz="4" w:space="0" w:color="0F9ED5"/>
              <w:right w:val="single" w:sz="4" w:space="0" w:color="0F9ED5"/>
            </w:tcBorders>
          </w:tcPr>
          <w:p w14:paraId="4F7A26D2" w14:textId="539801B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Bezemisiju transportlīdzekļu iegāde</w:t>
            </w:r>
          </w:p>
        </w:tc>
        <w:tc>
          <w:tcPr>
            <w:tcW w:w="850" w:type="dxa"/>
            <w:tcBorders>
              <w:top w:val="single" w:sz="4" w:space="0" w:color="0F9ED5"/>
              <w:left w:val="single" w:sz="4" w:space="0" w:color="0F9ED5"/>
              <w:bottom w:val="single" w:sz="4" w:space="0" w:color="0F9ED5"/>
              <w:right w:val="single" w:sz="4" w:space="0" w:color="0F9ED5"/>
            </w:tcBorders>
          </w:tcPr>
          <w:p w14:paraId="1C3014F7" w14:textId="0986294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7BA116ED" w14:textId="2853B79A" w:rsidR="004B6413" w:rsidRPr="007810D1" w:rsidRDefault="00016521"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21</w:t>
            </w:r>
            <w:r w:rsidR="004B6413" w:rsidRPr="007810D1">
              <w:rPr>
                <w:rFonts w:eastAsia="Yu Mincho"/>
                <w:color w:val="000000"/>
                <w:sz w:val="18"/>
                <w:szCs w:val="18"/>
                <w:lang w:val="lv-LV"/>
              </w:rPr>
              <w:t>00</w:t>
            </w:r>
          </w:p>
        </w:tc>
        <w:tc>
          <w:tcPr>
            <w:tcW w:w="850" w:type="dxa"/>
            <w:tcBorders>
              <w:top w:val="single" w:sz="4" w:space="0" w:color="0F9ED5"/>
              <w:left w:val="single" w:sz="4" w:space="0" w:color="0F9ED5"/>
              <w:bottom w:val="single" w:sz="4" w:space="0" w:color="0F9ED5"/>
              <w:right w:val="single" w:sz="4" w:space="0" w:color="0F9ED5"/>
            </w:tcBorders>
          </w:tcPr>
          <w:p w14:paraId="6DF98213" w14:textId="67079169"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4</w:t>
            </w:r>
            <w:r w:rsidR="00453382" w:rsidRPr="007810D1">
              <w:rPr>
                <w:rFonts w:eastAsia="Yu Mincho"/>
                <w:color w:val="000000"/>
                <w:sz w:val="18"/>
                <w:szCs w:val="18"/>
                <w:lang w:val="lv-LV"/>
              </w:rPr>
              <w:t>696</w:t>
            </w:r>
          </w:p>
        </w:tc>
        <w:tc>
          <w:tcPr>
            <w:tcW w:w="567" w:type="dxa"/>
            <w:tcBorders>
              <w:top w:val="single" w:sz="4" w:space="0" w:color="0F9ED5"/>
              <w:left w:val="single" w:sz="4" w:space="0" w:color="0F9ED5"/>
              <w:bottom w:val="single" w:sz="4" w:space="0" w:color="0F9ED5"/>
              <w:right w:val="single" w:sz="4" w:space="0" w:color="0F9ED5"/>
            </w:tcBorders>
          </w:tcPr>
          <w:p w14:paraId="17FFF609" w14:textId="0F6F40C1"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203</w:t>
            </w:r>
            <w:r w:rsidR="00045E72">
              <w:rPr>
                <w:rFonts w:eastAsia="Yu Mincho"/>
                <w:color w:val="000000"/>
                <w:sz w:val="18"/>
                <w:szCs w:val="18"/>
                <w:lang w:val="lv-LV"/>
              </w:rPr>
              <w:t>1</w:t>
            </w:r>
          </w:p>
        </w:tc>
        <w:tc>
          <w:tcPr>
            <w:tcW w:w="567" w:type="dxa"/>
            <w:tcBorders>
              <w:top w:val="single" w:sz="4" w:space="0" w:color="0F9ED5"/>
              <w:left w:val="single" w:sz="4" w:space="0" w:color="0F9ED5"/>
              <w:bottom w:val="single" w:sz="4" w:space="0" w:color="0F9ED5"/>
              <w:right w:val="single" w:sz="4" w:space="0" w:color="0F9ED5"/>
            </w:tcBorders>
          </w:tcPr>
          <w:p w14:paraId="518E76BC" w14:textId="0B96A93B"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I</w:t>
            </w:r>
            <w:r w:rsidR="00045E72">
              <w:rPr>
                <w:rFonts w:eastAsia="Yu Mincho"/>
                <w:color w:val="000000"/>
                <w:sz w:val="18"/>
                <w:szCs w:val="18"/>
                <w:lang w:val="lv-LV"/>
              </w:rPr>
              <w:t>V</w:t>
            </w:r>
          </w:p>
        </w:tc>
      </w:tr>
    </w:tbl>
    <w:p w14:paraId="73106C12" w14:textId="77777777" w:rsidR="00930103" w:rsidRPr="007810D1" w:rsidRDefault="00930103" w:rsidP="0089467C">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930103" w:rsidRPr="008D55B5" w14:paraId="26F6DB8A" w14:textId="77777777">
        <w:tc>
          <w:tcPr>
            <w:tcW w:w="8916" w:type="dxa"/>
          </w:tcPr>
          <w:p w14:paraId="0BCB9D17" w14:textId="234B2E52" w:rsidR="00406202" w:rsidRPr="008D55B5" w:rsidRDefault="00406202" w:rsidP="0089467C">
            <w:pPr>
              <w:spacing w:before="120" w:after="120"/>
              <w:jc w:val="both"/>
              <w:rPr>
                <w:rFonts w:eastAsia="Yu Mincho"/>
                <w:color w:val="000000"/>
                <w:kern w:val="2"/>
                <w:lang w:val="lv-LV" w:eastAsia="en-US"/>
                <w14:ligatures w14:val="standardContextual"/>
              </w:rPr>
            </w:pPr>
            <w:r w:rsidRPr="008D55B5">
              <w:rPr>
                <w:rFonts w:eastAsia="Yu Mincho"/>
                <w:color w:val="000000"/>
                <w:kern w:val="2"/>
                <w:lang w:val="lv-LV" w:eastAsia="en-US"/>
                <w14:ligatures w14:val="standardContextual"/>
              </w:rPr>
              <w:t xml:space="preserve">Atskaites punkts nodrošina investīcijas uzsākšanu </w:t>
            </w:r>
            <w:r w:rsidRPr="008D55B5">
              <w:rPr>
                <w:rFonts w:eastAsia="Yu Mincho"/>
                <w:kern w:val="2"/>
                <w:lang w:val="lv-LV" w:eastAsia="en-US"/>
                <w14:ligatures w14:val="standardContextual"/>
              </w:rPr>
              <w:t>un projektu iesniegumu pieņemšanu investīcijas ietvaros</w:t>
            </w:r>
            <w:r w:rsidRPr="008D55B5">
              <w:rPr>
                <w:rFonts w:eastAsia="Yu Mincho"/>
                <w:color w:val="000000"/>
                <w:kern w:val="2"/>
                <w:lang w:val="lv-LV" w:eastAsia="en-US"/>
                <w14:ligatures w14:val="standardContextual"/>
              </w:rPr>
              <w:t>.</w:t>
            </w:r>
          </w:p>
          <w:p w14:paraId="4C0CED42" w14:textId="1FE591D8" w:rsidR="00930103" w:rsidRPr="008D55B5" w:rsidRDefault="00406202" w:rsidP="0089467C">
            <w:pPr>
              <w:spacing w:before="120" w:after="120"/>
              <w:jc w:val="both"/>
              <w:rPr>
                <w:rStyle w:val="s1"/>
                <w:color w:val="000000" w:themeColor="text1"/>
                <w:shd w:val="clear" w:color="auto" w:fill="FFFFFF"/>
                <w:lang w:val="lv-LV"/>
              </w:rPr>
            </w:pPr>
            <w:r w:rsidRPr="008D55B5">
              <w:rPr>
                <w:rFonts w:eastAsia="Yu Mincho"/>
                <w:color w:val="000000"/>
                <w:kern w:val="2"/>
                <w:lang w:val="lv-LV" w:eastAsia="en-US"/>
                <w14:ligatures w14:val="standardContextual"/>
              </w:rPr>
              <w:t>Mērķrādītājs</w:t>
            </w:r>
            <w:r w:rsidR="00D842A4" w:rsidRPr="008D55B5">
              <w:rPr>
                <w:rFonts w:eastAsia="Yu Mincho"/>
                <w:color w:val="000000"/>
                <w:kern w:val="2"/>
                <w:lang w:val="lv-LV" w:eastAsia="en-US"/>
                <w14:ligatures w14:val="standardContextual"/>
              </w:rPr>
              <w:t xml:space="preserve"> </w:t>
            </w:r>
            <w:r w:rsidRPr="008D55B5">
              <w:rPr>
                <w:rFonts w:eastAsia="Yu Mincho"/>
                <w:color w:val="000000"/>
                <w:kern w:val="2"/>
                <w:lang w:val="lv-LV" w:eastAsia="en-US"/>
                <w14:ligatures w14:val="standardContextual"/>
              </w:rPr>
              <w:t>nodrošina izsekojamu informāciju par investīcijas īstenošanas procesu un ļauj īstenot korektīvus pasākumus investīcijas efektīvai īstenošanai.</w:t>
            </w:r>
          </w:p>
        </w:tc>
      </w:tr>
    </w:tbl>
    <w:p w14:paraId="287E9316" w14:textId="77777777" w:rsidR="00930103" w:rsidRPr="008D55B5" w:rsidRDefault="00930103" w:rsidP="0089467C">
      <w:pPr>
        <w:keepNext/>
        <w:keepLines/>
        <w:spacing w:before="240" w:after="60"/>
        <w:jc w:val="both"/>
        <w:rPr>
          <w:rStyle w:val="s1"/>
          <w:i/>
          <w:color w:val="000000" w:themeColor="text1"/>
          <w:lang w:val="lv-LV"/>
        </w:rPr>
      </w:pPr>
      <w:r w:rsidRPr="008D55B5">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19DAC79A" w14:textId="77777777">
        <w:tc>
          <w:tcPr>
            <w:tcW w:w="13948" w:type="dxa"/>
          </w:tcPr>
          <w:p w14:paraId="1522D4D7" w14:textId="36565418" w:rsidR="00DB773B" w:rsidRPr="008D55B5" w:rsidRDefault="00DB773B" w:rsidP="0089467C">
            <w:pPr>
              <w:spacing w:before="120" w:after="120"/>
              <w:jc w:val="both"/>
              <w:rPr>
                <w:rFonts w:eastAsia="Yu Mincho"/>
                <w:color w:val="000000"/>
                <w:lang w:val="lv-LV"/>
              </w:rPr>
            </w:pPr>
            <w:r w:rsidRPr="008D55B5">
              <w:rPr>
                <w:rFonts w:eastAsia="Yu Mincho"/>
                <w:color w:val="000000"/>
                <w:lang w:val="lv-LV"/>
              </w:rPr>
              <w:t>Atskaites punkts iezīmē investīcijas uzsākšanu un projektu iesniegumu pieņemšanu investīcijas ietvaros atbalstāmās aktivitātes īstenošanai.</w:t>
            </w:r>
          </w:p>
          <w:p w14:paraId="3C7CC693" w14:textId="0B9BFAD8" w:rsidR="00930103" w:rsidRPr="007810D1" w:rsidRDefault="00DB773B" w:rsidP="0089467C">
            <w:pPr>
              <w:spacing w:before="120" w:after="120"/>
              <w:jc w:val="both"/>
              <w:rPr>
                <w:rStyle w:val="s1"/>
                <w:color w:val="000000" w:themeColor="text1"/>
                <w:shd w:val="clear" w:color="auto" w:fill="FFFFFF"/>
                <w:lang w:val="lv-LV"/>
              </w:rPr>
            </w:pPr>
            <w:r w:rsidRPr="008D55B5">
              <w:rPr>
                <w:rFonts w:eastAsia="Yu Mincho"/>
                <w:color w:val="000000"/>
                <w:lang w:val="lv-LV"/>
              </w:rPr>
              <w:lastRenderedPageBreak/>
              <w:t xml:space="preserve">Mērķrādītājs </w:t>
            </w:r>
            <w:r w:rsidR="0029370E" w:rsidRPr="008D55B5">
              <w:rPr>
                <w:rFonts w:eastAsia="Yu Mincho"/>
                <w:color w:val="000000"/>
                <w:lang w:val="lv-LV"/>
              </w:rPr>
              <w:t xml:space="preserve">kvantitatīvi identificēs </w:t>
            </w:r>
            <w:r w:rsidRPr="008D55B5">
              <w:rPr>
                <w:rFonts w:eastAsia="Yu Mincho"/>
                <w:color w:val="000000"/>
                <w:lang w:val="lv-LV"/>
              </w:rPr>
              <w:t>iegādāto bezemisiju transportlīdzekļu skait</w:t>
            </w:r>
            <w:r w:rsidR="007B7B1A" w:rsidRPr="008D55B5">
              <w:rPr>
                <w:rFonts w:eastAsia="Yu Mincho"/>
                <w:color w:val="000000"/>
                <w:lang w:val="lv-LV"/>
              </w:rPr>
              <w:t>u</w:t>
            </w:r>
            <w:r w:rsidRPr="008D55B5">
              <w:rPr>
                <w:rFonts w:eastAsia="Yu Mincho"/>
                <w:color w:val="000000"/>
                <w:lang w:val="lv-LV"/>
              </w:rPr>
              <w:t xml:space="preserve"> mazaizsargāto transporta lietotāju atbalstam un mobilitātes nodrošināšanai.</w:t>
            </w:r>
          </w:p>
        </w:tc>
      </w:tr>
    </w:tbl>
    <w:p w14:paraId="12D5D9B5" w14:textId="77777777" w:rsidR="00930103" w:rsidRPr="007810D1" w:rsidRDefault="00930103" w:rsidP="007B7B1A">
      <w:pPr>
        <w:keepNext/>
        <w:keepLines/>
        <w:spacing w:before="240" w:after="60"/>
        <w:jc w:val="both"/>
        <w:rPr>
          <w:rStyle w:val="s1"/>
          <w:i/>
          <w:color w:val="000000" w:themeColor="text1"/>
          <w:lang w:val="lv-LV"/>
        </w:rPr>
      </w:pPr>
      <w:r w:rsidRPr="007810D1">
        <w:rPr>
          <w:rStyle w:val="s1"/>
          <w:i/>
          <w:color w:val="000000" w:themeColor="text1"/>
          <w:lang w:val="lv-LV"/>
        </w:rPr>
        <w:lastRenderedPageBreak/>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2CCB1AD7" w14:textId="77777777">
        <w:tc>
          <w:tcPr>
            <w:tcW w:w="13948" w:type="dxa"/>
          </w:tcPr>
          <w:p w14:paraId="01678B64" w14:textId="77777777" w:rsidR="00FE4F55" w:rsidRPr="007810D1" w:rsidRDefault="00FE4F55" w:rsidP="00FE4F55">
            <w:pPr>
              <w:spacing w:before="120" w:after="120"/>
              <w:jc w:val="both"/>
              <w:rPr>
                <w:rFonts w:eastAsia="Yu Mincho"/>
                <w:color w:val="000000"/>
                <w:lang w:val="lv-LV"/>
              </w:rPr>
            </w:pPr>
            <w:r w:rsidRPr="007810D1">
              <w:rPr>
                <w:rFonts w:eastAsia="Yu Mincho"/>
                <w:color w:val="000000"/>
                <w:highlight w:val="yellow"/>
                <w:lang w:val="lv-LV"/>
              </w:rPr>
              <w:t>Atskaites punkta pienācīgā izpilde pamatojama ar SIA “Vides investīciju fonds” sludinājumu par projektu konkursa izsludināšanu oficiālajā izdevumā “Latvijas vēstnesis” un SIA “Vides investīciju fonds” tīmekļvietnē.</w:t>
            </w:r>
          </w:p>
          <w:p w14:paraId="7806828C" w14:textId="05DE05F9" w:rsidR="00930103" w:rsidRPr="007810D1" w:rsidRDefault="00FE4F55" w:rsidP="00C96749">
            <w:pPr>
              <w:spacing w:before="120" w:after="120"/>
              <w:jc w:val="both"/>
              <w:rPr>
                <w:rStyle w:val="s1"/>
                <w:color w:val="000000" w:themeColor="text1"/>
                <w:sz w:val="18"/>
                <w:szCs w:val="18"/>
                <w:shd w:val="clear" w:color="auto" w:fill="FFFFFF"/>
                <w:lang w:val="lv-LV"/>
              </w:rPr>
            </w:pPr>
            <w:r w:rsidRPr="007810D1">
              <w:rPr>
                <w:rFonts w:eastAsia="Yu Mincho"/>
                <w:color w:val="000000"/>
                <w:lang w:val="lv-LV"/>
              </w:rPr>
              <w:t>Mērķrādītāja pienācīga izpilde pamatojama ar noslēgtu līgumu par projekta īstenošanu starp SIA “Vides investīciju fonds” un atbalsta saņēmēju, kā arī apstiprinātu maksājuma pieprasījumu, ar kuru tiek apstiprināts arī sasniegta</w:t>
            </w:r>
            <w:r w:rsidRPr="007810D1">
              <w:rPr>
                <w:rFonts w:eastAsia="Yu Mincho"/>
                <w:lang w:val="lv-LV"/>
              </w:rPr>
              <w:t>is</w:t>
            </w:r>
            <w:r w:rsidRPr="007810D1">
              <w:rPr>
                <w:rFonts w:eastAsia="Yu Mincho"/>
                <w:color w:val="000000"/>
                <w:lang w:val="lv-LV"/>
              </w:rPr>
              <w:t xml:space="preserve"> rādītājs.</w:t>
            </w:r>
          </w:p>
        </w:tc>
      </w:tr>
    </w:tbl>
    <w:p w14:paraId="2A3C2094" w14:textId="77777777" w:rsidR="00930103" w:rsidRPr="007810D1" w:rsidRDefault="00930103" w:rsidP="007B7B1A">
      <w:pPr>
        <w:keepNext/>
        <w:keepLines/>
        <w:spacing w:before="240" w:after="60"/>
        <w:jc w:val="both"/>
        <w:rPr>
          <w:rStyle w:val="s1"/>
          <w:i/>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3C2532EF" w14:textId="77777777">
        <w:tc>
          <w:tcPr>
            <w:tcW w:w="13948" w:type="dxa"/>
          </w:tcPr>
          <w:p w14:paraId="5FBA87D5" w14:textId="77777777" w:rsidR="00930103" w:rsidRPr="007810D1" w:rsidRDefault="00930103">
            <w:pPr>
              <w:spacing w:before="120" w:after="120"/>
              <w:rPr>
                <w:rStyle w:val="s1"/>
                <w:color w:val="000000" w:themeColor="text1"/>
                <w:lang w:val="lv-LV"/>
              </w:rPr>
            </w:pPr>
            <w:r w:rsidRPr="007810D1">
              <w:rPr>
                <w:rStyle w:val="s1"/>
                <w:color w:val="000000" w:themeColor="text1"/>
                <w:lang w:val="lv-LV"/>
              </w:rPr>
              <w:t>Bāzlīnija (sākumpunkts) ir 0.</w:t>
            </w:r>
          </w:p>
          <w:p w14:paraId="11F9EDD1" w14:textId="3197CF04" w:rsidR="00930103" w:rsidRPr="007810D1" w:rsidRDefault="00930103">
            <w:pPr>
              <w:spacing w:before="120" w:after="120"/>
              <w:rPr>
                <w:rStyle w:val="s1"/>
                <w:color w:val="000000" w:themeColor="text1"/>
                <w:shd w:val="clear" w:color="auto" w:fill="FFFFFF"/>
                <w:lang w:val="lv-LV"/>
              </w:rPr>
            </w:pPr>
            <w:r w:rsidRPr="007810D1">
              <w:rPr>
                <w:rStyle w:val="s1"/>
                <w:lang w:val="lv-LV"/>
              </w:rPr>
              <w:t xml:space="preserve">Sasniedzamais līmenis ir </w:t>
            </w:r>
            <w:r w:rsidR="002C5031" w:rsidRPr="007810D1">
              <w:rPr>
                <w:rFonts w:eastAsia="Yu Mincho"/>
                <w:lang w:val="lv-LV"/>
              </w:rPr>
              <w:t>4696</w:t>
            </w:r>
            <w:r w:rsidRPr="007810D1">
              <w:rPr>
                <w:rStyle w:val="s1"/>
                <w:lang w:val="lv-LV"/>
              </w:rPr>
              <w:t>.</w:t>
            </w:r>
          </w:p>
        </w:tc>
      </w:tr>
    </w:tbl>
    <w:p w14:paraId="2FA1CCCA" w14:textId="77777777" w:rsidR="00930103" w:rsidRPr="007810D1" w:rsidRDefault="00930103" w:rsidP="00FB6182">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53316A92" w14:textId="77777777">
        <w:tc>
          <w:tcPr>
            <w:tcW w:w="13948" w:type="dxa"/>
          </w:tcPr>
          <w:p w14:paraId="1B62210D" w14:textId="77777777" w:rsidR="00C664F0" w:rsidRPr="007810D1" w:rsidRDefault="00F63191" w:rsidP="00FB6182">
            <w:pPr>
              <w:spacing w:before="120" w:after="120"/>
              <w:jc w:val="both"/>
              <w:rPr>
                <w:rFonts w:eastAsia="Yu Mincho"/>
                <w:color w:val="000000"/>
                <w:lang w:val="lv-LV"/>
              </w:rPr>
            </w:pPr>
            <w:r w:rsidRPr="007810D1">
              <w:rPr>
                <w:rFonts w:eastAsia="Yu Mincho"/>
                <w:color w:val="000000"/>
                <w:lang w:val="lv-LV"/>
              </w:rPr>
              <w:t>Atskaites punkts tiks sasniegts līdz 2027. gada 31. martam.</w:t>
            </w:r>
          </w:p>
          <w:p w14:paraId="1E9AAA3E" w14:textId="77777777" w:rsidR="00C664F0" w:rsidRPr="007810D1" w:rsidRDefault="00C664F0" w:rsidP="00FB6182">
            <w:pPr>
              <w:spacing w:before="120" w:after="120"/>
              <w:jc w:val="both"/>
              <w:rPr>
                <w:rFonts w:eastAsia="Yu Mincho"/>
                <w:color w:val="000000"/>
                <w:lang w:val="lv-LV"/>
              </w:rPr>
            </w:pPr>
            <w:r w:rsidRPr="007810D1">
              <w:rPr>
                <w:rFonts w:eastAsia="Yu Mincho"/>
                <w:color w:val="000000"/>
                <w:lang w:val="lv-LV"/>
              </w:rPr>
              <w:t>Mērķrādītāja starpposms tiks sasniegts līdz 2029. gada 31. decembrim.</w:t>
            </w:r>
          </w:p>
          <w:p w14:paraId="0AC8C4C5" w14:textId="3A078633" w:rsidR="00930103" w:rsidRPr="007810D1" w:rsidRDefault="00C664F0" w:rsidP="00FB6182">
            <w:pPr>
              <w:spacing w:before="120" w:after="120"/>
              <w:rPr>
                <w:rStyle w:val="s1"/>
                <w:color w:val="000000" w:themeColor="text1"/>
                <w:shd w:val="clear" w:color="auto" w:fill="FFFFFF"/>
                <w:lang w:val="lv-LV"/>
              </w:rPr>
            </w:pPr>
            <w:r w:rsidRPr="007810D1">
              <w:rPr>
                <w:rFonts w:eastAsia="Yu Mincho"/>
                <w:color w:val="000000"/>
                <w:lang w:val="lv-LV"/>
              </w:rPr>
              <w:t>Mērķrādītājs pilnā apmērā tiks sasniegts līdz 203</w:t>
            </w:r>
            <w:r w:rsidR="00045E72">
              <w:rPr>
                <w:rFonts w:eastAsia="Yu Mincho"/>
                <w:color w:val="000000"/>
                <w:lang w:val="lv-LV"/>
              </w:rPr>
              <w:t>1</w:t>
            </w:r>
            <w:r w:rsidRPr="007810D1">
              <w:rPr>
                <w:rFonts w:eastAsia="Yu Mincho"/>
                <w:color w:val="000000"/>
                <w:lang w:val="lv-LV"/>
              </w:rPr>
              <w:t xml:space="preserve">. gada 31. </w:t>
            </w:r>
            <w:r w:rsidR="00045E72">
              <w:rPr>
                <w:rFonts w:eastAsia="Yu Mincho"/>
                <w:color w:val="000000"/>
                <w:lang w:val="lv-LV"/>
              </w:rPr>
              <w:t>decembrim</w:t>
            </w:r>
            <w:r w:rsidR="00F63191" w:rsidRPr="007810D1">
              <w:rPr>
                <w:rFonts w:eastAsia="Yu Mincho"/>
                <w:color w:val="000000"/>
                <w:lang w:val="lv-LV"/>
              </w:rPr>
              <w:t>.</w:t>
            </w:r>
          </w:p>
        </w:tc>
      </w:tr>
    </w:tbl>
    <w:p w14:paraId="0045A31F" w14:textId="77777777" w:rsidR="004B6413" w:rsidRPr="007810D1" w:rsidRDefault="004B6413" w:rsidP="001E1BF9">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B6413" w:rsidRPr="007810D1" w14:paraId="417D6AA7" w14:textId="77777777">
        <w:tc>
          <w:tcPr>
            <w:tcW w:w="13948" w:type="dxa"/>
          </w:tcPr>
          <w:p w14:paraId="121EE8FF" w14:textId="77777777" w:rsidR="00F81703" w:rsidRPr="008B3683" w:rsidRDefault="00F81703" w:rsidP="00F81703">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K</w:t>
            </w:r>
            <w:r w:rsidRPr="008B3683">
              <w:rPr>
                <w:rFonts w:eastAsia="Yu Gothic"/>
                <w:color w:val="000000"/>
                <w:lang w:val="lv-LV" w:eastAsia="en-US"/>
              </w:rPr>
              <w:t>EM.</w:t>
            </w:r>
          </w:p>
          <w:p w14:paraId="46DD37A8" w14:textId="77777777" w:rsidR="00F81703" w:rsidRDefault="00F81703" w:rsidP="00F81703">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Pr>
                <w:rFonts w:eastAsia="Yu Gothic"/>
                <w:color w:val="000000"/>
                <w:lang w:val="lv-LV" w:eastAsia="en-US"/>
              </w:rPr>
              <w:t>K</w:t>
            </w:r>
            <w:r w:rsidRPr="008B3683">
              <w:rPr>
                <w:rFonts w:eastAsia="Yu Gothic"/>
                <w:color w:val="000000"/>
                <w:lang w:val="lv-LV" w:eastAsia="en-US"/>
              </w:rPr>
              <w:t>EM sadarbībā ar CFLA.</w:t>
            </w:r>
          </w:p>
          <w:p w14:paraId="09E29BC3" w14:textId="7433A92D" w:rsidR="005E6971" w:rsidRPr="007810D1" w:rsidRDefault="005E6971" w:rsidP="001E1BF9">
            <w:pPr>
              <w:spacing w:before="120" w:after="120"/>
              <w:jc w:val="both"/>
              <w:rPr>
                <w:rFonts w:eastAsia="Yu Mincho"/>
                <w:color w:val="000000"/>
                <w:lang w:val="lv-LV"/>
              </w:rPr>
            </w:pPr>
            <w:r w:rsidRPr="007810D1">
              <w:rPr>
                <w:rFonts w:eastAsia="Yu Mincho"/>
                <w:color w:val="000000"/>
                <w:lang w:val="lv-LV"/>
              </w:rPr>
              <w:t>Par investīcijas praktisko ieviešanu kā projekt</w:t>
            </w:r>
            <w:r w:rsidR="000B395B" w:rsidRPr="007810D1">
              <w:rPr>
                <w:rFonts w:eastAsia="Yu Mincho"/>
                <w:color w:val="000000"/>
                <w:lang w:val="lv-LV"/>
              </w:rPr>
              <w:t>a</w:t>
            </w:r>
            <w:r w:rsidRPr="007810D1">
              <w:rPr>
                <w:rFonts w:eastAsia="Yu Mincho"/>
                <w:color w:val="000000"/>
                <w:lang w:val="lv-LV"/>
              </w:rPr>
              <w:t xml:space="preserve"> īstenotāju plānots </w:t>
            </w:r>
            <w:r w:rsidR="000B395B" w:rsidRPr="007810D1">
              <w:rPr>
                <w:rFonts w:eastAsia="Yu Mincho"/>
                <w:color w:val="000000"/>
                <w:lang w:val="lv-LV"/>
              </w:rPr>
              <w:t>noteikt</w:t>
            </w:r>
            <w:r w:rsidRPr="007810D1">
              <w:rPr>
                <w:rFonts w:eastAsia="Yu Mincho"/>
                <w:color w:val="000000"/>
                <w:lang w:val="lv-LV"/>
              </w:rPr>
              <w:t xml:space="preserve"> </w:t>
            </w:r>
            <w:r w:rsidR="000B395B" w:rsidRPr="007810D1">
              <w:rPr>
                <w:rFonts w:eastAsia="Yu Mincho"/>
                <w:color w:val="000000"/>
                <w:lang w:val="lv-LV"/>
              </w:rPr>
              <w:t>VIF</w:t>
            </w:r>
            <w:r w:rsidRPr="007810D1">
              <w:rPr>
                <w:rFonts w:eastAsia="Yu Mincho"/>
                <w:color w:val="000000"/>
                <w:lang w:val="lv-LV"/>
              </w:rPr>
              <w:t>, kas nodrošinās mērķrādītāj</w:t>
            </w:r>
            <w:r w:rsidR="00BF21C5">
              <w:rPr>
                <w:rFonts w:eastAsia="Yu Mincho"/>
                <w:color w:val="000000"/>
                <w:lang w:val="lv-LV"/>
              </w:rPr>
              <w:t>a</w:t>
            </w:r>
            <w:r w:rsidRPr="007810D1">
              <w:rPr>
                <w:rFonts w:eastAsia="Yu Mincho"/>
                <w:color w:val="000000"/>
                <w:lang w:val="lv-LV"/>
              </w:rPr>
              <w:t xml:space="preserve"> īstenošanu un sasniegšanu, kā arī informācijas sniegšanu par investīcijas īstenošanas progresu, tostarp sasniegt</w:t>
            </w:r>
            <w:r w:rsidR="00BF21C5">
              <w:rPr>
                <w:rFonts w:eastAsia="Yu Mincho"/>
                <w:color w:val="000000"/>
                <w:lang w:val="lv-LV"/>
              </w:rPr>
              <w:t xml:space="preserve">o </w:t>
            </w:r>
            <w:r w:rsidRPr="007810D1">
              <w:rPr>
                <w:rFonts w:eastAsia="Yu Mincho"/>
                <w:color w:val="000000"/>
                <w:lang w:val="lv-LV"/>
              </w:rPr>
              <w:t>mērķrādītāj</w:t>
            </w:r>
            <w:r w:rsidR="00BF21C5">
              <w:rPr>
                <w:rFonts w:eastAsia="Yu Mincho"/>
                <w:color w:val="000000"/>
                <w:lang w:val="lv-LV"/>
              </w:rPr>
              <w:t>u</w:t>
            </w:r>
            <w:r w:rsidRPr="007810D1">
              <w:rPr>
                <w:rFonts w:eastAsia="Yu Mincho"/>
                <w:color w:val="000000"/>
                <w:lang w:val="lv-LV"/>
              </w:rPr>
              <w:t xml:space="preserve">. </w:t>
            </w:r>
          </w:p>
          <w:p w14:paraId="557E4A00" w14:textId="7146EF77" w:rsidR="005E6971" w:rsidRPr="007810D1" w:rsidRDefault="005E6971" w:rsidP="001E1BF9">
            <w:pPr>
              <w:spacing w:before="120" w:after="120"/>
              <w:jc w:val="both"/>
              <w:rPr>
                <w:rFonts w:eastAsia="Yu Mincho"/>
                <w:color w:val="000000"/>
                <w:lang w:val="lv-LV"/>
              </w:rPr>
            </w:pPr>
            <w:r w:rsidRPr="007810D1">
              <w:rPr>
                <w:rFonts w:eastAsia="Yu Mincho"/>
                <w:color w:val="000000"/>
                <w:lang w:val="lv-LV"/>
              </w:rPr>
              <w:t>CFLA kā līgum</w:t>
            </w:r>
            <w:r w:rsidR="004D6B30" w:rsidRPr="007810D1">
              <w:rPr>
                <w:rFonts w:eastAsia="Yu Mincho"/>
                <w:color w:val="000000"/>
                <w:lang w:val="lv-LV"/>
              </w:rPr>
              <w:t>a</w:t>
            </w:r>
            <w:r w:rsidRPr="007810D1">
              <w:rPr>
                <w:rFonts w:eastAsia="Yu Mincho"/>
                <w:color w:val="000000"/>
                <w:lang w:val="lv-LV"/>
              </w:rPr>
              <w:t xml:space="preserve"> slēdzējs ar projekt</w:t>
            </w:r>
            <w:r w:rsidR="004D6B30" w:rsidRPr="007810D1">
              <w:rPr>
                <w:rFonts w:eastAsia="Yu Mincho"/>
                <w:color w:val="000000"/>
                <w:lang w:val="lv-LV"/>
              </w:rPr>
              <w:t>a</w:t>
            </w:r>
            <w:r w:rsidRPr="007810D1">
              <w:rPr>
                <w:rFonts w:eastAsia="Yu Mincho"/>
                <w:color w:val="000000"/>
                <w:lang w:val="lv-LV"/>
              </w:rPr>
              <w:t xml:space="preserve"> īstenotāj</w:t>
            </w:r>
            <w:r w:rsidR="004D6B30" w:rsidRPr="007810D1">
              <w:rPr>
                <w:rFonts w:eastAsia="Yu Mincho"/>
                <w:color w:val="000000"/>
                <w:lang w:val="lv-LV"/>
              </w:rPr>
              <w:t>u</w:t>
            </w:r>
            <w:r w:rsidRPr="007810D1">
              <w:rPr>
                <w:rFonts w:eastAsia="Yu Mincho"/>
                <w:color w:val="000000"/>
                <w:lang w:val="lv-LV"/>
              </w:rPr>
              <w:t xml:space="preserve"> nodrošinās investīcijas projektu izpildes uzraudzību. Atbilstoši starp </w:t>
            </w:r>
            <w:r w:rsidR="004D6B30" w:rsidRPr="007810D1">
              <w:rPr>
                <w:rFonts w:eastAsia="Yu Mincho"/>
                <w:color w:val="000000"/>
                <w:lang w:val="lv-LV"/>
              </w:rPr>
              <w:t>KEM</w:t>
            </w:r>
            <w:r w:rsidRPr="007810D1">
              <w:rPr>
                <w:rFonts w:eastAsia="Yu Mincho"/>
                <w:color w:val="000000"/>
                <w:lang w:val="lv-LV"/>
              </w:rPr>
              <w:t xml:space="preserve"> un CFLA noslēgtajai starpresoru vienošanās, </w:t>
            </w:r>
            <w:r w:rsidR="004D6B30" w:rsidRPr="007810D1">
              <w:rPr>
                <w:rFonts w:eastAsia="Yu Mincho"/>
                <w:color w:val="000000"/>
                <w:lang w:val="lv-LV"/>
              </w:rPr>
              <w:t>KEM</w:t>
            </w:r>
            <w:r w:rsidRPr="007810D1">
              <w:rPr>
                <w:rFonts w:eastAsia="Yu Mincho"/>
                <w:color w:val="000000"/>
                <w:lang w:val="lv-LV"/>
              </w:rPr>
              <w:t xml:space="preserve"> un CFLA nodrošinās atskaites punkt</w:t>
            </w:r>
            <w:r w:rsidR="00BF21C5">
              <w:rPr>
                <w:rFonts w:eastAsia="Yu Mincho"/>
                <w:color w:val="000000"/>
                <w:lang w:val="lv-LV"/>
              </w:rPr>
              <w:t>a</w:t>
            </w:r>
            <w:r w:rsidRPr="007810D1">
              <w:rPr>
                <w:rFonts w:eastAsia="Yu Mincho"/>
                <w:color w:val="000000"/>
                <w:lang w:val="lv-LV"/>
              </w:rPr>
              <w:t xml:space="preserve"> un mērķrādītāj</w:t>
            </w:r>
            <w:r w:rsidR="00BF21C5">
              <w:rPr>
                <w:rFonts w:eastAsia="Yu Mincho"/>
                <w:color w:val="000000"/>
                <w:lang w:val="lv-LV"/>
              </w:rPr>
              <w:t>a</w:t>
            </w:r>
            <w:r w:rsidRPr="007810D1">
              <w:rPr>
                <w:rFonts w:eastAsia="Yu Mincho"/>
                <w:color w:val="000000"/>
                <w:lang w:val="lv-LV"/>
              </w:rPr>
              <w:t xml:space="preserve"> sasniegšanas uzraudzību un novērtēšanu. </w:t>
            </w:r>
            <w:r w:rsidR="004D6B30" w:rsidRPr="007810D1">
              <w:rPr>
                <w:rFonts w:eastAsia="Yu Mincho"/>
                <w:color w:val="000000"/>
                <w:lang w:val="lv-LV"/>
              </w:rPr>
              <w:t>KEM</w:t>
            </w:r>
            <w:r w:rsidRPr="007810D1">
              <w:rPr>
                <w:rFonts w:eastAsia="Yu Mincho"/>
                <w:color w:val="000000"/>
                <w:lang w:val="lv-LV"/>
              </w:rPr>
              <w:t xml:space="preserve"> sekos līdzi investīcijas, t.sk. atskaites punkt</w:t>
            </w:r>
            <w:r w:rsidR="00BF21C5">
              <w:rPr>
                <w:rFonts w:eastAsia="Yu Mincho"/>
                <w:color w:val="000000"/>
                <w:lang w:val="lv-LV"/>
              </w:rPr>
              <w:t>a</w:t>
            </w:r>
            <w:r w:rsidRPr="007810D1">
              <w:rPr>
                <w:rFonts w:eastAsia="Yu Mincho"/>
                <w:color w:val="000000"/>
                <w:lang w:val="lv-LV"/>
              </w:rPr>
              <w:t xml:space="preserve"> un mērķrādītāj</w:t>
            </w:r>
            <w:r w:rsidR="00BF21C5">
              <w:rPr>
                <w:rFonts w:eastAsia="Yu Mincho"/>
                <w:color w:val="000000"/>
                <w:lang w:val="lv-LV"/>
              </w:rPr>
              <w:t>a</w:t>
            </w:r>
            <w:r w:rsidRPr="007810D1">
              <w:rPr>
                <w:rFonts w:eastAsia="Yu Mincho"/>
                <w:color w:val="000000"/>
                <w:lang w:val="lv-LV"/>
              </w:rPr>
              <w:t xml:space="preserve"> izpildes progresam, nepieciešamības gadījumā rosinās grozījumus SKF </w:t>
            </w:r>
            <w:r w:rsidR="008D55B5">
              <w:rPr>
                <w:rFonts w:eastAsia="Yu Mincho"/>
                <w:color w:val="000000"/>
                <w:lang w:val="lv-LV"/>
              </w:rPr>
              <w:t>p</w:t>
            </w:r>
            <w:r w:rsidRPr="007810D1">
              <w:rPr>
                <w:rFonts w:eastAsia="Yu Mincho"/>
                <w:color w:val="000000"/>
                <w:lang w:val="lv-LV"/>
              </w:rPr>
              <w:t>lānā un investīcijas īstenošanas noteikumos.</w:t>
            </w:r>
          </w:p>
          <w:p w14:paraId="42B1FE81" w14:textId="04EEC9E0" w:rsidR="004B6413" w:rsidRPr="007810D1" w:rsidRDefault="005E6971" w:rsidP="001E1BF9">
            <w:pPr>
              <w:spacing w:before="120" w:after="120"/>
              <w:jc w:val="both"/>
              <w:rPr>
                <w:rStyle w:val="s1"/>
                <w:color w:val="000000" w:themeColor="text1"/>
                <w:shd w:val="clear" w:color="auto" w:fill="FFFFFF"/>
                <w:lang w:val="lv-LV"/>
              </w:rPr>
            </w:pPr>
            <w:r w:rsidRPr="007810D1">
              <w:rPr>
                <w:rFonts w:eastAsia="Yu Mincho"/>
                <w:color w:val="000000"/>
                <w:lang w:val="lv-LV"/>
              </w:rPr>
              <w:t>Par atskaites punkt</w:t>
            </w:r>
            <w:r w:rsidR="00BF21C5">
              <w:rPr>
                <w:rFonts w:eastAsia="Yu Mincho"/>
                <w:color w:val="000000"/>
                <w:lang w:val="lv-LV"/>
              </w:rPr>
              <w:t>a</w:t>
            </w:r>
            <w:r w:rsidRPr="007810D1">
              <w:rPr>
                <w:rFonts w:eastAsia="Yu Mincho"/>
                <w:color w:val="000000"/>
                <w:lang w:val="lv-LV"/>
              </w:rPr>
              <w:t xml:space="preserve"> un mērķrādītāj</w:t>
            </w:r>
            <w:r w:rsidR="00BF21C5">
              <w:rPr>
                <w:rFonts w:eastAsia="Yu Mincho"/>
                <w:color w:val="000000"/>
                <w:lang w:val="lv-LV"/>
              </w:rPr>
              <w:t>a</w:t>
            </w:r>
            <w:r w:rsidRPr="007810D1">
              <w:rPr>
                <w:rFonts w:eastAsia="Yu Mincho"/>
                <w:color w:val="000000"/>
                <w:lang w:val="lv-LV"/>
              </w:rPr>
              <w:t xml:space="preserve"> ziņošanu EK, balstoties uz CFLA un </w:t>
            </w:r>
            <w:r w:rsidR="004D6B30" w:rsidRPr="007810D1">
              <w:rPr>
                <w:rFonts w:eastAsia="Yu Mincho"/>
                <w:color w:val="000000"/>
                <w:lang w:val="lv-LV"/>
              </w:rPr>
              <w:t>KEM</w:t>
            </w:r>
            <w:r w:rsidRPr="007810D1">
              <w:rPr>
                <w:rFonts w:eastAsia="Yu Mincho"/>
                <w:color w:val="000000"/>
                <w:lang w:val="lv-LV"/>
              </w:rPr>
              <w:t xml:space="preserve"> sniegto informāciju, atbildīga ir KEM kā vadošā iestāde. </w:t>
            </w:r>
          </w:p>
        </w:tc>
      </w:tr>
    </w:tbl>
    <w:p w14:paraId="03716462" w14:textId="77777777" w:rsidR="004B6413" w:rsidRPr="007810D1" w:rsidRDefault="004B6413" w:rsidP="00930103">
      <w:pPr>
        <w:rPr>
          <w:rFonts w:eastAsia="Times New Roman"/>
          <w:vanish/>
          <w:color w:val="000000" w:themeColor="text1"/>
          <w:lang w:val="lv-LV"/>
        </w:rPr>
      </w:pPr>
    </w:p>
    <w:p w14:paraId="72534F62" w14:textId="77777777" w:rsidR="008E4B8E" w:rsidRPr="007810D1" w:rsidRDefault="008E4B8E" w:rsidP="00EB5CCD">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59D90A27" w14:textId="17ADA626" w:rsidR="008E4B8E" w:rsidRPr="007810D1" w:rsidRDefault="008E4B8E" w:rsidP="00EB5CCD">
      <w:pPr>
        <w:pStyle w:val="p2"/>
        <w:keepNext/>
        <w:keepLines/>
        <w:spacing w:before="60" w:after="60"/>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1E1BF9"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7692B0F0" w14:textId="77777777" w:rsidR="008E4B8E" w:rsidRPr="007810D1" w:rsidRDefault="008E4B8E" w:rsidP="00EB5CCD">
      <w:pPr>
        <w:keepNext/>
        <w:keepLines/>
        <w:spacing w:before="120" w:after="60"/>
        <w:jc w:val="both"/>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0" w:type="auto"/>
        <w:tblLook w:val="04A0" w:firstRow="1" w:lastRow="0" w:firstColumn="1" w:lastColumn="0" w:noHBand="0" w:noVBand="1"/>
      </w:tblPr>
      <w:tblGrid>
        <w:gridCol w:w="9033"/>
      </w:tblGrid>
      <w:tr w:rsidR="008E4B8E" w:rsidRPr="007810D1" w14:paraId="7BD78EFA" w14:textId="77777777" w:rsidTr="00CF5BF3">
        <w:tc>
          <w:tcPr>
            <w:tcW w:w="13948" w:type="dxa"/>
            <w:tcBorders>
              <w:left w:val="single" w:sz="12" w:space="0" w:color="0F9ED5" w:themeColor="accent4"/>
            </w:tcBorders>
          </w:tcPr>
          <w:p w14:paraId="3522B533" w14:textId="4AC9789E" w:rsidR="00E12EFF" w:rsidRPr="007810D1" w:rsidRDefault="00E12EFF" w:rsidP="00EB5CCD">
            <w:pPr>
              <w:spacing w:before="120" w:after="120"/>
              <w:jc w:val="both"/>
              <w:rPr>
                <w:rFonts w:eastAsia="Yu Mincho"/>
                <w:color w:val="000000"/>
                <w:lang w:val="lv-LV"/>
              </w:rPr>
            </w:pPr>
            <w:r w:rsidRPr="007810D1">
              <w:rPr>
                <w:rFonts w:eastAsia="Yu Mincho"/>
                <w:color w:val="000000"/>
                <w:lang w:val="lv-LV"/>
              </w:rPr>
              <w:t xml:space="preserve">Investīcijas </w:t>
            </w:r>
            <w:r w:rsidRPr="00E43C0A">
              <w:rPr>
                <w:rFonts w:eastAsia="Yu Mincho"/>
                <w:color w:val="000000"/>
                <w:lang w:val="lv-LV"/>
              </w:rPr>
              <w:t>ietvaros plānot</w:t>
            </w:r>
            <w:r w:rsidR="00E43C0A" w:rsidRPr="00E43C0A">
              <w:rPr>
                <w:rFonts w:eastAsia="Yu Mincho"/>
                <w:color w:val="000000"/>
                <w:lang w:val="lv-LV"/>
              </w:rPr>
              <w:t xml:space="preserve">ie mērķrādītāji </w:t>
            </w:r>
            <w:r w:rsidRPr="00E43C0A">
              <w:rPr>
                <w:rFonts w:eastAsia="Yu Mincho"/>
                <w:lang w:val="lv-LV"/>
              </w:rPr>
              <w:t>tiks sasniegt</w:t>
            </w:r>
            <w:r w:rsidR="00E43C0A" w:rsidRPr="00E43C0A">
              <w:rPr>
                <w:rFonts w:eastAsia="Yu Mincho"/>
                <w:lang w:val="lv-LV"/>
              </w:rPr>
              <w:t>i</w:t>
            </w:r>
            <w:r w:rsidRPr="00E43C0A">
              <w:rPr>
                <w:rFonts w:eastAsia="Yu Mincho"/>
                <w:lang w:val="lv-LV"/>
              </w:rPr>
              <w:t>,</w:t>
            </w:r>
            <w:r w:rsidRPr="00E43C0A">
              <w:rPr>
                <w:rFonts w:eastAsia="Yu Mincho"/>
                <w:color w:val="000000"/>
                <w:lang w:val="lv-LV"/>
              </w:rPr>
              <w:t xml:space="preserve"> ņemot vērā KEM līdzšinējo pieredzi atbalsta sniegšanā bezemisiju transportlīdzekļu iegādei fiziskām personām EKII ietvaros, publiski pieejamo informāciju par vienības</w:t>
            </w:r>
            <w:r w:rsidRPr="007810D1">
              <w:rPr>
                <w:rFonts w:eastAsia="Yu Mincho"/>
                <w:color w:val="000000"/>
                <w:lang w:val="lv-LV"/>
              </w:rPr>
              <w:t xml:space="preserve"> izmaksām (detalizētāk aprakstīta sadaļā “</w:t>
            </w:r>
            <w:r w:rsidRPr="007810D1">
              <w:rPr>
                <w:rFonts w:eastAsia="Yu Mincho"/>
                <w:i/>
                <w:iCs/>
                <w:color w:val="000000"/>
                <w:lang w:val="lv-LV"/>
              </w:rPr>
              <w:t>Paredzamo izmaksu ticamības un pamatotības pamatojums, vajadzības gadījumā ņemot vērā valstu specifiku</w:t>
            </w:r>
            <w:r w:rsidRPr="007810D1">
              <w:rPr>
                <w:rFonts w:eastAsia="Yu Mincho"/>
                <w:color w:val="000000"/>
                <w:lang w:val="lv-LV"/>
              </w:rPr>
              <w:t>”), kā arī identificētajām faktiskajām vajadzībām.</w:t>
            </w:r>
          </w:p>
          <w:p w14:paraId="0F8E296A" w14:textId="4BF0BF09" w:rsidR="00E12EFF" w:rsidRPr="007810D1" w:rsidRDefault="00E12EFF" w:rsidP="00EB5CCD">
            <w:pPr>
              <w:spacing w:before="120" w:after="120"/>
              <w:jc w:val="both"/>
              <w:rPr>
                <w:rFonts w:eastAsia="Yu Mincho"/>
                <w:color w:val="000000"/>
                <w:lang w:val="lv-LV"/>
              </w:rPr>
            </w:pPr>
            <w:r w:rsidRPr="007810D1">
              <w:rPr>
                <w:rFonts w:eastAsia="Yu Mincho"/>
                <w:color w:val="000000"/>
                <w:lang w:val="lv-LV"/>
              </w:rPr>
              <w:t>Atbilstoši AS “Ceļu satiksmes drošības direkcija” tīmekļvietnē publicētajai informācijai, uz 2026. gada 1. janvāri Latvijā ir reģistrēti 13</w:t>
            </w:r>
            <w:r w:rsidR="009C140E" w:rsidRPr="007810D1">
              <w:rPr>
                <w:rFonts w:eastAsia="Yu Mincho"/>
                <w:color w:val="000000"/>
                <w:lang w:val="lv-LV"/>
              </w:rPr>
              <w:t> </w:t>
            </w:r>
            <w:r w:rsidRPr="007810D1">
              <w:rPr>
                <w:rFonts w:eastAsia="Yu Mincho"/>
                <w:color w:val="000000"/>
                <w:lang w:val="lv-LV"/>
              </w:rPr>
              <w:t>392</w:t>
            </w:r>
            <w:r w:rsidR="009C140E" w:rsidRPr="007810D1">
              <w:rPr>
                <w:rFonts w:eastAsia="Yu Mincho"/>
                <w:color w:val="000000"/>
                <w:lang w:val="lv-LV"/>
              </w:rPr>
              <w:t xml:space="preserve"> </w:t>
            </w:r>
            <w:r w:rsidRPr="007810D1">
              <w:rPr>
                <w:rFonts w:eastAsia="Yu Mincho"/>
                <w:color w:val="000000"/>
                <w:lang w:val="lv-LV"/>
              </w:rPr>
              <w:t xml:space="preserve">bezemisiju transportlīdzekļi (13961 – vieglie, 469 – kravas). Bezemisiju transportlīdzekļu skaita pieaugums 2025. gadā, salīdzinot ar attiecīgo periodu 2024. gadā, ir 64%. Latvijā reģistrēto bezemisiju transportlīdzekļu skaita pieaugumu būtiski sekmēja EKII ietvaros īstenotā atbalsta programma bezemisiju transportlīdzekļu iegādei. Kaut arī EKII atbalsta programmas ietvaros atbalsts tika sniegts arī ārēji lādējamu hibrīdauto iegādei, ar EKII atbalstu attiecīgā konkursa ietvaros iegādāti 2321 jauni bezemisiju transportlīdzekļi un 2386 lietoti bezemisiju transportlīdzekļi. Atbalsta saņēmēju teritoriālais dalījums </w:t>
            </w:r>
            <w:r w:rsidRPr="005F45A0">
              <w:rPr>
                <w:rFonts w:eastAsia="Yu Mincho"/>
                <w:color w:val="000000"/>
                <w:lang w:val="lv-LV"/>
              </w:rPr>
              <w:t xml:space="preserve">attēlots </w:t>
            </w:r>
            <w:r w:rsidR="005F45A0" w:rsidRPr="005F45A0">
              <w:rPr>
                <w:rFonts w:eastAsia="Yu Mincho"/>
                <w:color w:val="000000"/>
                <w:lang w:val="lv-LV"/>
              </w:rPr>
              <w:t>15</w:t>
            </w:r>
            <w:r w:rsidRPr="005F45A0">
              <w:rPr>
                <w:rFonts w:eastAsia="Yu Mincho"/>
                <w:color w:val="000000"/>
                <w:lang w:val="lv-LV"/>
              </w:rPr>
              <w:t>. attēlā.</w:t>
            </w:r>
            <w:r w:rsidRPr="007810D1">
              <w:rPr>
                <w:rFonts w:eastAsia="Yu Mincho"/>
                <w:color w:val="000000"/>
                <w:lang w:val="lv-LV"/>
              </w:rPr>
              <w:t xml:space="preserve"> Detalizētāka informācija pieejama SIA “Vides investīciju fonds” tīmekļvietnē (</w:t>
            </w:r>
            <w:hyperlink r:id="rId78">
              <w:r w:rsidRPr="007810D1">
                <w:rPr>
                  <w:rFonts w:eastAsia="Yu Mincho"/>
                  <w:color w:val="0000FF"/>
                  <w:u w:val="single"/>
                  <w:lang w:val="lv-LV"/>
                </w:rPr>
                <w:t>https://ekii.lv/index.php?page=atbalsts-transportlidzekliem</w:t>
              </w:r>
            </w:hyperlink>
            <w:r w:rsidRPr="007810D1">
              <w:rPr>
                <w:rFonts w:eastAsia="Yu Mincho"/>
                <w:color w:val="000000"/>
                <w:lang w:val="lv-LV"/>
              </w:rPr>
              <w:t>). Kaut arī kartē atspoguļota informācija arī par tiem atbalsta saņēmējiem, kas konkursa ietvaros iegādājās ārēji lādējamus hibrīdauto, novērojamas būtiskas atšķirības starp atbalsta saņēmēju skaitu galvaspilsētas apkārtnē (Rīga un Pierīga) un blīvāk apdzīvotos reģionos un atbalsta saņēmēju skaitu attālākos reģionos. Ņemot vērā, ka EKII atbalsta programmas ietvaros maksimāli pieejamais finansējums atbalsta saņēmējam netika diferencēts atbilstoši patstāvīgās dzīvesvietas atrašanās vietai, novērojams, ka pamatā Latgalē un arī atsevišķos Kurzemes, Zemgales un Vidzemes pierobežas novados konkursa ietvaros apstiprināts ievērojami zemāks projektu skaits. Šāds novērojums varētu liecināt par attiecīgajos novados dzīvojošo iedzīvotāju zemo maksātspēju, kā rezultātā pat ar EKII ietvaros sniegto atbalstu (pamata atbalsta apmērs fiziskai personai, kura nav Latvijas Goda ģimenes apliecības turētājs, - 4 500 EUR jauna bezemisiju transportlīdzekļa iegādei, 3 350 EUR lietota bezemisiju transportlīdzekļa iegādei, papildus sniedzot atbalstu 2 000 EUR apmērā par īpašumā esoša transportlīdzekļa, kurš aprīkots ar iekšdedzes dzinēju, norakstīšanu) mērķis par bezemisiju transportlīdzekļa iegādi nav reāli sasniedzams. Iepriekš minētais apliecina, ka personām, kuras kvalificējas mazaizsargāta transporta lietotāja statusam, un kuru ikdienas izdevumi par personīgā transportlīdzekļa izmantošanu sastāda lielāku daļu no ikmēneša ienākumiem, nepieciešams nodrošināt lielāku atbalsta apmēru, tādējādi nodrošinot, ka tiek īstenota taisnīga pāreja un arī personām ar zemiem un vidēji zemiem ienākumiem bezemisiju transportlīdzekļa iegāde ir finansiāli pieejama.</w:t>
            </w:r>
          </w:p>
          <w:p w14:paraId="456ED8C8" w14:textId="77777777" w:rsidR="003D4154" w:rsidRPr="007810D1" w:rsidRDefault="003D4154" w:rsidP="00464A08">
            <w:pPr>
              <w:spacing w:after="120"/>
              <w:jc w:val="both"/>
              <w:rPr>
                <w:rFonts w:eastAsia="Yu Mincho"/>
                <w:color w:val="000000"/>
                <w:u w:val="single"/>
                <w:lang w:val="lv-LV"/>
              </w:rPr>
            </w:pPr>
            <w:r w:rsidRPr="007810D1">
              <w:rPr>
                <w:rFonts w:eastAsia="Yu Mincho"/>
                <w:color w:val="000000"/>
                <w:u w:val="single"/>
                <w:lang w:val="lv-LV"/>
              </w:rPr>
              <w:t>Pamatpieņēmumi</w:t>
            </w:r>
          </w:p>
          <w:p w14:paraId="61E1DEC5" w14:textId="2A217D60" w:rsidR="00464A08" w:rsidRPr="007810D1" w:rsidRDefault="00464A08" w:rsidP="00464A08">
            <w:pPr>
              <w:spacing w:after="120"/>
              <w:jc w:val="both"/>
              <w:rPr>
                <w:rFonts w:eastAsia="Yu Mincho"/>
                <w:color w:val="000000"/>
                <w:lang w:val="lv-LV"/>
              </w:rPr>
            </w:pPr>
            <w:r w:rsidRPr="007810D1">
              <w:rPr>
                <w:rFonts w:eastAsia="Yu Mincho"/>
                <w:color w:val="000000"/>
                <w:lang w:val="lv-LV"/>
              </w:rPr>
              <w:t xml:space="preserve">Maksimālais finansējuma apmērs vienam atbalsta saņēmējam tiek noteikts 15 000 EUR vai 17 000 EUR apmērā, t.i., ja investīcijas ietvaros atbalsta saņēmējs iegādājas jaunu bezemisiju transportlīdzekli, atbalsta apjoms transportlīdzekļa iegādei nepārsniedz 15 000 EUR, papildus nodrošinot iespēju iegādāties transportlīdzekļa uzlādes iekārtu un riepu komplektu 2000 EUR apmērā, attiecīgi kopā 17 000 EUR, savukārt, ja investīcijas ietvaros atbalsta saņēmējs iegādājas lietotu bezemisiju transportlīdzekli, atbalsta apjoms transportlīdzekļa iegādei nepārsniedz 13 000 EUR, papildus nodrošinot iespēju iegādāties transportlīdzekļa </w:t>
            </w:r>
            <w:r w:rsidRPr="007810D1">
              <w:rPr>
                <w:rFonts w:eastAsia="Yu Mincho"/>
                <w:color w:val="000000"/>
                <w:lang w:val="lv-LV"/>
              </w:rPr>
              <w:lastRenderedPageBreak/>
              <w:t>uzlādes iekārtu un riepu komplektu 2000 EUR apmērā, attiecīgi kopā 15 000 EUR</w:t>
            </w:r>
            <w:r w:rsidR="000530D9" w:rsidRPr="007810D1">
              <w:rPr>
                <w:rFonts w:eastAsia="Yu Mincho"/>
                <w:color w:val="000000"/>
                <w:lang w:val="lv-LV"/>
              </w:rPr>
              <w:t xml:space="preserve"> (skatīt </w:t>
            </w:r>
            <w:r w:rsidR="005F45A0" w:rsidRPr="00AF5A0C">
              <w:rPr>
                <w:rFonts w:eastAsia="Yu Mincho"/>
                <w:color w:val="000000"/>
                <w:lang w:val="lv-LV"/>
              </w:rPr>
              <w:t>11</w:t>
            </w:r>
            <w:r w:rsidR="00EB62EB" w:rsidRPr="00AF5A0C">
              <w:rPr>
                <w:rFonts w:eastAsia="Yu Mincho"/>
                <w:color w:val="000000"/>
                <w:lang w:val="lv-LV"/>
              </w:rPr>
              <w:t>.</w:t>
            </w:r>
            <w:r w:rsidR="00FC64D9">
              <w:rPr>
                <w:rFonts w:eastAsia="Yu Mincho"/>
                <w:color w:val="000000"/>
                <w:lang w:val="lv-LV"/>
              </w:rPr>
              <w:t> </w:t>
            </w:r>
            <w:r w:rsidR="000530D9" w:rsidRPr="00AF5A0C">
              <w:rPr>
                <w:rFonts w:eastAsia="Yu Mincho"/>
                <w:color w:val="000000"/>
                <w:lang w:val="lv-LV"/>
              </w:rPr>
              <w:t>tabulu)</w:t>
            </w:r>
            <w:r w:rsidRPr="00AF5A0C">
              <w:rPr>
                <w:rFonts w:eastAsia="Yu Mincho"/>
                <w:color w:val="000000"/>
                <w:lang w:val="lv-LV"/>
              </w:rPr>
              <w:t>.</w:t>
            </w:r>
          </w:p>
          <w:p w14:paraId="5BD790B6" w14:textId="29C5F3AA" w:rsidR="00E12EFF" w:rsidRPr="007810D1" w:rsidRDefault="005F45A0" w:rsidP="00D70539">
            <w:pPr>
              <w:keepNext/>
              <w:keepLines/>
              <w:spacing w:after="120"/>
              <w:jc w:val="center"/>
              <w:rPr>
                <w:rFonts w:eastAsia="Yu Mincho"/>
                <w:i/>
                <w:iCs/>
                <w:color w:val="000000"/>
                <w:lang w:val="lv-LV"/>
              </w:rPr>
            </w:pPr>
            <w:r w:rsidRPr="00AF5A0C">
              <w:rPr>
                <w:rFonts w:eastAsia="Yu Mincho"/>
                <w:i/>
                <w:iCs/>
                <w:color w:val="000000"/>
                <w:lang w:val="lv-LV"/>
              </w:rPr>
              <w:t>11</w:t>
            </w:r>
            <w:r w:rsidR="00D70539" w:rsidRPr="00AF5A0C">
              <w:rPr>
                <w:rFonts w:eastAsia="Yu Mincho"/>
                <w:i/>
                <w:iCs/>
                <w:color w:val="000000"/>
                <w:lang w:val="lv-LV"/>
              </w:rPr>
              <w:t>.</w:t>
            </w:r>
            <w:r w:rsidR="00FC64D9">
              <w:rPr>
                <w:rFonts w:eastAsia="Yu Mincho"/>
                <w:i/>
                <w:iCs/>
                <w:color w:val="000000"/>
                <w:lang w:val="lv-LV"/>
              </w:rPr>
              <w:t> </w:t>
            </w:r>
            <w:r w:rsidR="00D70539" w:rsidRPr="00AF5A0C">
              <w:rPr>
                <w:rFonts w:eastAsia="Yu Mincho"/>
                <w:i/>
                <w:iCs/>
                <w:color w:val="000000"/>
                <w:lang w:val="lv-LV"/>
              </w:rPr>
              <w:t xml:space="preserve">tabula. </w:t>
            </w:r>
            <w:r w:rsidR="00E12EFF" w:rsidRPr="00AF5A0C">
              <w:rPr>
                <w:rFonts w:eastAsia="Yu Mincho"/>
                <w:i/>
                <w:iCs/>
                <w:color w:val="000000"/>
                <w:lang w:val="lv-LV"/>
              </w:rPr>
              <w:t>Investīcijas ietvaros veiktie pamatpieņēmumi</w:t>
            </w:r>
          </w:p>
          <w:tbl>
            <w:tblPr>
              <w:tblStyle w:val="TableGrid11"/>
              <w:tblW w:w="0" w:type="auto"/>
              <w:tblLook w:val="04A0" w:firstRow="1" w:lastRow="0" w:firstColumn="1" w:lastColumn="0" w:noHBand="0" w:noVBand="1"/>
            </w:tblPr>
            <w:tblGrid>
              <w:gridCol w:w="2283"/>
              <w:gridCol w:w="4250"/>
              <w:gridCol w:w="1984"/>
            </w:tblGrid>
            <w:tr w:rsidR="00E12EFF" w:rsidRPr="007810D1" w14:paraId="4D71F350" w14:textId="77777777" w:rsidTr="000530D9">
              <w:tc>
                <w:tcPr>
                  <w:tcW w:w="2283" w:type="dxa"/>
                </w:tcPr>
                <w:p w14:paraId="77D781B6" w14:textId="77777777" w:rsidR="00E12EFF" w:rsidRPr="007810D1" w:rsidRDefault="00E12EFF" w:rsidP="00E12EF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Pozīcija</w:t>
                  </w:r>
                </w:p>
              </w:tc>
              <w:tc>
                <w:tcPr>
                  <w:tcW w:w="4250" w:type="dxa"/>
                </w:tcPr>
                <w:p w14:paraId="21981D07" w14:textId="77777777" w:rsidR="00E12EFF" w:rsidRPr="007810D1" w:rsidRDefault="00E12EFF" w:rsidP="00E12EF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Pamatpieņēmums</w:t>
                  </w:r>
                </w:p>
              </w:tc>
              <w:tc>
                <w:tcPr>
                  <w:tcW w:w="1984" w:type="dxa"/>
                </w:tcPr>
                <w:p w14:paraId="639E5D66" w14:textId="572F4944" w:rsidR="00E12EFF" w:rsidRPr="007810D1" w:rsidRDefault="00E12EFF" w:rsidP="00E12EF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Atbalsta apjoms</w:t>
                  </w:r>
                  <w:r w:rsidR="002200E7" w:rsidRPr="007810D1">
                    <w:rPr>
                      <w:rFonts w:ascii="Times New Roman" w:eastAsia="Yu Mincho" w:hAnsi="Times New Roman" w:cs="Times New Roman"/>
                      <w:b/>
                      <w:color w:val="000000"/>
                      <w:sz w:val="20"/>
                      <w:szCs w:val="20"/>
                    </w:rPr>
                    <w:t xml:space="preserve"> </w:t>
                  </w:r>
                </w:p>
              </w:tc>
            </w:tr>
            <w:tr w:rsidR="00E12EFF" w:rsidRPr="007810D1" w14:paraId="27925130" w14:textId="77777777" w:rsidTr="000530D9">
              <w:tc>
                <w:tcPr>
                  <w:tcW w:w="2283" w:type="dxa"/>
                </w:tcPr>
                <w:p w14:paraId="27901510"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Jauns bezemisiju transportlīdzeklis</w:t>
                  </w:r>
                </w:p>
              </w:tc>
              <w:tc>
                <w:tcPr>
                  <w:tcW w:w="4250" w:type="dxa"/>
                </w:tcPr>
                <w:p w14:paraId="5D84C7D9"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Atbilstoši transportlīdzekļa tirgotāja cenrādim. Nepārsniedz 90% no transportlīdzekļa iegādes cenas</w:t>
                  </w:r>
                </w:p>
              </w:tc>
              <w:tc>
                <w:tcPr>
                  <w:tcW w:w="1984" w:type="dxa"/>
                </w:tcPr>
                <w:p w14:paraId="49F3C325"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līdz 15 000 EUR</w:t>
                  </w:r>
                </w:p>
              </w:tc>
            </w:tr>
            <w:tr w:rsidR="00E12EFF" w:rsidRPr="007810D1" w14:paraId="6B433580" w14:textId="77777777" w:rsidTr="000530D9">
              <w:tc>
                <w:tcPr>
                  <w:tcW w:w="2283" w:type="dxa"/>
                </w:tcPr>
                <w:p w14:paraId="334163BF"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Lietots bezemisiju transportlīdzeklis</w:t>
                  </w:r>
                </w:p>
              </w:tc>
              <w:tc>
                <w:tcPr>
                  <w:tcW w:w="4250" w:type="dxa"/>
                </w:tcPr>
                <w:p w14:paraId="6E9C70E6"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Atbilstoši transportlīdzekļa tirgotāja cenrādim. Nepārsniedz 90% no transportlīdzekļa iegādes cenas</w:t>
                  </w:r>
                </w:p>
              </w:tc>
              <w:tc>
                <w:tcPr>
                  <w:tcW w:w="1984" w:type="dxa"/>
                </w:tcPr>
                <w:p w14:paraId="02A41195"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līdz 13 000 EUR</w:t>
                  </w:r>
                </w:p>
              </w:tc>
            </w:tr>
            <w:tr w:rsidR="00E12EFF" w:rsidRPr="007810D1" w14:paraId="217E1CFF" w14:textId="77777777" w:rsidTr="000530D9">
              <w:tc>
                <w:tcPr>
                  <w:tcW w:w="2283" w:type="dxa"/>
                </w:tcPr>
                <w:p w14:paraId="0C686E6F"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Mājas uzlādes iekārta un riepu komplekts</w:t>
                  </w:r>
                </w:p>
              </w:tc>
              <w:tc>
                <w:tcPr>
                  <w:tcW w:w="4250" w:type="dxa"/>
                </w:tcPr>
                <w:p w14:paraId="1D615757" w14:textId="4EB911FA" w:rsidR="00E12EFF" w:rsidRPr="007810D1" w:rsidRDefault="000530D9"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Ņ</w:t>
                  </w:r>
                  <w:r w:rsidR="00E12EFF" w:rsidRPr="007810D1">
                    <w:rPr>
                      <w:rFonts w:ascii="Times New Roman" w:eastAsia="Yu Mincho" w:hAnsi="Times New Roman" w:cs="Times New Roman"/>
                      <w:color w:val="000000"/>
                      <w:sz w:val="20"/>
                      <w:szCs w:val="20"/>
                    </w:rPr>
                    <w:t>emot vērā tirgus nosacījumus</w:t>
                  </w:r>
                </w:p>
              </w:tc>
              <w:tc>
                <w:tcPr>
                  <w:tcW w:w="1984" w:type="dxa"/>
                </w:tcPr>
                <w:p w14:paraId="3A60753B"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līdz 2000 EUR</w:t>
                  </w:r>
                </w:p>
              </w:tc>
            </w:tr>
          </w:tbl>
          <w:p w14:paraId="57243AE3" w14:textId="4163CF32" w:rsidR="00E12EFF" w:rsidRPr="007810D1" w:rsidRDefault="00E12EFF" w:rsidP="00EB62EB">
            <w:pPr>
              <w:spacing w:before="120" w:after="120"/>
              <w:jc w:val="both"/>
              <w:rPr>
                <w:rFonts w:eastAsia="Yu Mincho"/>
                <w:color w:val="000000"/>
                <w:lang w:val="lv-LV"/>
              </w:rPr>
            </w:pPr>
            <w:r w:rsidRPr="007810D1">
              <w:rPr>
                <w:rFonts w:eastAsia="Yu Mincho"/>
                <w:color w:val="000000"/>
                <w:lang w:val="lv-LV"/>
              </w:rPr>
              <w:t xml:space="preserve">Ņemot vērā </w:t>
            </w:r>
            <w:r w:rsidR="008807CF">
              <w:rPr>
                <w:rFonts w:eastAsia="Yu Mincho"/>
                <w:color w:val="000000"/>
                <w:lang w:val="lv-LV"/>
              </w:rPr>
              <w:t>1</w:t>
            </w:r>
            <w:r w:rsidR="008807CF" w:rsidRPr="008807CF">
              <w:rPr>
                <w:rFonts w:eastAsia="Yu Mincho"/>
                <w:color w:val="000000"/>
                <w:lang w:val="lv-LV"/>
              </w:rPr>
              <w:t>1</w:t>
            </w:r>
            <w:r w:rsidR="00BA329C" w:rsidRPr="008807CF">
              <w:rPr>
                <w:rFonts w:eastAsia="Yu Mincho"/>
                <w:color w:val="000000"/>
                <w:lang w:val="lv-LV"/>
              </w:rPr>
              <w:t>.tabulā</w:t>
            </w:r>
            <w:r w:rsidRPr="007810D1">
              <w:rPr>
                <w:rFonts w:eastAsia="Yu Mincho"/>
                <w:color w:val="000000"/>
                <w:lang w:val="lv-LV"/>
              </w:rPr>
              <w:t xml:space="preserve"> noteikto maksimālo atbalsta apmēru vienam atbalsta saņēmējam, noteikts sasniedzamais mērķrādītājs investīcijas īstenošanas rezultātā. Tiek pieņemts, ka katrs atbalsta saņēmējs izmanto maksimāli tam pieejamo finansējuma apmēru.</w:t>
            </w:r>
          </w:p>
          <w:p w14:paraId="23F3ED75" w14:textId="0F3B92A6" w:rsidR="00E12EFF" w:rsidRPr="007810D1" w:rsidRDefault="00E12EFF" w:rsidP="00EB62EB">
            <w:pPr>
              <w:spacing w:before="120" w:after="120"/>
              <w:jc w:val="both"/>
              <w:rPr>
                <w:rFonts w:eastAsia="Yu Mincho"/>
                <w:color w:val="000000"/>
                <w:lang w:val="lv-LV"/>
              </w:rPr>
            </w:pPr>
            <w:r w:rsidRPr="007810D1">
              <w:rPr>
                <w:rFonts w:eastAsia="Yu Mincho"/>
                <w:color w:val="000000"/>
                <w:lang w:val="lv-LV"/>
              </w:rPr>
              <w:t xml:space="preserve">Izdarot pamatpieņēmumus, tiek noteikts, ka investīcijas ietvaros pieejamais kopējais finansējums tiek dalīts divās vienādās daļās, pieņemot, ka 50 % no pieejamā finansējuma tiks novirzīta jaunu bezemisiju transportlīdzekļu un saistītā aprīkojuma iegādei, savukārt 50 % – lietotu bezemisiju transportlīdzekļu iegādei un saistītā aprīkojuma iegādei. Minētais pamatpieņēmums izdarīts, ņemot vērā līdzšinējo pieredzi EKII atbalsta programmas ietvaros, kas uzrādīja līdzīgas izvēles tendences bezemisiju transportlīdzekļu iegādē. Norādāms, ka faktiskais sadalījums būs atkarīgs no atbalsta saņēmēju veiktajām izvēlēm un uz šo brīdi nav precīzi nosakāms. Indikatīvais atbalstāmo bezemisiju transportlīdzekļu skaits aprēķināts </w:t>
            </w:r>
            <w:r w:rsidR="008807CF" w:rsidRPr="008807CF">
              <w:rPr>
                <w:rFonts w:eastAsia="Yu Mincho"/>
                <w:color w:val="000000"/>
                <w:lang w:val="lv-LV"/>
              </w:rPr>
              <w:t>12.</w:t>
            </w:r>
            <w:r w:rsidR="00FC64D9">
              <w:rPr>
                <w:rFonts w:eastAsia="Yu Mincho"/>
                <w:color w:val="000000"/>
                <w:lang w:val="lv-LV"/>
              </w:rPr>
              <w:t> </w:t>
            </w:r>
            <w:r w:rsidRPr="008807CF">
              <w:rPr>
                <w:rFonts w:eastAsia="Yu Mincho"/>
                <w:color w:val="000000"/>
                <w:lang w:val="lv-LV"/>
              </w:rPr>
              <w:t>tabulā.</w:t>
            </w:r>
            <w:r w:rsidRPr="007810D1">
              <w:rPr>
                <w:rFonts w:eastAsia="Yu Mincho"/>
                <w:color w:val="000000"/>
                <w:lang w:val="lv-LV"/>
              </w:rPr>
              <w:t xml:space="preserve"> </w:t>
            </w:r>
          </w:p>
          <w:p w14:paraId="1A841846" w14:textId="698EFAB3" w:rsidR="00E12EFF" w:rsidRPr="007810D1" w:rsidRDefault="008807CF" w:rsidP="00D802B6">
            <w:pPr>
              <w:spacing w:after="120"/>
              <w:jc w:val="center"/>
              <w:rPr>
                <w:rFonts w:eastAsia="Yu Mincho"/>
                <w:i/>
                <w:iCs/>
                <w:color w:val="000000"/>
                <w:lang w:val="lv-LV"/>
              </w:rPr>
            </w:pPr>
            <w:r w:rsidRPr="008807CF">
              <w:rPr>
                <w:rFonts w:eastAsia="Yu Mincho"/>
                <w:i/>
                <w:iCs/>
                <w:color w:val="000000"/>
                <w:lang w:val="lv-LV"/>
              </w:rPr>
              <w:t>12</w:t>
            </w:r>
            <w:r w:rsidR="00E12EFF" w:rsidRPr="008807CF">
              <w:rPr>
                <w:rFonts w:eastAsia="Yu Mincho"/>
                <w:i/>
                <w:iCs/>
                <w:color w:val="000000"/>
                <w:lang w:val="lv-LV"/>
              </w:rPr>
              <w:t>.</w:t>
            </w:r>
            <w:r w:rsidR="00FC64D9">
              <w:rPr>
                <w:rFonts w:eastAsia="Yu Mincho"/>
                <w:i/>
                <w:iCs/>
                <w:color w:val="000000"/>
                <w:lang w:val="lv-LV"/>
              </w:rPr>
              <w:t> </w:t>
            </w:r>
            <w:r w:rsidR="00E12EFF" w:rsidRPr="008807CF">
              <w:rPr>
                <w:rFonts w:eastAsia="Yu Mincho"/>
                <w:i/>
                <w:iCs/>
                <w:color w:val="000000"/>
                <w:lang w:val="lv-LV"/>
              </w:rPr>
              <w:t>tabula. Indikatīvais atbalstāmo bezemisiju transportlīdzekļu skaits</w:t>
            </w:r>
          </w:p>
          <w:tbl>
            <w:tblPr>
              <w:tblStyle w:val="TableGrid11"/>
              <w:tblW w:w="0" w:type="auto"/>
              <w:jc w:val="center"/>
              <w:tblLook w:val="04A0" w:firstRow="1" w:lastRow="0" w:firstColumn="1" w:lastColumn="0" w:noHBand="0" w:noVBand="1"/>
            </w:tblPr>
            <w:tblGrid>
              <w:gridCol w:w="2160"/>
              <w:gridCol w:w="2133"/>
              <w:gridCol w:w="1716"/>
              <w:gridCol w:w="1757"/>
            </w:tblGrid>
            <w:tr w:rsidR="00D802B6" w:rsidRPr="007810D1" w14:paraId="12755CC6" w14:textId="77777777" w:rsidTr="00495EDB">
              <w:trPr>
                <w:jc w:val="center"/>
              </w:trPr>
              <w:tc>
                <w:tcPr>
                  <w:tcW w:w="2160" w:type="dxa"/>
                  <w:vAlign w:val="center"/>
                </w:tcPr>
                <w:p w14:paraId="23D4C28B" w14:textId="77777777" w:rsidR="00D802B6" w:rsidRPr="007810D1" w:rsidRDefault="00D802B6" w:rsidP="00327C8F">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b/>
                      <w:color w:val="000000"/>
                      <w:sz w:val="20"/>
                      <w:szCs w:val="20"/>
                    </w:rPr>
                    <w:t>Pozīcija</w:t>
                  </w:r>
                </w:p>
              </w:tc>
              <w:tc>
                <w:tcPr>
                  <w:tcW w:w="2133" w:type="dxa"/>
                  <w:vAlign w:val="center"/>
                </w:tcPr>
                <w:p w14:paraId="343823D7" w14:textId="5DF4BE03" w:rsidR="00D802B6" w:rsidRPr="007810D1" w:rsidRDefault="006D281E" w:rsidP="00327C8F">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b/>
                      <w:color w:val="000000"/>
                      <w:sz w:val="20"/>
                      <w:szCs w:val="20"/>
                    </w:rPr>
                    <w:t>P</w:t>
                  </w:r>
                  <w:r w:rsidR="00D802B6" w:rsidRPr="007810D1">
                    <w:rPr>
                      <w:rFonts w:ascii="Times New Roman" w:eastAsia="Yu Mincho" w:hAnsi="Times New Roman" w:cs="Times New Roman"/>
                      <w:b/>
                      <w:color w:val="000000"/>
                      <w:sz w:val="20"/>
                      <w:szCs w:val="20"/>
                    </w:rPr>
                    <w:t>ieņēmums</w:t>
                  </w:r>
                  <w:r w:rsidRPr="007810D1">
                    <w:rPr>
                      <w:rFonts w:ascii="Times New Roman" w:eastAsia="Yu Mincho" w:hAnsi="Times New Roman" w:cs="Times New Roman"/>
                      <w:b/>
                      <w:color w:val="000000"/>
                      <w:sz w:val="20"/>
                      <w:szCs w:val="20"/>
                    </w:rPr>
                    <w:t xml:space="preserve"> par </w:t>
                  </w:r>
                  <w:r w:rsidR="00327C8F" w:rsidRPr="007810D1">
                    <w:rPr>
                      <w:rFonts w:ascii="Times New Roman" w:eastAsia="Yu Mincho" w:hAnsi="Times New Roman" w:cs="Times New Roman"/>
                      <w:b/>
                      <w:color w:val="000000"/>
                      <w:sz w:val="20"/>
                      <w:szCs w:val="20"/>
                    </w:rPr>
                    <w:t xml:space="preserve">investīcijas </w:t>
                  </w:r>
                  <w:r w:rsidRPr="007810D1">
                    <w:rPr>
                      <w:rFonts w:ascii="Times New Roman" w:eastAsia="Yu Mincho" w:hAnsi="Times New Roman" w:cs="Times New Roman"/>
                      <w:b/>
                      <w:color w:val="000000"/>
                      <w:sz w:val="20"/>
                      <w:szCs w:val="20"/>
                    </w:rPr>
                    <w:t xml:space="preserve">finansējuma </w:t>
                  </w:r>
                  <w:r w:rsidR="00327C8F" w:rsidRPr="007810D1">
                    <w:rPr>
                      <w:rFonts w:ascii="Times New Roman" w:eastAsia="Yu Mincho" w:hAnsi="Times New Roman" w:cs="Times New Roman"/>
                      <w:b/>
                      <w:color w:val="000000"/>
                      <w:sz w:val="20"/>
                      <w:szCs w:val="20"/>
                    </w:rPr>
                    <w:t>pārdali</w:t>
                  </w:r>
                  <w:r w:rsidR="00D240D9" w:rsidRPr="007810D1">
                    <w:rPr>
                      <w:rFonts w:ascii="Times New Roman" w:eastAsia="Yu Mincho" w:hAnsi="Times New Roman" w:cs="Times New Roman"/>
                      <w:b/>
                      <w:color w:val="000000"/>
                      <w:sz w:val="20"/>
                      <w:szCs w:val="20"/>
                    </w:rPr>
                    <w:t xml:space="preserve"> (EUR)</w:t>
                  </w:r>
                  <w:r w:rsidR="008F0278" w:rsidRPr="007810D1">
                    <w:rPr>
                      <w:rFonts w:ascii="Times New Roman" w:eastAsia="Yu Mincho" w:hAnsi="Times New Roman" w:cs="Times New Roman"/>
                      <w:b/>
                      <w:color w:val="000000"/>
                      <w:sz w:val="20"/>
                      <w:szCs w:val="20"/>
                    </w:rPr>
                    <w:t>*</w:t>
                  </w:r>
                </w:p>
              </w:tc>
              <w:tc>
                <w:tcPr>
                  <w:tcW w:w="1678" w:type="dxa"/>
                  <w:vAlign w:val="center"/>
                </w:tcPr>
                <w:p w14:paraId="395CE4F5" w14:textId="4474639A" w:rsidR="00D802B6" w:rsidRPr="007810D1" w:rsidRDefault="00BA4384" w:rsidP="00BA4384">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Atbalsta apjoms (EUR uz transportlīdzekli)</w:t>
                  </w:r>
                </w:p>
              </w:tc>
              <w:tc>
                <w:tcPr>
                  <w:tcW w:w="1757" w:type="dxa"/>
                  <w:vAlign w:val="center"/>
                </w:tcPr>
                <w:p w14:paraId="3BC8691D" w14:textId="77777777" w:rsidR="00D802B6" w:rsidRPr="007810D1" w:rsidRDefault="00D802B6" w:rsidP="00327C8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Transportlīdzekļu skaits, min (vienību skaits)</w:t>
                  </w:r>
                </w:p>
              </w:tc>
            </w:tr>
            <w:tr w:rsidR="00D802B6" w:rsidRPr="007810D1" w14:paraId="402B2A25" w14:textId="77777777" w:rsidTr="00495EDB">
              <w:trPr>
                <w:jc w:val="center"/>
              </w:trPr>
              <w:tc>
                <w:tcPr>
                  <w:tcW w:w="2160" w:type="dxa"/>
                </w:tcPr>
                <w:p w14:paraId="3B74C63C" w14:textId="77777777" w:rsidR="00D802B6" w:rsidRPr="007810D1" w:rsidRDefault="00D802B6" w:rsidP="00D802B6">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 xml:space="preserve">Indikatīvais atbalstāmo </w:t>
                  </w:r>
                  <w:r w:rsidRPr="007810D1">
                    <w:rPr>
                      <w:rFonts w:ascii="Times New Roman" w:eastAsia="Yu Mincho" w:hAnsi="Times New Roman" w:cs="Times New Roman"/>
                      <w:b/>
                      <w:color w:val="000000"/>
                      <w:sz w:val="20"/>
                      <w:szCs w:val="20"/>
                    </w:rPr>
                    <w:t>jaunu</w:t>
                  </w:r>
                  <w:r w:rsidRPr="007810D1">
                    <w:rPr>
                      <w:rFonts w:ascii="Times New Roman" w:eastAsia="Yu Mincho" w:hAnsi="Times New Roman" w:cs="Times New Roman"/>
                      <w:color w:val="000000"/>
                      <w:sz w:val="20"/>
                      <w:szCs w:val="20"/>
                    </w:rPr>
                    <w:t xml:space="preserve"> bezemisiju transportlīdzekļu skaits</w:t>
                  </w:r>
                </w:p>
              </w:tc>
              <w:tc>
                <w:tcPr>
                  <w:tcW w:w="2133" w:type="dxa"/>
                </w:tcPr>
                <w:p w14:paraId="09E5CF61" w14:textId="4DDB7A1F"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37 427 146</w:t>
                  </w:r>
                </w:p>
              </w:tc>
              <w:tc>
                <w:tcPr>
                  <w:tcW w:w="1678" w:type="dxa"/>
                </w:tcPr>
                <w:p w14:paraId="50517F13" w14:textId="542801FF" w:rsidR="00D802B6" w:rsidRPr="007810D1" w:rsidRDefault="00D802B6" w:rsidP="00BA4384">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17 000</w:t>
                  </w:r>
                </w:p>
              </w:tc>
              <w:tc>
                <w:tcPr>
                  <w:tcW w:w="1757" w:type="dxa"/>
                </w:tcPr>
                <w:p w14:paraId="6184D6A4" w14:textId="77777777"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2201</w:t>
                  </w:r>
                </w:p>
              </w:tc>
            </w:tr>
            <w:tr w:rsidR="00D802B6" w:rsidRPr="007810D1" w14:paraId="582549A7" w14:textId="77777777" w:rsidTr="00495EDB">
              <w:trPr>
                <w:jc w:val="center"/>
              </w:trPr>
              <w:tc>
                <w:tcPr>
                  <w:tcW w:w="2160" w:type="dxa"/>
                </w:tcPr>
                <w:p w14:paraId="52FC9BBE" w14:textId="77777777" w:rsidR="00D802B6" w:rsidRPr="007810D1" w:rsidRDefault="00D802B6" w:rsidP="00D802B6">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 xml:space="preserve">Indikatīvais atbalstāmo </w:t>
                  </w:r>
                  <w:r w:rsidRPr="007810D1">
                    <w:rPr>
                      <w:rFonts w:ascii="Times New Roman" w:eastAsia="Yu Mincho" w:hAnsi="Times New Roman" w:cs="Times New Roman"/>
                      <w:b/>
                      <w:color w:val="000000"/>
                      <w:sz w:val="20"/>
                      <w:szCs w:val="20"/>
                    </w:rPr>
                    <w:t>lietotu</w:t>
                  </w:r>
                  <w:r w:rsidRPr="007810D1">
                    <w:rPr>
                      <w:rFonts w:ascii="Times New Roman" w:eastAsia="Yu Mincho" w:hAnsi="Times New Roman" w:cs="Times New Roman"/>
                      <w:color w:val="000000"/>
                      <w:sz w:val="20"/>
                      <w:szCs w:val="20"/>
                    </w:rPr>
                    <w:t xml:space="preserve"> bezemisiju transportlīdzekļu skaits</w:t>
                  </w:r>
                </w:p>
              </w:tc>
              <w:tc>
                <w:tcPr>
                  <w:tcW w:w="2133" w:type="dxa"/>
                </w:tcPr>
                <w:p w14:paraId="3FEF9ABF" w14:textId="434D1394"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37 427 146</w:t>
                  </w:r>
                </w:p>
              </w:tc>
              <w:tc>
                <w:tcPr>
                  <w:tcW w:w="1678" w:type="dxa"/>
                </w:tcPr>
                <w:p w14:paraId="6610593E" w14:textId="239D39A9" w:rsidR="00D802B6" w:rsidRPr="007810D1" w:rsidRDefault="00D802B6" w:rsidP="00BA4384">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15 000</w:t>
                  </w:r>
                </w:p>
              </w:tc>
              <w:tc>
                <w:tcPr>
                  <w:tcW w:w="1757" w:type="dxa"/>
                </w:tcPr>
                <w:p w14:paraId="1C3C80C8" w14:textId="77777777"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2495</w:t>
                  </w:r>
                </w:p>
              </w:tc>
            </w:tr>
            <w:tr w:rsidR="00D802B6" w:rsidRPr="007810D1" w14:paraId="52ADC19E" w14:textId="77777777" w:rsidTr="00495EDB">
              <w:trPr>
                <w:jc w:val="center"/>
              </w:trPr>
              <w:tc>
                <w:tcPr>
                  <w:tcW w:w="2160" w:type="dxa"/>
                </w:tcPr>
                <w:p w14:paraId="29877312" w14:textId="77777777" w:rsidR="00D802B6" w:rsidRPr="007810D1" w:rsidRDefault="00D802B6" w:rsidP="00D802B6">
                  <w:pPr>
                    <w:jc w:val="both"/>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KOPĀ</w:t>
                  </w:r>
                </w:p>
              </w:tc>
              <w:tc>
                <w:tcPr>
                  <w:tcW w:w="2133" w:type="dxa"/>
                </w:tcPr>
                <w:p w14:paraId="4C56467D" w14:textId="041B6B57" w:rsidR="00D802B6" w:rsidRPr="007810D1" w:rsidRDefault="00BA7015" w:rsidP="00D802B6">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hAnsi="Times New Roman" w:cs="Times New Roman"/>
                      <w:b/>
                      <w:sz w:val="20"/>
                      <w:szCs w:val="20"/>
                    </w:rPr>
                    <w:t>74 854 292</w:t>
                  </w:r>
                </w:p>
              </w:tc>
              <w:tc>
                <w:tcPr>
                  <w:tcW w:w="1678" w:type="dxa"/>
                </w:tcPr>
                <w:p w14:paraId="24DB1828" w14:textId="77777777" w:rsidR="00D802B6" w:rsidRPr="007810D1" w:rsidRDefault="00D802B6" w:rsidP="00D802B6">
                  <w:pPr>
                    <w:jc w:val="both"/>
                    <w:rPr>
                      <w:rFonts w:ascii="Times New Roman" w:eastAsia="Yu Mincho" w:hAnsi="Times New Roman" w:cs="Times New Roman"/>
                      <w:b/>
                      <w:color w:val="000000"/>
                      <w:kern w:val="0"/>
                      <w:sz w:val="20"/>
                      <w:szCs w:val="20"/>
                      <w:lang w:eastAsia="lv-LV"/>
                      <w14:ligatures w14:val="none"/>
                    </w:rPr>
                  </w:pPr>
                </w:p>
              </w:tc>
              <w:tc>
                <w:tcPr>
                  <w:tcW w:w="1757" w:type="dxa"/>
                </w:tcPr>
                <w:p w14:paraId="043A7BD8" w14:textId="77777777" w:rsidR="00D802B6" w:rsidRPr="007810D1" w:rsidRDefault="00D802B6" w:rsidP="00D802B6">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4696</w:t>
                  </w:r>
                </w:p>
              </w:tc>
            </w:tr>
          </w:tbl>
          <w:p w14:paraId="58A3F56B" w14:textId="5146B598" w:rsidR="00E12EFF" w:rsidRPr="007810D1" w:rsidRDefault="008F0278" w:rsidP="00D802B6">
            <w:pPr>
              <w:spacing w:before="120" w:after="120"/>
              <w:jc w:val="both"/>
              <w:rPr>
                <w:rFonts w:eastAsia="Yu Mincho"/>
                <w:color w:val="000000"/>
                <w:sz w:val="20"/>
                <w:szCs w:val="20"/>
                <w:lang w:val="lv-LV"/>
              </w:rPr>
            </w:pPr>
            <w:r w:rsidRPr="007810D1">
              <w:rPr>
                <w:rFonts w:eastAsia="Yu Mincho"/>
                <w:b/>
                <w:bCs/>
                <w:color w:val="000000"/>
                <w:sz w:val="20"/>
                <w:szCs w:val="20"/>
                <w:lang w:val="lv-LV"/>
              </w:rPr>
              <w:t>* </w:t>
            </w:r>
            <w:r w:rsidR="00E12EFF" w:rsidRPr="007810D1">
              <w:rPr>
                <w:rFonts w:eastAsia="Yu Mincho"/>
                <w:b/>
                <w:bCs/>
                <w:color w:val="000000"/>
                <w:sz w:val="20"/>
                <w:szCs w:val="20"/>
                <w:lang w:val="lv-LV"/>
              </w:rPr>
              <w:t>Pieņēmums:</w:t>
            </w:r>
            <w:r w:rsidR="00E12EFF" w:rsidRPr="007810D1">
              <w:rPr>
                <w:rFonts w:eastAsia="Yu Mincho"/>
                <w:color w:val="000000"/>
                <w:sz w:val="20"/>
                <w:szCs w:val="20"/>
                <w:lang w:val="lv-LV"/>
              </w:rPr>
              <w:t xml:space="preserve"> investīcijas ietvaros tiek pieņemts, ka pieejamais finansējums tiek sadalīts divās vienādās daļās, novirz</w:t>
            </w:r>
            <w:r w:rsidR="0019275F" w:rsidRPr="007810D1">
              <w:rPr>
                <w:rFonts w:eastAsia="Yu Mincho"/>
                <w:color w:val="000000"/>
                <w:sz w:val="20"/>
                <w:szCs w:val="20"/>
                <w:lang w:val="lv-LV"/>
              </w:rPr>
              <w:t>ot</w:t>
            </w:r>
            <w:r w:rsidR="00E12EFF" w:rsidRPr="007810D1">
              <w:rPr>
                <w:rFonts w:eastAsia="Yu Mincho"/>
                <w:color w:val="000000"/>
                <w:sz w:val="20"/>
                <w:szCs w:val="20"/>
                <w:lang w:val="lv-LV"/>
              </w:rPr>
              <w:t xml:space="preserve"> 50 % no investīcijas ietvaros pieejamā finansējuma jaunu bezemisiju transportlīdzekļu iegādei un 50</w:t>
            </w:r>
            <w:r w:rsidR="0019275F" w:rsidRPr="007810D1">
              <w:rPr>
                <w:rFonts w:eastAsia="Yu Mincho"/>
                <w:color w:val="000000"/>
                <w:sz w:val="20"/>
                <w:szCs w:val="20"/>
                <w:lang w:val="lv-LV"/>
              </w:rPr>
              <w:t> </w:t>
            </w:r>
            <w:r w:rsidR="00E12EFF" w:rsidRPr="007810D1">
              <w:rPr>
                <w:rFonts w:eastAsia="Yu Mincho"/>
                <w:color w:val="000000"/>
                <w:sz w:val="20"/>
                <w:szCs w:val="20"/>
                <w:lang w:val="lv-LV"/>
              </w:rPr>
              <w:t>% no investīcijas ietvaros pieejamā finansējuma lietotu bezemisiju transportlīdzekļu iegādei.</w:t>
            </w:r>
          </w:p>
          <w:p w14:paraId="3B2D8A52" w14:textId="77777777" w:rsidR="00E12EFF" w:rsidRPr="007810D1" w:rsidRDefault="00E12EFF" w:rsidP="00E12EFF">
            <w:pPr>
              <w:spacing w:after="120"/>
              <w:jc w:val="both"/>
              <w:rPr>
                <w:rFonts w:eastAsia="Yu Mincho"/>
                <w:color w:val="000000"/>
                <w:lang w:val="lv-LV"/>
              </w:rPr>
            </w:pPr>
            <w:r w:rsidRPr="007810D1">
              <w:rPr>
                <w:rFonts w:eastAsia="Yu Mincho"/>
                <w:color w:val="000000"/>
                <w:lang w:val="lv-LV"/>
              </w:rPr>
              <w:t xml:space="preserve">Ņemot vērā, ka investīcijas ietvaros atbalsts tiek sniegts gan jaunu, gan lietotu bezemisiju transportlīdzekļu iegādei, ar lietotu transportlīdzekli saprot transportlīdzekli, kura vecums nepārsniedz septiņus gadus (starpība starp transportlīdzekļa izlaides gadu un gadu, kurā iesniegts projekta iesniegums atbalsta saņemšanai) un nobraukums (odometra rādījums) nepārsniedz 150 000 km. </w:t>
            </w:r>
          </w:p>
          <w:p w14:paraId="5D204999" w14:textId="501EE84E" w:rsidR="00E12EFF" w:rsidRPr="007810D1" w:rsidRDefault="00E12EFF" w:rsidP="00E12EFF">
            <w:pPr>
              <w:spacing w:after="120"/>
              <w:jc w:val="both"/>
              <w:rPr>
                <w:rFonts w:eastAsia="Yu Mincho"/>
                <w:color w:val="000000"/>
                <w:lang w:val="lv-LV"/>
              </w:rPr>
            </w:pPr>
            <w:r w:rsidRPr="007810D1">
              <w:rPr>
                <w:rFonts w:eastAsia="Yu Mincho"/>
                <w:color w:val="000000"/>
                <w:lang w:val="lv-LV"/>
              </w:rPr>
              <w:t>Attālākos reģionos ar zemāku iedzīvotāju blīvumu var būt ierobežota piekļuve publiskajai uzlādes infrastruktūrai, tādēļ, lai nodrošinātu, ka atbalsta saņēmējam neatkarīgi no tā dzīvesvietas vienmēr būs pieejama bezemisiju transportlīdzekļa uzlādes iespēja, investīcijas ietvaros tiek piešķirts papildus atbalsts vienas uzlādes iekārtas (</w:t>
            </w:r>
            <w:r w:rsidRPr="007810D1">
              <w:rPr>
                <w:rFonts w:eastAsia="Yu Mincho"/>
                <w:i/>
                <w:iCs/>
                <w:color w:val="000000"/>
                <w:lang w:val="lv-LV"/>
              </w:rPr>
              <w:t>wallbox</w:t>
            </w:r>
            <w:r w:rsidRPr="007810D1">
              <w:rPr>
                <w:rFonts w:eastAsia="Yu Mincho"/>
                <w:color w:val="000000"/>
                <w:lang w:val="lv-LV"/>
              </w:rPr>
              <w:t xml:space="preserve"> tipa) iegādei. Savukārt, ņemot vērā Latvijas klimatiskos apstākļus, lai nodrošinātu, ka atbalsta saņēmējs ar investīcijas ietvaros iegādāto bezemisiju transportlīdzekli bez papildus ieguldījumiem var </w:t>
            </w:r>
            <w:r w:rsidRPr="007810D1">
              <w:rPr>
                <w:rFonts w:eastAsia="Yu Mincho"/>
                <w:color w:val="000000"/>
                <w:lang w:val="lv-LV"/>
              </w:rPr>
              <w:lastRenderedPageBreak/>
              <w:t>pārvietoties gan vasarā, gan ziemā, papildus atbalsts tiks piešķirts viena ziemas/vasaras riepu komplekta (4 riepas) iegādei. Ņemot vērā, ka iepriekš minētas izmaksu pozīcijas veido būtisku papildus nepieciešamo finansējumu, šīs izmaksu pozīcijas (neietverot PVN) investīcijas ietvaros tiek segtas pilnā apmērā no SKF. Provizoriskās izmaksas, tostarp noteiktais maksimāli pieejamais finansējums 2000 EUR apmērā noteikts, veicot tirgus izpēti</w:t>
            </w:r>
            <w:r w:rsidR="00232A42">
              <w:rPr>
                <w:rStyle w:val="FootnoteReference"/>
                <w:rFonts w:eastAsia="Yu Mincho"/>
                <w:color w:val="000000"/>
                <w:lang w:val="lv-LV"/>
              </w:rPr>
              <w:footnoteReference w:id="153"/>
            </w:r>
            <w:r w:rsidR="00F4762A">
              <w:rPr>
                <w:rFonts w:eastAsia="Yu Mincho"/>
                <w:color w:val="000000"/>
                <w:lang w:val="lv-LV"/>
              </w:rPr>
              <w:t>.</w:t>
            </w:r>
            <w:r w:rsidRPr="007810D1">
              <w:rPr>
                <w:rFonts w:eastAsia="Yu Mincho"/>
                <w:color w:val="000000"/>
                <w:lang w:val="lv-LV"/>
              </w:rPr>
              <w:t xml:space="preserve"> </w:t>
            </w:r>
          </w:p>
          <w:p w14:paraId="3AB45C4E" w14:textId="77777777" w:rsidR="00E12EFF" w:rsidRPr="007810D1" w:rsidRDefault="00E12EFF" w:rsidP="00E12EFF">
            <w:pPr>
              <w:spacing w:before="120" w:after="120"/>
              <w:jc w:val="both"/>
              <w:rPr>
                <w:rFonts w:eastAsia="Yu Mincho"/>
                <w:color w:val="000000"/>
                <w:lang w:val="lv-LV"/>
              </w:rPr>
            </w:pPr>
            <w:r w:rsidRPr="007810D1">
              <w:rPr>
                <w:rFonts w:eastAsia="Yu Mincho"/>
                <w:color w:val="000000"/>
                <w:shd w:val="clear" w:color="auto" w:fill="FFFFFF"/>
                <w:lang w:val="lv-LV"/>
              </w:rPr>
              <w:t>Investīcijas kopējās izmaksas, ieskaitot atbalsta saņēmēju līdzfinansējumu,</w:t>
            </w:r>
            <w:r w:rsidRPr="007810D1" w:rsidDel="092EACD2">
              <w:rPr>
                <w:rFonts w:eastAsia="Yu Mincho"/>
                <w:color w:val="000000"/>
                <w:shd w:val="clear" w:color="auto" w:fill="FFFFFF"/>
                <w:lang w:val="lv-LV"/>
              </w:rPr>
              <w:t xml:space="preserve"> </w:t>
            </w:r>
            <w:r w:rsidRPr="007810D1">
              <w:rPr>
                <w:rFonts w:eastAsia="Yu Mincho"/>
                <w:color w:val="000000"/>
                <w:shd w:val="clear" w:color="auto" w:fill="FFFFFF"/>
                <w:lang w:val="lv-LV"/>
              </w:rPr>
              <w:t>b</w:t>
            </w:r>
            <w:r w:rsidRPr="007810D1">
              <w:rPr>
                <w:rFonts w:eastAsia="Yu Mincho"/>
                <w:color w:val="000000"/>
                <w:lang w:val="lv-LV"/>
              </w:rPr>
              <w:t>ūs atkarīgas no iegādāto be</w:t>
            </w:r>
            <w:r w:rsidRPr="007810D1">
              <w:rPr>
                <w:rFonts w:eastAsia="Yu Mincho"/>
                <w:lang w:val="lv-LV"/>
              </w:rPr>
              <w:t xml:space="preserve">zemisiju transportlīdzekļu </w:t>
            </w:r>
            <w:r w:rsidRPr="007810D1">
              <w:rPr>
                <w:rFonts w:eastAsia="Yu Mincho"/>
                <w:color w:val="000000"/>
                <w:lang w:val="lv-LV"/>
              </w:rPr>
              <w:t>cenas atbilstoši tā ražotājam un modelim.</w:t>
            </w:r>
            <w:r w:rsidRPr="007810D1">
              <w:rPr>
                <w:rFonts w:eastAsia="Yu Mincho"/>
                <w:color w:val="000000"/>
                <w:shd w:val="clear" w:color="auto" w:fill="FFFFFF"/>
                <w:lang w:val="lv-LV"/>
              </w:rPr>
              <w:t xml:space="preserve"> Pieņemot, ka investīcijas ietvaros plānots atbalstīt 2201 jauna bezemisiju transportlīdzekļa iegādi par maksimālo cenu 36 000 EUR un 2495 lietotu bezemisiju transportlīdzekļu iegādi par maksimālo cenu 23 000 EUR, to, ka katram atbalsta saņēmējam tiek piešķirts maksimāli pieejamais atbalsts aprīkojuma iegādei 2000 EUR apmērā, indikatīvās investīcijas kopējās izmaksas, ieskaitot privāto līdzfinansējumu, varētu sasniegt 146,01 milj. EUR (b</w:t>
            </w:r>
            <w:r w:rsidRPr="007810D1">
              <w:rPr>
                <w:rFonts w:eastAsia="Yu Mincho"/>
                <w:shd w:val="clear" w:color="auto" w:fill="FFFFFF"/>
                <w:lang w:val="lv-LV"/>
              </w:rPr>
              <w:t>ezemisiju transportlīdzekļu</w:t>
            </w:r>
            <w:r w:rsidRPr="007810D1">
              <w:rPr>
                <w:rFonts w:eastAsia="Yu Mincho"/>
                <w:color w:val="000000"/>
                <w:shd w:val="clear" w:color="auto" w:fill="FFFFFF"/>
                <w:lang w:val="lv-LV"/>
              </w:rPr>
              <w:t xml:space="preserve"> u</w:t>
            </w:r>
            <w:r w:rsidRPr="007810D1">
              <w:rPr>
                <w:rFonts w:eastAsia="Yu Mincho"/>
                <w:shd w:val="clear" w:color="auto" w:fill="FFFFFF"/>
                <w:lang w:val="lv-LV"/>
              </w:rPr>
              <w:t xml:space="preserve">n papildu aprīkojuma </w:t>
            </w:r>
            <w:r w:rsidRPr="007810D1">
              <w:rPr>
                <w:rFonts w:eastAsia="Yu Mincho"/>
                <w:color w:val="000000"/>
                <w:shd w:val="clear" w:color="auto" w:fill="FFFFFF"/>
                <w:lang w:val="lv-LV"/>
              </w:rPr>
              <w:t xml:space="preserve">iegādes izmaksas), neieskaitot PVN. </w:t>
            </w:r>
          </w:p>
          <w:p w14:paraId="72BA9AF5" w14:textId="3446017D" w:rsidR="008E4B8E" w:rsidRPr="007810D1" w:rsidRDefault="00E12EFF" w:rsidP="00906459">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 xml:space="preserve">Investīcijas ietvaros atbalsts netiks sniegts esoša transportlīdzekļa norakstīšanai, nododot to apstrādes uzņēmumam. </w:t>
            </w:r>
            <w:r w:rsidR="00906459" w:rsidRPr="007810D1">
              <w:rPr>
                <w:rFonts w:eastAsia="Yu Mincho"/>
                <w:color w:val="000000"/>
                <w:shd w:val="clear" w:color="auto" w:fill="FFFFFF"/>
                <w:lang w:val="lv-LV"/>
              </w:rPr>
              <w:t>Investīcijas ietvaros atbalsts netiks sniegts esoša transportlīdzekļa pārbūvei.</w:t>
            </w:r>
          </w:p>
        </w:tc>
      </w:tr>
    </w:tbl>
    <w:p w14:paraId="5AD653EE" w14:textId="77777777" w:rsidR="00913B8B" w:rsidRPr="007810D1" w:rsidRDefault="00913B8B" w:rsidP="007F7F7D">
      <w:pPr>
        <w:keepNext/>
        <w:keepLines/>
        <w:spacing w:before="240" w:after="60"/>
        <w:jc w:val="both"/>
        <w:rPr>
          <w:rStyle w:val="s1"/>
          <w:i/>
          <w:color w:val="000000" w:themeColor="text1"/>
          <w:lang w:val="lv-LV"/>
        </w:rPr>
      </w:pPr>
      <w:r w:rsidRPr="007810D1">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2DC3EDC5" w14:textId="77777777">
        <w:tc>
          <w:tcPr>
            <w:tcW w:w="13948" w:type="dxa"/>
          </w:tcPr>
          <w:p w14:paraId="6B5EC54C" w14:textId="00943042" w:rsidR="00913B8B" w:rsidRPr="007810D1" w:rsidRDefault="00913B8B" w:rsidP="007F7F7D">
            <w:pPr>
              <w:spacing w:before="120" w:after="120"/>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w:t>
            </w:r>
            <w:r w:rsidR="0021608A">
              <w:rPr>
                <w:rStyle w:val="s1"/>
                <w:color w:val="000000" w:themeColor="text1"/>
                <w:shd w:val="clear" w:color="auto" w:fill="FFFFFF"/>
                <w:lang w:val="lv-LV"/>
              </w:rPr>
              <w:t>1</w:t>
            </w:r>
            <w:r w:rsidRPr="007810D1">
              <w:rPr>
                <w:rStyle w:val="s1"/>
                <w:color w:val="000000" w:themeColor="text1"/>
                <w:shd w:val="clear" w:color="auto" w:fill="FFFFFF"/>
                <w:lang w:val="lv-LV"/>
              </w:rPr>
              <w:t>. gada 31. </w:t>
            </w:r>
            <w:r w:rsidR="0021608A">
              <w:rPr>
                <w:rStyle w:val="s1"/>
                <w:color w:val="000000" w:themeColor="text1"/>
                <w:shd w:val="clear" w:color="auto" w:fill="FFFFFF"/>
                <w:lang w:val="lv-LV"/>
              </w:rPr>
              <w:t>decembrim</w:t>
            </w:r>
            <w:r w:rsidRPr="007810D1">
              <w:rPr>
                <w:rStyle w:val="s1"/>
                <w:color w:val="000000" w:themeColor="text1"/>
                <w:shd w:val="clear" w:color="auto" w:fill="FFFFFF"/>
                <w:lang w:val="lv-LV"/>
              </w:rPr>
              <w:t xml:space="preserve">. </w:t>
            </w:r>
          </w:p>
        </w:tc>
      </w:tr>
    </w:tbl>
    <w:p w14:paraId="29C55256" w14:textId="77777777" w:rsidR="00913B8B" w:rsidRPr="007810D1" w:rsidRDefault="00913B8B" w:rsidP="007F7F7D">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4A029FBB" w14:textId="77777777">
        <w:tc>
          <w:tcPr>
            <w:tcW w:w="13948" w:type="dxa"/>
          </w:tcPr>
          <w:p w14:paraId="6EC276AF" w14:textId="1697122B" w:rsidR="00E31EF4" w:rsidRPr="007810D1" w:rsidRDefault="00E31EF4" w:rsidP="007F7F7D">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Kopējais investīcijas ietvaros pieejamais finansējums ir paredzēts 74 854 292 EUR, no kura nacionālais līdzfinansējums </w:t>
            </w:r>
            <w:r w:rsidR="00D65F1B" w:rsidRPr="007810D1">
              <w:rPr>
                <w:rFonts w:eastAsia="Yu Mincho"/>
                <w:color w:val="000000"/>
                <w:shd w:val="clear" w:color="auto" w:fill="FFFFFF"/>
                <w:lang w:val="lv-LV"/>
              </w:rPr>
              <w:t>18 713 573 EUR apmērā (</w:t>
            </w:r>
            <w:r w:rsidRPr="007810D1">
              <w:rPr>
                <w:rFonts w:eastAsia="Yu Mincho"/>
                <w:color w:val="000000"/>
                <w:shd w:val="clear" w:color="auto" w:fill="FFFFFF"/>
                <w:lang w:val="lv-LV"/>
              </w:rPr>
              <w:t xml:space="preserve">25% </w:t>
            </w:r>
            <w:r w:rsidR="00D65F1B" w:rsidRPr="007810D1">
              <w:rPr>
                <w:rFonts w:eastAsia="Yu Mincho"/>
                <w:color w:val="000000"/>
                <w:shd w:val="clear" w:color="auto" w:fill="FFFFFF"/>
                <w:lang w:val="lv-LV"/>
              </w:rPr>
              <w:t xml:space="preserve">no investīcijas kopapjoma) tiks segti no </w:t>
            </w:r>
            <w:r w:rsidRPr="007810D1">
              <w:rPr>
                <w:rFonts w:eastAsia="Yu Mincho"/>
                <w:color w:val="000000"/>
                <w:shd w:val="clear" w:color="auto" w:fill="FFFFFF"/>
                <w:lang w:val="lv-LV"/>
              </w:rPr>
              <w:t>valsts budžeta līdzekļi</w:t>
            </w:r>
            <w:r w:rsidR="00D65F1B" w:rsidRPr="007810D1">
              <w:rPr>
                <w:rFonts w:eastAsia="Yu Mincho"/>
                <w:color w:val="000000"/>
                <w:shd w:val="clear" w:color="auto" w:fill="FFFFFF"/>
                <w:lang w:val="lv-LV"/>
              </w:rPr>
              <w:t>em</w:t>
            </w:r>
            <w:r w:rsidRPr="007810D1">
              <w:rPr>
                <w:rFonts w:eastAsia="Yu Mincho"/>
                <w:color w:val="000000"/>
                <w:shd w:val="clear" w:color="auto" w:fill="FFFFFF"/>
                <w:lang w:val="lv-LV"/>
              </w:rPr>
              <w:t>.</w:t>
            </w:r>
          </w:p>
          <w:p w14:paraId="6B0C1806" w14:textId="2A4968AA" w:rsidR="00913B8B" w:rsidRPr="007810D1" w:rsidRDefault="00E31EF4" w:rsidP="007F7F7D">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Investīcijas ietvaros atbalsts netiks sniegts esoša transportlīdzekļa norakstīšanai, nododot to apstrādes uzņēmumam.</w:t>
            </w:r>
            <w:r w:rsidRPr="007810D1">
              <w:rPr>
                <w:rFonts w:eastAsia="Yu Mincho"/>
                <w:color w:val="000000"/>
                <w:lang w:val="lv-LV"/>
              </w:rPr>
              <w:t xml:space="preserve"> </w:t>
            </w:r>
            <w:r w:rsidR="00913B8B" w:rsidRPr="007810D1">
              <w:rPr>
                <w:rFonts w:eastAsia="Yu Mincho"/>
                <w:color w:val="000000"/>
                <w:lang w:val="lv-LV"/>
              </w:rPr>
              <w:t>Investīcijas ietvaros atbalsts netiks sniegts esoša transportlīdzekļa pārbūvei.</w:t>
            </w:r>
          </w:p>
        </w:tc>
      </w:tr>
    </w:tbl>
    <w:p w14:paraId="36E593B9" w14:textId="6406D8E9" w:rsidR="00913B8B" w:rsidRPr="007810D1" w:rsidRDefault="00913B8B" w:rsidP="007F7F7D">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4D4445">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7486196A" w14:textId="77777777">
        <w:tc>
          <w:tcPr>
            <w:tcW w:w="13877" w:type="dxa"/>
          </w:tcPr>
          <w:p w14:paraId="01811010" w14:textId="77777777" w:rsidR="00085686" w:rsidRPr="007810D1" w:rsidRDefault="00556DD5" w:rsidP="00413445">
            <w:pPr>
              <w:spacing w:before="120" w:after="120"/>
              <w:jc w:val="both"/>
              <w:rPr>
                <w:rFonts w:eastAsia="Yu Mincho"/>
                <w:color w:val="000000"/>
                <w:shd w:val="clear" w:color="auto" w:fill="FFFFFF"/>
                <w:lang w:val="lv-LV"/>
              </w:rPr>
            </w:pPr>
            <w:r w:rsidRPr="007810D1">
              <w:rPr>
                <w:rFonts w:eastAsia="Yu Mincho"/>
                <w:color w:val="000000"/>
                <w:lang w:val="lv-LV"/>
              </w:rPr>
              <w:t xml:space="preserve">Tiks nodrošināta demarkācija (atbalstīto transportlīdzekļu līmenī) ar EKII atbalsta programmas “Siltumnīcefekta gāzu emisijas samazināšana transporta sektorā – atbalsts bezemisiju un mazemisiju transportlīdzekļu iegādei” ietvaros īstenotajām aktivitātēm, kā arī jaunām atbalsta programmām ar līdzīgu atbalstāmo aktivitāšu tvērumu, ja tādas tiks īstenotas periodā, kad plānota šīs investīcijas īstenošana. Investīcijas ietvaros tiks nodrošināts, ka atbalsts par vienām un tām pašām attiecināmajām izmaksām netiks sniegts citu nacionālo, ES fondu vai ārvalstu finanšu instrumentu ietvaros. Demarkācijas nosacījumu izpildi nodrošinās SIA “Vides investīciju fonds” divos līmeņos: atbalsta programmu līmenī, </w:t>
            </w:r>
            <w:r w:rsidRPr="007810D1">
              <w:rPr>
                <w:rFonts w:eastAsia="Yu Mincho"/>
                <w:color w:val="000000"/>
                <w:shd w:val="clear" w:color="auto" w:fill="FFFFFF"/>
                <w:lang w:val="lv-LV"/>
              </w:rPr>
              <w:t xml:space="preserve">pamatojoties uz informāciju, kas pieejama, piemēram, Finanšu ministrijas pārvaldītajā demarkācijas kontroles matricā, kā arī uz citu publiski pieejamu informāciju par aktuālajām atbalsta programmām, kā arī atsevišķu projektu līmenī, pārbaudot, vai atbalsta saņēmējs par </w:t>
            </w:r>
            <w:r w:rsidRPr="007810D1">
              <w:rPr>
                <w:rFonts w:eastAsia="Yu Mincho"/>
                <w:color w:val="000000"/>
                <w:shd w:val="clear" w:color="auto" w:fill="FFFFFF"/>
                <w:lang w:val="lv-LV"/>
              </w:rPr>
              <w:lastRenderedPageBreak/>
              <w:t xml:space="preserve">attiecīgo bezemisiju transportlīdzekli nav saņēmis atbalstu citu programmu ietvaros. Ņemot vērā, ka arī EKII atbalsta programmas, kuras ietvaros līdz šim sniegts atbalsts fiziskām personām, administrēšanu nodrošina SIA “Vides investīciju fonds”, SIA “Vides investīciju fonds” ir pieejama informācija, lai nodrošinātu demarkācijas nosacījumu izpildes kontroli jau projektu iesniegumu vērtēšanas procesa ietvaros. </w:t>
            </w:r>
          </w:p>
          <w:p w14:paraId="420C7F8D" w14:textId="04DC76ED" w:rsidR="00913B8B" w:rsidRPr="007810D1" w:rsidRDefault="00085686" w:rsidP="00413445">
            <w:pPr>
              <w:spacing w:before="120" w:after="120"/>
              <w:jc w:val="both"/>
              <w:rPr>
                <w:rStyle w:val="s1"/>
                <w:color w:val="000000" w:themeColor="text1"/>
                <w:shd w:val="clear" w:color="auto" w:fill="FFFFFF"/>
                <w:lang w:val="lv-LV"/>
              </w:rPr>
            </w:pPr>
            <w:r w:rsidRPr="007810D1">
              <w:rPr>
                <w:rFonts w:eastAsia="Yu Mincho"/>
                <w:color w:val="000000"/>
                <w:lang w:val="lv-LV"/>
              </w:rPr>
              <w:t xml:space="preserve">Esošajā ES fondu periodā 2021.-2027. gadam, kā arī ANM ietvaros atbalsts bezemisiju transportlīdzekļu iegādei fiziskām personām (mājsaimniecībām) netiek sniegts, līdz ar to demarkācijas jautājums nav aktuāls. Savukārt demarkācija tiks nodrošināta ar ES instrumentiem laika periodā no 2028.-2034. </w:t>
            </w:r>
            <w:r w:rsidR="00556DD5" w:rsidRPr="007810D1">
              <w:rPr>
                <w:rFonts w:eastAsia="Yu Mincho"/>
                <w:color w:val="000000"/>
                <w:lang w:val="lv-LV"/>
              </w:rPr>
              <w:t>gadam, ja tādi tiks paredzēti bezemisiju transportlīdzekļu iegādei fiziskām personām.</w:t>
            </w:r>
          </w:p>
        </w:tc>
      </w:tr>
    </w:tbl>
    <w:p w14:paraId="60365237" w14:textId="77777777" w:rsidR="00913B8B" w:rsidRPr="007810D1" w:rsidRDefault="00913B8B" w:rsidP="00413445">
      <w:pPr>
        <w:keepNext/>
        <w:keepLines/>
        <w:spacing w:before="240" w:after="60"/>
        <w:jc w:val="both"/>
        <w:rPr>
          <w:rStyle w:val="s1"/>
          <w:i/>
          <w:color w:val="000000" w:themeColor="text1"/>
          <w:lang w:val="lv-LV"/>
        </w:rPr>
      </w:pPr>
      <w:r w:rsidRPr="007810D1">
        <w:rPr>
          <w:rStyle w:val="s1"/>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66F720E1" w14:textId="77777777">
        <w:tc>
          <w:tcPr>
            <w:tcW w:w="13948" w:type="dxa"/>
          </w:tcPr>
          <w:p w14:paraId="1EFCE558" w14:textId="13D39D81" w:rsidR="00913B8B" w:rsidRPr="007810D1" w:rsidRDefault="00AB3476" w:rsidP="00413445">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 xml:space="preserve">Iedzīvotājam iegādājoties bezemisiju transportlīdzekli būs jānodrošina līdzfinansējums no saviem vai piesaistītiem līdzekļiem, lai segtu transportlīdzekļa atlikušo vērtību. Papildus norādāms, ka gadījumos, ja transportlīdzekļa atlikusī vērtība tiek segta, izmantojot līzinga pakalpojumu, līzinga periodā attiecīgajam transportlīdzekli ir nodrošināma sauszemes transportlīdzekļu un to papildaprīkojumu apdrošināšana (KASKO). Minētā nosacījuma izpilde ir obligāta un finansējama no atbalsta saņēmēja personīgajiem līdzekļiem. </w:t>
            </w:r>
            <w:r w:rsidRPr="007810D1">
              <w:rPr>
                <w:rFonts w:eastAsia="Yu Mincho"/>
                <w:color w:val="000000"/>
                <w:lang w:val="lv-LV"/>
              </w:rPr>
              <w:t>Izmaksas par KASKO tiek noteiktas individuāli katram pakalpojuma saņēmējam, ņemot vērā apdrošināšanas kompānijas noteikto cenrādi. Izmaksas atkarīgas no vairākiem faktoriem, tostarp transportlīdzekļa vērtības un tehniskajiem datiem, apdrošināšanas ņēmēja izvērtējuma (vecums, vēsture), transportlīdzekļa lietošanas paradumiem un citiem nosacījumiem. Katrs gadījums tiek izvērtēts individuāli, vienotas izmaksas šī pakalpojuma saņemšanai nav iespējams definēt.</w:t>
            </w:r>
          </w:p>
        </w:tc>
      </w:tr>
    </w:tbl>
    <w:p w14:paraId="14A26E3C" w14:textId="77777777" w:rsidR="00913B8B" w:rsidRPr="007810D1" w:rsidRDefault="00913B8B" w:rsidP="00413445">
      <w:pPr>
        <w:keepNext/>
        <w:keepLines/>
        <w:spacing w:before="240" w:after="60"/>
        <w:jc w:val="both"/>
        <w:rPr>
          <w:rStyle w:val="s1"/>
          <w:i/>
          <w:color w:val="000000" w:themeColor="text1"/>
          <w:lang w:val="lv-LV"/>
        </w:rPr>
      </w:pPr>
      <w:r w:rsidRPr="007810D1">
        <w:rPr>
          <w:rStyle w:val="s1"/>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3ECF061B" w14:textId="77777777">
        <w:tc>
          <w:tcPr>
            <w:tcW w:w="13948" w:type="dxa"/>
          </w:tcPr>
          <w:p w14:paraId="7C664FDC" w14:textId="1EA466B7" w:rsidR="00C45927" w:rsidRPr="007810D1" w:rsidRDefault="00096FEF" w:rsidP="00C45927">
            <w:pPr>
              <w:spacing w:before="120" w:after="120"/>
              <w:jc w:val="both"/>
              <w:rPr>
                <w:rFonts w:eastAsia="Yu Mincho"/>
                <w:color w:val="000000"/>
                <w:lang w:val="lv-LV"/>
              </w:rPr>
            </w:pPr>
            <w:r w:rsidRPr="007810D1">
              <w:rPr>
                <w:rFonts w:eastAsia="Yu Mincho"/>
                <w:color w:val="000000"/>
                <w:lang w:val="lv-LV"/>
              </w:rPr>
              <w:t>A</w:t>
            </w:r>
            <w:r w:rsidRPr="007810D1">
              <w:rPr>
                <w:rFonts w:eastAsia="Yu Mincho"/>
                <w:lang w:val="lv-LV"/>
              </w:rPr>
              <w:t xml:space="preserve">prēķinos izmantotie dati ir balstīti uz tirgus izpēties datiem, kā arī </w:t>
            </w:r>
            <w:r w:rsidRPr="007810D1">
              <w:rPr>
                <w:rFonts w:eastAsia="Yu Mincho"/>
                <w:color w:val="000000"/>
                <w:lang w:val="lv-LV"/>
              </w:rPr>
              <w:t>līdzšinējo pieredzi EKII projektu konkursa īstenošanā, kas ir ticami, pamatoti un pārbaudāmi</w:t>
            </w:r>
            <w:r w:rsidR="00F44568">
              <w:rPr>
                <w:rStyle w:val="FootnoteReference"/>
                <w:rFonts w:eastAsia="Yu Mincho"/>
                <w:color w:val="000000"/>
                <w:lang w:val="lv-LV"/>
              </w:rPr>
              <w:footnoteReference w:id="154"/>
            </w:r>
            <w:r w:rsidRPr="007810D1">
              <w:rPr>
                <w:rFonts w:eastAsia="Yu Mincho"/>
                <w:color w:val="000000"/>
                <w:lang w:val="lv-LV"/>
              </w:rPr>
              <w:t xml:space="preserve">. </w:t>
            </w:r>
          </w:p>
          <w:p w14:paraId="7C1297A4" w14:textId="77777777" w:rsidR="00C45927" w:rsidRPr="007810D1" w:rsidRDefault="00C45927" w:rsidP="00C45927">
            <w:pPr>
              <w:spacing w:before="120" w:after="120"/>
              <w:jc w:val="both"/>
              <w:rPr>
                <w:rFonts w:eastAsia="Yu Mincho"/>
                <w:color w:val="000000"/>
                <w:u w:val="single"/>
                <w:lang w:val="lv-LV"/>
              </w:rPr>
            </w:pPr>
            <w:r w:rsidRPr="007810D1">
              <w:rPr>
                <w:rFonts w:eastAsia="Yu Mincho"/>
                <w:b/>
                <w:color w:val="000000"/>
                <w:u w:val="single"/>
                <w:lang w:val="lv-LV"/>
              </w:rPr>
              <w:t>Bezemisiju transportlīdzekļi</w:t>
            </w:r>
          </w:p>
          <w:p w14:paraId="70505DFE" w14:textId="77777777" w:rsidR="00C45927" w:rsidRPr="007810D1" w:rsidRDefault="00C45927" w:rsidP="00C45927">
            <w:pPr>
              <w:spacing w:before="120" w:after="120"/>
              <w:jc w:val="both"/>
              <w:rPr>
                <w:rFonts w:eastAsia="Yu Mincho"/>
                <w:color w:val="000000"/>
                <w:lang w:val="lv-LV"/>
              </w:rPr>
            </w:pPr>
            <w:r w:rsidRPr="007810D1">
              <w:rPr>
                <w:rFonts w:eastAsia="Yu Mincho"/>
                <w:color w:val="000000"/>
                <w:lang w:val="lv-LV"/>
              </w:rPr>
              <w:t>Paredzamā provizoriskā vienības cena noteikta, pamatojoties uz līdzšinējo pieredzi EKII ietvaros (</w:t>
            </w:r>
            <w:hyperlink r:id="rId79" w:history="1">
              <w:r w:rsidRPr="007810D1">
                <w:rPr>
                  <w:rFonts w:eastAsia="Yu Mincho"/>
                  <w:color w:val="0000FF"/>
                  <w:u w:val="single"/>
                  <w:lang w:val="lv-LV"/>
                </w:rPr>
                <w:t>https://ekii.lv/index.php?page=atbalsts-transportlidzekliem</w:t>
              </w:r>
            </w:hyperlink>
            <w:r w:rsidRPr="007810D1">
              <w:rPr>
                <w:rFonts w:eastAsia="Yu Mincho"/>
                <w:color w:val="000000"/>
                <w:lang w:val="lv-LV"/>
              </w:rPr>
              <w:t>), apkopojot informāciju par iegādātajiem bezemisiju transportlīdzekļiem, kuru vecums nepārsniedz septiņus gadus (</w:t>
            </w:r>
            <w:r w:rsidRPr="007810D1">
              <w:rPr>
                <w:rFonts w:eastAsia="Yu Mincho"/>
                <w:lang w:val="lv-LV"/>
              </w:rPr>
              <w:t>starpība starp transportlīdzekļa izlaides gadu un gadu, kurā iesniegts projekta iesniegums atbalsta saņemšanai</w:t>
            </w:r>
            <w:r w:rsidRPr="007810D1">
              <w:rPr>
                <w:rFonts w:eastAsia="Yu Mincho"/>
                <w:color w:val="000000"/>
                <w:lang w:val="lv-LV"/>
              </w:rPr>
              <w:t xml:space="preserve">), nobraukums (odometra rādījums) nepārsniedz 150 000 km un elektromobiļa cena nepārsniedz 36 000 EUR (bez PVN) jauniem bezemisiju transportlīdzekļiem un 23 000 EUR (bez PVN) lietotiem bezemisiju transportlīdzekļiem. Minētie dati izmantoti par pamatu, lai noteiktu maksimālo cenu investīcijas ietvaros iegādājamiem bezemisiju transportlīdzekļiem, tādējādi ierobežojot transportlīdzekļa cenu un attiecīgi nesamērīgi augstu atbalsta saņēmēja līdzmaksājumu. PVN netiks finansēts no SKF līdzekļiem, bet gan no atbalsta saņēmēja paša līdzekļiem vai līdzekļiem, kas nodrošināti citu finansējuma avotu ietvaros, nosacījumus atrunājot investīcijas īstenošanas normatīvā regulējuma (MK noteikumi) ietvaros. Par iespēju PVN segt citu finansējuma avotu ietvaros tiks lemts MK noteikumu izstrādes laikā, un gala lēmumu par šāda risinājuma īstenošanu </w:t>
            </w:r>
            <w:r w:rsidRPr="007810D1">
              <w:rPr>
                <w:rFonts w:eastAsia="Yu Mincho"/>
                <w:color w:val="000000"/>
                <w:lang w:val="lv-LV"/>
              </w:rPr>
              <w:lastRenderedPageBreak/>
              <w:t xml:space="preserve">pieņems Ministru kabinets. Ja PVN tiks segts no valsts budžeta līdzekļiem, tas attieksies uz visiem atbalsta saņēmējiem (mazaizsargātiem transporta lietotājiem), neizdalot atsevišķus nosacījumus. </w:t>
            </w:r>
          </w:p>
          <w:p w14:paraId="5632DD5F" w14:textId="77777777" w:rsidR="00C45927" w:rsidRPr="007810D1" w:rsidRDefault="00C45927" w:rsidP="00C45927">
            <w:pPr>
              <w:spacing w:before="120" w:after="120"/>
              <w:jc w:val="both"/>
              <w:rPr>
                <w:rFonts w:eastAsia="Yu Mincho"/>
                <w:color w:val="000000"/>
                <w:u w:val="single"/>
                <w:lang w:val="lv-LV"/>
              </w:rPr>
            </w:pPr>
            <w:r w:rsidRPr="007810D1">
              <w:rPr>
                <w:rFonts w:eastAsia="Yu Mincho"/>
                <w:b/>
                <w:color w:val="000000"/>
                <w:u w:val="single"/>
                <w:lang w:val="lv-LV"/>
              </w:rPr>
              <w:t>Bezemisiju transportlīdzekļa uzlādes iekārta</w:t>
            </w:r>
          </w:p>
          <w:p w14:paraId="78636857" w14:textId="4821F2F0" w:rsidR="00C45927" w:rsidRPr="007810D1" w:rsidRDefault="00C45927" w:rsidP="00C45927">
            <w:pPr>
              <w:spacing w:before="120" w:after="120"/>
              <w:jc w:val="both"/>
              <w:rPr>
                <w:rFonts w:eastAsia="Yu Mincho"/>
                <w:color w:val="000000"/>
                <w:lang w:val="lv-LV"/>
              </w:rPr>
            </w:pPr>
            <w:r w:rsidRPr="007810D1">
              <w:rPr>
                <w:rFonts w:eastAsia="Yu Mincho"/>
                <w:color w:val="000000"/>
                <w:lang w:val="lv-LV"/>
              </w:rPr>
              <w:t>Paredzamā provizoriskā vienības cena noteikta, pamatojoties uz publiski pieejamo informāciju un veikto tirgus izpēti. T</w:t>
            </w:r>
            <w:r w:rsidRPr="007810D1">
              <w:rPr>
                <w:rFonts w:eastAsia="Yu Mincho"/>
                <w:lang w:val="lv-LV"/>
              </w:rPr>
              <w:t>iek pieņemts, ka</w:t>
            </w:r>
            <w:r w:rsidRPr="007810D1">
              <w:rPr>
                <w:rFonts w:eastAsia="Yu Mincho"/>
                <w:color w:val="000000"/>
                <w:lang w:val="lv-LV"/>
              </w:rPr>
              <w:t xml:space="preserve"> vienas iekārtas cena ir līdz 1000 EUR bez PVN, kam tiek pieskaitītas uzstādīšanas izmaksas, kas pārsniedz iekārtas izmaksas un variē no dažādiem faktoriem (piemēram, elektrības pieslēguma jaudas, kabeļu vilkšanas attāluma, montāžas vietas specifikas), kā arī potenciālais sadārdzinājums. PVN netiks finansēts no SKF līdzekļiem, bet gan no atbalsta saņēmēja paša līdzekļiem vai līdzekļiem, kas nodrošināti citu finansējuma avotu ietvaros, nosacījumus atrunājot investīcijas īstenošanas normatīvā regulējuma (MK noteikumi) ietvaros.</w:t>
            </w:r>
          </w:p>
          <w:p w14:paraId="18A6C1DA" w14:textId="77777777" w:rsidR="00C45927" w:rsidRPr="007810D1" w:rsidRDefault="00C45927" w:rsidP="00C45927">
            <w:pPr>
              <w:spacing w:before="120" w:after="120"/>
              <w:jc w:val="both"/>
              <w:rPr>
                <w:rFonts w:eastAsia="Yu Mincho"/>
                <w:color w:val="000000"/>
                <w:u w:val="single"/>
                <w:lang w:val="lv-LV"/>
              </w:rPr>
            </w:pPr>
            <w:r w:rsidRPr="007810D1">
              <w:rPr>
                <w:rFonts w:eastAsia="Yu Mincho"/>
                <w:b/>
                <w:color w:val="000000"/>
                <w:u w:val="single"/>
                <w:lang w:val="lv-LV"/>
              </w:rPr>
              <w:t>Riepu komplekts</w:t>
            </w:r>
          </w:p>
          <w:p w14:paraId="2AE8C4B4" w14:textId="5971BEEC" w:rsidR="00913B8B" w:rsidRPr="007810D1" w:rsidRDefault="00C45927" w:rsidP="00096FEF">
            <w:pPr>
              <w:jc w:val="both"/>
              <w:rPr>
                <w:rStyle w:val="s1"/>
                <w:color w:val="000000" w:themeColor="text1"/>
                <w:shd w:val="clear" w:color="auto" w:fill="FFFFFF"/>
                <w:lang w:val="lv-LV"/>
              </w:rPr>
            </w:pPr>
            <w:r w:rsidRPr="007810D1">
              <w:rPr>
                <w:rFonts w:eastAsia="Yu Mincho"/>
                <w:color w:val="000000"/>
                <w:lang w:val="lv-LV"/>
              </w:rPr>
              <w:t xml:space="preserve">Paredzamā provizoriskā vienības cena noteikta, pamatojoties uz publiski pieejamo informāciju un veikto tirgus izpēti. Vienotas izmaksas riepu iegādei nav iespējams definēt. Riepu cena atkarīga gan no transportlīdzekļa modeļa, gan vairākiem citiem faktoriem, tostarp izmēra, ražotāja, klases, izmantotajām tehnoloģijām un citiem faktoriem, līdz ar to vienotas izmaksas riepu komplekta iegādei nav iespējams definēt – tās tiešā veidā ir atkarīgas no izvēlētā transportlīdzekļa. </w:t>
            </w:r>
            <w:r w:rsidRPr="007810D1">
              <w:rPr>
                <w:lang w:val="lv-LV"/>
              </w:rPr>
              <w:t xml:space="preserve">Investīcijas ietvaros tiek iegādātas tikai tādas riepas, kas atbilst principa “nenodarīt būtisku kaitējumu” noteiktajam kritērijiem, tostarp trokšņa līmenim. </w:t>
            </w:r>
            <w:r w:rsidRPr="007810D1">
              <w:rPr>
                <w:rFonts w:eastAsia="Yu Mincho"/>
                <w:color w:val="000000"/>
                <w:lang w:val="lv-LV"/>
              </w:rPr>
              <w:t xml:space="preserve">Investīcijas ietvaros tiek izmantots pieņēmums, ka vidēji viena riepu komplekta (4 riepas) cena ir </w:t>
            </w:r>
            <w:r w:rsidRPr="007810D1">
              <w:rPr>
                <w:rFonts w:eastAsia="Yu Mincho"/>
                <w:lang w:val="lv-LV"/>
              </w:rPr>
              <w:t>līdz 10</w:t>
            </w:r>
            <w:r w:rsidRPr="007810D1">
              <w:rPr>
                <w:rFonts w:eastAsia="Yu Mincho"/>
                <w:color w:val="000000"/>
                <w:lang w:val="lv-LV"/>
              </w:rPr>
              <w:t>00 EUR bez PVN (aplūkoti dažādi piedāvājumi pie diviem dažādiem riepu izmēriem). Investīcijas ietvaros tiek izvēlēts vienlaikus transportlīdzeklim tehniski piemērots un ekonomiski izdevīgs piedāvājums, veicot dažādu pieejamo piedāvājumu salīdzinājumu atbilstoši faktiskajām vajadzībām. PVN netiks finansēts no SKF līdzekļiem, bet gan no atbalsta saņēmēja paša līdzekļiem vai līdzekļiem, kas nodrošināti citu finansējuma avotu ietvaros, nosacījumus atrunājot investīcijas īstenošanas normatīvā regulējuma (MK noteikumi) ietvaros.</w:t>
            </w:r>
          </w:p>
        </w:tc>
      </w:tr>
    </w:tbl>
    <w:p w14:paraId="6B99BCBF" w14:textId="18672D04" w:rsidR="004B6413" w:rsidRPr="007810D1" w:rsidRDefault="004B6413" w:rsidP="002F2B84">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694"/>
        <w:gridCol w:w="1600"/>
        <w:gridCol w:w="668"/>
        <w:gridCol w:w="851"/>
        <w:gridCol w:w="654"/>
        <w:gridCol w:w="654"/>
        <w:gridCol w:w="654"/>
        <w:gridCol w:w="654"/>
        <w:gridCol w:w="654"/>
        <w:gridCol w:w="654"/>
        <w:gridCol w:w="654"/>
        <w:gridCol w:w="654"/>
      </w:tblGrid>
      <w:tr w:rsidR="004B6413" w:rsidRPr="007810D1" w14:paraId="477C79C6" w14:textId="77777777" w:rsidTr="00D519E2">
        <w:trPr>
          <w:trHeight w:val="190"/>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F8B5AC9"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026BB6C"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8F0DA8E"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AFD3588"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EFB61DE"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CE67C16"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13303FB"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D2C5933"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966C907"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73AEC2C"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A830EE0"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0DE9EBD"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34792F" w:rsidRPr="007810D1" w14:paraId="46564B52" w14:textId="77777777" w:rsidTr="00D519E2">
        <w:trPr>
          <w:trHeight w:val="142"/>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D5874DA" w14:textId="1DF40E2F"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C2.F.I</w:t>
            </w:r>
            <w:r w:rsidRPr="007810D1">
              <w:rPr>
                <w:color w:val="000000" w:themeColor="text1"/>
                <w:lang w:val="lv-LV"/>
              </w:rPr>
              <w:t>3</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5879375" w14:textId="36D0DAD8"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 xml:space="preserve">Atbalsts </w:t>
            </w:r>
            <w:r w:rsidRPr="007810D1">
              <w:rPr>
                <w:rStyle w:val="s1"/>
                <w:color w:val="000000" w:themeColor="text1"/>
                <w:lang w:val="lv-LV"/>
              </w:rPr>
              <w:t>bezemisiju transportlīdzekļu iegādei mazaizsargāti</w:t>
            </w:r>
            <w:r w:rsidRPr="007810D1">
              <w:rPr>
                <w:rFonts w:eastAsia="Yu Mincho"/>
                <w:lang w:val="lv-LV"/>
              </w:rPr>
              <w:t>em transporta lietotājiem</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D30B531" w14:textId="4DF1B5FD"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01.01. 2026.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0A3C96E" w14:textId="69AC838D"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31.</w:t>
            </w:r>
            <w:r>
              <w:rPr>
                <w:rFonts w:eastAsia="Yu Mincho"/>
                <w:color w:val="000000"/>
                <w:lang w:val="lv-LV"/>
              </w:rPr>
              <w:t>12</w:t>
            </w:r>
            <w:r w:rsidRPr="007810D1">
              <w:rPr>
                <w:rFonts w:eastAsia="Yu Mincho"/>
                <w:color w:val="000000"/>
                <w:lang w:val="lv-LV"/>
              </w:rPr>
              <w:t>. 203</w:t>
            </w:r>
            <w:r>
              <w:rPr>
                <w:rFonts w:eastAsia="Yu Mincho"/>
                <w:color w:val="000000"/>
                <w:lang w:val="lv-LV"/>
              </w:rPr>
              <w:t>1</w:t>
            </w:r>
            <w:r w:rsidRPr="007810D1">
              <w:rPr>
                <w:rFonts w:eastAsia="Yu Mincho"/>
                <w:color w:val="000000"/>
                <w:lang w:val="lv-LV"/>
              </w:rPr>
              <w:t>.</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6735661" w14:textId="5BBB8D23"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74 854 292</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1C5A3C6" w14:textId="45226662"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628C949" w14:textId="536568F8"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12 000 000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5BEADA5" w14:textId="7478DBBD"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12 000 000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F184849" w14:textId="5B92E635"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12 000 000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19A254F" w14:textId="5436C060" w:rsidR="0034792F" w:rsidRPr="007810D1" w:rsidRDefault="0034792F" w:rsidP="0034792F">
            <w:pPr>
              <w:pStyle w:val="p2"/>
              <w:spacing w:after="0"/>
              <w:ind w:left="-57" w:right="-57"/>
              <w:jc w:val="center"/>
              <w:rPr>
                <w:rFonts w:ascii="Times New Roman" w:hAnsi="Times New Roman"/>
                <w:color w:val="000000" w:themeColor="text1"/>
                <w:lang w:val="lv-LV"/>
              </w:rPr>
            </w:pPr>
            <w:r w:rsidRPr="00856B0C">
              <w:t>19 000 000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1962D39" w14:textId="4B66B67F" w:rsidR="0034792F" w:rsidRPr="007810D1" w:rsidRDefault="0034792F" w:rsidP="0034792F">
            <w:pPr>
              <w:pStyle w:val="p2"/>
              <w:spacing w:after="0"/>
              <w:ind w:left="-57" w:right="-57"/>
              <w:jc w:val="center"/>
              <w:rPr>
                <w:rFonts w:ascii="Times New Roman" w:hAnsi="Times New Roman"/>
                <w:color w:val="000000" w:themeColor="text1"/>
                <w:lang w:val="lv-LV"/>
              </w:rPr>
            </w:pPr>
            <w:r w:rsidRPr="00856B0C">
              <w:t>19 854 292</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951E8A2" w14:textId="013BC200" w:rsidR="0034792F" w:rsidRPr="007810D1" w:rsidRDefault="0034792F" w:rsidP="0034792F">
            <w:pPr>
              <w:pStyle w:val="p2"/>
              <w:spacing w:after="0"/>
              <w:ind w:left="-57" w:right="-57"/>
              <w:jc w:val="center"/>
              <w:rPr>
                <w:rFonts w:ascii="Times New Roman" w:hAnsi="Times New Roman"/>
                <w:color w:val="000000" w:themeColor="text1"/>
                <w:lang w:val="lv-LV"/>
              </w:rPr>
            </w:pPr>
            <w:r w:rsidRPr="00856B0C">
              <w:t>0</w:t>
            </w:r>
          </w:p>
        </w:tc>
      </w:tr>
    </w:tbl>
    <w:p w14:paraId="5A66E930" w14:textId="7425F58C" w:rsidR="008E4B8E" w:rsidRPr="007810D1" w:rsidRDefault="008E4B8E" w:rsidP="00B0077E">
      <w:pPr>
        <w:tabs>
          <w:tab w:val="left" w:pos="2618"/>
        </w:tabs>
        <w:rPr>
          <w:color w:val="000000" w:themeColor="text1"/>
          <w:sz w:val="18"/>
          <w:szCs w:val="18"/>
          <w:lang w:val="lv-LV"/>
        </w:rPr>
      </w:pPr>
    </w:p>
    <w:p w14:paraId="390CACAE" w14:textId="77777777" w:rsidR="008E4B8E" w:rsidRPr="007810D1" w:rsidRDefault="008E4B8E" w:rsidP="004B6413">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36496BAC" w14:textId="77777777" w:rsidR="008E4B8E" w:rsidRPr="007810D1" w:rsidRDefault="008E4B8E" w:rsidP="00F27920">
      <w:pPr>
        <w:keepNext/>
        <w:keepLines/>
        <w:spacing w:before="120" w:after="6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D5A1B41" w14:textId="2A82B254" w:rsidR="008E4B8E" w:rsidRPr="007810D1" w:rsidRDefault="008E4B8E" w:rsidP="00F27920">
      <w:pPr>
        <w:keepNext/>
        <w:keepLines/>
        <w:spacing w:before="120" w:after="60"/>
        <w:rPr>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8E4B8E" w:rsidRPr="007810D1" w14:paraId="2248E7C4" w14:textId="77777777" w:rsidTr="00CF5BF3">
        <w:tc>
          <w:tcPr>
            <w:tcW w:w="13948" w:type="dxa"/>
            <w:tcBorders>
              <w:left w:val="single" w:sz="12" w:space="0" w:color="0F9ED5" w:themeColor="accent4"/>
            </w:tcBorders>
          </w:tcPr>
          <w:p w14:paraId="43A4BF3A" w14:textId="08380B54" w:rsidR="008E4B8E" w:rsidRPr="007810D1" w:rsidRDefault="00644922" w:rsidP="00F27920">
            <w:pPr>
              <w:spacing w:before="120" w:after="120"/>
              <w:rPr>
                <w:rStyle w:val="s1"/>
                <w:color w:val="000000" w:themeColor="text1"/>
                <w:shd w:val="clear" w:color="auto" w:fill="FFFFFF"/>
                <w:lang w:val="lv-LV"/>
              </w:rPr>
            </w:pPr>
            <w:r w:rsidRPr="007810D1">
              <w:rPr>
                <w:rStyle w:val="s1"/>
                <w:color w:val="000000" w:themeColor="text1"/>
                <w:shd w:val="clear" w:color="auto" w:fill="FFFFFF"/>
                <w:lang w:val="lv-LV"/>
              </w:rPr>
              <w:t>Nav attiecināms</w:t>
            </w:r>
          </w:p>
        </w:tc>
      </w:tr>
    </w:tbl>
    <w:p w14:paraId="61F01FEB" w14:textId="77777777" w:rsidR="008E4B8E" w:rsidRPr="007810D1" w:rsidRDefault="008E4B8E" w:rsidP="001109F2">
      <w:pPr>
        <w:pStyle w:val="p2"/>
        <w:rPr>
          <w:rStyle w:val="s1"/>
          <w:rFonts w:ascii="Times New Roman" w:hAnsi="Times New Roman"/>
          <w:color w:val="000000" w:themeColor="text1"/>
          <w:lang w:val="lv-LV"/>
        </w:rPr>
      </w:pPr>
    </w:p>
    <w:p w14:paraId="540572C8" w14:textId="77777777" w:rsidR="008E4B8E" w:rsidRPr="007810D1" w:rsidRDefault="008E4B8E"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70113885" w14:textId="77777777" w:rsidR="008E4B8E" w:rsidRPr="007810D1" w:rsidRDefault="008E4B8E" w:rsidP="00F27920">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8E4B8E" w:rsidRPr="007810D1" w14:paraId="1FA9E735" w14:textId="77777777" w:rsidTr="00CF5BF3">
        <w:tc>
          <w:tcPr>
            <w:tcW w:w="8988" w:type="dxa"/>
            <w:tcBorders>
              <w:left w:val="single" w:sz="12" w:space="0" w:color="0F9ED5" w:themeColor="accent4"/>
            </w:tcBorders>
          </w:tcPr>
          <w:p w14:paraId="10EC4965" w14:textId="77777777" w:rsidR="003F598D" w:rsidRPr="007810D1" w:rsidRDefault="00F50034" w:rsidP="003F598D">
            <w:pPr>
              <w:spacing w:before="120" w:after="120"/>
              <w:jc w:val="both"/>
              <w:rPr>
                <w:color w:val="000000"/>
                <w:lang w:val="lv-LV"/>
              </w:rPr>
            </w:pPr>
            <w:r w:rsidRPr="007810D1">
              <w:rPr>
                <w:color w:val="000000"/>
                <w:lang w:val="lv-LV"/>
              </w:rPr>
              <w:t xml:space="preserve">Investīcija būs papildu ieguldījums, kas neradīs pārklāšanos ar esošajiem vai plānotajiem projektiem un atbalsta programmām, kā arī neaizstās regulāros budžeta izdevumus. Tā risinās konkrētas mobilitātes problēmas galvenokārt attālākos reģionos, bet ne tikai, īpaši atbalstot iedzīvotājus ar zemiem un vidēji zemiem ienākumiem un ierobežotu piekļuvi sabiedriskajam transportam. </w:t>
            </w:r>
          </w:p>
          <w:p w14:paraId="53C8698D" w14:textId="77777777" w:rsidR="003F598D" w:rsidRPr="007810D1" w:rsidRDefault="003F598D" w:rsidP="003F598D">
            <w:pPr>
              <w:spacing w:before="120" w:after="120"/>
              <w:jc w:val="both"/>
              <w:rPr>
                <w:color w:val="000000"/>
                <w:lang w:val="lv-LV"/>
              </w:rPr>
            </w:pPr>
            <w:r w:rsidRPr="007810D1">
              <w:rPr>
                <w:color w:val="000000"/>
                <w:lang w:val="lv-LV"/>
              </w:rPr>
              <w:t>Līdz šim Latvijā nav bijusi valsts mēroga atbalsta programma, kas paredzētu grantus vai cita veida finanšu instrumentus bezemisiju transportlīdzekļu iegādei tieši mazaizsargātiem transporta lietotājiem, t.i., atbalsta programmas struktūra un nosacījumi (t.sk. atbalsta apjoms) nav bijuši pietiekami, lai nodrošinātu bezemisiju transportlīdzekļu iegādi mazaizsargātiem transporta lietotājiem.</w:t>
            </w:r>
          </w:p>
          <w:p w14:paraId="5633E375" w14:textId="362BC0FD" w:rsidR="008E4B8E" w:rsidRPr="007810D1" w:rsidRDefault="003F598D" w:rsidP="00F50034">
            <w:pPr>
              <w:spacing w:before="120" w:after="120"/>
              <w:jc w:val="both"/>
              <w:rPr>
                <w:rStyle w:val="s1"/>
                <w:color w:val="000000" w:themeColor="text1"/>
                <w:shd w:val="clear" w:color="auto" w:fill="FFFFFF"/>
                <w:lang w:val="lv-LV"/>
              </w:rPr>
            </w:pPr>
            <w:r w:rsidRPr="007810D1">
              <w:rPr>
                <w:color w:val="000000"/>
                <w:lang w:val="lv-LV"/>
              </w:rPr>
              <w:t xml:space="preserve">Investīcija neaizvieto, bet gan papildina līdz šim īstenotās iniciatīvas un investīcijas mobilitātes uzlabošanā. Investīcija ir neatkarīga un tiks īstenota paralēli citām iniciatīvām, ja tādas tiks īstenotas, nodrošinot, ka tās savstarpēji nepārklājas un vienas un tās pašas izmaksas netiek segtas dubultā, tādējādi tā būs pilnībā atbilstīga Regulas 2023/955 13. pantā noteiktajam. Investīcija būs pilnībā vērsta uz mazaizsargāto transporta lietotāju atbalstu un orientēta uz ietekmes mazināšanu, ko radīs degvielas cenas pieaugums ETS2 ieviešanas rezultātā. </w:t>
            </w:r>
            <w:r w:rsidR="00F50034" w:rsidRPr="007810D1">
              <w:rPr>
                <w:color w:val="000000"/>
                <w:lang w:val="lv-LV"/>
              </w:rPr>
              <w:t xml:space="preserve">Šī investīcija ir piemērs konkrētam pasākumam, kas tieši atbilst </w:t>
            </w:r>
            <w:r w:rsidR="00830E5F">
              <w:rPr>
                <w:color w:val="000000"/>
                <w:lang w:val="lv-LV"/>
              </w:rPr>
              <w:t>Fonda</w:t>
            </w:r>
            <w:r w:rsidR="00F50034" w:rsidRPr="007810D1">
              <w:rPr>
                <w:color w:val="000000"/>
                <w:lang w:val="lv-LV"/>
              </w:rPr>
              <w:t xml:space="preserve"> mērķim mazināt sociālās sekas transporta sektora dekarbonizācijā.</w:t>
            </w:r>
          </w:p>
        </w:tc>
      </w:tr>
    </w:tbl>
    <w:p w14:paraId="54179EB7" w14:textId="77777777" w:rsidR="008E4B8E" w:rsidRPr="007810D1" w:rsidRDefault="008E4B8E" w:rsidP="001109F2">
      <w:pPr>
        <w:pStyle w:val="p2"/>
        <w:rPr>
          <w:rStyle w:val="s1"/>
          <w:rFonts w:ascii="Times New Roman" w:hAnsi="Times New Roman"/>
          <w:color w:val="000000" w:themeColor="text1"/>
          <w:lang w:val="lv-LV"/>
        </w:rPr>
      </w:pPr>
    </w:p>
    <w:p w14:paraId="2930B0BE" w14:textId="77777777" w:rsidR="00727ED3" w:rsidRPr="007810D1" w:rsidRDefault="00727ED3" w:rsidP="00727ED3">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4BF92FD5" w14:textId="049F8A96" w:rsidR="00727ED3" w:rsidRPr="007810D1" w:rsidRDefault="00727ED3" w:rsidP="00727ED3">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727ED3" w:rsidRPr="007810D1" w14:paraId="40B79E6A" w14:textId="77777777">
        <w:tc>
          <w:tcPr>
            <w:tcW w:w="8988" w:type="dxa"/>
            <w:tcBorders>
              <w:left w:val="single" w:sz="12" w:space="0" w:color="0F9ED5" w:themeColor="accent4"/>
            </w:tcBorders>
          </w:tcPr>
          <w:p w14:paraId="4F1C2F2C" w14:textId="77777777" w:rsidR="00727ED3" w:rsidRPr="007810D1" w:rsidRDefault="004E3F08">
            <w:pPr>
              <w:spacing w:before="120" w:after="120"/>
              <w:jc w:val="both"/>
              <w:rPr>
                <w:rFonts w:eastAsia="Yu Mincho"/>
                <w:color w:val="000000"/>
                <w:lang w:val="lv-LV"/>
              </w:rPr>
            </w:pPr>
            <w:r w:rsidRPr="007810D1">
              <w:rPr>
                <w:rFonts w:eastAsia="Yu Mincho"/>
                <w:color w:val="000000"/>
                <w:lang w:val="lv-LV"/>
              </w:rPr>
              <w:t xml:space="preserve">Investīcijas ietvaros paredzēts sniegt atbalstu privātpersonām (fiziskām personām). Ja fiziskā persona veic saimniecisko darbību, kas klasificējama kā komercdarbība, atbalsta saņemšanai tiek paredzēts piemērot </w:t>
            </w:r>
            <w:r w:rsidRPr="007810D1">
              <w:rPr>
                <w:rFonts w:eastAsia="Yu Mincho"/>
                <w:i/>
                <w:iCs/>
                <w:color w:val="000000"/>
                <w:lang w:val="lv-LV"/>
              </w:rPr>
              <w:t>de minimis</w:t>
            </w:r>
            <w:r w:rsidRPr="007810D1">
              <w:rPr>
                <w:rFonts w:eastAsia="Yu Mincho"/>
                <w:color w:val="000000"/>
                <w:lang w:val="lv-LV"/>
              </w:rPr>
              <w:t xml:space="preserve"> regulējumu.</w:t>
            </w:r>
          </w:p>
          <w:p w14:paraId="074A9D41" w14:textId="1E3510A7" w:rsidR="00542BFF" w:rsidRPr="007810D1" w:rsidRDefault="00542BFF" w:rsidP="00542BFF">
            <w:pPr>
              <w:pStyle w:val="P68B1DB1-Normal2"/>
              <w:spacing w:before="100"/>
              <w:jc w:val="both"/>
              <w:rPr>
                <w:lang w:val="lv-LV"/>
              </w:rPr>
            </w:pPr>
            <w:r w:rsidRPr="007810D1">
              <w:rPr>
                <w:lang w:val="lv-LV"/>
              </w:rPr>
              <w:t xml:space="preserve">Tā kā atbalsts tiek piešķirts gala </w:t>
            </w:r>
            <w:r w:rsidR="00973C97" w:rsidRPr="007810D1">
              <w:rPr>
                <w:lang w:val="lv-LV"/>
              </w:rPr>
              <w:t>patērētājiem</w:t>
            </w:r>
            <w:r w:rsidRPr="007810D1">
              <w:rPr>
                <w:lang w:val="lv-LV"/>
              </w:rPr>
              <w:t xml:space="preserve"> – mazaizsargātam transporta lietotājam (mājsaimniecībai), kas nav uzņēmumi Līguma par Eiropas Savienības darbību 107. panta 1.</w:t>
            </w:r>
            <w:r w:rsidR="00830E5F">
              <w:rPr>
                <w:lang w:val="lv-LV"/>
              </w:rPr>
              <w:t> </w:t>
            </w:r>
            <w:r w:rsidR="00A66814">
              <w:rPr>
                <w:lang w:val="lv-LV"/>
              </w:rPr>
              <w:t>f</w:t>
            </w:r>
            <w:r w:rsidRPr="007810D1">
              <w:rPr>
                <w:lang w:val="lv-LV"/>
              </w:rPr>
              <w:t>punkta nozīmē, pasākums nepiešķir ekonomisku priekšrocību uzņēmumiem.</w:t>
            </w:r>
          </w:p>
          <w:p w14:paraId="4CED252A" w14:textId="7CF92AFD" w:rsidR="00542BFF" w:rsidRPr="007810D1" w:rsidRDefault="00542BFF" w:rsidP="00542BFF">
            <w:pPr>
              <w:spacing w:before="120" w:after="120"/>
              <w:jc w:val="both"/>
              <w:rPr>
                <w:rStyle w:val="s1"/>
                <w:color w:val="000000" w:themeColor="text1"/>
                <w:shd w:val="clear" w:color="auto" w:fill="FFFFFF"/>
                <w:lang w:val="lv-LV"/>
              </w:rPr>
            </w:pPr>
            <w:r w:rsidRPr="007810D1">
              <w:rPr>
                <w:lang w:val="lv-LV"/>
              </w:rPr>
              <w:t xml:space="preserve">Bezemisiju transportlīdzekļu piegādātāji un citi tirgus dalībnieki darbojas atvērtā konkurences tirgū, un atbalsta saņēmēji varēs brīvi izvēlēties transportlīdzekļu piegādātāju saskaņā ar tirgus nosacījumiem. </w:t>
            </w:r>
            <w:r w:rsidR="00973C97" w:rsidRPr="007810D1">
              <w:rPr>
                <w:lang w:val="lv-LV"/>
              </w:rPr>
              <w:t>Ne ministrija</w:t>
            </w:r>
            <w:r w:rsidRPr="007810D1">
              <w:rPr>
                <w:lang w:val="lv-LV"/>
              </w:rPr>
              <w:t xml:space="preserve">, ne </w:t>
            </w:r>
            <w:r w:rsidR="00973C97" w:rsidRPr="007810D1">
              <w:rPr>
                <w:lang w:val="lv-LV"/>
              </w:rPr>
              <w:t>Vides investīciju fonds</w:t>
            </w:r>
            <w:r w:rsidRPr="007810D1">
              <w:rPr>
                <w:lang w:val="lv-LV"/>
              </w:rPr>
              <w:t xml:space="preserve"> neizvēlēsies un neapstiprinās konkrētus piegādātājus un tādējādi nepiešķirs selektīvas priekšrocības nevienam uzņēmumam.</w:t>
            </w:r>
          </w:p>
        </w:tc>
      </w:tr>
    </w:tbl>
    <w:p w14:paraId="112FF261" w14:textId="62BC1F72" w:rsidR="00727ED3" w:rsidRPr="007810D1" w:rsidRDefault="00727ED3" w:rsidP="001109F2">
      <w:pPr>
        <w:pStyle w:val="p2"/>
        <w:rPr>
          <w:rStyle w:val="s1"/>
          <w:rFonts w:ascii="Times New Roman" w:hAnsi="Times New Roman"/>
          <w:color w:val="000000" w:themeColor="text1"/>
          <w:lang w:val="lv-LV"/>
        </w:rPr>
      </w:pPr>
    </w:p>
    <w:p w14:paraId="47374F29" w14:textId="0AEC5797" w:rsidR="00BB03C1" w:rsidRPr="007810D1" w:rsidRDefault="00175D0A">
      <w:pPr>
        <w:rPr>
          <w:rStyle w:val="s1"/>
          <w:color w:val="000000" w:themeColor="text1"/>
          <w:sz w:val="18"/>
          <w:szCs w:val="18"/>
          <w:lang w:val="lv-LV"/>
        </w:rPr>
      </w:pPr>
      <w:r w:rsidRPr="007810D1">
        <w:rPr>
          <w:rStyle w:val="s1"/>
          <w:color w:val="000000" w:themeColor="text1"/>
          <w:lang w:val="lv-LV"/>
        </w:rPr>
        <w:br w:type="page"/>
      </w:r>
    </w:p>
    <w:p w14:paraId="305DB555" w14:textId="1AE8B4E4" w:rsidR="00C426A4" w:rsidRPr="007810D1" w:rsidRDefault="00C426A4" w:rsidP="00C426A4">
      <w:pPr>
        <w:pStyle w:val="P68B1DB1-Heading415"/>
        <w:numPr>
          <w:ilvl w:val="3"/>
          <w:numId w:val="1"/>
        </w:numPr>
        <w:ind w:left="851" w:hanging="851"/>
        <w:jc w:val="both"/>
        <w:rPr>
          <w:rFonts w:ascii="Times New Roman" w:hAnsi="Times New Roman" w:cs="Times New Roman"/>
          <w:color w:val="000000" w:themeColor="text1"/>
          <w:lang w:val="lv-LV"/>
        </w:rPr>
      </w:pPr>
      <w:bookmarkStart w:id="62" w:name="_Toc228359950"/>
      <w:r w:rsidRPr="007810D1">
        <w:rPr>
          <w:rFonts w:ascii="Times New Roman" w:hAnsi="Times New Roman" w:cs="Times New Roman"/>
          <w:color w:val="000000" w:themeColor="text1"/>
          <w:lang w:val="lv-LV"/>
        </w:rPr>
        <w:lastRenderedPageBreak/>
        <w:t xml:space="preserve">(C2.F.I4) </w:t>
      </w:r>
      <w:r w:rsidR="00E866EE" w:rsidRPr="007810D1">
        <w:rPr>
          <w:rFonts w:ascii="Times New Roman" w:hAnsi="Times New Roman" w:cs="Times New Roman"/>
          <w:color w:val="000000" w:themeColor="text1"/>
          <w:lang w:val="lv-LV"/>
        </w:rPr>
        <w:t>Mikromobilitātes veicināšana skolēniem transporta nabadzīgās teritorijās</w:t>
      </w:r>
      <w:bookmarkEnd w:id="62"/>
    </w:p>
    <w:p w14:paraId="160240A5" w14:textId="77777777" w:rsidR="00C426A4" w:rsidRPr="007810D1" w:rsidRDefault="00C426A4" w:rsidP="00C426A4">
      <w:pPr>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w:t>
      </w:r>
      <w:r w:rsidRPr="00333F41">
        <w:rPr>
          <w:b/>
          <w:bCs/>
          <w:color w:val="000000" w:themeColor="text1"/>
          <w:lang w:val="lv-LV"/>
        </w:rPr>
        <w:t>F</w:t>
      </w:r>
      <w:r w:rsidRPr="007810D1">
        <w:rPr>
          <w:color w:val="000000" w:themeColor="text1"/>
          <w:lang w:val="lv-LV"/>
        </w:rPr>
        <w:t>)</w:t>
      </w:r>
    </w:p>
    <w:p w14:paraId="6F76A758" w14:textId="77777777" w:rsidR="00C426A4" w:rsidRPr="007810D1" w:rsidRDefault="00C426A4" w:rsidP="00C426A4">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35FEDE05" w14:textId="39232250" w:rsidR="00C426A4" w:rsidRPr="007810D1" w:rsidRDefault="00C426A4" w:rsidP="00C426A4">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7F364A">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0D9833D2"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C426A4" w:rsidRPr="007810D1" w14:paraId="29DD3FFA" w14:textId="77777777" w:rsidTr="00D01A14">
        <w:trPr>
          <w:trHeight w:val="2610"/>
        </w:trPr>
        <w:tc>
          <w:tcPr>
            <w:tcW w:w="9033" w:type="dxa"/>
            <w:tcBorders>
              <w:left w:val="single" w:sz="12" w:space="0" w:color="0F9ED5" w:themeColor="accent4"/>
            </w:tcBorders>
          </w:tcPr>
          <w:p w14:paraId="2237C8F8"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EK 2</w:t>
            </w:r>
            <w:r w:rsidRPr="007810D1">
              <w:rPr>
                <w:rFonts w:eastAsia="Times New Roman"/>
                <w:lang w:val="lv-LV"/>
              </w:rPr>
              <w:t xml:space="preserve">025. gada 30. septembra </w:t>
            </w:r>
            <w:r w:rsidRPr="007810D1">
              <w:rPr>
                <w:rFonts w:eastAsia="Times New Roman"/>
                <w:color w:val="000000"/>
                <w:lang w:val="lv-LV"/>
              </w:rPr>
              <w:t>ziņojumā Padomei un Eiropas Parlamentam “Par progresu, kas panākts, īstenojot Eiropas deklarāciju par riteņbraukšanu”</w:t>
            </w:r>
            <w:r w:rsidRPr="007810D1">
              <w:rPr>
                <w:rFonts w:eastAsia="Times New Roman"/>
                <w:color w:val="000000"/>
                <w:vertAlign w:val="superscript"/>
                <w:lang w:val="lv-LV"/>
              </w:rPr>
              <w:footnoteReference w:id="155"/>
            </w:r>
            <w:r w:rsidRPr="007810D1">
              <w:rPr>
                <w:rFonts w:eastAsia="Times New Roman"/>
                <w:color w:val="000000"/>
                <w:lang w:val="lv-LV"/>
              </w:rPr>
              <w:t xml:space="preserve"> dalībvalstīm tiek īpaši ieteikts izmantot Fondu kā vienu no galvenajām ES finansējuma iespējām velosipēdu infrastruktūras un ilgtspējīgas mobilitātes attīstībai. Ziņojums skaidri norāda, ka, lai gan riteņbraukšanas kultūra daudzviet attīstās, joprojām nepieciešamas papildu investīcijas, un valsts iestādes tiek aicinātas “pilnībā izmantot pieejamās ES finansējuma iespējas, piemēram, Sociālo klimata fondu”.</w:t>
            </w:r>
          </w:p>
          <w:p w14:paraId="51258711"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Investīcija ir saskaņā ar Latvijas ilgtspējīgas attīstības stratēģiju līdz 2030. gadam</w:t>
            </w:r>
            <w:r w:rsidRPr="007810D1">
              <w:rPr>
                <w:rFonts w:eastAsia="Times New Roman"/>
                <w:color w:val="000000"/>
                <w:vertAlign w:val="superscript"/>
                <w:lang w:val="lv-LV"/>
              </w:rPr>
              <w:footnoteReference w:id="156"/>
            </w:r>
            <w:r w:rsidRPr="007810D1">
              <w:rPr>
                <w:rFonts w:eastAsia="Times New Roman"/>
                <w:color w:val="000000"/>
                <w:lang w:val="lv-LV"/>
              </w:rPr>
              <w:t>, kurā uzsvērta nepieciešamība veidot energoefektīvu un videi draudzīgu transporta politiku. Tāpat investīcija veicina aktualizētā NEKP</w:t>
            </w:r>
            <w:r w:rsidRPr="007810D1">
              <w:rPr>
                <w:rFonts w:eastAsia="Times New Roman"/>
                <w:color w:val="000000"/>
                <w:vertAlign w:val="superscript"/>
                <w:lang w:val="lv-LV"/>
              </w:rPr>
              <w:footnoteReference w:id="157"/>
            </w:r>
            <w:r w:rsidRPr="007810D1">
              <w:rPr>
                <w:rFonts w:eastAsia="Times New Roman"/>
                <w:color w:val="000000"/>
                <w:lang w:val="lv-LV"/>
              </w:rPr>
              <w:t xml:space="preserve"> noteikto transporta dekarbonizāciju un SEG emisiju samazināšanas mērķu īstenošanu, paredzot pārorientāciju uz klimatneitrāliem pārvietošanās veidiem un fosilo degvielu izmantošanas mazināšanu mobilitātē</w:t>
            </w:r>
            <w:r w:rsidRPr="007810D1">
              <w:rPr>
                <w:rFonts w:eastAsia="Times New Roman"/>
                <w:color w:val="000000"/>
                <w:vertAlign w:val="superscript"/>
                <w:lang w:val="lv-LV"/>
              </w:rPr>
              <w:footnoteReference w:id="158"/>
            </w:r>
            <w:r w:rsidRPr="007810D1">
              <w:rPr>
                <w:rFonts w:eastAsia="Times New Roman"/>
                <w:color w:val="000000"/>
                <w:lang w:val="lv-LV"/>
              </w:rPr>
              <w:t>.</w:t>
            </w:r>
          </w:p>
          <w:p w14:paraId="27BB8120"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 xml:space="preserve">Investīcija atbilst arī Transporta attīstības pamatnostādnēs 2021.–2027. gadam noteiktajiem stratēģiskajiem mērķiem, kas paredz Latvijas pāreju uz videi draudzīgu, pieejamu, integrētu, ilgtspējīgu un multimodālu transporta sistēmu. Mikromobilitāte attiecīgi ir būtiska ilgtspējīgas un multimodālas transporta sistēmas sastāvdaļa. Plānotā investīcija ir tieši saistīta ar transporta sektora dekarbonizāciju un veicina pamatnostādnēs noteiktā mērķa – transporta radīto siltumnīcefekta gāzu emisiju samazināšanas – sasniegšanu, vienlaikus sekmējot Fonda mērķa īstenošanu, nodrošinot pieejamus un ilgtspējīgus mobilitātes risinājumus. Tāpat investīcija veicinās konkrētā rezultāta </w:t>
            </w:r>
            <w:r w:rsidRPr="007810D1">
              <w:rPr>
                <w:rFonts w:eastAsia="Times New Roman"/>
                <w:i/>
                <w:iCs/>
                <w:color w:val="000000"/>
                <w:lang w:val="lv-LV"/>
              </w:rPr>
              <w:t>rādītāja “Iedzīvotāju īpatsvars, kas ar velosipēdu vai citu mikromobilitātes transportlīdzekli pārvietojas katru vai gandrīz katru dienu, no kopējā valsts iedzīvotāju skaita konkrētajā gadā”</w:t>
            </w:r>
            <w:r w:rsidRPr="007810D1">
              <w:rPr>
                <w:rFonts w:eastAsia="Times New Roman"/>
                <w:color w:val="000000"/>
                <w:lang w:val="lv-LV"/>
              </w:rPr>
              <w:t xml:space="preserve"> sasniegšanu.</w:t>
            </w:r>
          </w:p>
          <w:p w14:paraId="5F557C51"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Mikromobilitātes risinājumi, tostarp pārvietošanās ar velosipēdu, īpaši nozīmīgi ir sociāli un ekonomiski mazaizsargātām iedzīvotāju grupām, jo tie nodrošina finansiāli pieejamu alternatīvu ikdienas pārvietošanās vajadzībām, tādējādi palīdzot mazināt transporta nabadzību un iedzīvotāju atkarību no fosilā kurināmā. Vienlaikus šādi risinājumi veicina sabiedrības veselības uzlabošanos un dzīves kvalitātes pieaugumu.</w:t>
            </w:r>
          </w:p>
          <w:p w14:paraId="6D8F2B81"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 xml:space="preserve">2020. gadā Latvijā tika uzsākta reģionālās nozīmes sabiedriskā transporta maršrutu tīkla pārskatīšana, ņemot vērā administratīvi teritoriālās reformas radītās institucionālās un teritoriālās izmaiņas. Demogrāfisko pārmaiņu rezultātā, samazinoties iedzīvotāju skaitam mazāk apdzīvotos lauku reģionos, arvien aktuālāks kļūst mobilitātes un pamatpakalpojumu pieejamības nodrošinājums šajās teritorijās. Nepietiekamā pasažieru skaita dēļ sabiedriskā transporta pakalpojumu nodrošināšana daudzos reģionos kļūst finansiāli neefektīva, jo ieņēmumi no biļešu tirdzniecības bieži nesedz pat 50 % no pārvadātāju izmaksām. Tādējādi </w:t>
            </w:r>
            <w:r w:rsidRPr="007810D1">
              <w:rPr>
                <w:rFonts w:eastAsia="Times New Roman"/>
                <w:color w:val="000000"/>
                <w:lang w:val="lv-LV"/>
              </w:rPr>
              <w:lastRenderedPageBreak/>
              <w:t xml:space="preserve">transporta pieejamības samazināšanās būtiski ietekmē tieši sabiedrības mazaizsargātākās iedzīvotāju grupas, tai skaitā skolēnus. </w:t>
            </w:r>
          </w:p>
          <w:p w14:paraId="2884EC46"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Transporta nabadzības skartajos reģionos (skatīt SKF plāna 1.4.3. sadaļu) skolēniem bieži ir ierobežotas iespējas patstāvīgi un regulāri nokļūt izglītības iestādēs, tostarp interešu izglītības nodarbībās, sporta aktivitātēs un citās ārpusskolas norisēs, kas negatīvi ietekmē gan izglītības pieejamību, gan sociālo iekļaušanu. Šajās teritorijās sabiedriskais transports kursē ierobežotā apjomā. Vienlaikus zemais iedzīvotāju ienākumu līmenis būtiski ierobežo iespējas izmantot alternatīvus pārvietošanās risinājumus, pastiprinot transporta nabadzības risku un padziļinot sociālekonomisko nevienlīdzību.</w:t>
            </w:r>
          </w:p>
          <w:p w14:paraId="0E690F60" w14:textId="77777777" w:rsidR="003551AC" w:rsidRPr="007810D1" w:rsidRDefault="003551AC" w:rsidP="00D01A14">
            <w:pPr>
              <w:spacing w:before="120" w:after="120"/>
              <w:jc w:val="both"/>
              <w:rPr>
                <w:rFonts w:eastAsia="Times New Roman"/>
                <w:lang w:val="lv-LV"/>
              </w:rPr>
            </w:pPr>
            <w:r w:rsidRPr="007810D1">
              <w:rPr>
                <w:rFonts w:eastAsia="Times New Roman"/>
                <w:color w:val="000000"/>
                <w:lang w:val="lv-LV"/>
              </w:rPr>
              <w:t>Latvijas reģionos veloinfrastruktūra kopumā ir attīstīta nevienmērīgi un vietām veido fragmentāru tīklu. Vienlaikus daudzās pašvaldībās apdzīvotās teritorijas ir kompaktas, un esošās gājēju ietves, kā arī izbūvētie veloceļi ir droši un piemēroti mikromobilitātes risinājumu – īpaši velosipēdu – izmantošanai ikdienas pārvietošanās vajadzībām. Tomēr ievērojamie attālumi starp izglītības iestādēm, sabiedriskā transporta pieturām un ārpusskolas aktivitāšu norises vietām, apvienojumā ar ierobežotu sabiedriskā transporta pieejamību, būtiski samazina skolēnu mobilitāti un iespējas pilnvērtīgi iesaistīties izglītības procesā un ar to saistītajās aktivitātēs.</w:t>
            </w:r>
          </w:p>
          <w:p w14:paraId="6F7F9676"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Ņemot vērā iepriekš minēto, investīcija ir vērsta uz transporta nabadzības mazināšanu un ilgtspējīgas mobilitātes pieejamības uzlabošanu skolēniem, kuri dzīvo Latvijas novadu pašvaldību teritorijās ar transporta nabadzības indeksa robežvērtību 3 un augstāk (skatīt SKF plāna 13. attēlu). Transporta pieejamības neesamība un salīdzinoši zemais iedzīvotāju ienākumu līmenis ir īpaši izteikts mazāk apdzīvotajās Latgales reģiona teritorijās, būtiski ierobežojot iedzīvotāju, tostarp skolēnu mobilitātes iespējas un piekļuvi pamatpakalpojumiem. Investīcijas mērķis ir transporta nabadzīgajās teritorijās nodrošināt skolēniem piekļuvi drošiem, ilgtspējīgiem un bezemisiju pārvietošanās risinājumiem kā finansiāli pieejamai alternatīvai sabiedriskajam transportam. Vienlaikus investīcija sekmē paradumu maiņu un veicina pāreju uz klimatam draudzīgākiem mobilitātes risinājumiem, neaizstājot, bet papildinot publiskā transporta sistēmu.</w:t>
            </w:r>
          </w:p>
          <w:p w14:paraId="6617607B" w14:textId="0CBC1CBD" w:rsidR="00C426A4" w:rsidRPr="007810D1" w:rsidRDefault="003551AC" w:rsidP="00D01A14">
            <w:pPr>
              <w:spacing w:before="120" w:after="120"/>
              <w:jc w:val="both"/>
              <w:rPr>
                <w:color w:val="000000" w:themeColor="text1"/>
                <w:lang w:val="lv-LV"/>
              </w:rPr>
            </w:pPr>
            <w:r w:rsidRPr="007810D1">
              <w:rPr>
                <w:rFonts w:eastAsia="Times New Roman"/>
                <w:color w:val="000000"/>
                <w:lang w:val="lv-LV"/>
              </w:rPr>
              <w:t>Investīcijas plānošanas un izstrādes procesā notika diskusijas ar Latvijas Pašvaldību savienību un Latgales plānošanas reģiona pašvaldībām, kuras apstiprināja investīcijas aktualitāti un nepieciešamību tieši transporta nabadzības skartajās teritorijās.</w:t>
            </w:r>
          </w:p>
        </w:tc>
      </w:tr>
    </w:tbl>
    <w:p w14:paraId="2975C3DD"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4555CDAD" w14:textId="77777777">
        <w:trPr>
          <w:trHeight w:val="300"/>
        </w:trPr>
        <w:tc>
          <w:tcPr>
            <w:tcW w:w="9056" w:type="dxa"/>
            <w:tcMar>
              <w:left w:w="108" w:type="dxa"/>
              <w:right w:w="108" w:type="dxa"/>
            </w:tcMar>
          </w:tcPr>
          <w:p w14:paraId="1EF8AEC7" w14:textId="032686AE" w:rsidR="00C426A4" w:rsidRPr="007810D1" w:rsidRDefault="00731BA4" w:rsidP="00D01A14">
            <w:pPr>
              <w:spacing w:before="120" w:after="120"/>
              <w:jc w:val="both"/>
              <w:rPr>
                <w:rFonts w:eastAsia="Yu Mincho"/>
                <w:color w:val="000000" w:themeColor="text1"/>
                <w:lang w:val="lv-LV"/>
              </w:rPr>
            </w:pPr>
            <w:r w:rsidRPr="007810D1">
              <w:rPr>
                <w:rFonts w:eastAsia="Yu Mincho"/>
                <w:color w:val="000000" w:themeColor="text1"/>
                <w:lang w:val="lv-LV"/>
              </w:rPr>
              <w:t xml:space="preserve">Investīcija ir jauna iniciatīva un tās ietvaros atbalstāmajās teritorijās nodrošinās segtu velonovietņu uzstādīšanu, koplietošanas velosipēdu skolēniem pieejamību, kas ietver atbilstošu drošības aprīkojumu, apdrošināšanu, servisu un apkopi un apmācības. </w:t>
            </w:r>
          </w:p>
        </w:tc>
      </w:tr>
    </w:tbl>
    <w:p w14:paraId="767D476A"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426A4" w:rsidRPr="007810D1" w14:paraId="180712F4" w14:textId="77777777">
        <w:tc>
          <w:tcPr>
            <w:tcW w:w="8988" w:type="dxa"/>
          </w:tcPr>
          <w:p w14:paraId="3A0057B7" w14:textId="77777777" w:rsidR="000B0B6D" w:rsidRPr="007810D1" w:rsidRDefault="000B0B6D" w:rsidP="000B0B6D">
            <w:pPr>
              <w:spacing w:before="120"/>
              <w:jc w:val="both"/>
              <w:rPr>
                <w:rFonts w:eastAsia="Times New Roman"/>
                <w:color w:val="000000"/>
                <w:lang w:val="lv-LV"/>
              </w:rPr>
            </w:pPr>
            <w:r w:rsidRPr="007810D1">
              <w:rPr>
                <w:rFonts w:eastAsia="Times New Roman"/>
                <w:color w:val="000000"/>
                <w:lang w:val="lv-LV"/>
              </w:rPr>
              <w:t>Investīcijas mērķis</w:t>
            </w:r>
            <w:r w:rsidRPr="007810D1">
              <w:rPr>
                <w:rFonts w:eastAsia="Times New Roman"/>
                <w:lang w:val="lv-LV"/>
              </w:rPr>
              <w:t xml:space="preserve"> ir veicināt mikromobilitātes attīstību novadu </w:t>
            </w:r>
            <w:r w:rsidRPr="007810D1">
              <w:rPr>
                <w:rFonts w:eastAsia="Times New Roman"/>
                <w:color w:val="000000"/>
                <w:lang w:val="lv-LV"/>
              </w:rPr>
              <w:t>pašvaldībās, kuras atrodas teritorijās ar transporta nabadzības indeksa robežvērtību 3 un augstāk</w:t>
            </w:r>
            <w:r w:rsidRPr="007810D1">
              <w:rPr>
                <w:rFonts w:eastAsia="Times New Roman"/>
                <w:color w:val="000000"/>
                <w:vertAlign w:val="superscript"/>
                <w:lang w:val="lv-LV"/>
              </w:rPr>
              <w:footnoteReference w:id="159"/>
            </w:r>
            <w:r w:rsidRPr="007810D1">
              <w:rPr>
                <w:rFonts w:eastAsia="Times New Roman"/>
                <w:color w:val="000000"/>
                <w:lang w:val="lv-LV"/>
              </w:rPr>
              <w:t xml:space="preserve"> (turpmāk – atbalsttiesīgās novadu pašvaldības), prioritāri atbalstot teritorijas ar augstāku transporta nabadzības indeksa vērtību, kurās veloinfrastruktūra ir pietiekami attīstīta drošai izmantošanai skolēnu vajadzībām un šādas infrastruktūras atbilstība tiks izvērtēta atbalsttiesīgo novadu pašvaldību pieteikumos.</w:t>
            </w:r>
          </w:p>
          <w:p w14:paraId="3A31C8E5" w14:textId="77777777" w:rsidR="000B0B6D" w:rsidRPr="007810D1" w:rsidRDefault="000B0B6D" w:rsidP="000B0B6D">
            <w:pPr>
              <w:spacing w:before="120"/>
              <w:jc w:val="both"/>
              <w:rPr>
                <w:rFonts w:eastAsia="Times New Roman"/>
                <w:lang w:val="lv-LV"/>
              </w:rPr>
            </w:pPr>
            <w:r w:rsidRPr="007810D1">
              <w:rPr>
                <w:rFonts w:eastAsia="Times New Roman"/>
                <w:lang w:val="lv-LV"/>
              </w:rPr>
              <w:t>Investīcija ir vērsta uz transporta nabadzības riskam pakļauto iedzīvotāju grupu – skolēniem, kuriem ir ierobežotas iespējas patstāvīgi nokļūt uz izglītības, sporta un citām ārpusskolas aktivitātēm. Vienlaikus investīcija netieši atbalsta arī skolēnu ģimenes, kuras bieži ir spiestas meklēt risinājumus skolēnu pārvietošanās iespējām. Skolēniem nodrošinot pieejamas alternatīvas pārvietošanās iespējas, tiek mazināti transporta nabadzības riski un veicināta piekļuve būtiskiem sociālekonomiskiem pakalpojumiem.</w:t>
            </w:r>
          </w:p>
          <w:p w14:paraId="22F4C2A0" w14:textId="77777777" w:rsidR="000B0B6D" w:rsidRPr="007810D1" w:rsidRDefault="000B0B6D" w:rsidP="00D01A14">
            <w:pPr>
              <w:spacing w:before="120" w:after="120"/>
              <w:jc w:val="both"/>
              <w:rPr>
                <w:rFonts w:eastAsia="Times New Roman"/>
                <w:lang w:val="lv-LV"/>
              </w:rPr>
            </w:pPr>
            <w:r w:rsidRPr="007810D1">
              <w:rPr>
                <w:rFonts w:eastAsia="Times New Roman"/>
                <w:lang w:val="lv-LV"/>
              </w:rPr>
              <w:t>Investīcijas ietvaros paredzēts nodrošināt atbalstu kopīgotas mikromobilitātes risinājumu ieviešanai atbalsttiesīgo novadu pašvaldībās. Plānotās aktivitātes ietver:</w:t>
            </w:r>
          </w:p>
          <w:p w14:paraId="22DB27E7" w14:textId="77777777" w:rsidR="000B0B6D" w:rsidRPr="007810D1" w:rsidRDefault="000B0B6D" w:rsidP="001A17A8">
            <w:pPr>
              <w:numPr>
                <w:ilvl w:val="0"/>
                <w:numId w:val="84"/>
              </w:numPr>
              <w:spacing w:before="120"/>
              <w:contextualSpacing/>
              <w:jc w:val="both"/>
              <w:rPr>
                <w:rFonts w:eastAsia="Times New Roman"/>
                <w:lang w:val="lv-LV"/>
              </w:rPr>
            </w:pPr>
            <w:r w:rsidRPr="007810D1">
              <w:rPr>
                <w:rFonts w:eastAsia="Times New Roman"/>
                <w:lang w:val="lv-LV"/>
              </w:rPr>
              <w:t>koplietošanas velosipēdu nodrošināšanu skolēniem dažādās vecuma grupās (no 10 līdz 19 gadiem), tostarp paredzot atbilstoša drošības ekipējuma pieejamību;</w:t>
            </w:r>
          </w:p>
          <w:p w14:paraId="4C969019" w14:textId="77777777" w:rsidR="000B0B6D" w:rsidRPr="007810D1" w:rsidRDefault="000B0B6D" w:rsidP="001A17A8">
            <w:pPr>
              <w:numPr>
                <w:ilvl w:val="0"/>
                <w:numId w:val="84"/>
              </w:numPr>
              <w:spacing w:before="120"/>
              <w:contextualSpacing/>
              <w:jc w:val="both"/>
              <w:rPr>
                <w:rFonts w:eastAsia="Times New Roman"/>
                <w:lang w:val="lv-LV"/>
              </w:rPr>
            </w:pPr>
            <w:r w:rsidRPr="007810D1">
              <w:rPr>
                <w:rFonts w:eastAsia="Times New Roman"/>
                <w:lang w:val="lv-LV"/>
              </w:rPr>
              <w:t>segtu velosipēdu novietņu izveidi skolu teritorijās, uzlabojot velosipēdu drošu uzglabāšanu un ikdienas izmantošanas iespējas;</w:t>
            </w:r>
          </w:p>
          <w:p w14:paraId="4722FE5A" w14:textId="77777777" w:rsidR="000B0B6D" w:rsidRPr="007810D1" w:rsidRDefault="000B0B6D" w:rsidP="001A17A8">
            <w:pPr>
              <w:numPr>
                <w:ilvl w:val="0"/>
                <w:numId w:val="84"/>
              </w:numPr>
              <w:spacing w:before="120"/>
              <w:contextualSpacing/>
              <w:jc w:val="both"/>
              <w:rPr>
                <w:rFonts w:eastAsia="Times New Roman"/>
                <w:lang w:val="lv-LV"/>
              </w:rPr>
            </w:pPr>
            <w:r w:rsidRPr="007810D1">
              <w:rPr>
                <w:rFonts w:eastAsia="Times New Roman"/>
                <w:lang w:val="lv-LV"/>
              </w:rPr>
              <w:t>apmācības par drošu pārvietošanos ceļu satiksmē, mikromobilitātes rīku nozīmi un izmantošanu, kā arī apmācības velosipēda vadītāja tiesību</w:t>
            </w:r>
            <w:r w:rsidRPr="007810D1">
              <w:rPr>
                <w:rFonts w:eastAsia="Times New Roman"/>
                <w:vertAlign w:val="superscript"/>
                <w:lang w:val="lv-LV"/>
              </w:rPr>
              <w:footnoteReference w:id="160"/>
            </w:r>
            <w:r w:rsidRPr="007810D1">
              <w:rPr>
                <w:rFonts w:eastAsia="Times New Roman"/>
                <w:lang w:val="lv-LV"/>
              </w:rPr>
              <w:t xml:space="preserve"> iegūšanai.</w:t>
            </w:r>
          </w:p>
          <w:p w14:paraId="2484926C" w14:textId="77777777" w:rsidR="000B0B6D" w:rsidRPr="007810D1" w:rsidRDefault="000B0B6D" w:rsidP="000B0B6D">
            <w:pPr>
              <w:spacing w:before="120"/>
              <w:jc w:val="both"/>
              <w:rPr>
                <w:rFonts w:eastAsia="Times New Roman"/>
                <w:color w:val="000000"/>
                <w:lang w:val="lv-LV"/>
              </w:rPr>
            </w:pPr>
            <w:r w:rsidRPr="007810D1">
              <w:rPr>
                <w:rFonts w:eastAsia="Times New Roman"/>
                <w:lang w:val="lv-LV"/>
              </w:rPr>
              <w:t>Atbilstoši Pašvaldību likumam</w:t>
            </w:r>
            <w:r w:rsidRPr="007810D1">
              <w:rPr>
                <w:rFonts w:eastAsia="Times New Roman"/>
                <w:vertAlign w:val="superscript"/>
                <w:lang w:val="lv-LV"/>
              </w:rPr>
              <w:footnoteReference w:id="161"/>
            </w:r>
            <w:r w:rsidRPr="007810D1">
              <w:rPr>
                <w:rFonts w:eastAsia="Times New Roman"/>
                <w:lang w:val="lv-LV"/>
              </w:rPr>
              <w:t xml:space="preserve"> un Izglītības likumam</w:t>
            </w:r>
            <w:r w:rsidRPr="007810D1">
              <w:rPr>
                <w:rFonts w:eastAsia="Times New Roman"/>
                <w:vertAlign w:val="superscript"/>
                <w:lang w:val="lv-LV"/>
              </w:rPr>
              <w:footnoteReference w:id="162"/>
            </w:r>
            <w:r w:rsidRPr="007810D1">
              <w:rPr>
                <w:rFonts w:eastAsia="Times New Roman"/>
                <w:lang w:val="lv-LV"/>
              </w:rPr>
              <w:t xml:space="preserve">, pašvaldībām ir autonoms pienākums nodrošināt izglītības pieejamību savā administratīvajā teritorijā, tostarp dibināt, uzturēt un attīstīt izglītības iestādes, kā arī nodrošināt izglītojamo piekļuvi izglītības procesam. Uzsākot investīcijas īstenošanu, atbalsttiesīgās novadu pašvaldības sadarbībā ar savā pārraudzībā esošajām izglītības iestādēm sagatavos pieteikumu iesniegšanai VIF, identificējot nepieciešamo velosipēdu un velonovietņu skaitu, kā arī apmācāmo skolēnu skaitu konkrētā izglītības iestādē. </w:t>
            </w:r>
          </w:p>
          <w:p w14:paraId="0CF1F6E7" w14:textId="77777777" w:rsidR="000B0B6D" w:rsidRPr="007810D1" w:rsidRDefault="000B0B6D" w:rsidP="000B0B6D">
            <w:pPr>
              <w:spacing w:before="120" w:after="120"/>
              <w:jc w:val="both"/>
              <w:rPr>
                <w:rFonts w:eastAsia="Times New Roman"/>
                <w:color w:val="000000"/>
                <w:lang w:val="lv-LV"/>
              </w:rPr>
            </w:pPr>
            <w:r w:rsidRPr="007810D1">
              <w:rPr>
                <w:rFonts w:eastAsia="Times New Roman"/>
                <w:color w:val="000000"/>
                <w:lang w:val="lv-LV"/>
              </w:rPr>
              <w:t xml:space="preserve">Investīcijas ietvaros nav paredzēta digitālu risinājumu (piemēram, aplikācijas) izstrāde un uzturēšana. Balstoties uz konsultācijām ar Latvijas pašvaldību savienību un atbalsttiesīgajām novadu pašvaldībām, tika norādīts, ka digitālais risinājums var radīt papildu šķēršļus skolēnu iespējām izmantot velosipēdus, ir finansiāls ietilpīgs, kā arī potenciāli pašvaldībām var radīt papildus finanšu saistības pēc Fonda īstenošanas perioda beigām. Līdz ar to, lai nodrošinātu piekļuvi velosipēdiem, pašvaldību pārziņā sadarbībā ar izglītības iestādēm būs jāizstrādā un jāīsteno velosipēdu izsniegšanas, reģistrācijas un izmantošanas kārtība, tostarp nosakot velosipēdu izmantošanas ilgumu. Paredzams, ka minētā kārtība tiks integrēta izglītības iestāžu iekšējās kārtības noteikumos, un skolēni un to </w:t>
            </w:r>
            <w:r w:rsidRPr="007810D1">
              <w:rPr>
                <w:rFonts w:eastAsia="Times New Roman"/>
                <w:color w:val="000000"/>
                <w:lang w:val="lv-LV"/>
              </w:rPr>
              <w:lastRenderedPageBreak/>
              <w:t xml:space="preserve">vecāki tiks ar to iepazīstināti līdzīgi kā ar citiem skolas darbību reglamentējošiem nosacījumiem. </w:t>
            </w:r>
            <w:r w:rsidRPr="007810D1">
              <w:rPr>
                <w:rFonts w:eastAsia="Times New Roman"/>
                <w:lang w:val="lv-LV"/>
              </w:rPr>
              <w:t>Minētajā kārtībā tiks noteikti arī velosipēdu atbildīgas lietošanas principi, kā arī rīcība velosipēdu bojājumu vai neatbilstošas lietošanas gadījumos. Lai gan skolēnu vecākiem netiks uzlikts pienākums finansiāli segt skolēnu radītus velosipēdu bojājumus, tiks paredzēti mehānismi neatbilstošas vai ļaunprātīgas rīcības novēršanai, tostarp iespēja ierobežot vai uz laiku liegt piekļuvi velosipēdu izmantošanai.</w:t>
            </w:r>
          </w:p>
          <w:p w14:paraId="3999C234" w14:textId="77777777" w:rsidR="000B0B6D" w:rsidRPr="007810D1" w:rsidRDefault="000B0B6D" w:rsidP="000B0B6D">
            <w:pPr>
              <w:spacing w:before="120" w:after="120"/>
              <w:jc w:val="both"/>
              <w:rPr>
                <w:rFonts w:eastAsia="Times New Roman"/>
                <w:color w:val="000000"/>
                <w:lang w:val="lv-LV"/>
              </w:rPr>
            </w:pPr>
            <w:r w:rsidRPr="007810D1">
              <w:rPr>
                <w:rFonts w:eastAsia="Times New Roman"/>
                <w:color w:val="000000"/>
                <w:lang w:val="lv-LV"/>
              </w:rPr>
              <w:t>Vienlaikus, ņemot vērā nepieciešamību nodrošināt velosipēdu drošību un ilgtspējīgu izmantošanu, tai skaitā mazinot zādzību, pazaudēšanas un bojāšanas riskus, investīcijas ietvaros tiks nodrošināta velosipēdu apdrošināšana pret zādzību un bojājumiem uz investīcijas īstenošanas periodu līdz 2032. gada 31.decembrim.</w:t>
            </w:r>
          </w:p>
          <w:p w14:paraId="5ABC06E7" w14:textId="15EC422C" w:rsidR="000B0B6D" w:rsidRPr="007810D1" w:rsidRDefault="000B0B6D" w:rsidP="000B0B6D">
            <w:pPr>
              <w:spacing w:before="120" w:after="120"/>
              <w:jc w:val="both"/>
              <w:rPr>
                <w:rFonts w:eastAsia="Times New Roman"/>
                <w:lang w:val="lv-LV"/>
              </w:rPr>
            </w:pPr>
            <w:r w:rsidRPr="007810D1">
              <w:rPr>
                <w:rFonts w:eastAsia="Times New Roman"/>
                <w:lang w:val="lv-LV"/>
              </w:rPr>
              <w:t>Investīcija uzlabo mobilitātes pieejamību, veicina drošu pārvietošanos un stiprina skolēnu ilgtspējīgas pārvietošanās paradumus atbalsttiesīgo novadu pašvaldību teritorijās. Tā tieši sekmē Fonda mērķu sasniegšanu, nodrošinot sociāli taisnīgu pāreju uz klimatneitrālu mobilitāti, uzlabojot piekļuvi būtiskiem pakalpojumiem reģionos un mazinot transporta nabadzību.</w:t>
            </w:r>
          </w:p>
          <w:p w14:paraId="600AC3D1" w14:textId="7A61A6BA" w:rsidR="00C426A4" w:rsidRPr="007810D1" w:rsidRDefault="000B0B6D" w:rsidP="000B0B6D">
            <w:pPr>
              <w:spacing w:before="120" w:after="120"/>
              <w:jc w:val="both"/>
              <w:rPr>
                <w:lang w:val="lv-LV"/>
              </w:rPr>
            </w:pPr>
            <w:r w:rsidRPr="007810D1">
              <w:rPr>
                <w:rFonts w:eastAsia="Times New Roman"/>
                <w:lang w:val="lv-LV"/>
              </w:rPr>
              <w:t xml:space="preserve">Vienlaikus investīcija papildina un stiprina valsts rīcībpolitiku transporta dekarbonizācijas un ilgtspējīgas mobilitātes jomā. Investīcija samazina atkarību no fosilās degvielas, nodrošinot finansiāli pieejamus alternatīvus pārvietošanās risinājumus īso un vidējo distanču pārvietošanās segmentā, kur šobrīd bieži tiek izmantots privātais autotransports. </w:t>
            </w:r>
          </w:p>
        </w:tc>
      </w:tr>
    </w:tbl>
    <w:p w14:paraId="5005C526"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7D61E83F" w14:textId="77777777">
        <w:tc>
          <w:tcPr>
            <w:tcW w:w="13948" w:type="dxa"/>
          </w:tcPr>
          <w:p w14:paraId="7F84A692" w14:textId="77777777" w:rsidR="00012A1D" w:rsidRPr="007810D1" w:rsidRDefault="00012A1D" w:rsidP="001D2047">
            <w:pPr>
              <w:spacing w:before="120" w:after="120"/>
              <w:jc w:val="both"/>
              <w:rPr>
                <w:color w:val="000000"/>
                <w:lang w:val="lv-LV"/>
              </w:rPr>
            </w:pPr>
            <w:r w:rsidRPr="007810D1">
              <w:rPr>
                <w:color w:val="000000"/>
                <w:lang w:val="lv-LV"/>
              </w:rPr>
              <w:t>Par investīcijas īstenošanas nosacījumu izstrādi atbildīga ir KEM. Detalizēti atbalsttiesīgo novada pašvaldību izvērtēšanas kritēriji un atbalsta nosacījumi tiks noteikti investīcijas īstenošanas MK noteikumos.</w:t>
            </w:r>
          </w:p>
          <w:p w14:paraId="1EF73C22" w14:textId="77777777" w:rsidR="00012A1D" w:rsidRPr="007810D1" w:rsidRDefault="00012A1D" w:rsidP="001D2047">
            <w:pPr>
              <w:spacing w:before="120" w:after="120"/>
              <w:jc w:val="both"/>
              <w:rPr>
                <w:color w:val="000000"/>
                <w:lang w:val="lv-LV"/>
              </w:rPr>
            </w:pPr>
            <w:r w:rsidRPr="007810D1">
              <w:rPr>
                <w:color w:val="000000"/>
                <w:lang w:val="lv-LV"/>
              </w:rPr>
              <w:t>CFLA nodrošinās investīcijas uzraudzību un kontroli, slēdzot līgumu ar VIF kā projekta īstenotāju.</w:t>
            </w:r>
          </w:p>
          <w:p w14:paraId="0DCA9908" w14:textId="77777777" w:rsidR="00012A1D" w:rsidRPr="007810D1" w:rsidRDefault="00012A1D" w:rsidP="001D2047">
            <w:pPr>
              <w:spacing w:before="120" w:after="120"/>
              <w:jc w:val="both"/>
              <w:rPr>
                <w:color w:val="000000"/>
                <w:lang w:val="lv-LV"/>
              </w:rPr>
            </w:pPr>
            <w:r w:rsidRPr="007810D1">
              <w:rPr>
                <w:color w:val="000000"/>
                <w:lang w:val="lv-LV"/>
              </w:rPr>
              <w:t>Atbalsttiesīgās novadu pašvaldības iesniegs VIF pieteikumu par to izglītības iestādēs nepieciešamo velosipēdu un velonovietņu skaitu, kā arī apmācāmo skolēnu skaitu.</w:t>
            </w:r>
          </w:p>
          <w:p w14:paraId="305D6F9F" w14:textId="77777777" w:rsidR="00012A1D" w:rsidRPr="007810D1" w:rsidRDefault="00012A1D" w:rsidP="001D2047">
            <w:pPr>
              <w:spacing w:before="120" w:after="120"/>
              <w:jc w:val="both"/>
              <w:rPr>
                <w:color w:val="000000"/>
                <w:lang w:val="lv-LV"/>
              </w:rPr>
            </w:pPr>
            <w:r w:rsidRPr="007810D1">
              <w:rPr>
                <w:color w:val="000000"/>
                <w:lang w:val="lv-LV"/>
              </w:rPr>
              <w:t xml:space="preserve">VIF veiks atbalsttiesīgo novadu pašvaldību pieteikumu izvērtēšanu un atbalsta piešķiršanu. Tāpat VIF nodrošinās vienotu, centralizētu risinājumu velosipēdu iegādei, segtu velosipēdu novietņu ierīkošanai un apmācību nodrošināšanai. </w:t>
            </w:r>
          </w:p>
          <w:p w14:paraId="4260246B" w14:textId="0B8FE495" w:rsidR="00C426A4" w:rsidRPr="007810D1" w:rsidRDefault="00012A1D" w:rsidP="001D2047">
            <w:pPr>
              <w:spacing w:before="120" w:after="120"/>
              <w:jc w:val="both"/>
              <w:rPr>
                <w:color w:val="000000"/>
                <w:lang w:val="lv-LV"/>
              </w:rPr>
            </w:pPr>
            <w:r w:rsidRPr="007810D1">
              <w:rPr>
                <w:color w:val="000000"/>
                <w:lang w:val="lv-LV"/>
              </w:rPr>
              <w:t>Kopumā tiek nodrošināta pārskatāma, uz mērķiem vērsta īstenošana ar regulāru datu analīzi un starprezultātu izvērtējumu.</w:t>
            </w:r>
          </w:p>
        </w:tc>
      </w:tr>
    </w:tbl>
    <w:p w14:paraId="1797CAF4" w14:textId="77777777" w:rsidR="00C426A4" w:rsidRPr="007810D1" w:rsidRDefault="00C426A4" w:rsidP="001D2047">
      <w:pPr>
        <w:keepNext/>
        <w:keepLines/>
        <w:spacing w:before="240" w:after="60"/>
        <w:jc w:val="both"/>
        <w:rPr>
          <w:rStyle w:val="s1"/>
          <w:i/>
          <w:color w:val="000000" w:themeColor="text1"/>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1855FEF6" w14:textId="77777777">
        <w:tc>
          <w:tcPr>
            <w:tcW w:w="13948" w:type="dxa"/>
          </w:tcPr>
          <w:p w14:paraId="3551A5E4" w14:textId="38F082E8" w:rsidR="00C426A4" w:rsidRPr="007810D1" w:rsidRDefault="00B74E47" w:rsidP="001D2047">
            <w:pPr>
              <w:spacing w:before="120" w:after="120"/>
              <w:jc w:val="both"/>
              <w:rPr>
                <w:color w:val="000000"/>
                <w:shd w:val="clear" w:color="auto" w:fill="FFFFFF"/>
                <w:lang w:val="lv-LV"/>
              </w:rPr>
            </w:pPr>
            <w:r w:rsidRPr="007810D1">
              <w:rPr>
                <w:color w:val="000000" w:themeColor="text1"/>
                <w:lang w:val="lv-LV"/>
              </w:rPr>
              <w:t>Investīcija veicina dzimumu vienlīdzību, nodrošinot vienlīdzīgu piekļuvi mikromobilitātes risinājumiem visiem skolēniem neatkarīgi no dzimuma. Pasākuma ietvaros paredzētās aktivitātes, tostarp koplietošanas velosipēdu pieejamība, drošības aprīkojuma nodrošināšana un apmācības par drošu pārvietošanos satiksmē, veicina vienlīdzīgu prasmju attīstību un pārliecību par patstāvīgu pārvietošanos.</w:t>
            </w:r>
          </w:p>
        </w:tc>
      </w:tr>
    </w:tbl>
    <w:p w14:paraId="7361F993" w14:textId="77777777" w:rsidR="00C426A4" w:rsidRPr="007810D1" w:rsidRDefault="00C426A4" w:rsidP="001D2047">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vai investīcijas grafiks; atbalstam mazemisiju transportlīdzekļiem – minētā atbalsta pakāpeniskas samazināšanas grafiks</w:t>
      </w:r>
    </w:p>
    <w:tbl>
      <w:tblPr>
        <w:tblStyle w:val="TableGrid"/>
        <w:tblW w:w="904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0"/>
      </w:tblGrid>
      <w:tr w:rsidR="00C426A4" w:rsidRPr="007810D1" w14:paraId="5D21FE0F" w14:textId="77777777">
        <w:trPr>
          <w:trHeight w:val="300"/>
        </w:trPr>
        <w:tc>
          <w:tcPr>
            <w:tcW w:w="9040" w:type="dxa"/>
            <w:tcMar>
              <w:left w:w="108" w:type="dxa"/>
              <w:right w:w="108" w:type="dxa"/>
            </w:tcMar>
          </w:tcPr>
          <w:p w14:paraId="10B07916" w14:textId="6FD785C2" w:rsidR="00C426A4" w:rsidRPr="007810D1" w:rsidRDefault="00354311" w:rsidP="001D2047">
            <w:pPr>
              <w:spacing w:before="120" w:after="120"/>
              <w:rPr>
                <w:rFonts w:eastAsia="Yu Mincho"/>
                <w:color w:val="000000"/>
                <w:lang w:val="lv-LV"/>
              </w:rPr>
            </w:pPr>
            <w:r w:rsidRPr="007810D1">
              <w:rPr>
                <w:lang w:val="lv-LV"/>
              </w:rPr>
              <w:t>Investīciju paredzēts īstenot no 2026. gada līdz 2032. gadam.</w:t>
            </w:r>
          </w:p>
        </w:tc>
      </w:tr>
    </w:tbl>
    <w:p w14:paraId="7C1C60B5" w14:textId="77777777" w:rsidR="00C426A4" w:rsidRPr="007810D1" w:rsidRDefault="00C426A4" w:rsidP="00C426A4">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w:t>
      </w:r>
    </w:p>
    <w:p w14:paraId="39D5A78F" w14:textId="78DFE7E1" w:rsidR="00811F12" w:rsidRPr="007810D1" w:rsidRDefault="00811F12" w:rsidP="00811F12">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D91843">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80"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811F12" w:rsidRPr="007810D1" w14:paraId="04DD3EAC"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811F12" w:rsidRPr="007810D1" w14:paraId="40D1CE55" w14:textId="77777777">
              <w:tc>
                <w:tcPr>
                  <w:tcW w:w="3836" w:type="dxa"/>
                </w:tcPr>
                <w:p w14:paraId="5489ECB8" w14:textId="77777777" w:rsidR="00811F12" w:rsidRPr="007810D1" w:rsidRDefault="00811F12">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4A4B2B88" w14:textId="77777777" w:rsidR="00811F12" w:rsidRPr="007810D1" w:rsidRDefault="00811F12">
                  <w:pPr>
                    <w:keepNext/>
                    <w:keepLines/>
                    <w:spacing w:before="120" w:after="120"/>
                    <w:jc w:val="both"/>
                    <w:rPr>
                      <w:rStyle w:val="s1"/>
                      <w:b/>
                      <w:sz w:val="20"/>
                      <w:szCs w:val="20"/>
                      <w:lang w:val="lv-LV"/>
                    </w:rPr>
                  </w:pPr>
                  <w:r w:rsidRPr="007810D1">
                    <w:rPr>
                      <w:b/>
                      <w:bCs/>
                      <w:sz w:val="20"/>
                      <w:szCs w:val="20"/>
                      <w:lang w:val="lv-LV"/>
                    </w:rPr>
                    <w:t>Praktiskie apsvērumi</w:t>
                  </w:r>
                </w:p>
              </w:tc>
            </w:tr>
            <w:tr w:rsidR="00811F12" w:rsidRPr="007810D1" w14:paraId="267C2FD7" w14:textId="77777777">
              <w:tc>
                <w:tcPr>
                  <w:tcW w:w="3836" w:type="dxa"/>
                </w:tcPr>
                <w:p w14:paraId="4BE5691F" w14:textId="77777777" w:rsidR="00811F12" w:rsidRPr="007810D1" w:rsidRDefault="00811F12" w:rsidP="00811F12">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AFEA6B9" w14:textId="77777777" w:rsidR="00811F12" w:rsidRPr="007810D1" w:rsidRDefault="00811F12" w:rsidP="00811F12">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0039D2EF" w14:textId="3D26EFC3" w:rsidR="00811F12" w:rsidRPr="007810D1" w:rsidRDefault="00811F12" w:rsidP="00811F12">
                  <w:pPr>
                    <w:spacing w:before="60" w:after="60"/>
                    <w:jc w:val="both"/>
                    <w:rPr>
                      <w:sz w:val="20"/>
                      <w:szCs w:val="20"/>
                      <w:lang w:val="lv-LV"/>
                    </w:rPr>
                  </w:pPr>
                  <w:r w:rsidRPr="007810D1">
                    <w:rPr>
                      <w:sz w:val="20"/>
                      <w:szCs w:val="20"/>
                      <w:lang w:val="lv-LV"/>
                    </w:rPr>
                    <w:t xml:space="preserve">Šī investīcija attiecas uz trīs darbībām, kas norādītas </w:t>
                  </w:r>
                  <w:r w:rsidR="007B4B29" w:rsidRPr="007810D1">
                    <w:rPr>
                      <w:sz w:val="20"/>
                      <w:szCs w:val="20"/>
                      <w:lang w:val="lv-LV"/>
                    </w:rPr>
                    <w:t xml:space="preserve">EK paziņojuma C/2025/1596 </w:t>
                  </w:r>
                  <w:r w:rsidRPr="007810D1">
                    <w:rPr>
                      <w:sz w:val="20"/>
                      <w:szCs w:val="20"/>
                      <w:lang w:val="lv-LV"/>
                    </w:rPr>
                    <w:t>2. pielikumā:</w:t>
                  </w:r>
                </w:p>
                <w:p w14:paraId="455DDC16" w14:textId="77777777" w:rsidR="00811F12" w:rsidRPr="007810D1" w:rsidRDefault="00811F12" w:rsidP="001A17A8">
                  <w:pPr>
                    <w:pStyle w:val="ListParagraph"/>
                    <w:numPr>
                      <w:ilvl w:val="0"/>
                      <w:numId w:val="110"/>
                    </w:numPr>
                    <w:spacing w:before="60" w:after="60"/>
                    <w:jc w:val="both"/>
                    <w:rPr>
                      <w:sz w:val="20"/>
                      <w:szCs w:val="20"/>
                      <w:lang w:val="lv-LV"/>
                    </w:rPr>
                  </w:pPr>
                  <w:r w:rsidRPr="007810D1">
                    <w:rPr>
                      <w:sz w:val="20"/>
                      <w:szCs w:val="20"/>
                      <w:lang w:val="lv-LV"/>
                    </w:rPr>
                    <w:t>T1 – izpratnes veicināšanas aktivitātes par ilgtspējīgām un pieejamām mobilitātes un transporta alternatīvām;</w:t>
                  </w:r>
                </w:p>
                <w:p w14:paraId="3CD119DA" w14:textId="77777777" w:rsidR="00811F12" w:rsidRPr="007810D1" w:rsidRDefault="00811F12" w:rsidP="001A17A8">
                  <w:pPr>
                    <w:pStyle w:val="ListParagraph"/>
                    <w:numPr>
                      <w:ilvl w:val="0"/>
                      <w:numId w:val="110"/>
                    </w:numPr>
                    <w:spacing w:before="60" w:after="60"/>
                    <w:jc w:val="both"/>
                    <w:rPr>
                      <w:sz w:val="20"/>
                      <w:szCs w:val="20"/>
                      <w:lang w:val="lv-LV"/>
                    </w:rPr>
                  </w:pPr>
                  <w:r w:rsidRPr="007810D1">
                    <w:rPr>
                      <w:sz w:val="20"/>
                      <w:szCs w:val="20"/>
                      <w:lang w:val="lv-LV"/>
                    </w:rPr>
                    <w:t>T2 – personiskās mobilitātes ierīces (velosipēdi);</w:t>
                  </w:r>
                </w:p>
                <w:p w14:paraId="3CD98A9A" w14:textId="21B0BFCA" w:rsidR="00811F12" w:rsidRPr="007810D1" w:rsidRDefault="00811F12" w:rsidP="001A17A8">
                  <w:pPr>
                    <w:pStyle w:val="ListParagraph"/>
                    <w:numPr>
                      <w:ilvl w:val="0"/>
                      <w:numId w:val="110"/>
                    </w:numPr>
                    <w:spacing w:before="60" w:after="60"/>
                    <w:jc w:val="both"/>
                    <w:rPr>
                      <w:sz w:val="20"/>
                      <w:szCs w:val="20"/>
                      <w:lang w:val="lv-LV"/>
                    </w:rPr>
                  </w:pPr>
                  <w:r w:rsidRPr="007810D1">
                    <w:rPr>
                      <w:sz w:val="20"/>
                      <w:szCs w:val="20"/>
                      <w:lang w:val="lv-LV"/>
                    </w:rPr>
                    <w:t>T13 – infrastruktūra bezemisiju mobilitātei (velosipēdu novietņu izveide).</w:t>
                  </w:r>
                </w:p>
                <w:p w14:paraId="5A37B734" w14:textId="04AE7224" w:rsidR="00811F12" w:rsidRPr="007810D1" w:rsidRDefault="00811F12" w:rsidP="00811F12">
                  <w:pPr>
                    <w:keepNext/>
                    <w:keepLines/>
                    <w:spacing w:before="60" w:after="60"/>
                    <w:jc w:val="both"/>
                    <w:rPr>
                      <w:rStyle w:val="s1"/>
                      <w:b/>
                      <w:sz w:val="20"/>
                      <w:szCs w:val="20"/>
                      <w:lang w:val="lv-LV"/>
                    </w:rPr>
                  </w:pPr>
                  <w:r w:rsidRPr="007810D1">
                    <w:rPr>
                      <w:sz w:val="20"/>
                      <w:szCs w:val="20"/>
                      <w:lang w:val="lv-LV"/>
                    </w:rPr>
                    <w:t xml:space="preserve">Šīs investīcijas elementi, kas ir saistīti ar darbību T1 (izpratnes veicināšana par ilgtspējīgām un pieejamām mobilitātes alternatīvām), T2 (velosipēdi) un T13 (infrastruktūra bezemisiju mobilitātei) pēc definīcijas atbilst DNSH kritērijiem, kas noteikti </w:t>
                  </w:r>
                  <w:r w:rsidR="00EB4D62" w:rsidRPr="007810D1">
                    <w:rPr>
                      <w:rStyle w:val="s1"/>
                      <w:color w:val="000000" w:themeColor="text1"/>
                      <w:sz w:val="20"/>
                      <w:szCs w:val="20"/>
                      <w:lang w:val="lv-LV"/>
                    </w:rPr>
                    <w:t>EK paziņojumā C/2025/1596</w:t>
                  </w:r>
                  <w:r w:rsidRPr="007810D1">
                    <w:rPr>
                      <w:sz w:val="20"/>
                      <w:szCs w:val="20"/>
                      <w:lang w:val="lv-LV"/>
                    </w:rPr>
                    <w:t xml:space="preserve"> un atbildīs nacionālajiem tiesību aktiem.</w:t>
                  </w:r>
                </w:p>
              </w:tc>
            </w:tr>
            <w:tr w:rsidR="00811F12" w:rsidRPr="007810D1" w14:paraId="6A6353B3" w14:textId="77777777">
              <w:tc>
                <w:tcPr>
                  <w:tcW w:w="3836" w:type="dxa"/>
                </w:tcPr>
                <w:p w14:paraId="05441ECE" w14:textId="77777777" w:rsidR="00811F12" w:rsidRPr="007810D1" w:rsidRDefault="00811F12">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215E7431"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3F9C4DD9"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Nav attiecināms</w:t>
                  </w:r>
                </w:p>
              </w:tc>
            </w:tr>
            <w:tr w:rsidR="00811F12" w:rsidRPr="007810D1" w14:paraId="7FE87F8F" w14:textId="77777777">
              <w:tc>
                <w:tcPr>
                  <w:tcW w:w="3836" w:type="dxa"/>
                </w:tcPr>
                <w:p w14:paraId="7F8EDA02" w14:textId="77777777" w:rsidR="00811F12" w:rsidRPr="007810D1" w:rsidRDefault="00811F12">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264E72B8" w14:textId="77777777" w:rsidR="00811F12" w:rsidRPr="007810D1" w:rsidRDefault="00811F12">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2A93B737"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Nav attiecināms</w:t>
                  </w:r>
                </w:p>
              </w:tc>
            </w:tr>
            <w:tr w:rsidR="00811F12" w:rsidRPr="007810D1" w14:paraId="13E88577" w14:textId="77777777">
              <w:tc>
                <w:tcPr>
                  <w:tcW w:w="3836" w:type="dxa"/>
                </w:tcPr>
                <w:p w14:paraId="15729533" w14:textId="77777777" w:rsidR="00811F12" w:rsidRPr="007810D1" w:rsidRDefault="00811F12">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67D28FEE"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Nav attiecināms</w:t>
                  </w:r>
                </w:p>
              </w:tc>
            </w:tr>
          </w:tbl>
          <w:p w14:paraId="5A54DE33" w14:textId="77777777" w:rsidR="00811F12" w:rsidRPr="007810D1" w:rsidRDefault="00811F12">
            <w:pPr>
              <w:keepNext/>
              <w:keepLines/>
              <w:spacing w:before="120" w:after="120"/>
              <w:jc w:val="both"/>
              <w:rPr>
                <w:rStyle w:val="s1"/>
                <w:color w:val="000000" w:themeColor="text1"/>
                <w:shd w:val="clear" w:color="auto" w:fill="FFFFFF"/>
                <w:lang w:val="lv-LV"/>
              </w:rPr>
            </w:pPr>
          </w:p>
        </w:tc>
      </w:tr>
    </w:tbl>
    <w:p w14:paraId="36B9EE6E" w14:textId="77777777" w:rsidR="00811F12" w:rsidRPr="007810D1" w:rsidRDefault="00811F12" w:rsidP="00811F12">
      <w:pPr>
        <w:pStyle w:val="p2"/>
        <w:rPr>
          <w:rStyle w:val="s1"/>
          <w:rFonts w:ascii="Times New Roman" w:hAnsi="Times New Roman"/>
          <w:color w:val="000000" w:themeColor="text1"/>
          <w:lang w:val="lv-LV"/>
        </w:rPr>
      </w:pPr>
    </w:p>
    <w:p w14:paraId="6DE6AF59" w14:textId="77777777" w:rsidR="00C426A4" w:rsidRPr="007810D1" w:rsidRDefault="00C426A4" w:rsidP="00C426A4">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45E1E929" w14:textId="77777777" w:rsidR="00C426A4" w:rsidRPr="007810D1" w:rsidRDefault="00C426A4" w:rsidP="00C426A4">
      <w:pPr>
        <w:spacing w:before="120"/>
        <w:rPr>
          <w:rFonts w:eastAsia="Times New Roman"/>
          <w:iCs/>
          <w:color w:val="000000"/>
          <w:lang w:val="lv-LV"/>
        </w:rPr>
      </w:pPr>
      <w:r w:rsidRPr="007810D1">
        <w:rPr>
          <w:rFonts w:eastAsia="Times New Roman"/>
          <w:i/>
          <w:color w:val="000000"/>
          <w:lang w:val="lv-LV"/>
        </w:rPr>
        <w:t>Atskaites punkts:</w:t>
      </w:r>
      <w:r w:rsidRPr="007810D1">
        <w:rPr>
          <w:rFonts w:eastAsia="Times New Roman"/>
          <w:iCs/>
          <w:color w:val="000000"/>
          <w:lang w:val="lv-LV"/>
        </w:rPr>
        <w:t xml:space="preserve"> Projektu iesniegumu atlases izsludināšana</w:t>
      </w:r>
    </w:p>
    <w:p w14:paraId="06BA9F3E" w14:textId="77777777" w:rsidR="00C426A4" w:rsidRPr="007810D1" w:rsidRDefault="00C426A4" w:rsidP="00EB4D62">
      <w:pPr>
        <w:spacing w:before="120" w:after="60"/>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426A4" w:rsidRPr="007810D1" w14:paraId="45CE821B" w14:textId="77777777">
        <w:tc>
          <w:tcPr>
            <w:tcW w:w="8988" w:type="dxa"/>
          </w:tcPr>
          <w:p w14:paraId="7D570D8C" w14:textId="77777777" w:rsidR="00994154" w:rsidRPr="007810D1" w:rsidRDefault="00994154" w:rsidP="00EB4D62">
            <w:pPr>
              <w:pStyle w:val="NormalWeb"/>
              <w:spacing w:before="120" w:beforeAutospacing="0" w:after="120" w:afterAutospacing="0"/>
              <w:jc w:val="both"/>
              <w:rPr>
                <w:lang w:val="lv-LV"/>
              </w:rPr>
            </w:pPr>
            <w:r w:rsidRPr="007810D1">
              <w:rPr>
                <w:lang w:val="lv-LV"/>
              </w:rPr>
              <w:t>Izsludināta projekta iesniegumu atlase.</w:t>
            </w:r>
          </w:p>
          <w:p w14:paraId="6604160B" w14:textId="5D0AAD81" w:rsidR="00C426A4" w:rsidRPr="007810D1" w:rsidRDefault="00994154" w:rsidP="00EB4D62">
            <w:pPr>
              <w:spacing w:before="120" w:after="120"/>
              <w:jc w:val="both"/>
              <w:rPr>
                <w:rFonts w:eastAsia="Yu Mincho"/>
                <w:bCs/>
                <w:color w:val="000000"/>
                <w:shd w:val="clear" w:color="auto" w:fill="FFFFFF"/>
                <w:lang w:val="lv-LV"/>
              </w:rPr>
            </w:pPr>
            <w:r w:rsidRPr="007810D1">
              <w:rPr>
                <w:color w:val="000000" w:themeColor="text1"/>
                <w:lang w:val="lv-LV"/>
              </w:rPr>
              <w:t xml:space="preserve">Projekta iesnieguma atlase un vērtēšana tiek veikta atbilstoši MK apstiprinātam normatīvajam aktam par investīcijas īstenošanu, kurā nosaka atbalsta saņemšanas kritērijus </w:t>
            </w:r>
            <w:r w:rsidRPr="007810D1">
              <w:rPr>
                <w:color w:val="000000" w:themeColor="text1"/>
                <w:lang w:val="lv-LV"/>
              </w:rPr>
              <w:lastRenderedPageBreak/>
              <w:t xml:space="preserve">atbilstoši SKF plāna 2.2.2.4.1. sadaļā noteiktajam, kā arī iekļauta prasība, ka investīcijas īstenošana atbilst </w:t>
            </w:r>
            <w:r w:rsidR="00985912" w:rsidRPr="007810D1">
              <w:rPr>
                <w:color w:val="000000" w:themeColor="text1"/>
                <w:lang w:val="lv-LV"/>
              </w:rPr>
              <w:t>EK paziņojuma C/2025/1596 2</w:t>
            </w:r>
            <w:r w:rsidRPr="007810D1">
              <w:rPr>
                <w:color w:val="000000" w:themeColor="text1"/>
                <w:lang w:val="lv-LV"/>
              </w:rPr>
              <w:t xml:space="preserve">. pielikumā norādītajām </w:t>
            </w:r>
            <w:r w:rsidRPr="007810D1">
              <w:rPr>
                <w:lang w:val="lv-LV"/>
              </w:rPr>
              <w:t>T1, T2 un T13</w:t>
            </w:r>
            <w:r w:rsidRPr="007810D1">
              <w:rPr>
                <w:color w:val="000000" w:themeColor="text1"/>
                <w:lang w:val="lv-LV"/>
              </w:rPr>
              <w:t xml:space="preserve"> darbībām.</w:t>
            </w:r>
          </w:p>
        </w:tc>
      </w:tr>
    </w:tbl>
    <w:p w14:paraId="1E62250B" w14:textId="6A4A01E6" w:rsidR="00C426A4" w:rsidRPr="007810D1" w:rsidRDefault="00C426A4" w:rsidP="00346E7E">
      <w:pPr>
        <w:spacing w:before="240" w:after="120"/>
        <w:rPr>
          <w:rFonts w:eastAsia="Times New Roman"/>
          <w:i/>
          <w:color w:val="000000"/>
          <w:lang w:val="lv-LV"/>
        </w:rPr>
      </w:pPr>
      <w:r w:rsidRPr="007810D1">
        <w:rPr>
          <w:rFonts w:eastAsia="Times New Roman"/>
          <w:i/>
          <w:color w:val="000000"/>
          <w:lang w:val="lv-LV"/>
        </w:rPr>
        <w:lastRenderedPageBreak/>
        <w:t xml:space="preserve">Mērķrādītājs: </w:t>
      </w:r>
      <w:r w:rsidR="00964FB4" w:rsidRPr="007810D1">
        <w:rPr>
          <w:rFonts w:eastAsia="Times New Roman"/>
          <w:color w:val="000000"/>
          <w:lang w:val="lv-LV"/>
        </w:rPr>
        <w:t>Kopīgotas mobilitātes un mobilitātes kā pakalpojuma papildu risinājumi</w:t>
      </w:r>
    </w:p>
    <w:p w14:paraId="3633EBAA" w14:textId="77777777" w:rsidR="00C426A4" w:rsidRPr="007810D1" w:rsidRDefault="00C426A4" w:rsidP="00346E7E">
      <w:pPr>
        <w:keepNext/>
        <w:spacing w:before="120" w:after="60"/>
        <w:rPr>
          <w:rFonts w:eastAsia="Times New Roman"/>
          <w:i/>
          <w:color w:val="000000"/>
          <w:lang w:val="lv-LV"/>
        </w:rPr>
      </w:pPr>
      <w:r w:rsidRPr="007810D1">
        <w:rPr>
          <w:rFonts w:eastAsia="Times New Roman"/>
          <w:i/>
          <w:color w:val="000000"/>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426A4" w:rsidRPr="007810D1" w14:paraId="621A1871" w14:textId="77777777">
        <w:tc>
          <w:tcPr>
            <w:tcW w:w="8988" w:type="dxa"/>
          </w:tcPr>
          <w:p w14:paraId="00E4BC57" w14:textId="47D670FD" w:rsidR="00C426A4" w:rsidRPr="007810D1" w:rsidRDefault="004C40B1" w:rsidP="00346E7E">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Nodrošināts kopīgotas mobilitātes risinājums (iegādāti velosipēdi, uzstādītas velosipēdu novietnes un veiktas apmācības) vismaz 97 atbalsttiesīgo novadu pašvaldību izglītības iestādēs.</w:t>
            </w:r>
          </w:p>
        </w:tc>
      </w:tr>
    </w:tbl>
    <w:p w14:paraId="1308066A" w14:textId="77777777" w:rsidR="00C426A4" w:rsidRPr="007810D1" w:rsidRDefault="00C426A4" w:rsidP="00346E7E">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209"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701"/>
        <w:gridCol w:w="992"/>
        <w:gridCol w:w="1134"/>
        <w:gridCol w:w="850"/>
        <w:gridCol w:w="851"/>
        <w:gridCol w:w="850"/>
        <w:gridCol w:w="567"/>
        <w:gridCol w:w="709"/>
      </w:tblGrid>
      <w:tr w:rsidR="00C426A4" w:rsidRPr="007810D1" w14:paraId="7E41529F" w14:textId="77777777" w:rsidTr="007738D9">
        <w:trPr>
          <w:trHeight w:val="269"/>
          <w:tblCellSpacing w:w="0" w:type="dxa"/>
        </w:trPr>
        <w:tc>
          <w:tcPr>
            <w:tcW w:w="1555" w:type="dxa"/>
            <w:vMerge w:val="restart"/>
            <w:vAlign w:val="center"/>
            <w:hideMark/>
          </w:tcPr>
          <w:p w14:paraId="35EAD6CB"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Kārtas numurs</w:t>
            </w:r>
          </w:p>
        </w:tc>
        <w:tc>
          <w:tcPr>
            <w:tcW w:w="1701" w:type="dxa"/>
            <w:vMerge w:val="restart"/>
            <w:vAlign w:val="center"/>
          </w:tcPr>
          <w:p w14:paraId="0D3EEBC3"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Pasākuma/investīcijas nosaukums</w:t>
            </w:r>
          </w:p>
        </w:tc>
        <w:tc>
          <w:tcPr>
            <w:tcW w:w="992" w:type="dxa"/>
            <w:vMerge w:val="restart"/>
            <w:vAlign w:val="center"/>
          </w:tcPr>
          <w:p w14:paraId="41E74C4A"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Atskaites punkts vai mērķrādītājs</w:t>
            </w:r>
          </w:p>
        </w:tc>
        <w:tc>
          <w:tcPr>
            <w:tcW w:w="1134" w:type="dxa"/>
            <w:vMerge w:val="restart"/>
            <w:vAlign w:val="center"/>
            <w:hideMark/>
          </w:tcPr>
          <w:p w14:paraId="6166926A"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Atskaites punkta / mērķrādītāja nosaukums</w:t>
            </w:r>
          </w:p>
        </w:tc>
        <w:tc>
          <w:tcPr>
            <w:tcW w:w="2551" w:type="dxa"/>
            <w:gridSpan w:val="3"/>
            <w:vAlign w:val="center"/>
            <w:hideMark/>
          </w:tcPr>
          <w:p w14:paraId="370BDD0D"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Kvantitatīvais rādītājs (mērķrādītājam)</w:t>
            </w:r>
          </w:p>
        </w:tc>
        <w:tc>
          <w:tcPr>
            <w:tcW w:w="1276" w:type="dxa"/>
            <w:gridSpan w:val="2"/>
            <w:vAlign w:val="center"/>
            <w:hideMark/>
          </w:tcPr>
          <w:p w14:paraId="5D2C0ED1"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Izpildes grafiks</w:t>
            </w:r>
          </w:p>
        </w:tc>
      </w:tr>
      <w:tr w:rsidR="00C426A4" w:rsidRPr="007810D1" w14:paraId="41DBF0DE" w14:textId="77777777" w:rsidTr="007738D9">
        <w:trPr>
          <w:trHeight w:val="255"/>
          <w:tblCellSpacing w:w="0" w:type="dxa"/>
        </w:trPr>
        <w:tc>
          <w:tcPr>
            <w:tcW w:w="1555" w:type="dxa"/>
            <w:vMerge/>
            <w:vAlign w:val="center"/>
            <w:hideMark/>
          </w:tcPr>
          <w:p w14:paraId="2B0B90C7" w14:textId="77777777" w:rsidR="00C426A4" w:rsidRPr="007810D1" w:rsidRDefault="00C426A4">
            <w:pPr>
              <w:keepNext/>
              <w:keepLines/>
              <w:jc w:val="center"/>
              <w:rPr>
                <w:rFonts w:eastAsia="Yu Mincho"/>
                <w:color w:val="000000"/>
                <w:sz w:val="18"/>
                <w:szCs w:val="18"/>
                <w:lang w:val="lv-LV"/>
              </w:rPr>
            </w:pPr>
          </w:p>
        </w:tc>
        <w:tc>
          <w:tcPr>
            <w:tcW w:w="1701" w:type="dxa"/>
            <w:vMerge/>
            <w:vAlign w:val="center"/>
          </w:tcPr>
          <w:p w14:paraId="75BDF53C" w14:textId="77777777" w:rsidR="00C426A4" w:rsidRPr="007810D1" w:rsidRDefault="00C426A4">
            <w:pPr>
              <w:keepNext/>
              <w:keepLines/>
              <w:jc w:val="center"/>
              <w:rPr>
                <w:rFonts w:eastAsia="Yu Mincho"/>
                <w:color w:val="000000"/>
                <w:sz w:val="18"/>
                <w:szCs w:val="18"/>
                <w:lang w:val="lv-LV"/>
              </w:rPr>
            </w:pPr>
          </w:p>
        </w:tc>
        <w:tc>
          <w:tcPr>
            <w:tcW w:w="992" w:type="dxa"/>
            <w:vMerge/>
          </w:tcPr>
          <w:p w14:paraId="137601ED" w14:textId="77777777" w:rsidR="00C426A4" w:rsidRPr="007810D1" w:rsidRDefault="00C426A4">
            <w:pPr>
              <w:keepNext/>
              <w:keepLines/>
              <w:jc w:val="center"/>
              <w:rPr>
                <w:rFonts w:eastAsia="Yu Mincho"/>
                <w:color w:val="000000"/>
                <w:sz w:val="18"/>
                <w:szCs w:val="18"/>
                <w:lang w:val="lv-LV"/>
              </w:rPr>
            </w:pPr>
          </w:p>
        </w:tc>
        <w:tc>
          <w:tcPr>
            <w:tcW w:w="1134" w:type="dxa"/>
            <w:vMerge/>
            <w:vAlign w:val="center"/>
            <w:hideMark/>
          </w:tcPr>
          <w:p w14:paraId="31348FC7" w14:textId="77777777" w:rsidR="00C426A4" w:rsidRPr="007810D1" w:rsidRDefault="00C426A4">
            <w:pPr>
              <w:keepNext/>
              <w:keepLines/>
              <w:jc w:val="center"/>
              <w:rPr>
                <w:rFonts w:eastAsia="Yu Mincho"/>
                <w:color w:val="000000"/>
                <w:sz w:val="18"/>
                <w:szCs w:val="18"/>
                <w:lang w:val="lv-LV"/>
              </w:rPr>
            </w:pPr>
          </w:p>
        </w:tc>
        <w:tc>
          <w:tcPr>
            <w:tcW w:w="850" w:type="dxa"/>
            <w:vAlign w:val="center"/>
            <w:hideMark/>
          </w:tcPr>
          <w:p w14:paraId="487CA55A"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Mērvienība</w:t>
            </w:r>
          </w:p>
        </w:tc>
        <w:tc>
          <w:tcPr>
            <w:tcW w:w="851" w:type="dxa"/>
            <w:vAlign w:val="center"/>
            <w:hideMark/>
          </w:tcPr>
          <w:p w14:paraId="70E04249"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Bāzlīnija</w:t>
            </w:r>
          </w:p>
        </w:tc>
        <w:tc>
          <w:tcPr>
            <w:tcW w:w="850" w:type="dxa"/>
            <w:vAlign w:val="center"/>
            <w:hideMark/>
          </w:tcPr>
          <w:p w14:paraId="665BED7E"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Mērķis</w:t>
            </w:r>
          </w:p>
        </w:tc>
        <w:tc>
          <w:tcPr>
            <w:tcW w:w="567" w:type="dxa"/>
            <w:vAlign w:val="center"/>
            <w:hideMark/>
          </w:tcPr>
          <w:p w14:paraId="6FB2E817"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Gads</w:t>
            </w:r>
          </w:p>
        </w:tc>
        <w:tc>
          <w:tcPr>
            <w:tcW w:w="709" w:type="dxa"/>
            <w:vAlign w:val="center"/>
            <w:hideMark/>
          </w:tcPr>
          <w:p w14:paraId="3D7EBB15" w14:textId="2EA4DF9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Ceturks</w:t>
            </w:r>
            <w:r w:rsidR="007738D9">
              <w:rPr>
                <w:rFonts w:eastAsia="Yu Mincho"/>
                <w:color w:val="000000"/>
                <w:sz w:val="18"/>
                <w:szCs w:val="18"/>
                <w:lang w:val="lv-LV"/>
              </w:rPr>
              <w:t>-</w:t>
            </w:r>
            <w:r w:rsidRPr="007810D1">
              <w:rPr>
                <w:rFonts w:eastAsia="Yu Mincho"/>
                <w:color w:val="000000"/>
                <w:sz w:val="18"/>
                <w:szCs w:val="18"/>
                <w:lang w:val="lv-LV"/>
              </w:rPr>
              <w:t>nis</w:t>
            </w:r>
          </w:p>
        </w:tc>
      </w:tr>
      <w:tr w:rsidR="00AC7CA1" w:rsidRPr="007810D1" w14:paraId="6819716B" w14:textId="77777777" w:rsidTr="007738D9">
        <w:trPr>
          <w:trHeight w:val="255"/>
          <w:tblCellSpacing w:w="0" w:type="dxa"/>
        </w:trPr>
        <w:tc>
          <w:tcPr>
            <w:tcW w:w="1555" w:type="dxa"/>
          </w:tcPr>
          <w:p w14:paraId="2DB43F21" w14:textId="77777777" w:rsidR="00AC7CA1" w:rsidRPr="007810D1" w:rsidRDefault="00AC7CA1" w:rsidP="00AC7CA1">
            <w:pPr>
              <w:keepNext/>
              <w:keepLines/>
              <w:jc w:val="center"/>
              <w:rPr>
                <w:rFonts w:eastAsia="Yu Mincho"/>
                <w:color w:val="000000"/>
                <w:sz w:val="18"/>
                <w:szCs w:val="18"/>
                <w:lang w:val="lv-LV"/>
              </w:rPr>
            </w:pPr>
            <w:r w:rsidRPr="007810D1">
              <w:rPr>
                <w:color w:val="000000"/>
                <w:sz w:val="18"/>
                <w:szCs w:val="18"/>
                <w:lang w:val="lv-LV"/>
              </w:rPr>
              <w:t>C2.F.I4.1.2027Q4</w:t>
            </w:r>
          </w:p>
        </w:tc>
        <w:tc>
          <w:tcPr>
            <w:tcW w:w="1701" w:type="dxa"/>
          </w:tcPr>
          <w:p w14:paraId="76E69D97" w14:textId="7A81EA49"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Mikromobilitātes veicināšana skolēniem transporta nabadzīgās teritorijās</w:t>
            </w:r>
          </w:p>
        </w:tc>
        <w:tc>
          <w:tcPr>
            <w:tcW w:w="992" w:type="dxa"/>
          </w:tcPr>
          <w:p w14:paraId="0838AA70" w14:textId="2D0D19AF"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Atskaites punkts</w:t>
            </w:r>
          </w:p>
        </w:tc>
        <w:tc>
          <w:tcPr>
            <w:tcW w:w="1134" w:type="dxa"/>
          </w:tcPr>
          <w:p w14:paraId="00EF327B" w14:textId="7503F184"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Projekta iesnieguma atlases izsludināšana</w:t>
            </w:r>
          </w:p>
        </w:tc>
        <w:tc>
          <w:tcPr>
            <w:tcW w:w="850" w:type="dxa"/>
          </w:tcPr>
          <w:p w14:paraId="7370371A" w14:textId="6A0A2436"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Neattiecas</w:t>
            </w:r>
          </w:p>
        </w:tc>
        <w:tc>
          <w:tcPr>
            <w:tcW w:w="851" w:type="dxa"/>
          </w:tcPr>
          <w:p w14:paraId="32FED6E9" w14:textId="2C851794"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Neattiecas</w:t>
            </w:r>
          </w:p>
        </w:tc>
        <w:tc>
          <w:tcPr>
            <w:tcW w:w="850" w:type="dxa"/>
          </w:tcPr>
          <w:p w14:paraId="75876E66" w14:textId="045CBFCB"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Neattiecas</w:t>
            </w:r>
          </w:p>
        </w:tc>
        <w:tc>
          <w:tcPr>
            <w:tcW w:w="567" w:type="dxa"/>
          </w:tcPr>
          <w:p w14:paraId="67A34360" w14:textId="473735FE"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2027</w:t>
            </w:r>
          </w:p>
        </w:tc>
        <w:tc>
          <w:tcPr>
            <w:tcW w:w="709" w:type="dxa"/>
          </w:tcPr>
          <w:p w14:paraId="7D5CB1AF" w14:textId="40DD1F31"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IV</w:t>
            </w:r>
          </w:p>
        </w:tc>
      </w:tr>
      <w:tr w:rsidR="00AC7CA1" w:rsidRPr="007810D1" w14:paraId="3B63B0E6" w14:textId="77777777" w:rsidTr="007738D9">
        <w:trPr>
          <w:trHeight w:val="434"/>
          <w:tblCellSpacing w:w="0" w:type="dxa"/>
        </w:trPr>
        <w:tc>
          <w:tcPr>
            <w:tcW w:w="1555" w:type="dxa"/>
          </w:tcPr>
          <w:p w14:paraId="332116F9" w14:textId="6EDF287C" w:rsidR="00AC7CA1" w:rsidRPr="007810D1" w:rsidRDefault="00AC7CA1" w:rsidP="00F71CF3">
            <w:pPr>
              <w:keepNext/>
              <w:keepLines/>
              <w:jc w:val="center"/>
              <w:rPr>
                <w:rFonts w:eastAsia="Yu Mincho"/>
                <w:color w:val="000000"/>
                <w:sz w:val="18"/>
                <w:szCs w:val="18"/>
                <w:lang w:val="lv-LV"/>
              </w:rPr>
            </w:pPr>
            <w:r w:rsidRPr="007810D1">
              <w:rPr>
                <w:color w:val="000000"/>
                <w:sz w:val="18"/>
                <w:szCs w:val="18"/>
                <w:lang w:val="lv-LV"/>
              </w:rPr>
              <w:t>C2.F.I4.</w:t>
            </w:r>
            <w:r w:rsidR="00B7421B" w:rsidRPr="007810D1">
              <w:rPr>
                <w:color w:val="000000"/>
                <w:sz w:val="18"/>
                <w:szCs w:val="18"/>
                <w:lang w:val="lv-LV"/>
              </w:rPr>
              <w:t>I</w:t>
            </w:r>
            <w:r w:rsidR="00DC389C" w:rsidRPr="007810D1">
              <w:rPr>
                <w:color w:val="000000"/>
                <w:sz w:val="18"/>
                <w:szCs w:val="18"/>
                <w:lang w:val="lv-LV"/>
              </w:rPr>
              <w:t>27</w:t>
            </w:r>
            <w:r w:rsidRPr="007810D1">
              <w:rPr>
                <w:color w:val="000000"/>
                <w:sz w:val="18"/>
                <w:szCs w:val="18"/>
                <w:lang w:val="lv-LV"/>
              </w:rPr>
              <w:t>.203</w:t>
            </w:r>
            <w:r w:rsidR="00EE4E55" w:rsidRPr="007810D1">
              <w:rPr>
                <w:color w:val="000000"/>
                <w:sz w:val="18"/>
                <w:szCs w:val="18"/>
                <w:lang w:val="lv-LV"/>
              </w:rPr>
              <w:t>2</w:t>
            </w:r>
            <w:r w:rsidRPr="007810D1">
              <w:rPr>
                <w:color w:val="000000"/>
                <w:sz w:val="18"/>
                <w:szCs w:val="18"/>
                <w:lang w:val="lv-LV"/>
              </w:rPr>
              <w:t>Q</w:t>
            </w:r>
            <w:r w:rsidR="00EE4E55" w:rsidRPr="007810D1">
              <w:rPr>
                <w:color w:val="000000"/>
                <w:sz w:val="18"/>
                <w:szCs w:val="18"/>
                <w:lang w:val="lv-LV"/>
              </w:rPr>
              <w:t>2</w:t>
            </w:r>
          </w:p>
        </w:tc>
        <w:tc>
          <w:tcPr>
            <w:tcW w:w="1701" w:type="dxa"/>
          </w:tcPr>
          <w:p w14:paraId="177B2706" w14:textId="40B178B2"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Mikromobilitātes veicināšana skolēniem transporta nabadzīgās teritorijās</w:t>
            </w:r>
          </w:p>
        </w:tc>
        <w:tc>
          <w:tcPr>
            <w:tcW w:w="992" w:type="dxa"/>
          </w:tcPr>
          <w:p w14:paraId="6A94DF7A" w14:textId="30B37C80"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Mērķrādītājs</w:t>
            </w:r>
          </w:p>
        </w:tc>
        <w:tc>
          <w:tcPr>
            <w:tcW w:w="1134" w:type="dxa"/>
          </w:tcPr>
          <w:p w14:paraId="6C4E4467" w14:textId="78823500"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Kopīgotas mobilitātes un mobilitātes kā pakalpojuma papildu risinājumi</w:t>
            </w:r>
          </w:p>
        </w:tc>
        <w:tc>
          <w:tcPr>
            <w:tcW w:w="850" w:type="dxa"/>
          </w:tcPr>
          <w:p w14:paraId="11A311A4" w14:textId="2763B70D"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Skaits</w:t>
            </w:r>
          </w:p>
        </w:tc>
        <w:tc>
          <w:tcPr>
            <w:tcW w:w="851" w:type="dxa"/>
          </w:tcPr>
          <w:p w14:paraId="37E87B8C" w14:textId="364FCF90"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0</w:t>
            </w:r>
          </w:p>
        </w:tc>
        <w:tc>
          <w:tcPr>
            <w:tcW w:w="850" w:type="dxa"/>
          </w:tcPr>
          <w:p w14:paraId="6CD881D3" w14:textId="134893A5"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97</w:t>
            </w:r>
          </w:p>
        </w:tc>
        <w:tc>
          <w:tcPr>
            <w:tcW w:w="567" w:type="dxa"/>
          </w:tcPr>
          <w:p w14:paraId="48F95EEF" w14:textId="6EFAD549"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2032</w:t>
            </w:r>
          </w:p>
        </w:tc>
        <w:tc>
          <w:tcPr>
            <w:tcW w:w="709" w:type="dxa"/>
          </w:tcPr>
          <w:p w14:paraId="21BBC43A" w14:textId="3C11EA5F"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II</w:t>
            </w:r>
          </w:p>
        </w:tc>
      </w:tr>
    </w:tbl>
    <w:p w14:paraId="6FEABD05" w14:textId="77777777" w:rsidR="00C426A4" w:rsidRPr="007810D1" w:rsidRDefault="00C426A4" w:rsidP="00EE4E55">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2997743D" w14:textId="77777777">
        <w:trPr>
          <w:trHeight w:val="1307"/>
        </w:trPr>
        <w:tc>
          <w:tcPr>
            <w:tcW w:w="8916" w:type="dxa"/>
          </w:tcPr>
          <w:p w14:paraId="1B626A5F" w14:textId="6B399A5B" w:rsidR="00C426A4" w:rsidRPr="007810D1" w:rsidRDefault="00F861C9" w:rsidP="00EE4E55">
            <w:pPr>
              <w:spacing w:before="120" w:after="120"/>
              <w:jc w:val="both"/>
              <w:rPr>
                <w:color w:val="000000"/>
                <w:lang w:val="lv-LV"/>
              </w:rPr>
            </w:pPr>
            <w:r w:rsidRPr="007810D1">
              <w:rPr>
                <w:color w:val="000000"/>
                <w:lang w:val="lv-LV"/>
              </w:rPr>
              <w:t>Izvēlētais atskaites punkts un mērķrādītājs ir tieši saistīti ar ieguldījumu praktisko ietekmi un sniedz kvantitatīvi izmērāmu informāciju par investīcijas rezultātiem. Tas ļauj skaidri noteikt progresu un nodrošina uzraudzības un atskaitīšanās iespējas atbilstoši ES prasībām. Izvēlētais atskaites punkts un mērķrādītājs ir saprotami, reālistiski un precīzi mērāmi.</w:t>
            </w:r>
          </w:p>
        </w:tc>
      </w:tr>
    </w:tbl>
    <w:p w14:paraId="35E83E3D" w14:textId="77777777" w:rsidR="00C426A4" w:rsidRPr="007810D1" w:rsidRDefault="00C426A4" w:rsidP="00EE4E55">
      <w:pPr>
        <w:keepNext/>
        <w:keepLines/>
        <w:spacing w:before="240" w:after="60"/>
        <w:jc w:val="both"/>
        <w:rPr>
          <w:rStyle w:val="s1"/>
          <w:i/>
          <w:color w:val="000000" w:themeColor="text1"/>
          <w:lang w:val="lv-LV"/>
        </w:rPr>
      </w:pPr>
      <w:r w:rsidRPr="007810D1">
        <w:rPr>
          <w:rStyle w:val="s1"/>
          <w:i/>
          <w:color w:val="000000" w:themeColor="text1"/>
          <w:lang w:val="lv-LV"/>
        </w:rPr>
        <w:t xml:space="preserve">Ko mēra ar atskaites punktu vai mērķrādītāju?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49381F6C" w14:textId="77777777">
        <w:tc>
          <w:tcPr>
            <w:tcW w:w="8916" w:type="dxa"/>
          </w:tcPr>
          <w:p w14:paraId="6FB3FB79" w14:textId="77777777" w:rsidR="00876857" w:rsidRPr="007810D1" w:rsidRDefault="00876857" w:rsidP="00EE4E55">
            <w:pPr>
              <w:spacing w:before="120" w:after="120"/>
              <w:jc w:val="both"/>
              <w:rPr>
                <w:color w:val="000000" w:themeColor="text1"/>
                <w:lang w:val="lv-LV"/>
              </w:rPr>
            </w:pPr>
            <w:r w:rsidRPr="007810D1">
              <w:rPr>
                <w:color w:val="000000" w:themeColor="text1"/>
                <w:lang w:val="lv-LV"/>
              </w:rPr>
              <w:t>Atskaites punkts mēra investīcijas īstenošanas uzsākšanu, apliecinot, ka ir uzsākta projektu iesniegumu atlase, tostarp publicēti atbalsta saņemšanas nosacījumi.</w:t>
            </w:r>
          </w:p>
          <w:p w14:paraId="40CE6652" w14:textId="66C339B4" w:rsidR="00C426A4" w:rsidRPr="007810D1" w:rsidRDefault="00876857" w:rsidP="00EE4E55">
            <w:pPr>
              <w:spacing w:before="120" w:after="120"/>
              <w:jc w:val="both"/>
              <w:rPr>
                <w:color w:val="000000"/>
                <w:shd w:val="clear" w:color="auto" w:fill="FFFFFF"/>
                <w:lang w:val="lv-LV"/>
              </w:rPr>
            </w:pPr>
            <w:r w:rsidRPr="007810D1">
              <w:rPr>
                <w:color w:val="000000" w:themeColor="text1"/>
                <w:lang w:val="lv-LV"/>
              </w:rPr>
              <w:t>Mērkrādītājs mēra atbalsttiesīgo novadu pašvaldību izglītības iestāžu skaitu, kurās nodrošināts kopīgotas mobilitātes risinājums.</w:t>
            </w:r>
          </w:p>
        </w:tc>
      </w:tr>
    </w:tbl>
    <w:p w14:paraId="4EDFDDDA"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4E30A0CA" w14:textId="77777777" w:rsidTr="00D9144A">
        <w:tc>
          <w:tcPr>
            <w:tcW w:w="8916" w:type="dxa"/>
          </w:tcPr>
          <w:p w14:paraId="05FC0DC6" w14:textId="77777777" w:rsidR="00C9014B" w:rsidRPr="007810D1" w:rsidRDefault="00C9014B" w:rsidP="0050631A">
            <w:pPr>
              <w:spacing w:before="120" w:after="120"/>
              <w:jc w:val="both"/>
              <w:rPr>
                <w:rFonts w:eastAsiaTheme="minorHAnsi"/>
                <w:color w:val="000000"/>
                <w:kern w:val="2"/>
                <w:lang w:val="lv-LV"/>
                <w14:ligatures w14:val="standardContextual"/>
              </w:rPr>
            </w:pPr>
            <w:r w:rsidRPr="007810D1">
              <w:rPr>
                <w:color w:val="000000" w:themeColor="text1"/>
                <w:lang w:val="lv-LV"/>
              </w:rPr>
              <w:t xml:space="preserve">Atskaites punkta </w:t>
            </w:r>
            <w:r w:rsidRPr="007810D1">
              <w:rPr>
                <w:rFonts w:eastAsia="Yu Mincho"/>
                <w:color w:val="000000"/>
                <w:kern w:val="2"/>
                <w:lang w:val="lv-LV"/>
                <w14:ligatures w14:val="standardContextual"/>
              </w:rPr>
              <w:t>izpilde pamatojama ar publikāciju par projektu iesniegumu atlases izsludināšanu.</w:t>
            </w:r>
          </w:p>
          <w:p w14:paraId="55202B79" w14:textId="31A90B4B" w:rsidR="00C426A4" w:rsidRPr="007810D1" w:rsidRDefault="00C9014B" w:rsidP="0050631A">
            <w:pPr>
              <w:spacing w:before="120" w:after="120"/>
              <w:jc w:val="both"/>
              <w:rPr>
                <w:color w:val="000000"/>
                <w:lang w:val="lv-LV"/>
              </w:rPr>
            </w:pPr>
            <w:r w:rsidRPr="007810D1">
              <w:rPr>
                <w:color w:val="000000" w:themeColor="text1"/>
                <w:lang w:val="lv-LV"/>
              </w:rPr>
              <w:t xml:space="preserve">Mērkrādītāja </w:t>
            </w:r>
            <w:r w:rsidRPr="007810D1">
              <w:rPr>
                <w:color w:val="000000"/>
                <w:lang w:val="lv-LV"/>
              </w:rPr>
              <w:t xml:space="preserve">izpilde ir pamatojuma ar </w:t>
            </w:r>
            <w:r w:rsidRPr="007810D1">
              <w:rPr>
                <w:color w:val="000000" w:themeColor="text1"/>
                <w:lang w:val="lv-LV"/>
              </w:rPr>
              <w:t xml:space="preserve">atbalsttiesīgo novadu pašvaldību izglītības iestāžu skaitu, kurās </w:t>
            </w:r>
            <w:r w:rsidRPr="007810D1">
              <w:rPr>
                <w:color w:val="000000"/>
                <w:lang w:val="lv-LV"/>
              </w:rPr>
              <w:t xml:space="preserve">nodrošināts kopīgotas mobilitātes risinājums, t.i. iegādāti velosipēdi, uzstādītas velosipēdu novietnes un veiktas apmācības. </w:t>
            </w:r>
          </w:p>
        </w:tc>
      </w:tr>
    </w:tbl>
    <w:p w14:paraId="040CB1CF"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3ECFF2AD" w14:textId="77777777" w:rsidTr="00D9144A">
        <w:tc>
          <w:tcPr>
            <w:tcW w:w="8916" w:type="dxa"/>
          </w:tcPr>
          <w:p w14:paraId="14A5FC62" w14:textId="3D410A1A" w:rsidR="00C426A4" w:rsidRPr="007810D1" w:rsidRDefault="00F81735" w:rsidP="0050631A">
            <w:pPr>
              <w:spacing w:before="120" w:after="120"/>
              <w:jc w:val="both"/>
              <w:rPr>
                <w:color w:val="000000"/>
                <w:lang w:val="lv-LV"/>
              </w:rPr>
            </w:pPr>
            <w:r w:rsidRPr="007810D1">
              <w:rPr>
                <w:color w:val="000000" w:themeColor="text1"/>
                <w:lang w:val="lv-LV"/>
              </w:rPr>
              <w:t>Investīcija tiek veidota uz jaunas iniciatīvas bāzes. Bāzlīnija (sākumpunkts) ir 0. Sasniedzamais līmenis (mērķrādītājs): 97 atbalsttiesīgo novadu pašvaldību izglītības iestādēs nodrošināts kopīgotas mobilitātes risinājums</w:t>
            </w:r>
          </w:p>
        </w:tc>
      </w:tr>
    </w:tbl>
    <w:p w14:paraId="1BB8E255"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79A9A89C" w14:textId="77777777" w:rsidTr="00D9144A">
        <w:tc>
          <w:tcPr>
            <w:tcW w:w="8916" w:type="dxa"/>
          </w:tcPr>
          <w:p w14:paraId="3CCCD410" w14:textId="77777777" w:rsidR="00504A3A" w:rsidRPr="007810D1" w:rsidRDefault="00504A3A" w:rsidP="0050631A">
            <w:pPr>
              <w:spacing w:before="120" w:after="120"/>
              <w:jc w:val="both"/>
              <w:rPr>
                <w:color w:val="000000" w:themeColor="text1"/>
                <w:lang w:val="lv-LV"/>
              </w:rPr>
            </w:pPr>
            <w:r w:rsidRPr="007810D1">
              <w:rPr>
                <w:color w:val="000000" w:themeColor="text1"/>
                <w:lang w:val="lv-LV"/>
              </w:rPr>
              <w:t>Atskaites punkts tiks sasniegts līdz 2027. gada 4. ceturksnim.</w:t>
            </w:r>
          </w:p>
          <w:p w14:paraId="5E338607" w14:textId="18F04275" w:rsidR="00C426A4" w:rsidRPr="007810D1" w:rsidRDefault="00504A3A" w:rsidP="0050631A">
            <w:pPr>
              <w:spacing w:before="120" w:after="120"/>
              <w:jc w:val="both"/>
              <w:rPr>
                <w:color w:val="000000"/>
                <w:shd w:val="clear" w:color="auto" w:fill="FFFFFF"/>
                <w:lang w:val="lv-LV"/>
              </w:rPr>
            </w:pPr>
            <w:r w:rsidRPr="007810D1">
              <w:rPr>
                <w:color w:val="000000" w:themeColor="text1"/>
                <w:lang w:val="lv-LV"/>
              </w:rPr>
              <w:t>Mērķrādītājs tiks sasniegti līdz 2032. gada 2. ceturksnim.</w:t>
            </w:r>
          </w:p>
        </w:tc>
      </w:tr>
    </w:tbl>
    <w:p w14:paraId="7CB6625A"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41192041" w14:textId="77777777">
        <w:tc>
          <w:tcPr>
            <w:tcW w:w="13948" w:type="dxa"/>
          </w:tcPr>
          <w:p w14:paraId="76E3F639" w14:textId="52425BB3" w:rsidR="002518E1" w:rsidRPr="002518E1" w:rsidRDefault="002518E1" w:rsidP="002518E1">
            <w:pPr>
              <w:spacing w:before="120" w:after="120"/>
              <w:jc w:val="both"/>
              <w:rPr>
                <w:color w:val="000000" w:themeColor="text1"/>
                <w:lang w:val="lv-LV"/>
              </w:rPr>
            </w:pPr>
            <w:r w:rsidRPr="002518E1">
              <w:rPr>
                <w:color w:val="000000" w:themeColor="text1"/>
              </w:rPr>
              <w:t xml:space="preserve">Par investīcijas īstenošanas nosacījumu un atlases kritēriju investīcijas īstenošanai izstrādi atbildīga ir </w:t>
            </w:r>
            <w:r w:rsidR="00597205">
              <w:rPr>
                <w:color w:val="000000" w:themeColor="text1"/>
              </w:rPr>
              <w:t>KEM</w:t>
            </w:r>
            <w:r w:rsidRPr="002518E1">
              <w:rPr>
                <w:color w:val="000000" w:themeColor="text1"/>
              </w:rPr>
              <w:t>.</w:t>
            </w:r>
          </w:p>
          <w:p w14:paraId="2269D8BA" w14:textId="7FB20070" w:rsidR="002518E1" w:rsidRPr="002518E1" w:rsidRDefault="002518E1" w:rsidP="002518E1">
            <w:pPr>
              <w:spacing w:before="120" w:after="120"/>
              <w:jc w:val="both"/>
              <w:rPr>
                <w:color w:val="000000" w:themeColor="text1"/>
                <w:lang w:val="lv-LV"/>
              </w:rPr>
            </w:pPr>
            <w:r w:rsidRPr="002518E1">
              <w:rPr>
                <w:color w:val="000000" w:themeColor="text1"/>
                <w:lang w:val="lv-LV"/>
              </w:rPr>
              <w:t xml:space="preserve">Par atskaites punkta īstenošanu ir atbildīga </w:t>
            </w:r>
            <w:r w:rsidR="00597205">
              <w:rPr>
                <w:color w:val="000000" w:themeColor="text1"/>
                <w:lang w:val="lv-LV"/>
              </w:rPr>
              <w:t>KEM</w:t>
            </w:r>
            <w:r w:rsidRPr="002518E1">
              <w:rPr>
                <w:color w:val="000000" w:themeColor="text1"/>
                <w:lang w:val="lv-LV"/>
              </w:rPr>
              <w:t xml:space="preserve"> sadarbībā ar CFLA.</w:t>
            </w:r>
          </w:p>
          <w:p w14:paraId="08757486" w14:textId="64923437" w:rsidR="00D40257" w:rsidRPr="007810D1" w:rsidRDefault="00D40257" w:rsidP="00D40257">
            <w:pPr>
              <w:spacing w:before="120" w:after="120"/>
              <w:jc w:val="both"/>
              <w:rPr>
                <w:color w:val="000000" w:themeColor="text1"/>
                <w:lang w:val="lv-LV"/>
              </w:rPr>
            </w:pPr>
            <w:r w:rsidRPr="007810D1">
              <w:rPr>
                <w:color w:val="000000" w:themeColor="text1"/>
                <w:lang w:val="lv-LV"/>
              </w:rPr>
              <w:t>Par investīcijas praktisko ieviešanu kā projekta īstenotāju plānots noteikt VIF, kas nodrošinās mērķrādītāja īstenošanu un sasniegšanu, kā arī informācijas sniegšanu par investīcijas īstenošanas progresu, tostarp sasniegtajiem mērķrādītājiem.</w:t>
            </w:r>
          </w:p>
          <w:p w14:paraId="1D03E0C5" w14:textId="6C86807D" w:rsidR="00D40257" w:rsidRPr="007810D1" w:rsidRDefault="00D40257" w:rsidP="00D40257">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projekta izpildes uzraudzību. Atbilstoši starp KEM un CFLA noslēgtajai starpresoru vienošanās, KEM un CFLA nodrošinās atskaites punkta un mērķrādītāja sasniegšanas uzraudzību un novērtēšanu. KEM sekos līdzi investīcijas, t.sk. atskaites punkt</w:t>
            </w:r>
            <w:r w:rsidR="00597205">
              <w:rPr>
                <w:color w:val="000000" w:themeColor="text1"/>
                <w:lang w:val="lv-LV"/>
              </w:rPr>
              <w:t>a</w:t>
            </w:r>
            <w:r w:rsidRPr="007810D1">
              <w:rPr>
                <w:color w:val="000000" w:themeColor="text1"/>
                <w:lang w:val="lv-LV"/>
              </w:rPr>
              <w:t xml:space="preserve"> un mērķrādītāj</w:t>
            </w:r>
            <w:r w:rsidR="00597205">
              <w:rPr>
                <w:color w:val="000000" w:themeColor="text1"/>
                <w:lang w:val="lv-LV"/>
              </w:rPr>
              <w:t>a</w:t>
            </w:r>
            <w:r w:rsidRPr="007810D1">
              <w:rPr>
                <w:color w:val="000000" w:themeColor="text1"/>
                <w:lang w:val="lv-LV"/>
              </w:rPr>
              <w:t xml:space="preserve"> izpildes progresam, nepieciešamības gadījumā rosinās grozījumus SKF </w:t>
            </w:r>
            <w:r w:rsidR="001C6511" w:rsidRPr="007810D1">
              <w:rPr>
                <w:color w:val="000000" w:themeColor="text1"/>
                <w:lang w:val="lv-LV"/>
              </w:rPr>
              <w:t>p</w:t>
            </w:r>
            <w:r w:rsidRPr="007810D1">
              <w:rPr>
                <w:color w:val="000000" w:themeColor="text1"/>
                <w:lang w:val="lv-LV"/>
              </w:rPr>
              <w:t>lānā un investīcijas īstenošanas noteikumos.</w:t>
            </w:r>
          </w:p>
          <w:p w14:paraId="4651899D" w14:textId="2A7CCAC2" w:rsidR="00C426A4" w:rsidRPr="007810D1" w:rsidRDefault="00D40257">
            <w:pPr>
              <w:spacing w:before="120" w:after="120"/>
              <w:jc w:val="both"/>
              <w:rPr>
                <w:color w:val="000000"/>
                <w:lang w:val="lv-LV"/>
              </w:rPr>
            </w:pPr>
            <w:r w:rsidRPr="007810D1">
              <w:rPr>
                <w:color w:val="000000" w:themeColor="text1"/>
                <w:lang w:val="lv-LV"/>
              </w:rPr>
              <w:t>Par atskaites punkt</w:t>
            </w:r>
            <w:r w:rsidR="00597205">
              <w:rPr>
                <w:color w:val="000000" w:themeColor="text1"/>
                <w:lang w:val="lv-LV"/>
              </w:rPr>
              <w:t>a</w:t>
            </w:r>
            <w:r w:rsidRPr="007810D1">
              <w:rPr>
                <w:color w:val="000000" w:themeColor="text1"/>
                <w:lang w:val="lv-LV"/>
              </w:rPr>
              <w:t xml:space="preserve"> un mērķrādītāja ziņošanu EK, balstoties uz CFLA un KEM (atbildīgā nozares ministrija) sniegto informāciju, atbildīga ir KEM kā vadošā iestāde.</w:t>
            </w:r>
          </w:p>
        </w:tc>
      </w:tr>
    </w:tbl>
    <w:p w14:paraId="7BF73DBE" w14:textId="77777777" w:rsidR="00C426A4" w:rsidRPr="007810D1" w:rsidRDefault="00C426A4" w:rsidP="00C426A4">
      <w:pPr>
        <w:rPr>
          <w:rFonts w:eastAsia="Yu Mincho"/>
          <w:color w:val="000000"/>
          <w:sz w:val="18"/>
          <w:szCs w:val="18"/>
          <w:lang w:val="lv-LV"/>
        </w:rPr>
      </w:pPr>
    </w:p>
    <w:p w14:paraId="5708A3F3" w14:textId="77777777" w:rsidR="00C426A4" w:rsidRPr="007810D1" w:rsidRDefault="00C426A4" w:rsidP="00C426A4">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1F0001A4" w14:textId="29A50308" w:rsidR="00C426A4" w:rsidRPr="007810D1" w:rsidRDefault="00C426A4" w:rsidP="00201732">
      <w:pPr>
        <w:keepNext/>
        <w:keepLines/>
        <w:jc w:val="both"/>
        <w:rPr>
          <w:rFonts w:eastAsia="Times New Roman"/>
          <w:i/>
          <w:color w:val="000000"/>
          <w:sz w:val="18"/>
          <w:szCs w:val="18"/>
          <w:lang w:val="lv-LV"/>
        </w:rPr>
      </w:pPr>
      <w:r w:rsidRPr="007810D1">
        <w:rPr>
          <w:rFonts w:eastAsia="Times New Roman"/>
          <w:i/>
          <w:color w:val="000000"/>
          <w:sz w:val="18"/>
          <w:szCs w:val="18"/>
          <w:lang w:val="lv-LV"/>
        </w:rPr>
        <w:t>Informācija un skaidrojums par komponent</w:t>
      </w:r>
      <w:r w:rsidR="00201732" w:rsidRPr="007810D1">
        <w:rPr>
          <w:rFonts w:eastAsia="Times New Roman"/>
          <w:i/>
          <w:color w:val="000000"/>
          <w:sz w:val="18"/>
          <w:szCs w:val="18"/>
          <w:lang w:val="lv-LV"/>
        </w:rPr>
        <w:t>i</w:t>
      </w:r>
      <w:r w:rsidRPr="007810D1">
        <w:rPr>
          <w:rFonts w:eastAsia="Times New Roman"/>
          <w:i/>
          <w:color w:val="000000"/>
          <w:sz w:val="18"/>
          <w:szCs w:val="18"/>
          <w:lang w:val="lv-LV"/>
        </w:rPr>
        <w:t xml:space="preserve"> un par katra pasākuma un katras investīciju aplēstajām kopējām izmaksām, kas balstās uz pienācīgu pamatojumu, ietverot šādu informāciju:</w:t>
      </w:r>
    </w:p>
    <w:p w14:paraId="5E4BBF2D" w14:textId="77777777" w:rsidR="00C426A4" w:rsidRPr="007810D1" w:rsidRDefault="00C426A4" w:rsidP="00201732">
      <w:pPr>
        <w:keepNext/>
        <w:keepLines/>
        <w:spacing w:before="240" w:after="60"/>
        <w:jc w:val="both"/>
        <w:rPr>
          <w:rStyle w:val="s1"/>
          <w:i/>
          <w:color w:val="000000" w:themeColor="text1"/>
          <w:lang w:val="lv-LV"/>
        </w:rPr>
      </w:pPr>
      <w:r w:rsidRPr="007810D1">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6412170C" w14:textId="77777777">
        <w:trPr>
          <w:trHeight w:val="468"/>
        </w:trPr>
        <w:tc>
          <w:tcPr>
            <w:tcW w:w="8996" w:type="dxa"/>
          </w:tcPr>
          <w:p w14:paraId="587291F5" w14:textId="77777777" w:rsidR="00C24D38" w:rsidRPr="007810D1" w:rsidRDefault="00C24D38" w:rsidP="00201732">
            <w:pPr>
              <w:spacing w:before="120" w:after="120"/>
              <w:jc w:val="both"/>
              <w:rPr>
                <w:lang w:val="lv-LV"/>
              </w:rPr>
            </w:pPr>
            <w:r w:rsidRPr="007810D1">
              <w:rPr>
                <w:lang w:val="lv-LV"/>
              </w:rPr>
              <w:t>Ņemot vērā, ka koplietošanas velosipēdi ir paredzēti intensīvai lietošanai dažādu skolēnu vecuma grupām, velosipēdu kvalitātei un izturībai jābūt augstai, nodrošinot to ilgtspējīgu un drošu ekspluatāciju visā paredzētajā lietošanas periodā. Vienlaikus velosipēdiem jābūt ergonomiski pielāgojamiem atšķirīgam lietotāju augumam, aprīkotiem ar atbilstošu drošības ekipējumu un viegli uzturamiem, lai samazinātu ekspluatācijas un remonta izmaksas.</w:t>
            </w:r>
          </w:p>
          <w:p w14:paraId="3E5652C0" w14:textId="1DA9CC91" w:rsidR="00C24D38" w:rsidRPr="007810D1" w:rsidRDefault="00C24D38" w:rsidP="00201732">
            <w:pPr>
              <w:spacing w:before="120" w:after="120"/>
              <w:jc w:val="both"/>
              <w:rPr>
                <w:lang w:val="lv-LV"/>
              </w:rPr>
            </w:pPr>
            <w:r w:rsidRPr="007810D1">
              <w:rPr>
                <w:color w:val="000000" w:themeColor="text1"/>
                <w:lang w:val="lv-LV"/>
              </w:rPr>
              <w:t>Sas</w:t>
            </w:r>
            <w:r w:rsidRPr="007810D1">
              <w:rPr>
                <w:lang w:val="lv-LV"/>
              </w:rPr>
              <w:t>kaņā ar izpēti oficiālajās velosipēdu tirdzniecības vietās j</w:t>
            </w:r>
            <w:r w:rsidRPr="007810D1">
              <w:rPr>
                <w:color w:val="000000" w:themeColor="text1"/>
                <w:lang w:val="lv-LV"/>
              </w:rPr>
              <w:t xml:space="preserve">auna, ikdienas lietošanas vajadzībām piemērota velosipēda cena </w:t>
            </w:r>
            <w:r w:rsidRPr="007810D1">
              <w:rPr>
                <w:lang w:val="lv-LV"/>
              </w:rPr>
              <w:t>svārstās no 389 EUR līdz 699 EUR</w:t>
            </w:r>
            <w:r w:rsidRPr="007810D1">
              <w:rPr>
                <w:rStyle w:val="FootnoteReference"/>
                <w:lang w:val="lv-LV"/>
              </w:rPr>
              <w:footnoteReference w:id="163"/>
            </w:r>
            <w:r w:rsidRPr="007810D1">
              <w:rPr>
                <w:lang w:val="lv-LV"/>
              </w:rPr>
              <w:t xml:space="preserve">. Attiecīgi aprēķinos tiek izmatota vidējā aritmētiskā cena 544 EUR apmērā. Papildus, tiek paredzētas </w:t>
            </w:r>
            <w:r w:rsidRPr="007810D1">
              <w:rPr>
                <w:lang w:val="lv-LV"/>
              </w:rPr>
              <w:lastRenderedPageBreak/>
              <w:t>izmaksas velosipēda apdrošināšanai 40 EUR</w:t>
            </w:r>
            <w:r w:rsidRPr="007810D1">
              <w:rPr>
                <w:rStyle w:val="FootnoteReference"/>
                <w:lang w:val="lv-LV"/>
              </w:rPr>
              <w:footnoteReference w:id="164"/>
            </w:r>
            <w:r w:rsidRPr="007810D1">
              <w:rPr>
                <w:lang w:val="lv-LV"/>
              </w:rPr>
              <w:t xml:space="preserve"> gadā no laika periodā no 2028. līdz 2032.gadam, velosipēda apkopei 1x gadā 50 EUR</w:t>
            </w:r>
            <w:r w:rsidRPr="007810D1">
              <w:rPr>
                <w:rStyle w:val="FootnoteReference"/>
                <w:lang w:val="lv-LV"/>
              </w:rPr>
              <w:footnoteReference w:id="165"/>
            </w:r>
            <w:r w:rsidRPr="007810D1">
              <w:rPr>
                <w:lang w:val="lv-LV"/>
              </w:rPr>
              <w:t xml:space="preserve"> laika periodā no 2028. līdz 2032. gadam, kā arī velosipēda drošības aprīkojumam – ķiverei 45 EUR</w:t>
            </w:r>
            <w:r w:rsidRPr="007810D1">
              <w:rPr>
                <w:rStyle w:val="FootnoteReference"/>
                <w:lang w:val="lv-LV"/>
              </w:rPr>
              <w:footnoteReference w:id="166"/>
            </w:r>
            <w:r w:rsidRPr="007810D1">
              <w:rPr>
                <w:lang w:val="lv-LV"/>
              </w:rPr>
              <w:t xml:space="preserve"> un slēdzenei 50 EUR</w:t>
            </w:r>
            <w:r w:rsidRPr="007810D1">
              <w:rPr>
                <w:rStyle w:val="FootnoteReference"/>
                <w:lang w:val="lv-LV"/>
              </w:rPr>
              <w:footnoteReference w:id="167"/>
            </w:r>
            <w:r w:rsidRPr="007810D1">
              <w:rPr>
                <w:lang w:val="lv-LV"/>
              </w:rPr>
              <w:t>. Līdz ar to viena komplekta cena sastāda 1 089 EUR. Cenas neiever inflācijas aprēķinu, kas saskaņā ar C</w:t>
            </w:r>
            <w:r w:rsidR="0049433A" w:rsidRPr="007810D1">
              <w:rPr>
                <w:lang w:val="lv-LV"/>
              </w:rPr>
              <w:t>SP</w:t>
            </w:r>
            <w:r w:rsidRPr="007810D1">
              <w:rPr>
                <w:lang w:val="lv-LV"/>
              </w:rPr>
              <w:t xml:space="preserve"> datiem</w:t>
            </w:r>
            <w:r w:rsidR="007B7D42" w:rsidRPr="007810D1">
              <w:rPr>
                <w:rStyle w:val="FootnoteReference"/>
                <w:lang w:val="lv-LV"/>
              </w:rPr>
              <w:footnoteReference w:id="168"/>
            </w:r>
            <w:r w:rsidRPr="007810D1">
              <w:rPr>
                <w:lang w:val="lv-LV"/>
              </w:rPr>
              <w:t xml:space="preserve"> piecu gadu periodā ir aptuveni 5,8 %.</w:t>
            </w:r>
          </w:p>
          <w:p w14:paraId="10B15510" w14:textId="77777777" w:rsidR="00C24D38" w:rsidRPr="007810D1" w:rsidRDefault="00C24D38" w:rsidP="00201732">
            <w:pPr>
              <w:spacing w:before="120" w:after="120"/>
              <w:jc w:val="both"/>
              <w:rPr>
                <w:lang w:val="lv-LV"/>
              </w:rPr>
            </w:pPr>
            <w:r w:rsidRPr="007810D1">
              <w:rPr>
                <w:lang w:val="lv-LV"/>
              </w:rPr>
              <w:t>Ņemot vērā Latvijas klimatiskajos apstākļos raksturīgo laikapstākļu ietekmi uz velosipēdu izmantošanu, primāri tiks izbūvētas segtas velosipēdu novietnes. Velosipēdu novietņu, velosipēdu turētāju un to uzstādīšanas izmaksas ir noteiktas balstoties uz vairumtirgotāja RIKI.LV sniegto informāciju telefonintervijā un mājaslapā pieejamo informāciju. Segta velosipēdu novietne desmit velosipēdu izvietošanai izmaksā sākot no 2 450 EUR līdz 6 600 EUR</w:t>
            </w:r>
            <w:r w:rsidRPr="007810D1">
              <w:rPr>
                <w:rStyle w:val="FootnoteReference"/>
                <w:lang w:val="lv-LV"/>
              </w:rPr>
              <w:footnoteReference w:id="169"/>
            </w:r>
            <w:r w:rsidRPr="007810D1">
              <w:rPr>
                <w:lang w:val="lv-LV"/>
              </w:rPr>
              <w:t xml:space="preserve"> jeb vidējās aritmētiskās izmaksas 4 500 EUR. Savukārt velosipēdu novietne divdesmit velosipēdu izvietošanai maksā sākot no 4 500 EUR līdz 9 200</w:t>
            </w:r>
            <w:r w:rsidRPr="007810D1">
              <w:rPr>
                <w:rStyle w:val="FootnoteReference"/>
                <w:lang w:val="lv-LV"/>
              </w:rPr>
              <w:footnoteReference w:id="170"/>
            </w:r>
            <w:r w:rsidRPr="007810D1">
              <w:rPr>
                <w:lang w:val="lv-LV"/>
              </w:rPr>
              <w:t xml:space="preserve"> jeb vidējās aritmētiskās izmaksas 6 850 EUR. Papildus nojumē ir nepieciešams uzstādīt velosipēdu turētājus, kuru vidējā aritmētiskā cena ir 400 EUR divdesmit velosipēdu novietnei un 360 EUR desmit velosipēdu novietnei. Saskaņā ar velosipēda novietņu uzstādītāju sniegto informāciju, uzstādīšanas maksa sastāda vidēji 15% no velosipēdu novietnes cenas jeb 1 027 EUR divdesmit velosipēdu novietnei un 675 EUR desmit velosipēdu novietnei. Tāpat nepieciešams paredzēt transportēšanas izmaksas, kuras ir ļoti svārstīgas un to apmēru ietekmē, gan pasūtījuma lielums, gan veicamais piegādes attālums. Aprēķinos velosipēdu novietņu piegādei ir paredzēti 5% no velosipēdu nojumes izmaksām jeb vidēji 284 EUR. </w:t>
            </w:r>
          </w:p>
          <w:p w14:paraId="7E18FAF6" w14:textId="77777777" w:rsidR="00C24D38" w:rsidRPr="007810D1" w:rsidRDefault="00C24D38" w:rsidP="00201732">
            <w:pPr>
              <w:keepNext/>
              <w:spacing w:before="120" w:after="120"/>
              <w:jc w:val="both"/>
              <w:rPr>
                <w:lang w:val="lv-LV"/>
              </w:rPr>
            </w:pPr>
            <w:r w:rsidRPr="007810D1">
              <w:rPr>
                <w:lang w:val="lv-LV"/>
              </w:rPr>
              <w:t>Izbraukuma mikromobilitātes skolas ietvaros, nodrošinot teorētiskās un praktiskās apmācības par drošu pārvietošanos ceļu satiksmē, vienas dienas apmācību organizēšanas izmaksas vienā izglītības iestādē saskaņā ar policistu velobiedrības “Velopatruļa skolās” 2026. gada 20. marta elektroniskā pasta vēstulē sniegto informāciju vidēji veido 2 000 EUR. Dalība apmācībās tiks noteikta kā obligāts nosacījums.</w:t>
            </w:r>
          </w:p>
          <w:p w14:paraId="1F609965" w14:textId="77777777" w:rsidR="00C24D38" w:rsidRPr="007810D1" w:rsidRDefault="00C24D38" w:rsidP="00201732">
            <w:pPr>
              <w:keepNext/>
              <w:spacing w:before="120" w:after="120"/>
              <w:jc w:val="both"/>
              <w:rPr>
                <w:lang w:val="lv-LV"/>
              </w:rPr>
            </w:pPr>
            <w:r w:rsidRPr="007810D1">
              <w:rPr>
                <w:lang w:val="lv-LV"/>
              </w:rPr>
              <w:t>Investīcijas ietvaros izmaksu un rādītāju aprēķiniem tiek izmantoti dati par izglītības iestāžu, interešu izglītības iestāžu skaitu un skolēnu skaitu</w:t>
            </w:r>
            <w:r w:rsidRPr="007810D1">
              <w:rPr>
                <w:rStyle w:val="FootnoteReference"/>
                <w:lang w:val="lv-LV"/>
              </w:rPr>
              <w:footnoteReference w:id="171"/>
            </w:r>
            <w:r w:rsidRPr="007810D1">
              <w:rPr>
                <w:lang w:val="lv-LV"/>
              </w:rPr>
              <w:t xml:space="preserve">. 2024./2025. mācību gadā atbalsttiesīgo novadu pašvaldību teritorijās ar transporta nabadzības indeksu robežvērtībā 3 un augstāk ir 186 vispārizglītojošās skolas (sākumskolas, pamatskolas, vidusskolas), kurās mācās 23 746 4.-9.klases skolēni, kas nozīmē, ka vienā skolā mācās vidēji 128 bērni 4.-9.klašu grupā. </w:t>
            </w:r>
          </w:p>
          <w:p w14:paraId="57E96C11" w14:textId="77777777" w:rsidR="00C24D38" w:rsidRPr="007810D1" w:rsidRDefault="00C24D38" w:rsidP="00C24D38">
            <w:pPr>
              <w:keepNext/>
              <w:spacing w:before="120"/>
              <w:jc w:val="both"/>
              <w:rPr>
                <w:lang w:val="lv-LV"/>
              </w:rPr>
            </w:pPr>
            <w:r w:rsidRPr="007810D1">
              <w:rPr>
                <w:lang w:val="lv-LV"/>
              </w:rPr>
              <w:t xml:space="preserve">Analizējot izglītojamo skaitu interešu izglītības iestādēs (interešu izglītības iestādēs ārpus vispārējās izglītības iestādes) secināts, ka viens skolēns apmeklē vidēji divas interešu izglītības nodarbības neskaitot savas izglītības iestādes piedāvātās interešu izglītības nodarbības. </w:t>
            </w:r>
          </w:p>
          <w:p w14:paraId="30E3A0BE" w14:textId="1CD4B506" w:rsidR="00C24D38" w:rsidRPr="004167EB" w:rsidRDefault="00C24D38" w:rsidP="00C24D38">
            <w:pPr>
              <w:keepNext/>
              <w:spacing w:before="120"/>
              <w:jc w:val="both"/>
              <w:rPr>
                <w:lang w:val="lv-LV"/>
              </w:rPr>
            </w:pPr>
            <w:r w:rsidRPr="007810D1">
              <w:rPr>
                <w:lang w:val="lv-LV"/>
              </w:rPr>
              <w:t xml:space="preserve">Ievērojot iepriekšminēto, tiek pieņemts, ka vienas skolas optimālais velosipēdu skaits ir 25 un vienu velosipēdu izmanto četri skolēni, taču velosipēdu skaits var būt lielāks skolās ar lielāku bērnu skaitu un mazāks skolās ar mazāku skolēnu skaitu. Velosipēdi skolēniem tiks nodrošināti uz noteiktu, ierobežotu laika periodu atbilstoši izglītības iestāžu noteiktajai velosipēdu izmantošanas kārtībai, tādējādi nodrošinot taisnīgu piekļuvi un nepieļaujot to ilgstošu izmantošanu kā personīgos velosipēdus. Ievērojot iepriekšminētos datus un </w:t>
            </w:r>
            <w:r w:rsidRPr="004167EB">
              <w:rPr>
                <w:lang w:val="lv-LV"/>
              </w:rPr>
              <w:lastRenderedPageBreak/>
              <w:t xml:space="preserve">pieejamo finansējumu, </w:t>
            </w:r>
            <w:r w:rsidR="000E52C5" w:rsidRPr="004167EB">
              <w:rPr>
                <w:lang w:val="lv-LV"/>
              </w:rPr>
              <w:t xml:space="preserve">investīcijas ietvaros plānots </w:t>
            </w:r>
            <w:r w:rsidRPr="004167EB">
              <w:rPr>
                <w:lang w:val="lv-LV"/>
              </w:rPr>
              <w:t>atbalstu snieg</w:t>
            </w:r>
            <w:r w:rsidR="001059DF" w:rsidRPr="004167EB">
              <w:rPr>
                <w:lang w:val="lv-LV"/>
              </w:rPr>
              <w:t>t</w:t>
            </w:r>
            <w:r w:rsidRPr="004167EB">
              <w:rPr>
                <w:lang w:val="lv-LV"/>
              </w:rPr>
              <w:t xml:space="preserve"> 97 skolām</w:t>
            </w:r>
            <w:r w:rsidR="00AA1D6B" w:rsidRPr="004167EB">
              <w:rPr>
                <w:lang w:val="lv-LV"/>
              </w:rPr>
              <w:t xml:space="preserve"> (skatīt </w:t>
            </w:r>
            <w:r w:rsidR="004167EB" w:rsidRPr="004167EB">
              <w:rPr>
                <w:lang w:val="lv-LV"/>
              </w:rPr>
              <w:t>13</w:t>
            </w:r>
            <w:r w:rsidR="00AA1D6B" w:rsidRPr="004167EB">
              <w:rPr>
                <w:lang w:val="lv-LV"/>
              </w:rPr>
              <w:t>.tabulu)</w:t>
            </w:r>
            <w:r w:rsidRPr="004167EB">
              <w:rPr>
                <w:lang w:val="lv-LV"/>
              </w:rPr>
              <w:t>.</w:t>
            </w:r>
          </w:p>
          <w:p w14:paraId="279A6753" w14:textId="279E2B73" w:rsidR="00C24D38" w:rsidRPr="007810D1" w:rsidRDefault="004167EB" w:rsidP="00AA1D6B">
            <w:pPr>
              <w:keepNext/>
              <w:spacing w:before="120" w:after="60"/>
              <w:jc w:val="center"/>
              <w:rPr>
                <w:i/>
                <w:iCs/>
                <w:lang w:val="lv-LV"/>
              </w:rPr>
            </w:pPr>
            <w:r w:rsidRPr="004167EB">
              <w:rPr>
                <w:i/>
                <w:iCs/>
                <w:lang w:val="lv-LV"/>
              </w:rPr>
              <w:t>13</w:t>
            </w:r>
            <w:r w:rsidR="005361C4" w:rsidRPr="004167EB">
              <w:rPr>
                <w:i/>
                <w:iCs/>
                <w:lang w:val="lv-LV"/>
              </w:rPr>
              <w:t>.tabula</w:t>
            </w:r>
            <w:r w:rsidR="00AA1D6B" w:rsidRPr="004167EB">
              <w:rPr>
                <w:i/>
                <w:iCs/>
                <w:lang w:val="lv-LV"/>
              </w:rPr>
              <w:t>. Investīcijas</w:t>
            </w:r>
            <w:r w:rsidR="00AC05A7" w:rsidRPr="004167EB">
              <w:rPr>
                <w:i/>
                <w:iCs/>
                <w:lang w:val="lv-LV"/>
              </w:rPr>
              <w:t xml:space="preserve"> programma</w:t>
            </w:r>
            <w:r w:rsidR="00546C7B" w:rsidRPr="004167EB">
              <w:rPr>
                <w:i/>
                <w:iCs/>
                <w:lang w:val="lv-LV"/>
              </w:rPr>
              <w:t>s</w:t>
            </w:r>
            <w:r w:rsidR="00AA1D6B" w:rsidRPr="004167EB">
              <w:rPr>
                <w:i/>
                <w:iCs/>
                <w:lang w:val="lv-LV"/>
              </w:rPr>
              <w:t xml:space="preserve"> izmaksas</w:t>
            </w:r>
          </w:p>
          <w:tbl>
            <w:tblPr>
              <w:tblW w:w="8820" w:type="dxa"/>
              <w:tblLook w:val="04A0" w:firstRow="1" w:lastRow="0" w:firstColumn="1" w:lastColumn="0" w:noHBand="0" w:noVBand="1"/>
            </w:tblPr>
            <w:tblGrid>
              <w:gridCol w:w="682"/>
              <w:gridCol w:w="3187"/>
              <w:gridCol w:w="1045"/>
              <w:gridCol w:w="906"/>
              <w:gridCol w:w="985"/>
              <w:gridCol w:w="929"/>
              <w:gridCol w:w="1086"/>
            </w:tblGrid>
            <w:tr w:rsidR="00C24D38" w:rsidRPr="007810D1" w14:paraId="310A3C8C" w14:textId="77777777">
              <w:trPr>
                <w:trHeight w:val="696"/>
              </w:trPr>
              <w:tc>
                <w:tcPr>
                  <w:tcW w:w="496" w:type="dxa"/>
                  <w:tcBorders>
                    <w:top w:val="single" w:sz="8" w:space="0" w:color="auto"/>
                    <w:left w:val="single" w:sz="8" w:space="0" w:color="auto"/>
                    <w:bottom w:val="single" w:sz="8" w:space="0" w:color="auto"/>
                    <w:right w:val="single" w:sz="8" w:space="0" w:color="auto"/>
                  </w:tcBorders>
                  <w:vAlign w:val="center"/>
                  <w:hideMark/>
                </w:tcPr>
                <w:p w14:paraId="697AADDF" w14:textId="77777777" w:rsidR="00C24D38" w:rsidRPr="007810D1" w:rsidRDefault="00C24D38" w:rsidP="00C24D38">
                  <w:pPr>
                    <w:rPr>
                      <w:b/>
                      <w:bCs/>
                      <w:color w:val="000000"/>
                      <w:sz w:val="18"/>
                      <w:szCs w:val="18"/>
                      <w:lang w:val="lv-LV"/>
                    </w:rPr>
                  </w:pPr>
                  <w:r w:rsidRPr="007810D1">
                    <w:rPr>
                      <w:b/>
                      <w:bCs/>
                      <w:color w:val="000000"/>
                      <w:sz w:val="18"/>
                      <w:szCs w:val="18"/>
                      <w:lang w:val="lv-LV"/>
                    </w:rPr>
                    <w:t>N.p.k.</w:t>
                  </w:r>
                </w:p>
              </w:tc>
              <w:tc>
                <w:tcPr>
                  <w:tcW w:w="3319" w:type="dxa"/>
                  <w:tcBorders>
                    <w:top w:val="single" w:sz="8" w:space="0" w:color="auto"/>
                    <w:left w:val="nil"/>
                    <w:bottom w:val="single" w:sz="8" w:space="0" w:color="auto"/>
                    <w:right w:val="single" w:sz="8" w:space="0" w:color="auto"/>
                  </w:tcBorders>
                  <w:vAlign w:val="center"/>
                  <w:hideMark/>
                </w:tcPr>
                <w:p w14:paraId="226D323C" w14:textId="77777777" w:rsidR="00C24D38" w:rsidRPr="007810D1" w:rsidRDefault="00C24D38" w:rsidP="00C24D38">
                  <w:pPr>
                    <w:rPr>
                      <w:b/>
                      <w:bCs/>
                      <w:color w:val="000000"/>
                      <w:sz w:val="18"/>
                      <w:szCs w:val="18"/>
                      <w:lang w:val="lv-LV"/>
                    </w:rPr>
                  </w:pPr>
                  <w:r w:rsidRPr="007810D1">
                    <w:rPr>
                      <w:b/>
                      <w:bCs/>
                      <w:color w:val="000000"/>
                      <w:sz w:val="18"/>
                      <w:szCs w:val="18"/>
                      <w:lang w:val="lv-LV"/>
                    </w:rPr>
                    <w:t>Nosaukums</w:t>
                  </w:r>
                </w:p>
              </w:tc>
              <w:tc>
                <w:tcPr>
                  <w:tcW w:w="1057" w:type="dxa"/>
                  <w:tcBorders>
                    <w:top w:val="single" w:sz="8" w:space="0" w:color="auto"/>
                    <w:left w:val="nil"/>
                    <w:bottom w:val="single" w:sz="8" w:space="0" w:color="auto"/>
                    <w:right w:val="single" w:sz="8" w:space="0" w:color="auto"/>
                  </w:tcBorders>
                  <w:vAlign w:val="center"/>
                  <w:hideMark/>
                </w:tcPr>
                <w:p w14:paraId="522CE2B1"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Vienības cena EUR, bez PVN</w:t>
                  </w:r>
                </w:p>
              </w:tc>
              <w:tc>
                <w:tcPr>
                  <w:tcW w:w="917" w:type="dxa"/>
                  <w:tcBorders>
                    <w:top w:val="single" w:sz="8" w:space="0" w:color="auto"/>
                    <w:left w:val="nil"/>
                    <w:bottom w:val="single" w:sz="8" w:space="0" w:color="auto"/>
                    <w:right w:val="single" w:sz="8" w:space="0" w:color="auto"/>
                  </w:tcBorders>
                  <w:vAlign w:val="center"/>
                  <w:hideMark/>
                </w:tcPr>
                <w:p w14:paraId="1F01714D"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Skolas, skaits</w:t>
                  </w:r>
                </w:p>
              </w:tc>
              <w:tc>
                <w:tcPr>
                  <w:tcW w:w="997" w:type="dxa"/>
                  <w:tcBorders>
                    <w:top w:val="single" w:sz="8" w:space="0" w:color="auto"/>
                    <w:left w:val="nil"/>
                    <w:bottom w:val="single" w:sz="8" w:space="0" w:color="auto"/>
                    <w:right w:val="single" w:sz="8" w:space="0" w:color="auto"/>
                  </w:tcBorders>
                  <w:vAlign w:val="center"/>
                  <w:hideMark/>
                </w:tcPr>
                <w:p w14:paraId="15645803"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Vienību skaits uz skolu</w:t>
                  </w:r>
                </w:p>
              </w:tc>
              <w:tc>
                <w:tcPr>
                  <w:tcW w:w="937" w:type="dxa"/>
                  <w:tcBorders>
                    <w:top w:val="single" w:sz="8" w:space="0" w:color="auto"/>
                    <w:left w:val="nil"/>
                    <w:bottom w:val="single" w:sz="8" w:space="0" w:color="auto"/>
                    <w:right w:val="single" w:sz="8" w:space="0" w:color="auto"/>
                  </w:tcBorders>
                  <w:vAlign w:val="center"/>
                  <w:hideMark/>
                </w:tcPr>
                <w:p w14:paraId="4591380B"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Vienību skaits, kopā</w:t>
                  </w:r>
                </w:p>
              </w:tc>
              <w:tc>
                <w:tcPr>
                  <w:tcW w:w="1097" w:type="dxa"/>
                  <w:tcBorders>
                    <w:top w:val="single" w:sz="8" w:space="0" w:color="auto"/>
                    <w:left w:val="nil"/>
                    <w:bottom w:val="single" w:sz="8" w:space="0" w:color="auto"/>
                    <w:right w:val="single" w:sz="8" w:space="0" w:color="auto"/>
                  </w:tcBorders>
                  <w:vAlign w:val="center"/>
                  <w:hideMark/>
                </w:tcPr>
                <w:p w14:paraId="6F1FC660"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Izmaksas EUR, bez PVN</w:t>
                  </w:r>
                </w:p>
              </w:tc>
            </w:tr>
            <w:tr w:rsidR="00C24D38" w:rsidRPr="007810D1" w14:paraId="4D865A65"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70C1A172" w14:textId="77777777" w:rsidR="00C24D38" w:rsidRPr="007810D1" w:rsidRDefault="00C24D38" w:rsidP="00C24D38">
                  <w:pPr>
                    <w:rPr>
                      <w:color w:val="000000"/>
                      <w:sz w:val="18"/>
                      <w:szCs w:val="18"/>
                      <w:lang w:val="lv-LV"/>
                    </w:rPr>
                  </w:pPr>
                  <w:r w:rsidRPr="007810D1">
                    <w:rPr>
                      <w:color w:val="000000"/>
                      <w:sz w:val="18"/>
                      <w:szCs w:val="18"/>
                      <w:lang w:val="lv-LV"/>
                    </w:rPr>
                    <w:t>1.</w:t>
                  </w:r>
                </w:p>
              </w:tc>
              <w:tc>
                <w:tcPr>
                  <w:tcW w:w="3319" w:type="dxa"/>
                  <w:tcBorders>
                    <w:top w:val="nil"/>
                    <w:left w:val="nil"/>
                    <w:bottom w:val="single" w:sz="8" w:space="0" w:color="auto"/>
                    <w:right w:val="single" w:sz="8" w:space="0" w:color="auto"/>
                  </w:tcBorders>
                  <w:vAlign w:val="center"/>
                  <w:hideMark/>
                </w:tcPr>
                <w:p w14:paraId="4F5B8368" w14:textId="77777777" w:rsidR="00C24D38" w:rsidRPr="007810D1" w:rsidRDefault="00C24D38" w:rsidP="00C24D38">
                  <w:pPr>
                    <w:rPr>
                      <w:color w:val="000000"/>
                      <w:sz w:val="18"/>
                      <w:szCs w:val="18"/>
                      <w:lang w:val="lv-LV"/>
                    </w:rPr>
                  </w:pPr>
                  <w:r w:rsidRPr="007810D1">
                    <w:rPr>
                      <w:color w:val="000000"/>
                      <w:sz w:val="18"/>
                      <w:szCs w:val="18"/>
                      <w:lang w:val="lv-LV"/>
                    </w:rPr>
                    <w:t>Velosipēds, t.sk. apdrošināšana, aprīkojums, serviss un apkope</w:t>
                  </w:r>
                </w:p>
              </w:tc>
              <w:tc>
                <w:tcPr>
                  <w:tcW w:w="1057" w:type="dxa"/>
                  <w:tcBorders>
                    <w:top w:val="nil"/>
                    <w:left w:val="nil"/>
                    <w:bottom w:val="single" w:sz="8" w:space="0" w:color="auto"/>
                    <w:right w:val="single" w:sz="8" w:space="0" w:color="auto"/>
                  </w:tcBorders>
                  <w:vAlign w:val="center"/>
                  <w:hideMark/>
                </w:tcPr>
                <w:p w14:paraId="04CD0354" w14:textId="77777777" w:rsidR="00C24D38" w:rsidRPr="007810D1" w:rsidRDefault="00C24D38" w:rsidP="00C24D38">
                  <w:pPr>
                    <w:jc w:val="right"/>
                    <w:rPr>
                      <w:color w:val="000000"/>
                      <w:sz w:val="18"/>
                      <w:szCs w:val="18"/>
                      <w:lang w:val="lv-LV"/>
                    </w:rPr>
                  </w:pPr>
                  <w:r w:rsidRPr="007810D1">
                    <w:rPr>
                      <w:color w:val="000000"/>
                      <w:sz w:val="18"/>
                      <w:szCs w:val="18"/>
                      <w:lang w:val="lv-LV"/>
                    </w:rPr>
                    <w:t>1089</w:t>
                  </w:r>
                </w:p>
              </w:tc>
              <w:tc>
                <w:tcPr>
                  <w:tcW w:w="917" w:type="dxa"/>
                  <w:tcBorders>
                    <w:top w:val="nil"/>
                    <w:left w:val="nil"/>
                    <w:bottom w:val="single" w:sz="8" w:space="0" w:color="auto"/>
                    <w:right w:val="single" w:sz="8" w:space="0" w:color="auto"/>
                  </w:tcBorders>
                  <w:vAlign w:val="center"/>
                  <w:hideMark/>
                </w:tcPr>
                <w:p w14:paraId="48055920"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1038EF87" w14:textId="77777777" w:rsidR="00C24D38" w:rsidRPr="007810D1" w:rsidRDefault="00C24D38" w:rsidP="00C24D38">
                  <w:pPr>
                    <w:jc w:val="right"/>
                    <w:rPr>
                      <w:color w:val="000000"/>
                      <w:sz w:val="18"/>
                      <w:szCs w:val="18"/>
                      <w:lang w:val="lv-LV"/>
                    </w:rPr>
                  </w:pPr>
                  <w:r w:rsidRPr="007810D1">
                    <w:rPr>
                      <w:color w:val="000000"/>
                      <w:sz w:val="18"/>
                      <w:szCs w:val="18"/>
                      <w:lang w:val="lv-LV"/>
                    </w:rPr>
                    <w:t>25</w:t>
                  </w:r>
                </w:p>
              </w:tc>
              <w:tc>
                <w:tcPr>
                  <w:tcW w:w="937" w:type="dxa"/>
                  <w:tcBorders>
                    <w:top w:val="nil"/>
                    <w:left w:val="nil"/>
                    <w:bottom w:val="single" w:sz="8" w:space="0" w:color="auto"/>
                    <w:right w:val="single" w:sz="8" w:space="0" w:color="auto"/>
                  </w:tcBorders>
                  <w:vAlign w:val="center"/>
                  <w:hideMark/>
                </w:tcPr>
                <w:p w14:paraId="7349CBC8" w14:textId="77777777" w:rsidR="00C24D38" w:rsidRPr="007810D1" w:rsidRDefault="00C24D38" w:rsidP="00C24D38">
                  <w:pPr>
                    <w:jc w:val="right"/>
                    <w:rPr>
                      <w:color w:val="000000"/>
                      <w:sz w:val="18"/>
                      <w:szCs w:val="18"/>
                      <w:lang w:val="lv-LV"/>
                    </w:rPr>
                  </w:pPr>
                  <w:r w:rsidRPr="007810D1">
                    <w:rPr>
                      <w:color w:val="000000"/>
                      <w:sz w:val="18"/>
                      <w:szCs w:val="18"/>
                      <w:lang w:val="lv-LV"/>
                    </w:rPr>
                    <w:t>2425</w:t>
                  </w:r>
                </w:p>
              </w:tc>
              <w:tc>
                <w:tcPr>
                  <w:tcW w:w="1097" w:type="dxa"/>
                  <w:tcBorders>
                    <w:top w:val="nil"/>
                    <w:left w:val="nil"/>
                    <w:bottom w:val="single" w:sz="8" w:space="0" w:color="auto"/>
                    <w:right w:val="single" w:sz="8" w:space="0" w:color="auto"/>
                  </w:tcBorders>
                  <w:vAlign w:val="center"/>
                  <w:hideMark/>
                </w:tcPr>
                <w:p w14:paraId="711BAB45" w14:textId="77777777" w:rsidR="00C24D38" w:rsidRPr="007810D1" w:rsidRDefault="00C24D38" w:rsidP="00C24D38">
                  <w:pPr>
                    <w:jc w:val="right"/>
                    <w:rPr>
                      <w:color w:val="000000"/>
                      <w:sz w:val="18"/>
                      <w:szCs w:val="18"/>
                      <w:lang w:val="lv-LV"/>
                    </w:rPr>
                  </w:pPr>
                  <w:r w:rsidRPr="007810D1">
                    <w:rPr>
                      <w:color w:val="000000"/>
                      <w:sz w:val="18"/>
                      <w:szCs w:val="18"/>
                      <w:lang w:val="lv-LV"/>
                    </w:rPr>
                    <w:t>2 640 825</w:t>
                  </w:r>
                </w:p>
              </w:tc>
            </w:tr>
            <w:tr w:rsidR="00C24D38" w:rsidRPr="007810D1" w14:paraId="00741DF4"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3646B6EC" w14:textId="77777777" w:rsidR="00C24D38" w:rsidRPr="007810D1" w:rsidRDefault="00C24D38" w:rsidP="00C24D38">
                  <w:pPr>
                    <w:rPr>
                      <w:color w:val="000000"/>
                      <w:sz w:val="18"/>
                      <w:szCs w:val="18"/>
                      <w:lang w:val="lv-LV"/>
                    </w:rPr>
                  </w:pPr>
                  <w:r w:rsidRPr="007810D1">
                    <w:rPr>
                      <w:color w:val="000000"/>
                      <w:sz w:val="18"/>
                      <w:szCs w:val="18"/>
                      <w:lang w:val="lv-LV"/>
                    </w:rPr>
                    <w:t>2.</w:t>
                  </w:r>
                </w:p>
              </w:tc>
              <w:tc>
                <w:tcPr>
                  <w:tcW w:w="3319" w:type="dxa"/>
                  <w:tcBorders>
                    <w:top w:val="nil"/>
                    <w:left w:val="nil"/>
                    <w:bottom w:val="single" w:sz="8" w:space="0" w:color="auto"/>
                    <w:right w:val="single" w:sz="8" w:space="0" w:color="auto"/>
                  </w:tcBorders>
                  <w:vAlign w:val="center"/>
                  <w:hideMark/>
                </w:tcPr>
                <w:p w14:paraId="51E45A98" w14:textId="77777777" w:rsidR="00C24D38" w:rsidRPr="007810D1" w:rsidRDefault="00C24D38" w:rsidP="00C24D38">
                  <w:pPr>
                    <w:rPr>
                      <w:color w:val="000000"/>
                      <w:sz w:val="18"/>
                      <w:szCs w:val="18"/>
                      <w:lang w:val="lv-LV"/>
                    </w:rPr>
                  </w:pPr>
                  <w:r w:rsidRPr="007810D1">
                    <w:rPr>
                      <w:color w:val="000000"/>
                      <w:sz w:val="18"/>
                      <w:szCs w:val="18"/>
                      <w:lang w:val="lv-LV"/>
                    </w:rPr>
                    <w:t>Velonovietne, turētājs un uzstādīšana (20 velosipēdiem)</w:t>
                  </w:r>
                </w:p>
              </w:tc>
              <w:tc>
                <w:tcPr>
                  <w:tcW w:w="1057" w:type="dxa"/>
                  <w:tcBorders>
                    <w:top w:val="nil"/>
                    <w:left w:val="nil"/>
                    <w:bottom w:val="single" w:sz="8" w:space="0" w:color="auto"/>
                    <w:right w:val="single" w:sz="8" w:space="0" w:color="auto"/>
                  </w:tcBorders>
                  <w:vAlign w:val="center"/>
                  <w:hideMark/>
                </w:tcPr>
                <w:p w14:paraId="40745169" w14:textId="77777777" w:rsidR="00C24D38" w:rsidRPr="007810D1" w:rsidRDefault="00C24D38" w:rsidP="00C24D38">
                  <w:pPr>
                    <w:jc w:val="right"/>
                    <w:rPr>
                      <w:color w:val="000000"/>
                      <w:sz w:val="18"/>
                      <w:szCs w:val="18"/>
                      <w:lang w:val="lv-LV"/>
                    </w:rPr>
                  </w:pPr>
                  <w:r w:rsidRPr="007810D1">
                    <w:rPr>
                      <w:color w:val="000000"/>
                      <w:sz w:val="18"/>
                      <w:szCs w:val="18"/>
                      <w:lang w:val="lv-LV"/>
                    </w:rPr>
                    <w:t>8277</w:t>
                  </w:r>
                </w:p>
              </w:tc>
              <w:tc>
                <w:tcPr>
                  <w:tcW w:w="917" w:type="dxa"/>
                  <w:tcBorders>
                    <w:top w:val="nil"/>
                    <w:left w:val="nil"/>
                    <w:bottom w:val="single" w:sz="8" w:space="0" w:color="auto"/>
                    <w:right w:val="single" w:sz="8" w:space="0" w:color="auto"/>
                  </w:tcBorders>
                  <w:vAlign w:val="center"/>
                  <w:hideMark/>
                </w:tcPr>
                <w:p w14:paraId="4963FAF7"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1B9FBD0F"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5A24AE6E"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4C44A4D3" w14:textId="77777777" w:rsidR="00C24D38" w:rsidRPr="007810D1" w:rsidRDefault="00C24D38" w:rsidP="00C24D38">
                  <w:pPr>
                    <w:jc w:val="right"/>
                    <w:rPr>
                      <w:color w:val="000000"/>
                      <w:sz w:val="18"/>
                      <w:szCs w:val="18"/>
                      <w:lang w:val="lv-LV"/>
                    </w:rPr>
                  </w:pPr>
                  <w:r w:rsidRPr="007810D1">
                    <w:rPr>
                      <w:color w:val="000000"/>
                      <w:sz w:val="18"/>
                      <w:szCs w:val="18"/>
                      <w:lang w:val="lv-LV"/>
                    </w:rPr>
                    <w:t>802 869</w:t>
                  </w:r>
                </w:p>
              </w:tc>
            </w:tr>
            <w:tr w:rsidR="00C24D38" w:rsidRPr="007810D1" w14:paraId="6EC57F63"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01ADD151" w14:textId="77777777" w:rsidR="00C24D38" w:rsidRPr="007810D1" w:rsidRDefault="00C24D38" w:rsidP="00C24D38">
                  <w:pPr>
                    <w:rPr>
                      <w:color w:val="000000"/>
                      <w:sz w:val="18"/>
                      <w:szCs w:val="18"/>
                      <w:lang w:val="lv-LV"/>
                    </w:rPr>
                  </w:pPr>
                  <w:r w:rsidRPr="007810D1">
                    <w:rPr>
                      <w:color w:val="000000"/>
                      <w:sz w:val="18"/>
                      <w:szCs w:val="18"/>
                      <w:lang w:val="lv-LV"/>
                    </w:rPr>
                    <w:t>3.</w:t>
                  </w:r>
                </w:p>
              </w:tc>
              <w:tc>
                <w:tcPr>
                  <w:tcW w:w="3319" w:type="dxa"/>
                  <w:tcBorders>
                    <w:top w:val="nil"/>
                    <w:left w:val="nil"/>
                    <w:bottom w:val="single" w:sz="8" w:space="0" w:color="auto"/>
                    <w:right w:val="single" w:sz="8" w:space="0" w:color="auto"/>
                  </w:tcBorders>
                  <w:vAlign w:val="center"/>
                  <w:hideMark/>
                </w:tcPr>
                <w:p w14:paraId="0443C255" w14:textId="77777777" w:rsidR="00C24D38" w:rsidRPr="007810D1" w:rsidRDefault="00C24D38" w:rsidP="00C24D38">
                  <w:pPr>
                    <w:rPr>
                      <w:color w:val="000000"/>
                      <w:sz w:val="18"/>
                      <w:szCs w:val="18"/>
                      <w:lang w:val="lv-LV"/>
                    </w:rPr>
                  </w:pPr>
                  <w:r w:rsidRPr="007810D1">
                    <w:rPr>
                      <w:color w:val="000000"/>
                      <w:sz w:val="18"/>
                      <w:szCs w:val="18"/>
                      <w:lang w:val="lv-LV"/>
                    </w:rPr>
                    <w:t>Velonovietne, turētājs un uzstādīšana (10 velosipēdiem)</w:t>
                  </w:r>
                </w:p>
              </w:tc>
              <w:tc>
                <w:tcPr>
                  <w:tcW w:w="1057" w:type="dxa"/>
                  <w:tcBorders>
                    <w:top w:val="nil"/>
                    <w:left w:val="nil"/>
                    <w:bottom w:val="single" w:sz="8" w:space="0" w:color="auto"/>
                    <w:right w:val="single" w:sz="8" w:space="0" w:color="auto"/>
                  </w:tcBorders>
                  <w:vAlign w:val="center"/>
                  <w:hideMark/>
                </w:tcPr>
                <w:p w14:paraId="3682F4CE" w14:textId="77777777" w:rsidR="00C24D38" w:rsidRPr="007810D1" w:rsidRDefault="00C24D38" w:rsidP="00C24D38">
                  <w:pPr>
                    <w:jc w:val="right"/>
                    <w:rPr>
                      <w:color w:val="000000"/>
                      <w:sz w:val="18"/>
                      <w:szCs w:val="18"/>
                      <w:lang w:val="lv-LV"/>
                    </w:rPr>
                  </w:pPr>
                  <w:r w:rsidRPr="007810D1">
                    <w:rPr>
                      <w:color w:val="000000"/>
                      <w:sz w:val="18"/>
                      <w:szCs w:val="18"/>
                      <w:lang w:val="lv-LV"/>
                    </w:rPr>
                    <w:t>5477</w:t>
                  </w:r>
                </w:p>
              </w:tc>
              <w:tc>
                <w:tcPr>
                  <w:tcW w:w="917" w:type="dxa"/>
                  <w:tcBorders>
                    <w:top w:val="nil"/>
                    <w:left w:val="nil"/>
                    <w:bottom w:val="single" w:sz="8" w:space="0" w:color="auto"/>
                    <w:right w:val="single" w:sz="8" w:space="0" w:color="auto"/>
                  </w:tcBorders>
                  <w:vAlign w:val="center"/>
                  <w:hideMark/>
                </w:tcPr>
                <w:p w14:paraId="58F65DB2"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7E7554BF" w14:textId="77777777" w:rsidR="00C24D38" w:rsidRPr="007810D1" w:rsidRDefault="00C24D38" w:rsidP="00C24D38">
                  <w:pPr>
                    <w:jc w:val="right"/>
                    <w:rPr>
                      <w:color w:val="000000"/>
                      <w:sz w:val="18"/>
                      <w:szCs w:val="18"/>
                      <w:lang w:val="lv-LV"/>
                    </w:rPr>
                  </w:pPr>
                  <w:r w:rsidRPr="007810D1">
                    <w:rPr>
                      <w:color w:val="000000"/>
                      <w:sz w:val="18"/>
                      <w:szCs w:val="18"/>
                      <w:lang w:val="lv-LV"/>
                    </w:rPr>
                    <w:t>2</w:t>
                  </w:r>
                </w:p>
              </w:tc>
              <w:tc>
                <w:tcPr>
                  <w:tcW w:w="937" w:type="dxa"/>
                  <w:tcBorders>
                    <w:top w:val="nil"/>
                    <w:left w:val="nil"/>
                    <w:bottom w:val="single" w:sz="8" w:space="0" w:color="auto"/>
                    <w:right w:val="single" w:sz="8" w:space="0" w:color="auto"/>
                  </w:tcBorders>
                  <w:vAlign w:val="center"/>
                  <w:hideMark/>
                </w:tcPr>
                <w:p w14:paraId="7641107B" w14:textId="77777777" w:rsidR="00C24D38" w:rsidRPr="007810D1" w:rsidRDefault="00C24D38" w:rsidP="00C24D38">
                  <w:pPr>
                    <w:jc w:val="right"/>
                    <w:rPr>
                      <w:color w:val="000000"/>
                      <w:sz w:val="18"/>
                      <w:szCs w:val="18"/>
                      <w:lang w:val="lv-LV"/>
                    </w:rPr>
                  </w:pPr>
                  <w:r w:rsidRPr="007810D1">
                    <w:rPr>
                      <w:color w:val="000000"/>
                      <w:sz w:val="18"/>
                      <w:szCs w:val="18"/>
                      <w:lang w:val="lv-LV"/>
                    </w:rPr>
                    <w:t>194</w:t>
                  </w:r>
                </w:p>
              </w:tc>
              <w:tc>
                <w:tcPr>
                  <w:tcW w:w="1097" w:type="dxa"/>
                  <w:tcBorders>
                    <w:top w:val="nil"/>
                    <w:left w:val="nil"/>
                    <w:bottom w:val="single" w:sz="8" w:space="0" w:color="auto"/>
                    <w:right w:val="single" w:sz="8" w:space="0" w:color="auto"/>
                  </w:tcBorders>
                  <w:vAlign w:val="center"/>
                  <w:hideMark/>
                </w:tcPr>
                <w:p w14:paraId="39222A82" w14:textId="77777777" w:rsidR="00C24D38" w:rsidRPr="007810D1" w:rsidRDefault="00C24D38" w:rsidP="00C24D38">
                  <w:pPr>
                    <w:jc w:val="right"/>
                    <w:rPr>
                      <w:color w:val="000000"/>
                      <w:sz w:val="18"/>
                      <w:szCs w:val="18"/>
                      <w:lang w:val="lv-LV"/>
                    </w:rPr>
                  </w:pPr>
                  <w:r w:rsidRPr="007810D1">
                    <w:rPr>
                      <w:color w:val="000000"/>
                      <w:sz w:val="18"/>
                      <w:szCs w:val="18"/>
                      <w:lang w:val="lv-LV"/>
                    </w:rPr>
                    <w:t>1 062 538</w:t>
                  </w:r>
                </w:p>
              </w:tc>
            </w:tr>
            <w:tr w:rsidR="00C24D38" w:rsidRPr="007810D1" w14:paraId="472BF650" w14:textId="77777777">
              <w:trPr>
                <w:trHeight w:val="276"/>
              </w:trPr>
              <w:tc>
                <w:tcPr>
                  <w:tcW w:w="496" w:type="dxa"/>
                  <w:tcBorders>
                    <w:top w:val="nil"/>
                    <w:left w:val="single" w:sz="8" w:space="0" w:color="auto"/>
                    <w:bottom w:val="single" w:sz="8" w:space="0" w:color="auto"/>
                    <w:right w:val="single" w:sz="8" w:space="0" w:color="auto"/>
                  </w:tcBorders>
                  <w:vAlign w:val="center"/>
                  <w:hideMark/>
                </w:tcPr>
                <w:p w14:paraId="29B4E1B7" w14:textId="77777777" w:rsidR="00C24D38" w:rsidRPr="007810D1" w:rsidRDefault="00C24D38" w:rsidP="00C24D38">
                  <w:pPr>
                    <w:rPr>
                      <w:color w:val="000000"/>
                      <w:sz w:val="18"/>
                      <w:szCs w:val="18"/>
                      <w:lang w:val="lv-LV"/>
                    </w:rPr>
                  </w:pPr>
                  <w:r w:rsidRPr="007810D1">
                    <w:rPr>
                      <w:color w:val="000000"/>
                      <w:sz w:val="18"/>
                      <w:szCs w:val="18"/>
                      <w:lang w:val="lv-LV"/>
                    </w:rPr>
                    <w:t>4.</w:t>
                  </w:r>
                </w:p>
              </w:tc>
              <w:tc>
                <w:tcPr>
                  <w:tcW w:w="3319" w:type="dxa"/>
                  <w:tcBorders>
                    <w:top w:val="nil"/>
                    <w:left w:val="nil"/>
                    <w:bottom w:val="single" w:sz="8" w:space="0" w:color="auto"/>
                    <w:right w:val="single" w:sz="8" w:space="0" w:color="auto"/>
                  </w:tcBorders>
                  <w:vAlign w:val="center"/>
                  <w:hideMark/>
                </w:tcPr>
                <w:p w14:paraId="1B4400ED" w14:textId="77777777" w:rsidR="00C24D38" w:rsidRPr="007810D1" w:rsidRDefault="00C24D38" w:rsidP="00C24D38">
                  <w:pPr>
                    <w:rPr>
                      <w:color w:val="000000"/>
                      <w:sz w:val="18"/>
                      <w:szCs w:val="18"/>
                      <w:lang w:val="lv-LV"/>
                    </w:rPr>
                  </w:pPr>
                  <w:r w:rsidRPr="007810D1">
                    <w:rPr>
                      <w:color w:val="000000"/>
                      <w:sz w:val="18"/>
                      <w:szCs w:val="18"/>
                      <w:lang w:val="lv-LV"/>
                    </w:rPr>
                    <w:t xml:space="preserve">Velonovietņu transportēšana </w:t>
                  </w:r>
                </w:p>
              </w:tc>
              <w:tc>
                <w:tcPr>
                  <w:tcW w:w="1057" w:type="dxa"/>
                  <w:tcBorders>
                    <w:top w:val="nil"/>
                    <w:left w:val="nil"/>
                    <w:bottom w:val="single" w:sz="8" w:space="0" w:color="auto"/>
                    <w:right w:val="single" w:sz="8" w:space="0" w:color="auto"/>
                  </w:tcBorders>
                  <w:vAlign w:val="center"/>
                  <w:hideMark/>
                </w:tcPr>
                <w:p w14:paraId="1AE4369A" w14:textId="77777777" w:rsidR="00C24D38" w:rsidRPr="007810D1" w:rsidRDefault="00C24D38" w:rsidP="00C24D38">
                  <w:pPr>
                    <w:jc w:val="right"/>
                    <w:rPr>
                      <w:color w:val="000000"/>
                      <w:sz w:val="18"/>
                      <w:szCs w:val="18"/>
                      <w:lang w:val="lv-LV"/>
                    </w:rPr>
                  </w:pPr>
                  <w:r w:rsidRPr="007810D1">
                    <w:rPr>
                      <w:color w:val="000000"/>
                      <w:sz w:val="18"/>
                      <w:szCs w:val="18"/>
                      <w:lang w:val="lv-LV"/>
                    </w:rPr>
                    <w:t>283</w:t>
                  </w:r>
                </w:p>
              </w:tc>
              <w:tc>
                <w:tcPr>
                  <w:tcW w:w="917" w:type="dxa"/>
                  <w:tcBorders>
                    <w:top w:val="nil"/>
                    <w:left w:val="nil"/>
                    <w:bottom w:val="single" w:sz="8" w:space="0" w:color="auto"/>
                    <w:right w:val="single" w:sz="8" w:space="0" w:color="auto"/>
                  </w:tcBorders>
                  <w:vAlign w:val="center"/>
                  <w:hideMark/>
                </w:tcPr>
                <w:p w14:paraId="400F75C1"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2C2555B7"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2F5616D6"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14B6E2EA" w14:textId="77777777" w:rsidR="00C24D38" w:rsidRPr="007810D1" w:rsidRDefault="00C24D38" w:rsidP="00C24D38">
                  <w:pPr>
                    <w:jc w:val="right"/>
                    <w:rPr>
                      <w:color w:val="000000"/>
                      <w:sz w:val="18"/>
                      <w:szCs w:val="18"/>
                      <w:lang w:val="lv-LV"/>
                    </w:rPr>
                  </w:pPr>
                  <w:r w:rsidRPr="007810D1">
                    <w:rPr>
                      <w:color w:val="000000"/>
                      <w:sz w:val="18"/>
                      <w:szCs w:val="18"/>
                      <w:lang w:val="lv-LV"/>
                    </w:rPr>
                    <w:t>27 451</w:t>
                  </w:r>
                </w:p>
              </w:tc>
            </w:tr>
            <w:tr w:rsidR="00C24D38" w:rsidRPr="007810D1" w14:paraId="15DDF60D"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7C952397" w14:textId="77777777" w:rsidR="00C24D38" w:rsidRPr="007810D1" w:rsidRDefault="00C24D38" w:rsidP="00C24D38">
                  <w:pPr>
                    <w:rPr>
                      <w:color w:val="000000"/>
                      <w:sz w:val="18"/>
                      <w:szCs w:val="18"/>
                      <w:lang w:val="lv-LV"/>
                    </w:rPr>
                  </w:pPr>
                  <w:r w:rsidRPr="007810D1">
                    <w:rPr>
                      <w:color w:val="000000"/>
                      <w:sz w:val="18"/>
                      <w:szCs w:val="18"/>
                      <w:lang w:val="lv-LV"/>
                    </w:rPr>
                    <w:t>5.</w:t>
                  </w:r>
                </w:p>
              </w:tc>
              <w:tc>
                <w:tcPr>
                  <w:tcW w:w="3319" w:type="dxa"/>
                  <w:tcBorders>
                    <w:top w:val="nil"/>
                    <w:left w:val="nil"/>
                    <w:bottom w:val="single" w:sz="8" w:space="0" w:color="auto"/>
                    <w:right w:val="single" w:sz="8" w:space="0" w:color="auto"/>
                  </w:tcBorders>
                  <w:vAlign w:val="center"/>
                  <w:hideMark/>
                </w:tcPr>
                <w:p w14:paraId="00835178" w14:textId="77777777" w:rsidR="00C24D38" w:rsidRPr="007810D1" w:rsidRDefault="00C24D38" w:rsidP="00C24D38">
                  <w:pPr>
                    <w:rPr>
                      <w:color w:val="000000"/>
                      <w:sz w:val="18"/>
                      <w:szCs w:val="18"/>
                      <w:lang w:val="lv-LV"/>
                    </w:rPr>
                  </w:pPr>
                  <w:r w:rsidRPr="007810D1">
                    <w:rPr>
                      <w:color w:val="000000"/>
                      <w:sz w:val="18"/>
                      <w:szCs w:val="18"/>
                      <w:lang w:val="lv-LV"/>
                    </w:rPr>
                    <w:t>Mikromobilitātes izpratnes veicināšanas programma</w:t>
                  </w:r>
                </w:p>
              </w:tc>
              <w:tc>
                <w:tcPr>
                  <w:tcW w:w="1057" w:type="dxa"/>
                  <w:tcBorders>
                    <w:top w:val="nil"/>
                    <w:left w:val="nil"/>
                    <w:bottom w:val="single" w:sz="8" w:space="0" w:color="auto"/>
                    <w:right w:val="single" w:sz="8" w:space="0" w:color="auto"/>
                  </w:tcBorders>
                  <w:vAlign w:val="center"/>
                  <w:hideMark/>
                </w:tcPr>
                <w:p w14:paraId="48D91494" w14:textId="77777777" w:rsidR="00C24D38" w:rsidRPr="007810D1" w:rsidRDefault="00C24D38" w:rsidP="00C24D38">
                  <w:pPr>
                    <w:jc w:val="right"/>
                    <w:rPr>
                      <w:color w:val="000000"/>
                      <w:sz w:val="18"/>
                      <w:szCs w:val="18"/>
                      <w:lang w:val="lv-LV"/>
                    </w:rPr>
                  </w:pPr>
                  <w:r w:rsidRPr="007810D1">
                    <w:rPr>
                      <w:color w:val="000000"/>
                      <w:sz w:val="18"/>
                      <w:szCs w:val="18"/>
                      <w:lang w:val="lv-LV"/>
                    </w:rPr>
                    <w:t>2000</w:t>
                  </w:r>
                </w:p>
              </w:tc>
              <w:tc>
                <w:tcPr>
                  <w:tcW w:w="917" w:type="dxa"/>
                  <w:tcBorders>
                    <w:top w:val="nil"/>
                    <w:left w:val="nil"/>
                    <w:bottom w:val="single" w:sz="8" w:space="0" w:color="auto"/>
                    <w:right w:val="single" w:sz="8" w:space="0" w:color="auto"/>
                  </w:tcBorders>
                  <w:vAlign w:val="center"/>
                  <w:hideMark/>
                </w:tcPr>
                <w:p w14:paraId="4AF73D25"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09F18F68"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13174FE4"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00609FC5" w14:textId="77777777" w:rsidR="00C24D38" w:rsidRPr="007810D1" w:rsidRDefault="00C24D38" w:rsidP="00C24D38">
                  <w:pPr>
                    <w:jc w:val="right"/>
                    <w:rPr>
                      <w:color w:val="000000"/>
                      <w:sz w:val="18"/>
                      <w:szCs w:val="18"/>
                      <w:lang w:val="lv-LV"/>
                    </w:rPr>
                  </w:pPr>
                  <w:r w:rsidRPr="007810D1">
                    <w:rPr>
                      <w:color w:val="000000"/>
                      <w:sz w:val="18"/>
                      <w:szCs w:val="18"/>
                      <w:lang w:val="lv-LV"/>
                    </w:rPr>
                    <w:t>194 000</w:t>
                  </w:r>
                </w:p>
              </w:tc>
            </w:tr>
            <w:tr w:rsidR="00C24D38" w:rsidRPr="007810D1" w14:paraId="55FF3DDC" w14:textId="77777777">
              <w:trPr>
                <w:trHeight w:val="732"/>
              </w:trPr>
              <w:tc>
                <w:tcPr>
                  <w:tcW w:w="496" w:type="dxa"/>
                  <w:tcBorders>
                    <w:top w:val="nil"/>
                    <w:left w:val="single" w:sz="8" w:space="0" w:color="auto"/>
                    <w:bottom w:val="single" w:sz="8" w:space="0" w:color="auto"/>
                    <w:right w:val="single" w:sz="8" w:space="0" w:color="auto"/>
                  </w:tcBorders>
                  <w:vAlign w:val="center"/>
                  <w:hideMark/>
                </w:tcPr>
                <w:p w14:paraId="7F350E03" w14:textId="77777777" w:rsidR="00C24D38" w:rsidRPr="007810D1" w:rsidRDefault="00C24D38" w:rsidP="00C24D38">
                  <w:pPr>
                    <w:rPr>
                      <w:color w:val="000000"/>
                      <w:sz w:val="18"/>
                      <w:szCs w:val="18"/>
                      <w:lang w:val="lv-LV"/>
                    </w:rPr>
                  </w:pPr>
                  <w:r w:rsidRPr="007810D1">
                    <w:rPr>
                      <w:color w:val="000000"/>
                      <w:sz w:val="18"/>
                      <w:szCs w:val="18"/>
                      <w:lang w:val="lv-LV"/>
                    </w:rPr>
                    <w:t>6.</w:t>
                  </w:r>
                </w:p>
              </w:tc>
              <w:tc>
                <w:tcPr>
                  <w:tcW w:w="3319" w:type="dxa"/>
                  <w:tcBorders>
                    <w:top w:val="nil"/>
                    <w:left w:val="nil"/>
                    <w:bottom w:val="single" w:sz="8" w:space="0" w:color="auto"/>
                    <w:right w:val="single" w:sz="8" w:space="0" w:color="auto"/>
                  </w:tcBorders>
                  <w:vAlign w:val="center"/>
                  <w:hideMark/>
                </w:tcPr>
                <w:p w14:paraId="316787A0" w14:textId="77AAF4E1" w:rsidR="00C24D38" w:rsidRPr="007810D1" w:rsidRDefault="00C24D38" w:rsidP="00C24D38">
                  <w:pPr>
                    <w:rPr>
                      <w:color w:val="000000"/>
                      <w:sz w:val="18"/>
                      <w:szCs w:val="18"/>
                      <w:lang w:val="lv-LV"/>
                    </w:rPr>
                  </w:pPr>
                  <w:r w:rsidRPr="007810D1">
                    <w:rPr>
                      <w:color w:val="000000"/>
                      <w:sz w:val="18"/>
                      <w:szCs w:val="18"/>
                      <w:lang w:val="lv-LV"/>
                    </w:rPr>
                    <w:t>Darbības izmaksas atbalsttiesīgajām pašvaldībām, lai nodrošinātu investīcijas praktisko ieviešanu to teritorijās</w:t>
                  </w:r>
                </w:p>
              </w:tc>
              <w:tc>
                <w:tcPr>
                  <w:tcW w:w="1057" w:type="dxa"/>
                  <w:tcBorders>
                    <w:top w:val="nil"/>
                    <w:left w:val="nil"/>
                    <w:bottom w:val="single" w:sz="8" w:space="0" w:color="auto"/>
                    <w:right w:val="single" w:sz="8" w:space="0" w:color="auto"/>
                  </w:tcBorders>
                  <w:vAlign w:val="center"/>
                  <w:hideMark/>
                </w:tcPr>
                <w:p w14:paraId="6BCADED0" w14:textId="77777777" w:rsidR="00C24D38" w:rsidRPr="007810D1" w:rsidRDefault="00C24D38" w:rsidP="00C24D38">
                  <w:pPr>
                    <w:jc w:val="right"/>
                    <w:rPr>
                      <w:color w:val="000000"/>
                      <w:sz w:val="18"/>
                      <w:szCs w:val="18"/>
                      <w:lang w:val="lv-LV"/>
                    </w:rPr>
                  </w:pPr>
                  <w:r w:rsidRPr="007810D1">
                    <w:rPr>
                      <w:color w:val="000000"/>
                      <w:sz w:val="18"/>
                      <w:szCs w:val="18"/>
                      <w:lang w:val="lv-LV"/>
                    </w:rPr>
                    <w:t>2500</w:t>
                  </w:r>
                </w:p>
              </w:tc>
              <w:tc>
                <w:tcPr>
                  <w:tcW w:w="917" w:type="dxa"/>
                  <w:tcBorders>
                    <w:top w:val="nil"/>
                    <w:left w:val="nil"/>
                    <w:bottom w:val="single" w:sz="8" w:space="0" w:color="auto"/>
                    <w:right w:val="single" w:sz="8" w:space="0" w:color="auto"/>
                  </w:tcBorders>
                  <w:vAlign w:val="center"/>
                  <w:hideMark/>
                </w:tcPr>
                <w:p w14:paraId="60D2BBA9"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0F762408"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4250EE05"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35C8089D" w14:textId="77777777" w:rsidR="00C24D38" w:rsidRPr="007810D1" w:rsidRDefault="00C24D38" w:rsidP="00C24D38">
                  <w:pPr>
                    <w:jc w:val="right"/>
                    <w:rPr>
                      <w:color w:val="000000"/>
                      <w:sz w:val="18"/>
                      <w:szCs w:val="18"/>
                      <w:lang w:val="lv-LV"/>
                    </w:rPr>
                  </w:pPr>
                  <w:r w:rsidRPr="007810D1">
                    <w:rPr>
                      <w:color w:val="000000"/>
                      <w:sz w:val="18"/>
                      <w:szCs w:val="18"/>
                      <w:lang w:val="lv-LV"/>
                    </w:rPr>
                    <w:t>272 317</w:t>
                  </w:r>
                </w:p>
              </w:tc>
            </w:tr>
            <w:tr w:rsidR="00C24D38" w:rsidRPr="007810D1" w14:paraId="20E69A2C" w14:textId="77777777">
              <w:trPr>
                <w:trHeight w:val="276"/>
              </w:trPr>
              <w:tc>
                <w:tcPr>
                  <w:tcW w:w="7723" w:type="dxa"/>
                  <w:gridSpan w:val="6"/>
                  <w:tcBorders>
                    <w:top w:val="single" w:sz="8" w:space="0" w:color="auto"/>
                    <w:left w:val="single" w:sz="8" w:space="0" w:color="auto"/>
                    <w:bottom w:val="single" w:sz="8" w:space="0" w:color="auto"/>
                    <w:right w:val="single" w:sz="8" w:space="0" w:color="000000"/>
                  </w:tcBorders>
                  <w:vAlign w:val="center"/>
                  <w:hideMark/>
                </w:tcPr>
                <w:p w14:paraId="3BF4FE0F" w14:textId="77777777" w:rsidR="00C24D38" w:rsidRPr="007810D1" w:rsidRDefault="00C24D38" w:rsidP="00C24D38">
                  <w:pPr>
                    <w:rPr>
                      <w:color w:val="000000"/>
                      <w:sz w:val="18"/>
                      <w:szCs w:val="18"/>
                      <w:lang w:val="lv-LV"/>
                    </w:rPr>
                  </w:pPr>
                  <w:r w:rsidRPr="007810D1">
                    <w:rPr>
                      <w:color w:val="000000"/>
                      <w:sz w:val="18"/>
                      <w:szCs w:val="18"/>
                      <w:lang w:val="lv-LV"/>
                    </w:rPr>
                    <w:t> </w:t>
                  </w:r>
                </w:p>
              </w:tc>
              <w:tc>
                <w:tcPr>
                  <w:tcW w:w="1097" w:type="dxa"/>
                  <w:tcBorders>
                    <w:top w:val="nil"/>
                    <w:left w:val="nil"/>
                    <w:bottom w:val="single" w:sz="8" w:space="0" w:color="auto"/>
                    <w:right w:val="single" w:sz="8" w:space="0" w:color="auto"/>
                  </w:tcBorders>
                  <w:vAlign w:val="center"/>
                  <w:hideMark/>
                </w:tcPr>
                <w:p w14:paraId="40C356D2" w14:textId="77777777" w:rsidR="00C24D38" w:rsidRPr="007810D1" w:rsidRDefault="00C24D38" w:rsidP="00C24D38">
                  <w:pPr>
                    <w:jc w:val="right"/>
                    <w:rPr>
                      <w:b/>
                      <w:bCs/>
                      <w:color w:val="000000"/>
                      <w:sz w:val="18"/>
                      <w:szCs w:val="18"/>
                      <w:lang w:val="lv-LV"/>
                    </w:rPr>
                  </w:pPr>
                  <w:r w:rsidRPr="007810D1">
                    <w:rPr>
                      <w:b/>
                      <w:bCs/>
                      <w:color w:val="000000"/>
                      <w:sz w:val="18"/>
                      <w:szCs w:val="18"/>
                      <w:lang w:val="lv-LV"/>
                    </w:rPr>
                    <w:t>5 000 000</w:t>
                  </w:r>
                </w:p>
              </w:tc>
            </w:tr>
          </w:tbl>
          <w:p w14:paraId="49BE8122" w14:textId="77777777" w:rsidR="00C24D38" w:rsidRPr="007810D1" w:rsidRDefault="00C24D38" w:rsidP="005B7E95">
            <w:pPr>
              <w:keepNext/>
              <w:spacing w:before="120" w:after="120"/>
              <w:jc w:val="both"/>
              <w:rPr>
                <w:lang w:val="lv-LV"/>
              </w:rPr>
            </w:pPr>
            <w:r w:rsidRPr="007810D1">
              <w:rPr>
                <w:lang w:val="lv-LV"/>
              </w:rPr>
              <w:t xml:space="preserve">Līdz ar to viena kopīgota mobilitātes risinājuma nodrošināšanas izmaksas vienā </w:t>
            </w:r>
            <w:r w:rsidRPr="007810D1">
              <w:rPr>
                <w:color w:val="000000" w:themeColor="text1"/>
                <w:lang w:val="lv-LV"/>
              </w:rPr>
              <w:t xml:space="preserve">atbalsttiesīgā novada pašvaldības izglītības iestādē </w:t>
            </w:r>
            <w:r w:rsidRPr="007810D1">
              <w:rPr>
                <w:lang w:val="lv-LV"/>
              </w:rPr>
              <w:t>sastāda 51 546 EUR (noapaļojot).</w:t>
            </w:r>
          </w:p>
          <w:p w14:paraId="38099E7E" w14:textId="6CC16DD4" w:rsidR="00C426A4" w:rsidRPr="007810D1" w:rsidRDefault="00C24D38" w:rsidP="005B7E95">
            <w:pPr>
              <w:spacing w:before="120" w:after="120"/>
              <w:jc w:val="both"/>
              <w:rPr>
                <w:lang w:val="lv-LV"/>
              </w:rPr>
            </w:pPr>
            <w:r w:rsidRPr="007810D1">
              <w:rPr>
                <w:lang w:val="lv-LV"/>
              </w:rPr>
              <w:t xml:space="preserve">Izmaksu aprēķins veikts, balstoties uz intervijām un elektroniskajā sarakstē saņemto informāciju no velonovietņu uzstādītājiem un mikromobilitātes izpratnes programmas īstenotājiem, kā arī publiski pieejamo informāciju no velosipēdu tirdzniecības vietām. </w:t>
            </w:r>
            <w:r w:rsidRPr="007810D1">
              <w:rPr>
                <w:color w:val="000000" w:themeColor="text1"/>
                <w:lang w:val="lv-LV"/>
              </w:rPr>
              <w:t>Visas norādītās cenas un izmaksas ir bez PVN.</w:t>
            </w:r>
          </w:p>
        </w:tc>
      </w:tr>
    </w:tbl>
    <w:p w14:paraId="333C8790" w14:textId="7E746CFF" w:rsidR="00C426A4" w:rsidRPr="007810D1" w:rsidRDefault="00C426A4" w:rsidP="005B7E95">
      <w:pPr>
        <w:keepNext/>
        <w:keepLines/>
        <w:spacing w:before="240" w:after="60"/>
        <w:jc w:val="both"/>
        <w:rPr>
          <w:rStyle w:val="s1"/>
          <w:i/>
          <w:color w:val="000000" w:themeColor="text1"/>
          <w:lang w:val="lv-LV"/>
        </w:rPr>
      </w:pPr>
      <w:r w:rsidRPr="007810D1">
        <w:rPr>
          <w:rStyle w:val="s1"/>
          <w:i/>
          <w:color w:val="000000" w:themeColor="text1"/>
          <w:lang w:val="lv-LV"/>
        </w:rPr>
        <w:lastRenderedPageBreak/>
        <w:t>Indikatīvs visaptverošs grafiks, saskaņā ar kuru šīs izmaksas varētu rasties</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C426A4" w:rsidRPr="007810D1" w14:paraId="2B60372D" w14:textId="77777777" w:rsidTr="00B417A6">
        <w:trPr>
          <w:trHeight w:val="525"/>
        </w:trPr>
        <w:tc>
          <w:tcPr>
            <w:tcW w:w="9057" w:type="dxa"/>
            <w:tcMar>
              <w:left w:w="108" w:type="dxa"/>
              <w:right w:w="108" w:type="dxa"/>
            </w:tcMar>
          </w:tcPr>
          <w:p w14:paraId="7138CEBE" w14:textId="2F1F8C56" w:rsidR="00C426A4" w:rsidRPr="007810D1" w:rsidRDefault="001D1C34" w:rsidP="00D636EC">
            <w:pPr>
              <w:spacing w:before="120" w:after="120"/>
              <w:jc w:val="both"/>
              <w:rPr>
                <w:rFonts w:eastAsia="Yu Mincho"/>
                <w:color w:val="000000"/>
                <w:lang w:val="lv-LV"/>
              </w:rPr>
            </w:pPr>
            <w:r w:rsidRPr="007810D1">
              <w:rPr>
                <w:color w:val="000000" w:themeColor="text1"/>
                <w:lang w:val="lv-LV"/>
              </w:rPr>
              <w:t xml:space="preserve">Plānotais investīcijas īstenošanas laika periods ir no 2026. līdz 2032. gadam. </w:t>
            </w:r>
          </w:p>
        </w:tc>
      </w:tr>
    </w:tbl>
    <w:p w14:paraId="76F18C40" w14:textId="77777777" w:rsidR="00C426A4" w:rsidRPr="007810D1" w:rsidRDefault="00C426A4" w:rsidP="00D636EC">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182A8F58" w14:textId="77777777">
        <w:tc>
          <w:tcPr>
            <w:tcW w:w="9057" w:type="dxa"/>
          </w:tcPr>
          <w:p w14:paraId="74FFE614" w14:textId="1BE18301" w:rsidR="00C426A4" w:rsidRPr="007810D1" w:rsidRDefault="00C80330">
            <w:pPr>
              <w:spacing w:before="120" w:after="120"/>
              <w:jc w:val="both"/>
              <w:rPr>
                <w:rFonts w:eastAsia="Yu Mincho"/>
                <w:color w:val="000000"/>
                <w:highlight w:val="yellow"/>
                <w:shd w:val="clear" w:color="auto" w:fill="FFFFFF"/>
                <w:lang w:val="lv-LV"/>
              </w:rPr>
            </w:pPr>
            <w:r w:rsidRPr="007810D1">
              <w:rPr>
                <w:color w:val="000000" w:themeColor="text1"/>
                <w:lang w:val="lv-LV"/>
              </w:rPr>
              <w:t>I</w:t>
            </w:r>
            <w:r w:rsidRPr="007810D1">
              <w:rPr>
                <w:lang w:val="lv-LV"/>
              </w:rPr>
              <w:t>nvestīcijas kopējās izmaksas</w:t>
            </w:r>
            <w:r w:rsidR="00BD058B" w:rsidRPr="007810D1">
              <w:rPr>
                <w:color w:val="000000" w:themeColor="text1"/>
                <w:lang w:val="lv-LV"/>
              </w:rPr>
              <w:t xml:space="preserve"> 5 000 000 EUR, t.sk. nacionālais līdzfinansējums 25% apmērā (1 250 000 EUR).</w:t>
            </w:r>
          </w:p>
        </w:tc>
      </w:tr>
    </w:tbl>
    <w:p w14:paraId="63178F5B" w14:textId="4C1671B2"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7F364A">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4AB21DE4" w14:textId="77777777">
        <w:tc>
          <w:tcPr>
            <w:tcW w:w="9199" w:type="dxa"/>
          </w:tcPr>
          <w:p w14:paraId="19E39404" w14:textId="6BD573AD" w:rsidR="00C426A4" w:rsidRPr="007810D1" w:rsidRDefault="00981265" w:rsidP="00D417F5">
            <w:pPr>
              <w:spacing w:before="120" w:after="120"/>
              <w:jc w:val="both"/>
              <w:rPr>
                <w:rFonts w:eastAsia="Yu Mincho"/>
                <w:color w:val="000000"/>
                <w:shd w:val="clear" w:color="auto" w:fill="FFFFFF"/>
                <w:lang w:val="lv-LV"/>
              </w:rPr>
            </w:pPr>
            <w:r w:rsidRPr="007810D1">
              <w:rPr>
                <w:lang w:val="lv-LV"/>
              </w:rPr>
              <w:t xml:space="preserve">Investīcija </w:t>
            </w:r>
            <w:r w:rsidRPr="007810D1">
              <w:rPr>
                <w:color w:val="000000"/>
                <w:lang w:val="lv-LV"/>
              </w:rPr>
              <w:t>nav plānota citu ES instrumentu ietvaros. Vienlaikus tiks nodrošināta papildināmība ar SKF plāna ietvaros plānoto investīciju “</w:t>
            </w:r>
            <w:r w:rsidRPr="007810D1">
              <w:rPr>
                <w:lang w:val="lv-LV"/>
              </w:rPr>
              <w:t>Segto velonovietņu izveide dzelzceļa stacijās un pieturas punktos”.</w:t>
            </w:r>
          </w:p>
        </w:tc>
      </w:tr>
    </w:tbl>
    <w:p w14:paraId="3F4B1CD3" w14:textId="77777777"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11AC9C55" w14:textId="77777777">
        <w:tc>
          <w:tcPr>
            <w:tcW w:w="9341" w:type="dxa"/>
          </w:tcPr>
          <w:p w14:paraId="3CA143A3" w14:textId="1BD7D4A7" w:rsidR="00C426A4" w:rsidRPr="007810D1" w:rsidRDefault="003D2E07" w:rsidP="00D417F5">
            <w:pPr>
              <w:spacing w:before="120" w:after="120"/>
              <w:jc w:val="both"/>
              <w:rPr>
                <w:color w:val="000000"/>
                <w:lang w:val="lv-LV"/>
              </w:rPr>
            </w:pPr>
            <w:r w:rsidRPr="007810D1">
              <w:rPr>
                <w:color w:val="000000" w:themeColor="text1"/>
                <w:lang w:val="lv-LV"/>
              </w:rPr>
              <w:t>Nav attiecināms.</w:t>
            </w:r>
          </w:p>
        </w:tc>
      </w:tr>
    </w:tbl>
    <w:p w14:paraId="2BB60D36" w14:textId="77777777"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lastRenderedPageBreak/>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78936CFC" w14:textId="77777777">
        <w:tc>
          <w:tcPr>
            <w:tcW w:w="9199" w:type="dxa"/>
          </w:tcPr>
          <w:p w14:paraId="0225A0B8" w14:textId="58D1D5DB" w:rsidR="00C426A4" w:rsidRPr="007810D1" w:rsidRDefault="00CA6960" w:rsidP="00D417F5">
            <w:pPr>
              <w:spacing w:before="120" w:after="120"/>
              <w:jc w:val="both"/>
              <w:rPr>
                <w:color w:val="000000"/>
                <w:lang w:val="lv-LV"/>
              </w:rPr>
            </w:pPr>
            <w:r w:rsidRPr="007810D1">
              <w:rPr>
                <w:lang w:val="lv-LV"/>
              </w:rPr>
              <w:t>Ņemot vērā, ka attiecīgā investīcija tiek ieviesta pirmo reizi, izmaksu aplēses ir balstītas uz publiski pieejamām tirgus cenām, kā arī informāciju, kas iegūta intervijās un elektroniskajā sarakstē ar nozares pārstāvjiem. Līdz ar to tiek nodrošināta augsta plānoto izmaksu ticamības pakāpe.</w:t>
            </w:r>
          </w:p>
        </w:tc>
      </w:tr>
    </w:tbl>
    <w:p w14:paraId="1BC35488" w14:textId="77777777"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457"/>
        <w:gridCol w:w="810"/>
        <w:gridCol w:w="850"/>
        <w:gridCol w:w="636"/>
        <w:gridCol w:w="636"/>
        <w:gridCol w:w="637"/>
        <w:gridCol w:w="636"/>
        <w:gridCol w:w="636"/>
        <w:gridCol w:w="637"/>
        <w:gridCol w:w="636"/>
        <w:gridCol w:w="637"/>
      </w:tblGrid>
      <w:tr w:rsidR="00C426A4" w:rsidRPr="007810D1" w14:paraId="7AD8628E" w14:textId="77777777" w:rsidTr="00357972">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F8EA58C"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E71B1EC"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AC357D8"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0DBA47"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0B03A90"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3C3A16C"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14707E"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22C7DD1"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FE3B86F"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E273764"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5184D297"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F8FCDD5"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0E5AF7" w:rsidRPr="007810D1" w14:paraId="25842ED7" w14:textId="77777777" w:rsidTr="00357972">
        <w:trPr>
          <w:trHeight w:val="4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A49DD4B" w14:textId="1DB817C0"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lang w:val="lv-LV"/>
              </w:rPr>
              <w:t>C2.F.I4</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EBB5BE3" w14:textId="37838C27" w:rsidR="000E5AF7" w:rsidRPr="007810D1" w:rsidRDefault="00F20516"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lang w:val="lv-LV"/>
              </w:rPr>
              <w:t>Mikromobilitātes veicināšana skolēniem transporta nabadzīgās teritorijās</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4C104E8" w14:textId="1A037746" w:rsidR="000E5AF7" w:rsidRPr="007810D1" w:rsidRDefault="000E5AF7" w:rsidP="00357972">
            <w:pPr>
              <w:keepNext/>
              <w:keepLines/>
              <w:ind w:left="-57" w:right="-57"/>
              <w:jc w:val="center"/>
              <w:rPr>
                <w:color w:val="000000"/>
                <w:sz w:val="18"/>
                <w:szCs w:val="18"/>
                <w:lang w:val="lv-LV"/>
              </w:rPr>
            </w:pPr>
            <w:r w:rsidRPr="007810D1">
              <w:rPr>
                <w:sz w:val="18"/>
                <w:szCs w:val="18"/>
                <w:lang w:val="lv-LV"/>
              </w:rPr>
              <w:t>01.01. 2026.</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BE61246" w14:textId="52E52065" w:rsidR="000E5AF7" w:rsidRPr="007810D1" w:rsidRDefault="000E5AF7" w:rsidP="00357972">
            <w:pPr>
              <w:keepNext/>
              <w:keepLines/>
              <w:ind w:left="-57" w:right="-57"/>
              <w:jc w:val="center"/>
              <w:rPr>
                <w:color w:val="000000"/>
                <w:sz w:val="18"/>
                <w:szCs w:val="18"/>
                <w:lang w:val="lv-LV"/>
              </w:rPr>
            </w:pPr>
            <w:r w:rsidRPr="007810D1">
              <w:rPr>
                <w:sz w:val="18"/>
                <w:szCs w:val="18"/>
                <w:lang w:val="lv-LV"/>
              </w:rPr>
              <w:t>30.06. 2032.</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457C0AE" w14:textId="16923D65"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lang w:val="lv-LV"/>
              </w:rPr>
              <w:t>5 000 000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5877E00" w14:textId="35C67753"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9F96E9D" w14:textId="3CF509CA"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11541BF" w14:textId="5AC1B79F"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7880585" w14:textId="01C46376" w:rsidR="000E5AF7" w:rsidRPr="007810D1" w:rsidRDefault="000E5AF7" w:rsidP="00357972">
            <w:pPr>
              <w:jc w:val="center"/>
              <w:rPr>
                <w:color w:val="000000" w:themeColor="text1"/>
                <w:sz w:val="18"/>
                <w:szCs w:val="18"/>
                <w:lang w:val="lv-LV"/>
              </w:rPr>
            </w:pPr>
            <w:r w:rsidRPr="007810D1">
              <w:rPr>
                <w:color w:val="000000" w:themeColor="text1"/>
                <w:sz w:val="18"/>
                <w:szCs w:val="18"/>
                <w:lang w:val="lv-LV"/>
              </w:rPr>
              <w:t>300</w:t>
            </w:r>
            <w:r w:rsidR="00B6234C" w:rsidRPr="007810D1">
              <w:rPr>
                <w:color w:val="000000" w:themeColor="text1"/>
                <w:sz w:val="18"/>
                <w:szCs w:val="18"/>
                <w:lang w:val="lv-LV"/>
              </w:rPr>
              <w:t xml:space="preserve"> </w:t>
            </w:r>
            <w:r w:rsidRPr="007810D1">
              <w:rPr>
                <w:color w:val="000000" w:themeColor="text1"/>
                <w:sz w:val="18"/>
                <w:szCs w:val="18"/>
                <w:lang w:val="lv-LV"/>
              </w:rPr>
              <w:t>000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8487D95" w14:textId="7B6B7972"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w:t>
            </w:r>
            <w:r w:rsidR="00A77E3C">
              <w:rPr>
                <w:rFonts w:ascii="Times New Roman" w:hAnsi="Times New Roman"/>
                <w:color w:val="000000" w:themeColor="text1"/>
                <w:lang w:val="lv-LV"/>
              </w:rPr>
              <w:t xml:space="preserve"> </w:t>
            </w:r>
            <w:r w:rsidRPr="007810D1">
              <w:rPr>
                <w:rFonts w:ascii="Times New Roman" w:hAnsi="Times New Roman"/>
                <w:color w:val="000000" w:themeColor="text1"/>
                <w:lang w:val="lv-LV"/>
              </w:rPr>
              <w:t>000 000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00694CB" w14:textId="7196D059"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w:t>
            </w:r>
            <w:r w:rsidR="00A77E3C">
              <w:rPr>
                <w:rFonts w:ascii="Times New Roman" w:hAnsi="Times New Roman"/>
                <w:color w:val="000000" w:themeColor="text1"/>
                <w:lang w:val="lv-LV"/>
              </w:rPr>
              <w:t xml:space="preserve"> </w:t>
            </w:r>
            <w:r w:rsidRPr="007810D1">
              <w:rPr>
                <w:rFonts w:ascii="Times New Roman" w:hAnsi="Times New Roman"/>
                <w:color w:val="000000" w:themeColor="text1"/>
                <w:lang w:val="lv-LV"/>
              </w:rPr>
              <w:t xml:space="preserve">500 000 </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7871D84" w14:textId="12FA0CE6"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w:t>
            </w:r>
            <w:r w:rsidR="00A77E3C">
              <w:rPr>
                <w:rFonts w:ascii="Times New Roman" w:hAnsi="Times New Roman"/>
                <w:color w:val="000000" w:themeColor="text1"/>
                <w:lang w:val="lv-LV"/>
              </w:rPr>
              <w:t xml:space="preserve"> </w:t>
            </w:r>
            <w:r w:rsidRPr="007810D1">
              <w:rPr>
                <w:rFonts w:ascii="Times New Roman" w:hAnsi="Times New Roman"/>
                <w:color w:val="000000" w:themeColor="text1"/>
                <w:lang w:val="lv-LV"/>
              </w:rPr>
              <w:t>000 000</w:t>
            </w:r>
          </w:p>
        </w:tc>
      </w:tr>
    </w:tbl>
    <w:p w14:paraId="5B05B86F" w14:textId="77777777" w:rsidR="00C426A4" w:rsidRPr="007810D1" w:rsidRDefault="00C426A4" w:rsidP="00C426A4">
      <w:pPr>
        <w:rPr>
          <w:color w:val="000000" w:themeColor="text1"/>
          <w:sz w:val="18"/>
          <w:szCs w:val="18"/>
          <w:lang w:val="lv-LV"/>
        </w:rPr>
      </w:pPr>
    </w:p>
    <w:p w14:paraId="05815B5C" w14:textId="77777777" w:rsidR="00C426A4" w:rsidRPr="007810D1" w:rsidRDefault="00C426A4" w:rsidP="00C426A4">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4E9A9484" w14:textId="77777777" w:rsidR="00C426A4" w:rsidRPr="007810D1" w:rsidRDefault="00C426A4" w:rsidP="00357972">
      <w:pPr>
        <w:spacing w:before="120" w:after="6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0EB0C3E4" w14:textId="555CA723" w:rsidR="00C426A4" w:rsidRPr="007810D1" w:rsidRDefault="00C426A4" w:rsidP="00357972">
      <w:pPr>
        <w:spacing w:before="60" w:after="60"/>
        <w:rPr>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C426A4" w:rsidRPr="007810D1" w14:paraId="74CACEE7" w14:textId="77777777">
        <w:tc>
          <w:tcPr>
            <w:tcW w:w="13948" w:type="dxa"/>
            <w:tcBorders>
              <w:left w:val="single" w:sz="12" w:space="0" w:color="0F9ED5" w:themeColor="accent4"/>
            </w:tcBorders>
          </w:tcPr>
          <w:p w14:paraId="2E57AE69" w14:textId="212FA432" w:rsidR="00C426A4" w:rsidRPr="007810D1" w:rsidRDefault="00F04CE5" w:rsidP="00357972">
            <w:pPr>
              <w:spacing w:before="120" w:after="120"/>
              <w:jc w:val="both"/>
              <w:rPr>
                <w:rFonts w:eastAsia="Times New Roman"/>
                <w:color w:val="000000" w:themeColor="text1"/>
                <w:shd w:val="clear" w:color="auto" w:fill="FFFFFF"/>
                <w:lang w:val="lv-LV"/>
              </w:rPr>
            </w:pPr>
            <w:r w:rsidRPr="007810D1">
              <w:rPr>
                <w:rStyle w:val="s1"/>
                <w:color w:val="000000" w:themeColor="text1"/>
                <w:shd w:val="clear" w:color="auto" w:fill="FFFFFF"/>
                <w:lang w:val="lv-LV"/>
              </w:rPr>
              <w:t>I</w:t>
            </w:r>
            <w:r w:rsidRPr="007810D1">
              <w:rPr>
                <w:rStyle w:val="s1"/>
                <w:shd w:val="clear" w:color="auto" w:fill="FFFFFF"/>
                <w:lang w:val="lv-LV"/>
              </w:rPr>
              <w:t xml:space="preserve">nvestīcijas projekta īstenotājs (finansējuma saņēmējs) ir VIF, kas atbalstu granta veidā piešķir </w:t>
            </w:r>
            <w:r w:rsidRPr="007810D1">
              <w:rPr>
                <w:color w:val="000000" w:themeColor="text1"/>
                <w:lang w:val="lv-LV"/>
              </w:rPr>
              <w:t>atbalsttiesīgo novadu pašvaldībām</w:t>
            </w:r>
            <w:r w:rsidR="00D91843">
              <w:rPr>
                <w:color w:val="000000" w:themeColor="text1"/>
                <w:lang w:val="lv-LV"/>
              </w:rPr>
              <w:t>.</w:t>
            </w:r>
          </w:p>
        </w:tc>
      </w:tr>
    </w:tbl>
    <w:p w14:paraId="2B65E38C" w14:textId="77777777" w:rsidR="00C426A4" w:rsidRPr="007810D1" w:rsidRDefault="00C426A4" w:rsidP="00C426A4">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7ED72F4C" w14:textId="77777777" w:rsidR="00C426A4" w:rsidRPr="007810D1" w:rsidRDefault="00C426A4" w:rsidP="00357972">
      <w:pPr>
        <w:pStyle w:val="p2"/>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C426A4" w:rsidRPr="007810D1" w14:paraId="0395B1E1" w14:textId="77777777">
        <w:tc>
          <w:tcPr>
            <w:tcW w:w="8988" w:type="dxa"/>
            <w:tcBorders>
              <w:left w:val="single" w:sz="12" w:space="0" w:color="0F9ED5" w:themeColor="accent4"/>
            </w:tcBorders>
          </w:tcPr>
          <w:p w14:paraId="6A16B11E" w14:textId="4732853C" w:rsidR="00C426A4" w:rsidRPr="007810D1" w:rsidRDefault="008D5439" w:rsidP="00357972">
            <w:pPr>
              <w:spacing w:before="120" w:after="120"/>
              <w:jc w:val="both"/>
              <w:rPr>
                <w:rFonts w:eastAsia="Times New Roman"/>
                <w:color w:val="000000" w:themeColor="text1"/>
                <w:lang w:val="lv-LV"/>
              </w:rPr>
            </w:pPr>
            <w:r w:rsidRPr="007810D1">
              <w:rPr>
                <w:color w:val="000000" w:themeColor="text1"/>
                <w:lang w:val="lv-LV"/>
              </w:rPr>
              <w:t>Latvijā līdz šim nav bijusi ieviesta valsts mēroga atbalsta programma mikromobilitātes rīku iegādei. Līdz ar to plānotā investīcija papildina esošo atbalsta instrumentu kopumu, nerada dubultfinansēšanas vai pārklāšanās risku ar citiem projektiem un neaizstāj pastāvīgās valsts budžeta saistības.</w:t>
            </w:r>
          </w:p>
        </w:tc>
      </w:tr>
    </w:tbl>
    <w:p w14:paraId="4342398E" w14:textId="77777777" w:rsidR="00C426A4" w:rsidRPr="007810D1" w:rsidRDefault="00C426A4" w:rsidP="00C426A4">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5EA6E123" w14:textId="77777777" w:rsidR="00C426A4" w:rsidRPr="007810D1" w:rsidRDefault="00C426A4" w:rsidP="005954C4">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C426A4" w:rsidRPr="007810D1" w14:paraId="08C987D3" w14:textId="77777777">
        <w:trPr>
          <w:trHeight w:val="300"/>
        </w:trPr>
        <w:tc>
          <w:tcPr>
            <w:tcW w:w="8988" w:type="dxa"/>
            <w:tcBorders>
              <w:left w:val="single" w:sz="12" w:space="0" w:color="0F9ED5" w:themeColor="accent4"/>
            </w:tcBorders>
          </w:tcPr>
          <w:p w14:paraId="4317F2C7" w14:textId="7D2CC0C9" w:rsidR="00C426A4" w:rsidRPr="007810D1" w:rsidRDefault="00033B6C" w:rsidP="00A77E3C">
            <w:pPr>
              <w:spacing w:before="120" w:after="120"/>
              <w:jc w:val="both"/>
              <w:rPr>
                <w:rFonts w:eastAsia="Times New Roman"/>
                <w:color w:val="000000" w:themeColor="text1"/>
                <w:lang w:val="lv-LV"/>
              </w:rPr>
            </w:pPr>
            <w:r w:rsidRPr="007810D1">
              <w:rPr>
                <w:lang w:val="lv-LV"/>
              </w:rPr>
              <w:t xml:space="preserve">Ieviešot plānoto investīciju, tiks izvērtēts, vai piešķiramais atbalsts no publiskajiem līdzekļiem ir kvalificējams kā komercdarbības atbalsts saskaņā ar Komercdarbības atbalsta kontroles likuma 5.pantā ietvertajām komercdarbības atbalsta pazīmēm. Gadījumā, ja tiks secināts, ka pasākums kvalificējas kā komercdarbības atbalsts, tas tiks ieviests, ievērojot </w:t>
            </w:r>
            <w:r w:rsidRPr="007810D1">
              <w:rPr>
                <w:lang w:val="lv-LV"/>
              </w:rPr>
              <w:lastRenderedPageBreak/>
              <w:t>piemērojamā komercdarbības atbalsta regulējuma nosacījumus (piemēram,</w:t>
            </w:r>
            <w:r w:rsidRPr="007810D1">
              <w:rPr>
                <w:i/>
                <w:iCs/>
                <w:lang w:val="lv-LV"/>
              </w:rPr>
              <w:t xml:space="preserve"> de minimis</w:t>
            </w:r>
            <w:r w:rsidRPr="007810D1">
              <w:rPr>
                <w:lang w:val="lv-LV"/>
              </w:rPr>
              <w:t xml:space="preserve"> u.tml.).</w:t>
            </w:r>
          </w:p>
        </w:tc>
      </w:tr>
    </w:tbl>
    <w:p w14:paraId="27E8EB70" w14:textId="366C60BA" w:rsidR="00BB03C1" w:rsidRPr="007810D1" w:rsidRDefault="00C426A4" w:rsidP="001109F2">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lastRenderedPageBreak/>
        <w:br w:type="page"/>
      </w:r>
    </w:p>
    <w:p w14:paraId="02E5C0C6" w14:textId="4B51915F" w:rsidR="001E7B12" w:rsidRPr="007810D1" w:rsidRDefault="001E7B12" w:rsidP="00175D0A">
      <w:pPr>
        <w:pStyle w:val="P68B1DB1-Heading415"/>
        <w:numPr>
          <w:ilvl w:val="3"/>
          <w:numId w:val="1"/>
        </w:numPr>
        <w:ind w:left="851" w:hanging="851"/>
        <w:jc w:val="both"/>
        <w:rPr>
          <w:rFonts w:ascii="Times New Roman" w:hAnsi="Times New Roman" w:cs="Times New Roman"/>
          <w:color w:val="000000" w:themeColor="text1"/>
          <w:lang w:val="lv-LV"/>
        </w:rPr>
      </w:pPr>
      <w:bookmarkStart w:id="63" w:name="_Toc228359951"/>
      <w:r w:rsidRPr="007810D1">
        <w:rPr>
          <w:rFonts w:ascii="Times New Roman" w:hAnsi="Times New Roman" w:cs="Times New Roman"/>
          <w:color w:val="000000" w:themeColor="text1"/>
          <w:lang w:val="lv-LV"/>
        </w:rPr>
        <w:lastRenderedPageBreak/>
        <w:t>(C2.F.I</w:t>
      </w:r>
      <w:r w:rsidR="00AC1AB7" w:rsidRPr="007810D1">
        <w:rPr>
          <w:rFonts w:ascii="Times New Roman" w:hAnsi="Times New Roman" w:cs="Times New Roman"/>
          <w:color w:val="000000" w:themeColor="text1"/>
          <w:lang w:val="lv-LV"/>
        </w:rPr>
        <w:t>5</w:t>
      </w:r>
      <w:r w:rsidRPr="007810D1">
        <w:rPr>
          <w:rFonts w:ascii="Times New Roman" w:hAnsi="Times New Roman" w:cs="Times New Roman"/>
          <w:color w:val="000000" w:themeColor="text1"/>
          <w:lang w:val="lv-LV"/>
        </w:rPr>
        <w:t>) Atbalsts tehnisko palīglīdzekļu iegādei mazaizsargātiem transporta lietotājiem</w:t>
      </w:r>
      <w:bookmarkEnd w:id="63"/>
    </w:p>
    <w:p w14:paraId="43212F37" w14:textId="77777777" w:rsidR="001E7B12" w:rsidRPr="007810D1" w:rsidRDefault="001E7B12" w:rsidP="001E7B12">
      <w:pPr>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(F)</w:t>
      </w:r>
    </w:p>
    <w:p w14:paraId="6B1D2F2A" w14:textId="77777777" w:rsidR="001E7B12" w:rsidRPr="007810D1" w:rsidRDefault="001E7B12" w:rsidP="001E7B12">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59A75B76" w14:textId="64FB64A0" w:rsidR="001E7B12" w:rsidRPr="007810D1" w:rsidRDefault="001E7B12" w:rsidP="001E7B12">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7F364A">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046CABCA"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1E7B12" w:rsidRPr="007810D1" w14:paraId="416780B9" w14:textId="77777777" w:rsidTr="004F27F5">
        <w:trPr>
          <w:trHeight w:val="2610"/>
        </w:trPr>
        <w:tc>
          <w:tcPr>
            <w:tcW w:w="9033" w:type="dxa"/>
            <w:tcBorders>
              <w:left w:val="single" w:sz="12" w:space="0" w:color="0F9ED5" w:themeColor="accent4"/>
            </w:tcBorders>
          </w:tcPr>
          <w:p w14:paraId="25DA25B0" w14:textId="77777777" w:rsidR="001E7B12" w:rsidRPr="007810D1" w:rsidRDefault="001E7B12" w:rsidP="004F27F5">
            <w:pPr>
              <w:spacing w:before="120" w:after="120"/>
              <w:jc w:val="both"/>
              <w:rPr>
                <w:rFonts w:eastAsia="Times New Roman"/>
                <w:color w:val="000000"/>
                <w:lang w:val="lv-LV"/>
              </w:rPr>
            </w:pPr>
            <w:r w:rsidRPr="007810D1">
              <w:rPr>
                <w:color w:val="000000"/>
                <w:lang w:val="lv-LV"/>
              </w:rPr>
              <w:t>Transporta attīstības pamatnostādnēs 2021.–2027. gadam</w:t>
            </w:r>
            <w:r w:rsidRPr="007810D1">
              <w:rPr>
                <w:color w:val="000000"/>
                <w:vertAlign w:val="superscript"/>
                <w:lang w:val="lv-LV"/>
              </w:rPr>
              <w:footnoteReference w:id="172"/>
            </w:r>
            <w:r w:rsidRPr="007810D1">
              <w:rPr>
                <w:color w:val="000000"/>
                <w:vertAlign w:val="superscript"/>
                <w:lang w:val="lv-LV"/>
              </w:rPr>
              <w:t xml:space="preserve"> </w:t>
            </w:r>
            <w:r w:rsidRPr="007810D1">
              <w:rPr>
                <w:color w:val="000000"/>
                <w:lang w:val="lv-LV"/>
              </w:rPr>
              <w:t>ietverti</w:t>
            </w:r>
            <w:r w:rsidRPr="007810D1">
              <w:rPr>
                <w:lang w:val="lv-LV"/>
              </w:rPr>
              <w:t xml:space="preserve"> g</w:t>
            </w:r>
            <w:r w:rsidRPr="007810D1">
              <w:rPr>
                <w:color w:val="000000"/>
                <w:lang w:val="lv-LV"/>
              </w:rPr>
              <w:t>alvenie mērķi saistībā ar klimata un enerģētikas politiku, paredzot sabiedriskā transporta pieejamības un piekļūstamības veicināšanu, īpaši senioriem, cilvēkiem ar invaliditāti, bērniem un iedzīvotājiem ar zemiem ienākumiem, kā arī mikromobilitātes risinājumu attīstību (velosipēdi, skrejriteņi), kas būtu pieejami visām sabiedrības grupām.</w:t>
            </w:r>
          </w:p>
          <w:p w14:paraId="3CE4907A" w14:textId="77777777" w:rsidR="001E7B12" w:rsidRPr="007810D1" w:rsidRDefault="001E7B12" w:rsidP="004F27F5">
            <w:pPr>
              <w:spacing w:before="120" w:after="120"/>
              <w:jc w:val="both"/>
              <w:rPr>
                <w:rFonts w:eastAsia="Aptos"/>
                <w:color w:val="000000"/>
                <w:lang w:val="lv-LV"/>
              </w:rPr>
            </w:pPr>
            <w:r w:rsidRPr="007810D1">
              <w:rPr>
                <w:rFonts w:eastAsia="Aptos"/>
                <w:color w:val="000000"/>
                <w:lang w:val="lv-LV"/>
              </w:rPr>
              <w:t xml:space="preserve">Transporta nabadzībai ir īpaši pakļautas personas ar </w:t>
            </w:r>
            <w:r w:rsidRPr="007810D1">
              <w:rPr>
                <w:lang w:val="lv-LV"/>
              </w:rPr>
              <w:t xml:space="preserve">funkcionāliem </w:t>
            </w:r>
            <w:r w:rsidRPr="007810D1">
              <w:rPr>
                <w:rFonts w:eastAsia="Aptos"/>
                <w:color w:val="000000"/>
                <w:lang w:val="lv-LV"/>
              </w:rPr>
              <w:t>traucējumiem vai invaliditāti. To nosaka gan šo personu zemais ienākumu līmenis, gan ierobežotā piekļuve sabiedriskajam transportam, gan specializēta transporta iespēju trūkums un lielie attālumi līdz kopienā balstītiem pakalpojumiem. Pat ja sabiedriskais transports ir pieejams, tā izmantošana ir apgrūtināta gan šo personu fizisko spēju dēļ šādus transportlīdzekļus droši un patstāvīgi izmantot, gan nepielāgots transporta tīkls (uzbrauktuves, lifti, zemo grīdu transports u.c.). Papildus sabiedriskais transports ārpus apdzīvotām vietām kursē daudz retāk un nav iespējams salāgot pakalpojumu pieejamības laiku ar transporta grafiku. Rezultātā personas ar funkcionāliem traucējumiem vai invaliditāti bieži saskaras ar būtiskiem mobilitātes ierobežojumiem, kas ietekmē piekļuvi pakalpojumiem un līdzdalību sabiedrībā.</w:t>
            </w:r>
          </w:p>
          <w:p w14:paraId="2787735C" w14:textId="54D58FFA" w:rsidR="001E7B12" w:rsidRPr="007810D1" w:rsidRDefault="001E7B12" w:rsidP="004F27F5">
            <w:pPr>
              <w:spacing w:before="120" w:after="120"/>
              <w:jc w:val="both"/>
              <w:rPr>
                <w:rFonts w:eastAsia="Aptos"/>
                <w:color w:val="000000"/>
                <w:lang w:val="lv-LV"/>
              </w:rPr>
            </w:pPr>
            <w:r w:rsidRPr="007810D1">
              <w:rPr>
                <w:color w:val="000000"/>
                <w:lang w:val="lv-LV"/>
              </w:rPr>
              <w:t>2024. gadā</w:t>
            </w:r>
            <w:r w:rsidRPr="007810D1">
              <w:rPr>
                <w:rFonts w:eastAsia="Aptos"/>
                <w:color w:val="000000"/>
                <w:lang w:val="lv-LV"/>
              </w:rPr>
              <w:t xml:space="preserve"> Latvijā</w:t>
            </w:r>
            <w:r w:rsidRPr="007810D1">
              <w:rPr>
                <w:color w:val="000000"/>
                <w:lang w:val="lv-LV"/>
              </w:rPr>
              <w:t xml:space="preserve"> </w:t>
            </w:r>
            <w:r w:rsidRPr="007810D1">
              <w:rPr>
                <w:rFonts w:eastAsia="Aptos"/>
                <w:color w:val="000000"/>
                <w:lang w:val="lv-LV"/>
              </w:rPr>
              <w:t>bija</w:t>
            </w:r>
            <w:r w:rsidRPr="007810D1">
              <w:rPr>
                <w:color w:val="000000"/>
                <w:lang w:val="lv-LV"/>
              </w:rPr>
              <w:t xml:space="preserve"> 221 306 personas ar invaliditāti</w:t>
            </w:r>
            <w:r w:rsidR="00E161F6" w:rsidRPr="007810D1">
              <w:rPr>
                <w:color w:val="000000"/>
                <w:lang w:val="lv-LV"/>
              </w:rPr>
              <w:t xml:space="preserve"> (</w:t>
            </w:r>
            <w:r w:rsidR="00FE3904" w:rsidRPr="007810D1">
              <w:rPr>
                <w:color w:val="000000"/>
                <w:lang w:val="lv-LV"/>
              </w:rPr>
              <w:t>11</w:t>
            </w:r>
            <w:r w:rsidR="008A3A57" w:rsidRPr="007810D1">
              <w:rPr>
                <w:color w:val="000000"/>
                <w:lang w:val="lv-LV"/>
              </w:rPr>
              <w:t>,8</w:t>
            </w:r>
            <w:r w:rsidR="00840827" w:rsidRPr="007810D1">
              <w:rPr>
                <w:color w:val="000000"/>
                <w:lang w:val="lv-LV"/>
              </w:rPr>
              <w:t>%</w:t>
            </w:r>
            <w:r w:rsidR="008A3A57" w:rsidRPr="007810D1">
              <w:rPr>
                <w:color w:val="000000"/>
                <w:lang w:val="lv-LV"/>
              </w:rPr>
              <w:t xml:space="preserve"> no kopējā iedzīvotāja skaita valstī)</w:t>
            </w:r>
            <w:r w:rsidRPr="007810D1">
              <w:rPr>
                <w:color w:val="000000"/>
                <w:lang w:val="lv-LV"/>
              </w:rPr>
              <w:t>, kur</w:t>
            </w:r>
            <w:r w:rsidRPr="007810D1">
              <w:rPr>
                <w:rFonts w:eastAsia="Aptos"/>
                <w:color w:val="000000"/>
                <w:lang w:val="lv-LV"/>
              </w:rPr>
              <w:t>as ir pakļautas transporta nabadzības riskam</w:t>
            </w:r>
            <w:r w:rsidR="00CD2750" w:rsidRPr="007810D1">
              <w:rPr>
                <w:rFonts w:eastAsia="Aptos"/>
                <w:color w:val="000000"/>
                <w:lang w:val="lv-LV"/>
              </w:rPr>
              <w:t>,</w:t>
            </w:r>
            <w:r w:rsidRPr="007810D1">
              <w:rPr>
                <w:rFonts w:eastAsia="Aptos"/>
                <w:color w:val="000000"/>
                <w:lang w:val="lv-LV"/>
              </w:rPr>
              <w:t xml:space="preserve"> un tām</w:t>
            </w:r>
            <w:r w:rsidRPr="007810D1">
              <w:rPr>
                <w:color w:val="000000"/>
                <w:lang w:val="lv-LV"/>
              </w:rPr>
              <w:t xml:space="preserve"> </w:t>
            </w:r>
            <w:r w:rsidRPr="007810D1">
              <w:rPr>
                <w:rFonts w:eastAsia="Aptos"/>
                <w:color w:val="000000"/>
                <w:lang w:val="lv-LV"/>
              </w:rPr>
              <w:t>bija</w:t>
            </w:r>
            <w:r w:rsidRPr="007810D1">
              <w:rPr>
                <w:color w:val="000000"/>
                <w:lang w:val="lv-LV"/>
              </w:rPr>
              <w:t xml:space="preserve"> nepieciešami īpaši vides pielāgojumi vai </w:t>
            </w:r>
            <w:r w:rsidRPr="007810D1">
              <w:rPr>
                <w:rFonts w:eastAsia="Aptos"/>
                <w:color w:val="000000"/>
                <w:lang w:val="lv-LV"/>
              </w:rPr>
              <w:t>mikromobilitātes rīki</w:t>
            </w:r>
            <w:r w:rsidRPr="007810D1">
              <w:rPr>
                <w:color w:val="000000"/>
                <w:lang w:val="lv-LV"/>
              </w:rPr>
              <w:t xml:space="preserve">, </w:t>
            </w:r>
            <w:r w:rsidRPr="007810D1">
              <w:rPr>
                <w:rFonts w:eastAsia="Aptos"/>
                <w:color w:val="000000"/>
                <w:lang w:val="lv-LV"/>
              </w:rPr>
              <w:t xml:space="preserve">lai piekļūtu būtiskiem sociālekonomiskiem pakalpojumiem un aktivitātēm. </w:t>
            </w:r>
          </w:p>
          <w:p w14:paraId="12615E80" w14:textId="2CE309C2" w:rsidR="001E7B12" w:rsidRPr="007810D1" w:rsidRDefault="001E7B12" w:rsidP="004F27F5">
            <w:pPr>
              <w:spacing w:before="120" w:after="120"/>
              <w:jc w:val="both"/>
              <w:rPr>
                <w:rFonts w:eastAsia="Aptos"/>
                <w:color w:val="000000"/>
                <w:lang w:val="lv-LV"/>
              </w:rPr>
            </w:pPr>
            <w:r w:rsidRPr="007810D1">
              <w:rPr>
                <w:rFonts w:eastAsia="Aptos"/>
                <w:color w:val="000000"/>
                <w:lang w:val="lv-LV"/>
              </w:rPr>
              <w:t xml:space="preserve">Transporta nabadzību personām ar </w:t>
            </w:r>
            <w:r w:rsidRPr="007810D1">
              <w:rPr>
                <w:lang w:val="lv-LV"/>
              </w:rPr>
              <w:t xml:space="preserve">funkcionāliem </w:t>
            </w:r>
            <w:r w:rsidRPr="007810D1">
              <w:rPr>
                <w:rFonts w:eastAsia="Aptos"/>
                <w:color w:val="000000"/>
                <w:lang w:val="lv-LV"/>
              </w:rPr>
              <w:t>traucējumiem vai invaliditāti pastiprina fakts, ka gandrīz puse sabiedriskā transporta transportlīdzekļu joprojām nav pieejama, būtiski ierobežojot šo personu mobilitāti. Uz 2024.</w:t>
            </w:r>
            <w:r w:rsidR="00CD2750" w:rsidRPr="007810D1">
              <w:rPr>
                <w:rFonts w:eastAsia="Aptos"/>
                <w:color w:val="000000"/>
                <w:lang w:val="lv-LV"/>
              </w:rPr>
              <w:t> </w:t>
            </w:r>
            <w:r w:rsidRPr="007810D1">
              <w:rPr>
                <w:rFonts w:eastAsia="Aptos"/>
                <w:color w:val="000000"/>
                <w:lang w:val="lv-LV"/>
              </w:rPr>
              <w:t>gada jūniju no 1 079 reģionālajiem autobusiem tikai 580 jeb 53,8%</w:t>
            </w:r>
            <w:r w:rsidRPr="007810D1">
              <w:rPr>
                <w:rFonts w:eastAsia="Aptos"/>
                <w:color w:val="000000"/>
                <w:vertAlign w:val="superscript"/>
                <w:lang w:val="lv-LV"/>
              </w:rPr>
              <w:footnoteReference w:id="173"/>
            </w:r>
            <w:r w:rsidRPr="007810D1">
              <w:rPr>
                <w:rFonts w:eastAsia="Aptos"/>
                <w:color w:val="000000"/>
                <w:lang w:val="lv-LV"/>
              </w:rPr>
              <w:t xml:space="preserve"> bija pielāgoti (piemēram, aprīkoti ar zemu grīdu vai rampām) personām ar funkcionāliem traucējumiem. Līdz ar to esošā transporta sistēma nespēj nodrošināt vienlīdzīgas mobilitātes iespējas visiem iedzīvotājiem, īpaši personām ar funkcionāliem traucējumiem.</w:t>
            </w:r>
          </w:p>
          <w:p w14:paraId="3C731251" w14:textId="3BBACCD5" w:rsidR="001E7B12" w:rsidRPr="007810D1" w:rsidRDefault="001E7B12" w:rsidP="004F27F5">
            <w:pPr>
              <w:spacing w:before="120" w:after="120"/>
              <w:jc w:val="both"/>
              <w:rPr>
                <w:rFonts w:eastAsia="Aptos"/>
                <w:color w:val="000000"/>
                <w:lang w:val="lv-LV"/>
              </w:rPr>
            </w:pPr>
            <w:r w:rsidRPr="007810D1">
              <w:rPr>
                <w:lang w:val="lv-LV"/>
              </w:rPr>
              <w:t>Lai atbilstoši EK ieteikumiem 2025/1021</w:t>
            </w:r>
            <w:r w:rsidRPr="007810D1">
              <w:rPr>
                <w:rStyle w:val="FootnoteReference"/>
                <w:rFonts w:eastAsia="Times New Roman"/>
                <w:lang w:val="lv-LV"/>
              </w:rPr>
              <w:footnoteReference w:id="174"/>
            </w:r>
            <w:r w:rsidRPr="007810D1">
              <w:rPr>
                <w:lang w:val="lv-LV"/>
              </w:rPr>
              <w:t xml:space="preserve"> nodrošinātu pieejamu, piekļūstamu un taisnīgu mobilitāti visām iedzīvotāju grupām</w:t>
            </w:r>
            <w:r w:rsidRPr="007810D1">
              <w:rPr>
                <w:rFonts w:eastAsia="Aptos"/>
                <w:lang w:val="lv-LV"/>
              </w:rPr>
              <w:t xml:space="preserve">, tai skaitā personām ar </w:t>
            </w:r>
            <w:r w:rsidRPr="007810D1">
              <w:rPr>
                <w:lang w:val="lv-LV"/>
              </w:rPr>
              <w:t xml:space="preserve">funkcionāliem </w:t>
            </w:r>
            <w:r w:rsidRPr="007810D1">
              <w:rPr>
                <w:rFonts w:eastAsia="Aptos"/>
                <w:lang w:val="lv-LV"/>
              </w:rPr>
              <w:t>traucējumiem vai invaliditāti</w:t>
            </w:r>
            <w:r w:rsidRPr="007810D1">
              <w:rPr>
                <w:lang w:val="lv-LV"/>
              </w:rPr>
              <w:t xml:space="preserve">, nepieciešams īstenot </w:t>
            </w:r>
            <w:r w:rsidRPr="007810D1">
              <w:rPr>
                <w:rFonts w:eastAsia="Aptos"/>
                <w:color w:val="000000"/>
                <w:lang w:val="lv-LV"/>
              </w:rPr>
              <w:t>iekļaujošu mobilitāti, meklējot papildu ilgtspējīgus risinājumus, kas ietver gan infrastruktūras pielāgošanu, gan individuālu atbalstu, piemēram, specifisku mikromobilitātes rīku nodrošināšanu, ņemot vērā, ka šī mērķa grupa sava funkcionālā stāvokļa dēļ nevar izmantot tādus mikromobilitātes rīkus kā elektrovelosipēdus vai skrejriteņus.</w:t>
            </w:r>
          </w:p>
          <w:p w14:paraId="259281A6" w14:textId="77777777" w:rsidR="001E7B12" w:rsidRPr="007810D1" w:rsidRDefault="001E7B12" w:rsidP="004F27F5">
            <w:pPr>
              <w:spacing w:before="120" w:after="120"/>
              <w:jc w:val="both"/>
              <w:rPr>
                <w:rFonts w:eastAsia="Aptos"/>
                <w:color w:val="000000"/>
                <w:lang w:val="lv-LV"/>
              </w:rPr>
            </w:pPr>
            <w:r w:rsidRPr="007810D1">
              <w:rPr>
                <w:lang w:val="lv-LV"/>
              </w:rPr>
              <w:t>Investīcijas mērķis ir samazin</w:t>
            </w:r>
            <w:r w:rsidRPr="007810D1">
              <w:rPr>
                <w:rFonts w:eastAsia="Aptos"/>
                <w:lang w:val="lv-LV"/>
              </w:rPr>
              <w:t>ā</w:t>
            </w:r>
            <w:r w:rsidRPr="007810D1">
              <w:rPr>
                <w:lang w:val="lv-LV"/>
              </w:rPr>
              <w:t>t transporta nabadzības risku</w:t>
            </w:r>
            <w:r w:rsidRPr="007810D1">
              <w:rPr>
                <w:rFonts w:eastAsia="Aptos"/>
                <w:lang w:val="lv-LV"/>
              </w:rPr>
              <w:t xml:space="preserve"> </w:t>
            </w:r>
            <w:r w:rsidRPr="007810D1">
              <w:rPr>
                <w:lang w:val="lv-LV"/>
              </w:rPr>
              <w:t>person</w:t>
            </w:r>
            <w:r w:rsidRPr="007810D1">
              <w:rPr>
                <w:rFonts w:eastAsia="Aptos"/>
                <w:lang w:val="lv-LV"/>
              </w:rPr>
              <w:t>ām</w:t>
            </w:r>
            <w:r w:rsidRPr="007810D1">
              <w:rPr>
                <w:lang w:val="lv-LV"/>
              </w:rPr>
              <w:t xml:space="preserve"> ar funkcionāliem traucējumiem vai invaliditāti</w:t>
            </w:r>
            <w:r w:rsidRPr="007810D1">
              <w:rPr>
                <w:rFonts w:eastAsia="Aptos"/>
                <w:lang w:val="lv-LV"/>
              </w:rPr>
              <w:t xml:space="preserve">, veicinot </w:t>
            </w:r>
            <w:r w:rsidRPr="007810D1">
              <w:rPr>
                <w:lang w:val="lv-LV"/>
              </w:rPr>
              <w:t xml:space="preserve">piekļuvi ilgtspējīgiem un bezemisiju mobilitātes </w:t>
            </w:r>
            <w:r w:rsidRPr="007810D1">
              <w:rPr>
                <w:lang w:val="lv-LV"/>
              </w:rPr>
              <w:lastRenderedPageBreak/>
              <w:t>risinājumiem</w:t>
            </w:r>
            <w:r w:rsidRPr="007810D1">
              <w:rPr>
                <w:rFonts w:eastAsia="Aptos"/>
                <w:lang w:val="lv-LV"/>
              </w:rPr>
              <w:t>. I</w:t>
            </w:r>
            <w:r w:rsidRPr="007810D1">
              <w:rPr>
                <w:lang w:val="lv-LV"/>
              </w:rPr>
              <w:t>nvestīcija ietver individuāla atbalsta sniegšanu, nodrošinot mikromobilitātes rīkus – elektropiedziņas TPL – mazaizsargātiem transporta lietotājiem ar funkcionāliem traucējumiem vai invaliditāti.</w:t>
            </w:r>
          </w:p>
          <w:p w14:paraId="00847714" w14:textId="77777777" w:rsidR="001E7B12" w:rsidRPr="007810D1" w:rsidRDefault="001E7B12" w:rsidP="004F27F5">
            <w:pPr>
              <w:spacing w:before="120" w:after="120"/>
              <w:jc w:val="both"/>
              <w:rPr>
                <w:rFonts w:eastAsia="Times New Roman"/>
                <w:color w:val="000000"/>
                <w:lang w:val="lv-LV"/>
              </w:rPr>
            </w:pPr>
            <w:r w:rsidRPr="007810D1">
              <w:rPr>
                <w:color w:val="000000"/>
                <w:lang w:val="lv-LV"/>
              </w:rPr>
              <w:t>TPL</w:t>
            </w:r>
            <w:r w:rsidRPr="007810D1">
              <w:rPr>
                <w:rFonts w:eastAsia="Aptos"/>
                <w:color w:val="000000"/>
                <w:vertAlign w:val="superscript"/>
                <w:lang w:val="lv-LV"/>
              </w:rPr>
              <w:footnoteReference w:id="175"/>
            </w:r>
            <w:r w:rsidRPr="007810D1">
              <w:rPr>
                <w:color w:val="000000"/>
                <w:lang w:val="lv-LV"/>
              </w:rPr>
              <w:t xml:space="preserve"> ir aprīkojums vai dažādas tehniskās sistēmas, kas novērš, kompensē, atvieglo vai neitralizē funkcijas pazeminājumu vai invaliditāti. TPL pakalpojums ir darbību kopums, kas nodrošina personas atbilstības novērtēšanu atbalsta saņemšanai un funkcionālo novērtēšanu, TPL izsniegšanu, kā arī pielāgošanu, lietošanas apmācību, remontu, aprites nodrošināšanu un piegādi.</w:t>
            </w:r>
          </w:p>
          <w:p w14:paraId="74D8EF76" w14:textId="7DD0A7EA" w:rsidR="001E7B12" w:rsidRPr="007810D1" w:rsidRDefault="00897FE6" w:rsidP="004F27F5">
            <w:pPr>
              <w:spacing w:before="120" w:after="120"/>
              <w:jc w:val="both"/>
              <w:rPr>
                <w:color w:val="000000" w:themeColor="text1"/>
                <w:lang w:val="lv-LV"/>
              </w:rPr>
            </w:pPr>
            <w:r w:rsidRPr="007810D1">
              <w:rPr>
                <w:lang w:val="lv-LV"/>
              </w:rPr>
              <w:t>Investīcijas ietvaros transporta nabadzība personām ar funkcionāliem traucējumiem vai invaliditāti tiks novērtēta, individuāli izvērtējot transporta piekļūstamības dimensiju. Atbalsts tiks nodrošināts tikai mazaizsargātiem transporta lietotājiem ar funkcionāliem traucējumiem vai invaliditāti, prioritāri sniedzot atbalstu personām, kurām piešķirts trūcīgas vai maznodrošinātas personas statuss. Lai novērtētu, vai atbalsta saņēmējs atbilst mazaizsargāta transporta lietotāja statusam un var pretendēt uz atbalstu elektropiedziņas TPL saņemšanai investīcijas ietvaros, tiks izmantots transporta nabadzības indikators “Publiskā transporta piekļūstamība” (indikatora aprakstu skatīt SKF plāna 1.4.3. sadaļā). Detalizēti nosacījumi, kas definēs atbilstību minētajam indikatoram, tiks noteikti investīcijas normatīvā regulējuma izstrādes laikā.</w:t>
            </w:r>
          </w:p>
        </w:tc>
      </w:tr>
    </w:tbl>
    <w:p w14:paraId="415910EE"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426C5BB9" w14:textId="77777777" w:rsidTr="00734353">
        <w:trPr>
          <w:trHeight w:val="300"/>
        </w:trPr>
        <w:tc>
          <w:tcPr>
            <w:tcW w:w="9056" w:type="dxa"/>
            <w:tcMar>
              <w:left w:w="108" w:type="dxa"/>
              <w:right w:w="108" w:type="dxa"/>
            </w:tcMar>
          </w:tcPr>
          <w:p w14:paraId="10EB4F5C" w14:textId="11173CCF" w:rsidR="001E7B12" w:rsidRPr="007810D1" w:rsidRDefault="001E7B12" w:rsidP="004F27F5">
            <w:pPr>
              <w:spacing w:before="120" w:after="120"/>
              <w:jc w:val="both"/>
              <w:rPr>
                <w:rFonts w:eastAsia="Yu Mincho"/>
                <w:color w:val="000000" w:themeColor="text1"/>
                <w:lang w:val="lv-LV"/>
              </w:rPr>
            </w:pPr>
            <w:r w:rsidRPr="007810D1">
              <w:rPr>
                <w:rFonts w:eastAsia="Yu Mincho"/>
                <w:color w:val="000000" w:themeColor="text1"/>
                <w:lang w:val="lv-LV"/>
              </w:rPr>
              <w:t>Atšķirībā no līdzšinējiem tehnisko palīglīdzekļu nodrošināšanas atbalsta pasākumiem – valsts finansējuma ietvaros vai Atveseļošanas un noturības mehānisma plāna 3.1. reformu un investīciju virziena “Reģionālā politika” 3.1.2.r. reformas “Sociālo un nodarbinātības pakalpojumu pieejamība minimālo ienākumu reformas atbalstam” 3.1.2.6.i. investīcijas</w:t>
            </w:r>
            <w:r w:rsidRPr="007810D1">
              <w:rPr>
                <w:rStyle w:val="FootnoteReference"/>
                <w:rFonts w:eastAsia="Yu Mincho"/>
                <w:color w:val="000000" w:themeColor="text1"/>
                <w:lang w:val="lv-LV"/>
              </w:rPr>
              <w:footnoteReference w:id="176"/>
            </w:r>
            <w:r w:rsidRPr="007810D1">
              <w:rPr>
                <w:rFonts w:eastAsia="Yu Mincho"/>
                <w:color w:val="000000" w:themeColor="text1"/>
                <w:lang w:val="lv-LV"/>
              </w:rPr>
              <w:t xml:space="preserve"> “Tehnisko palīglīdzekļu pieejamības sekmēšana” (turpmāk – ANM 3.1.2.6.i.</w:t>
            </w:r>
            <w:r w:rsidR="000A6141" w:rsidRPr="007810D1">
              <w:rPr>
                <w:rFonts w:eastAsia="Yu Mincho"/>
                <w:color w:val="000000" w:themeColor="text1"/>
                <w:lang w:val="lv-LV"/>
              </w:rPr>
              <w:t> </w:t>
            </w:r>
            <w:r w:rsidRPr="007810D1">
              <w:rPr>
                <w:rFonts w:eastAsia="Yu Mincho"/>
                <w:color w:val="000000" w:themeColor="text1"/>
                <w:lang w:val="lv-LV"/>
              </w:rPr>
              <w:t>investīcija), šī investīcija mērķēta tieši uz mazaizsargātiem transporta lietotājiem, paredzot ieguldījumus mikromobilitātes rīku – elektropiedziņas TPL iegādei.</w:t>
            </w:r>
          </w:p>
          <w:p w14:paraId="2E50282E" w14:textId="24E72516" w:rsidR="001E7B12" w:rsidRPr="007810D1" w:rsidRDefault="001E7B12" w:rsidP="004F27F5">
            <w:pPr>
              <w:spacing w:before="120" w:after="120"/>
              <w:jc w:val="both"/>
              <w:rPr>
                <w:rFonts w:eastAsia="Yu Mincho"/>
                <w:color w:val="000000" w:themeColor="text1"/>
                <w:lang w:val="lv-LV"/>
              </w:rPr>
            </w:pPr>
            <w:r w:rsidRPr="007810D1">
              <w:rPr>
                <w:rFonts w:eastAsia="Yu Mincho"/>
                <w:color w:val="000000" w:themeColor="text1"/>
                <w:lang w:val="lv-LV"/>
              </w:rPr>
              <w:t>Investīcija laika ziņā nepārklājas ar ANM 3.1.2.6.i. investīciju, kā arī nepārklāsies ar šobrīd no valsts budžeta līdzekļiem sniegto atbalstu, jo atšķirsies kritēriji, balstoties uz kuriem tiks piešķirts elektropiedziņas TPL no valsts budžeta un no Fonda investīcijas.</w:t>
            </w:r>
          </w:p>
          <w:p w14:paraId="5422498C" w14:textId="43744D14" w:rsidR="001E7B12" w:rsidRPr="007810D1" w:rsidRDefault="001E7B12" w:rsidP="004F27F5">
            <w:pPr>
              <w:spacing w:before="120" w:after="120"/>
              <w:jc w:val="both"/>
              <w:rPr>
                <w:rFonts w:eastAsia="Yu Mincho"/>
                <w:color w:val="000000" w:themeColor="text1"/>
                <w:lang w:val="lv-LV"/>
              </w:rPr>
            </w:pPr>
            <w:r w:rsidRPr="007810D1">
              <w:rPr>
                <w:rFonts w:eastAsia="Yu Mincho"/>
                <w:color w:val="000000" w:themeColor="text1"/>
                <w:lang w:val="lv-LV"/>
              </w:rPr>
              <w:t>Lai persona saņemtu elektropiedziņas TPL no valsts budžeta līdzekļiem, pirms lēmuma pieņemšanas par tā piešķiršanu vai atteikumu to piešķirt, tiek vērtēta personas atbilstība SPSP likumā noteiktajam personu lokam, personas individuālās vajadzības un funkcionēšanas ierobežojumi. Fonda investīcijas ietvaros papildus šiem kritērijiem paredzēts, ka tiks veikta personas padziļināta novērtēšana, papildinot to ar publiskā transporta piekļūstamības kritēriju (atbilstoši SKF plāna 1.4.3.</w:t>
            </w:r>
            <w:r w:rsidR="000A6141" w:rsidRPr="007810D1">
              <w:rPr>
                <w:rFonts w:eastAsia="Yu Mincho"/>
                <w:color w:val="000000" w:themeColor="text1"/>
                <w:lang w:val="lv-LV"/>
              </w:rPr>
              <w:t> </w:t>
            </w:r>
            <w:r w:rsidRPr="007810D1">
              <w:rPr>
                <w:rFonts w:eastAsia="Yu Mincho"/>
                <w:color w:val="000000" w:themeColor="text1"/>
                <w:lang w:val="lv-LV"/>
              </w:rPr>
              <w:t xml:space="preserve">sadaļā minētajiem indikatora “publiskā transporta piekļūstamība” vērtēšanas kritērijiem). Tas nodrošinās, ka atbalsts investīcijas ietvaros mērķēti tiek sniegts tām personām, kuras atbilst mazaizsargāta transporta lietotāja definīcijai. </w:t>
            </w:r>
          </w:p>
        </w:tc>
      </w:tr>
    </w:tbl>
    <w:p w14:paraId="081A4C78"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65146C34" w14:textId="77777777" w:rsidTr="00734353">
        <w:tc>
          <w:tcPr>
            <w:tcW w:w="8988" w:type="dxa"/>
          </w:tcPr>
          <w:p w14:paraId="73F44991" w14:textId="5FBDC7D6" w:rsidR="001E7B12" w:rsidRPr="007810D1" w:rsidRDefault="001E7B12" w:rsidP="004F27F5">
            <w:pPr>
              <w:spacing w:before="120" w:after="120"/>
              <w:jc w:val="both"/>
              <w:rPr>
                <w:color w:val="000000"/>
                <w:lang w:val="lv-LV"/>
              </w:rPr>
            </w:pPr>
            <w:r w:rsidRPr="007810D1">
              <w:rPr>
                <w:color w:val="000000"/>
                <w:lang w:val="lv-LV"/>
              </w:rPr>
              <w:t>Investīcijas mērķis ir nodrošināt mikromobilitātes rīkus – elektropiedziņas TPL – mazaizsargātiem transporta lietotājiem ar funkcionāliem traucējumiem vai invaliditāti, lai mazinātu šo personu transporta nabadzību.</w:t>
            </w:r>
          </w:p>
          <w:p w14:paraId="7DB745CB" w14:textId="77777777" w:rsidR="001E7B12" w:rsidRPr="007810D1" w:rsidRDefault="001E7B12" w:rsidP="004F27F5">
            <w:pPr>
              <w:spacing w:before="120" w:after="120"/>
              <w:jc w:val="both"/>
              <w:rPr>
                <w:color w:val="000000"/>
                <w:lang w:val="lv-LV"/>
              </w:rPr>
            </w:pPr>
            <w:r w:rsidRPr="007810D1">
              <w:rPr>
                <w:color w:val="000000" w:themeColor="text1"/>
                <w:lang w:val="lv-LV"/>
              </w:rPr>
              <w:t>Investīcijas mērķa grupa ir gan bērni, gan pilngadīgas personas ar dažāda līmeņa funkcionālajiem traucējumiem. TPL ietvers standarta elektropiedziņas TPL mobilitātei, ar papildaprīkojumu vai ar paaugstinātu funkcionalitāti, piemēram: zoda vadības sistēmas (personām ar ierobežotu roku funkciju), automātisku sēdēšanas leņķa maiņu (pozicionēšanai un spiediena profilaksei), kā arī vadības ierīču pielāgošanu individuāliem vajadzību profiliem.</w:t>
            </w:r>
          </w:p>
          <w:p w14:paraId="7AFD8257" w14:textId="77777777" w:rsidR="001E7B12" w:rsidRPr="007810D1" w:rsidRDefault="001E7B12" w:rsidP="004F27F5">
            <w:pPr>
              <w:spacing w:before="120" w:after="120"/>
              <w:jc w:val="both"/>
              <w:rPr>
                <w:color w:val="000000"/>
                <w:lang w:val="lv-LV"/>
              </w:rPr>
            </w:pPr>
            <w:r w:rsidRPr="007810D1">
              <w:rPr>
                <w:color w:val="000000" w:themeColor="text1"/>
                <w:lang w:val="lv-LV"/>
              </w:rPr>
              <w:t>Būtiski uzsvērt, ka personas ar funkcionāliem traucējumiem bieži ir spiestas izmantot īpaši pielāgotus transportlīdzekļus ar iekšdedzes dzinēju ikdienas vajadzībām (ārsta apmeklējumiem, sociālajiem kontaktiem, izglītības iestādes vai darba vietas sasniegšanai). Lai nodrošinātu ilgtspējīgu mobilitāti un mazinātu transporta nabadzību, ir nepieciešams īstenot atbalsta pasākumus, kas ļautu mērķa grupas personām iegūt elektropiedziņas TPL. Tradicionālie transportlīdzekļi bieži nav pielāgoti tā, lai atbilstu viņu vajadzībām vai pieejamajiem finanšu līdzekļiem, kas vēl vairāk pastiprina mobilitātes problēmas un ierobežo iespējas pilnvērtīgi piedalīties ikdienas dzīvē.</w:t>
            </w:r>
          </w:p>
          <w:p w14:paraId="6A7E3EB6" w14:textId="77777777" w:rsidR="001E7B12" w:rsidRPr="007810D1" w:rsidRDefault="001E7B12" w:rsidP="004F27F5">
            <w:pPr>
              <w:spacing w:before="120" w:after="120"/>
              <w:jc w:val="both"/>
              <w:rPr>
                <w:color w:val="000000"/>
                <w:lang w:val="lv-LV"/>
              </w:rPr>
            </w:pPr>
            <w:r w:rsidRPr="007810D1">
              <w:rPr>
                <w:color w:val="000000"/>
                <w:lang w:val="lv-LV"/>
              </w:rPr>
              <w:t>Elektropiedziņas TPL sniedz videi draudzīgu alternatīvu individuālajai mobilitātei, kas:</w:t>
            </w:r>
          </w:p>
          <w:p w14:paraId="0838B6BE" w14:textId="77777777" w:rsidR="001E7B12" w:rsidRPr="007810D1" w:rsidRDefault="001E7B12" w:rsidP="001A17A8">
            <w:pPr>
              <w:numPr>
                <w:ilvl w:val="0"/>
                <w:numId w:val="111"/>
              </w:numPr>
              <w:spacing w:before="120" w:after="120"/>
              <w:ind w:left="1012" w:hanging="567"/>
              <w:contextualSpacing/>
              <w:jc w:val="both"/>
              <w:rPr>
                <w:color w:val="000000"/>
                <w:lang w:val="lv-LV"/>
              </w:rPr>
            </w:pPr>
            <w:r w:rsidRPr="007810D1">
              <w:rPr>
                <w:color w:val="000000"/>
                <w:lang w:val="lv-LV"/>
              </w:rPr>
              <w:t>nodrošina izmaksu ziņā pieejamāku alternatīvu publiskajam transportam,</w:t>
            </w:r>
          </w:p>
          <w:p w14:paraId="02C75CB6" w14:textId="77777777" w:rsidR="001E7B12" w:rsidRPr="007810D1" w:rsidRDefault="001E7B12" w:rsidP="001A17A8">
            <w:pPr>
              <w:numPr>
                <w:ilvl w:val="0"/>
                <w:numId w:val="111"/>
              </w:numPr>
              <w:spacing w:before="120" w:after="120"/>
              <w:ind w:left="1012" w:hanging="567"/>
              <w:contextualSpacing/>
              <w:jc w:val="both"/>
              <w:rPr>
                <w:color w:val="000000"/>
                <w:lang w:val="lv-LV"/>
              </w:rPr>
            </w:pPr>
            <w:r w:rsidRPr="007810D1">
              <w:rPr>
                <w:color w:val="000000"/>
                <w:lang w:val="lv-LV"/>
              </w:rPr>
              <w:t>samazina atkarību no fosilās degvielas/kurināmā (samazinātas SEG emisijas),</w:t>
            </w:r>
          </w:p>
          <w:p w14:paraId="68A50ECE" w14:textId="28E27405" w:rsidR="001E7B12" w:rsidRPr="007810D1" w:rsidRDefault="001E7B12" w:rsidP="001A17A8">
            <w:pPr>
              <w:numPr>
                <w:ilvl w:val="0"/>
                <w:numId w:val="111"/>
              </w:numPr>
              <w:spacing w:before="120" w:after="120"/>
              <w:ind w:left="1009" w:hanging="567"/>
              <w:jc w:val="both"/>
              <w:rPr>
                <w:color w:val="000000"/>
                <w:lang w:val="lv-LV"/>
              </w:rPr>
            </w:pPr>
            <w:r w:rsidRPr="007810D1">
              <w:rPr>
                <w:color w:val="000000"/>
                <w:lang w:val="lv-LV"/>
              </w:rPr>
              <w:t>veicina patstāvīgu pārvietošanos un uzlabo piekļuvi sociāli būtiskiem pakalpojumiem.</w:t>
            </w:r>
          </w:p>
          <w:p w14:paraId="1F35E861" w14:textId="6B72C80D" w:rsidR="001E7B12" w:rsidRPr="007810D1" w:rsidRDefault="001E7B12" w:rsidP="004F27F5">
            <w:pPr>
              <w:spacing w:before="120" w:after="120"/>
              <w:jc w:val="both"/>
              <w:rPr>
                <w:lang w:val="lv-LV"/>
              </w:rPr>
            </w:pPr>
            <w:r w:rsidRPr="007810D1">
              <w:rPr>
                <w:lang w:val="lv-LV"/>
              </w:rPr>
              <w:t xml:space="preserve">Investīcijas ietvaros elektropiedziņas TPL tiks nodrošināti ar līdzmaksājumu vai kupona metodi, atbilstoši kurai elektropiedziņas TPL pilnībā nonāks personai īpašumā. Līdz ar to, par piešķirtā TPL atbilstošu, drošu un personīgām vajadzībām paredzētu izmantošanu ir atbildīgs pats TPL saņēmējs, kura īpašumā nonāk elektropiedziņas TPL. Personai izsniegtais elektropiedziņas TPL tiks izmantots tam paredzētajam mērķim visā Fonda darbības laikā, jo atbilstoši </w:t>
            </w:r>
            <w:r w:rsidRPr="007810D1">
              <w:rPr>
                <w:color w:val="000000" w:themeColor="text1"/>
                <w:lang w:val="lv-LV"/>
              </w:rPr>
              <w:t>Ministru kabineta noteikumos Nr. 878</w:t>
            </w:r>
            <w:r w:rsidRPr="007810D1">
              <w:rPr>
                <w:color w:val="000000" w:themeColor="text1"/>
                <w:vertAlign w:val="superscript"/>
                <w:lang w:val="lv-LV"/>
              </w:rPr>
              <w:footnoteReference w:id="177"/>
            </w:r>
            <w:r w:rsidRPr="007810D1">
              <w:rPr>
                <w:color w:val="000000" w:themeColor="text1"/>
                <w:lang w:val="lv-LV"/>
              </w:rPr>
              <w:t xml:space="preserve"> (turpmāk – MK noteikumi Nr. 878) noteiktajai kārtībai, persona atkārtoti varēs </w:t>
            </w:r>
            <w:r w:rsidRPr="007810D1">
              <w:rPr>
                <w:lang w:val="lv-LV"/>
              </w:rPr>
              <w:t>pieteikties jaunam elektropiedziņas TPL tikai pēc lietošanā esošā elektropiedziņas TPL ekspluatēšanas termiņa beigām (t.i. 6 gadiem).</w:t>
            </w:r>
          </w:p>
          <w:p w14:paraId="72208828" w14:textId="2D71825A" w:rsidR="001E7B12" w:rsidRPr="007810D1" w:rsidRDefault="001E7B12" w:rsidP="004F27F5">
            <w:pPr>
              <w:spacing w:before="120" w:after="120"/>
              <w:jc w:val="both"/>
              <w:rPr>
                <w:lang w:val="lv-LV"/>
              </w:rPr>
            </w:pPr>
            <w:r w:rsidRPr="007810D1">
              <w:rPr>
                <w:lang w:val="lv-LV"/>
              </w:rPr>
              <w:t xml:space="preserve">Kopumā plānots izsniegt 2 547 elektropiedziņas TPL, kas būtiski uzlabos personu ar funkcionāliem traucējumiem vai invaliditāti mobilitāti, pašnoteikšanos, neatkarību un līdzdalību, samazinot šo personu transporta nabadzības risku. </w:t>
            </w:r>
          </w:p>
        </w:tc>
      </w:tr>
    </w:tbl>
    <w:p w14:paraId="070A3481" w14:textId="77777777" w:rsidR="001E7B12" w:rsidRPr="007810D1" w:rsidRDefault="001E7B12" w:rsidP="004F27F5">
      <w:pPr>
        <w:keepNext/>
        <w:keepLines/>
        <w:spacing w:after="120"/>
        <w:jc w:val="both"/>
        <w:rPr>
          <w:rFonts w:eastAsia="Yu Mincho"/>
          <w:color w:val="000000"/>
          <w:sz w:val="18"/>
          <w:szCs w:val="18"/>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w:t>
      </w:r>
      <w:r w:rsidRPr="007810D1">
        <w:rPr>
          <w:rFonts w:eastAsia="Yu Mincho"/>
          <w:i/>
          <w:color w:val="000000"/>
          <w:lang w:val="lv-LV"/>
        </w:rPr>
        <w:t xml:space="preserve">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21A23539" w14:textId="77777777" w:rsidTr="00734353">
        <w:tc>
          <w:tcPr>
            <w:tcW w:w="13948" w:type="dxa"/>
          </w:tcPr>
          <w:p w14:paraId="2D8CFC13" w14:textId="77777777" w:rsidR="001E7B12" w:rsidRPr="007810D1" w:rsidRDefault="001E7B12" w:rsidP="004F27F5">
            <w:pPr>
              <w:spacing w:before="120" w:after="120"/>
              <w:jc w:val="both"/>
              <w:rPr>
                <w:color w:val="000000"/>
                <w:lang w:val="lv-LV"/>
              </w:rPr>
            </w:pPr>
            <w:r w:rsidRPr="007810D1">
              <w:rPr>
                <w:color w:val="000000"/>
                <w:lang w:val="lv-LV"/>
              </w:rPr>
              <w:t>Par investīcijas ieviešanu atbildīgā iestāde ir Labklājības ministrija. Labklājības ministrija izstrādās investīcijas ieviešanai nepieciešamos normatīvos aktus.</w:t>
            </w:r>
          </w:p>
          <w:p w14:paraId="14AF3C1F" w14:textId="77777777" w:rsidR="001E7B12" w:rsidRPr="007810D1" w:rsidRDefault="001E7B12" w:rsidP="004F27F5">
            <w:pPr>
              <w:spacing w:before="120" w:after="120"/>
              <w:jc w:val="both"/>
              <w:rPr>
                <w:color w:val="000000"/>
                <w:lang w:val="lv-LV"/>
              </w:rPr>
            </w:pPr>
            <w:r w:rsidRPr="007810D1">
              <w:rPr>
                <w:color w:val="000000"/>
                <w:lang w:val="lv-LV"/>
              </w:rPr>
              <w:t xml:space="preserve">Savukārt investīcijas finansējuma saņēmējs būs VTPC, kas saskaņā ar SPSP likumu nodrošina TPL pakalpojumu. </w:t>
            </w:r>
          </w:p>
        </w:tc>
      </w:tr>
    </w:tbl>
    <w:p w14:paraId="51C8EE37"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32D56D2E" w14:textId="77777777" w:rsidTr="00734353">
        <w:tc>
          <w:tcPr>
            <w:tcW w:w="13948" w:type="dxa"/>
          </w:tcPr>
          <w:p w14:paraId="246787E7" w14:textId="77777777" w:rsidR="001E7B12" w:rsidRPr="007810D1" w:rsidRDefault="001E7B12" w:rsidP="004F27F5">
            <w:pPr>
              <w:spacing w:before="120" w:after="120"/>
              <w:jc w:val="both"/>
              <w:rPr>
                <w:color w:val="000000"/>
                <w:shd w:val="clear" w:color="auto" w:fill="FFFFFF"/>
                <w:lang w:val="lv-LV"/>
              </w:rPr>
            </w:pPr>
            <w:r w:rsidRPr="007810D1">
              <w:rPr>
                <w:color w:val="000000"/>
                <w:lang w:val="lv-LV"/>
              </w:rPr>
              <w:t xml:space="preserve">Investīcijas projekta ietvaros tiks īstenoti dzimumu līdztiesību un vienlīdzīgas iespējas veicinoši pasākumi: projekta vadībā un īstenošanā tiks nodrošināta nediskriminācija pēc vecuma, dzimuma, etniskās piederības u.c. pazīmes un vienlīdzīgu iespēju principu ievērošana, projektu vadībā un īstenošanā tiks virzīti pasākumi, kas sekmē darba un ģimenes dzīves saskaņošanu, paredzot attālināta un nepilna laika darba iespēju radīšanu vecākiem ar bērniem, projekta vadībā un īstenošanā sievietēm un vīriešiem tiks nodrošināta vienāda samaksa par vienādas vērtības darbu. </w:t>
            </w:r>
          </w:p>
        </w:tc>
      </w:tr>
    </w:tbl>
    <w:p w14:paraId="2A8850AF"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904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0"/>
      </w:tblGrid>
      <w:tr w:rsidR="001E7B12" w:rsidRPr="007810D1" w14:paraId="7C8DD2CE" w14:textId="77777777" w:rsidTr="00734353">
        <w:trPr>
          <w:trHeight w:val="300"/>
        </w:trPr>
        <w:tc>
          <w:tcPr>
            <w:tcW w:w="9040" w:type="dxa"/>
            <w:tcMar>
              <w:left w:w="108" w:type="dxa"/>
              <w:right w:w="108" w:type="dxa"/>
            </w:tcMar>
          </w:tcPr>
          <w:p w14:paraId="4A8C1EFE" w14:textId="770F5525" w:rsidR="001E7B12" w:rsidRPr="007810D1" w:rsidRDefault="001E7B12" w:rsidP="004F27F5">
            <w:pPr>
              <w:spacing w:before="120" w:after="120"/>
              <w:rPr>
                <w:rFonts w:eastAsia="Yu Mincho"/>
                <w:color w:val="000000"/>
                <w:lang w:val="lv-LV"/>
              </w:rPr>
            </w:pPr>
            <w:r w:rsidRPr="007810D1">
              <w:rPr>
                <w:rFonts w:eastAsia="Yu Mincho"/>
                <w:color w:val="000000"/>
                <w:lang w:val="lv-LV"/>
              </w:rPr>
              <w:t xml:space="preserve">Investīcijas ieviešana paredzēta laika periodā no 2027. gada līdz 2032. gada </w:t>
            </w:r>
            <w:r w:rsidR="004F27F5" w:rsidRPr="007810D1">
              <w:rPr>
                <w:rFonts w:eastAsia="Yu Mincho"/>
                <w:color w:val="000000"/>
                <w:lang w:val="lv-LV"/>
              </w:rPr>
              <w:t>31.jūlijam</w:t>
            </w:r>
            <w:r w:rsidRPr="007810D1">
              <w:rPr>
                <w:rFonts w:eastAsia="Yu Mincho"/>
                <w:color w:val="000000"/>
                <w:lang w:val="lv-LV"/>
              </w:rPr>
              <w:t>.</w:t>
            </w:r>
          </w:p>
        </w:tc>
      </w:tr>
    </w:tbl>
    <w:p w14:paraId="67DD358D" w14:textId="77777777" w:rsidR="001E7B12" w:rsidRPr="007810D1" w:rsidRDefault="001E7B12" w:rsidP="001E7B12">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2D3EF37C" w14:textId="51065DB0" w:rsidR="00006A80" w:rsidRPr="007810D1" w:rsidRDefault="00006A80" w:rsidP="00006A80">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43083">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81"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006A80" w:rsidRPr="007810D1" w14:paraId="61E0E351"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006A80" w:rsidRPr="007810D1" w14:paraId="0EFCB570" w14:textId="77777777">
              <w:tc>
                <w:tcPr>
                  <w:tcW w:w="3836" w:type="dxa"/>
                </w:tcPr>
                <w:p w14:paraId="630FB5A9" w14:textId="77777777" w:rsidR="00006A80" w:rsidRPr="007810D1" w:rsidRDefault="00006A80">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6CB8F786" w14:textId="77777777" w:rsidR="00006A80" w:rsidRPr="007810D1" w:rsidRDefault="00006A80">
                  <w:pPr>
                    <w:keepNext/>
                    <w:keepLines/>
                    <w:spacing w:before="120" w:after="120"/>
                    <w:jc w:val="both"/>
                    <w:rPr>
                      <w:rStyle w:val="s1"/>
                      <w:b/>
                      <w:sz w:val="20"/>
                      <w:szCs w:val="20"/>
                      <w:lang w:val="lv-LV"/>
                    </w:rPr>
                  </w:pPr>
                  <w:r w:rsidRPr="007810D1">
                    <w:rPr>
                      <w:b/>
                      <w:bCs/>
                      <w:sz w:val="20"/>
                      <w:szCs w:val="20"/>
                      <w:lang w:val="lv-LV"/>
                    </w:rPr>
                    <w:t>Praktiskie apsvērumi</w:t>
                  </w:r>
                </w:p>
              </w:tc>
            </w:tr>
            <w:tr w:rsidR="001F3144" w:rsidRPr="007810D1" w14:paraId="7D04849A" w14:textId="77777777">
              <w:tc>
                <w:tcPr>
                  <w:tcW w:w="3836" w:type="dxa"/>
                </w:tcPr>
                <w:p w14:paraId="0FC93094" w14:textId="77777777" w:rsidR="001F3144" w:rsidRPr="007810D1" w:rsidRDefault="001F3144" w:rsidP="001F3144">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4595BA8" w14:textId="77777777" w:rsidR="001F3144" w:rsidRPr="007810D1" w:rsidRDefault="001F3144" w:rsidP="001F3144">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7ACC2036" w14:textId="480E5F46" w:rsidR="001F3144" w:rsidRPr="007810D1" w:rsidRDefault="001F3144" w:rsidP="009B4B5E">
                  <w:pPr>
                    <w:spacing w:before="60" w:after="60"/>
                    <w:jc w:val="both"/>
                    <w:rPr>
                      <w:rFonts w:eastAsia="Times New Roman"/>
                      <w:sz w:val="20"/>
                      <w:szCs w:val="20"/>
                      <w:lang w:val="lv-LV"/>
                    </w:rPr>
                  </w:pPr>
                  <w:r w:rsidRPr="007810D1">
                    <w:rPr>
                      <w:rFonts w:eastAsia="Times New Roman"/>
                      <w:sz w:val="20"/>
                      <w:szCs w:val="20"/>
                      <w:lang w:val="lv-LV"/>
                    </w:rPr>
                    <w:t>Šī investīcija attiecas uz vienu darbību, kas norādīta EK paziņojuma C/2025/1596 2. pielikumā:</w:t>
                  </w:r>
                </w:p>
                <w:p w14:paraId="03FCBF8B" w14:textId="77777777" w:rsidR="001F3144" w:rsidRPr="007810D1" w:rsidRDefault="001F3144" w:rsidP="00EA6854">
                  <w:pPr>
                    <w:pStyle w:val="ListParagraph"/>
                    <w:numPr>
                      <w:ilvl w:val="0"/>
                      <w:numId w:val="58"/>
                    </w:numPr>
                    <w:spacing w:before="60" w:after="60"/>
                    <w:jc w:val="both"/>
                    <w:rPr>
                      <w:rFonts w:eastAsia="Times New Roman"/>
                      <w:sz w:val="20"/>
                      <w:szCs w:val="20"/>
                      <w:lang w:val="lv-LV"/>
                    </w:rPr>
                  </w:pPr>
                  <w:r w:rsidRPr="007810D1">
                    <w:rPr>
                      <w:rFonts w:eastAsia="Times New Roman"/>
                      <w:sz w:val="20"/>
                      <w:szCs w:val="20"/>
                      <w:lang w:val="lv-LV"/>
                    </w:rPr>
                    <w:t>T2 – personiskās mobilitātes vai transporta ierīces (tehniskie palīglīdzekļi).</w:t>
                  </w:r>
                </w:p>
                <w:p w14:paraId="4BEDCDFF" w14:textId="222B9AAA" w:rsidR="001F3144" w:rsidRPr="007810D1" w:rsidRDefault="001F3144" w:rsidP="009B4B5E">
                  <w:pPr>
                    <w:keepNext/>
                    <w:keepLines/>
                    <w:spacing w:before="60" w:after="60"/>
                    <w:jc w:val="both"/>
                    <w:rPr>
                      <w:rStyle w:val="s1"/>
                      <w:b/>
                      <w:sz w:val="20"/>
                      <w:szCs w:val="20"/>
                      <w:lang w:val="lv-LV"/>
                    </w:rPr>
                  </w:pPr>
                  <w:r w:rsidRPr="007810D1">
                    <w:rPr>
                      <w:rFonts w:eastAsia="Times New Roman"/>
                      <w:sz w:val="20"/>
                      <w:szCs w:val="20"/>
                      <w:lang w:val="lv-LV"/>
                    </w:rPr>
                    <w:t xml:space="preserve">Šīs investīcijas elements, kas ir saistīts ar darbību T2 (tehniskie palīglīdzekļi) </w:t>
                  </w:r>
                  <w:r w:rsidRPr="007810D1">
                    <w:rPr>
                      <w:sz w:val="20"/>
                      <w:szCs w:val="20"/>
                      <w:lang w:val="lv-LV"/>
                    </w:rPr>
                    <w:t xml:space="preserve">pēc definīcijas atbilst DNSH kritērijiem, kas noteikti </w:t>
                  </w:r>
                  <w:r w:rsidR="009B4B5E" w:rsidRPr="007810D1">
                    <w:rPr>
                      <w:sz w:val="20"/>
                      <w:szCs w:val="20"/>
                      <w:lang w:val="lv-LV"/>
                    </w:rPr>
                    <w:t>EK paziņojumā C/2025/1596</w:t>
                  </w:r>
                  <w:r w:rsidR="006D4C16" w:rsidRPr="007810D1">
                    <w:rPr>
                      <w:sz w:val="20"/>
                      <w:szCs w:val="20"/>
                      <w:lang w:val="lv-LV"/>
                    </w:rPr>
                    <w:t>,</w:t>
                  </w:r>
                  <w:r w:rsidRPr="007810D1">
                    <w:rPr>
                      <w:sz w:val="20"/>
                      <w:szCs w:val="20"/>
                      <w:lang w:val="lv-LV"/>
                    </w:rPr>
                    <w:t xml:space="preserve"> un atbildīs nacionālajiem tiesību aktiem.</w:t>
                  </w:r>
                </w:p>
              </w:tc>
            </w:tr>
            <w:tr w:rsidR="00006A80" w:rsidRPr="007810D1" w14:paraId="20085C35" w14:textId="77777777">
              <w:tc>
                <w:tcPr>
                  <w:tcW w:w="3836" w:type="dxa"/>
                </w:tcPr>
                <w:p w14:paraId="31600766" w14:textId="77777777" w:rsidR="00006A80" w:rsidRPr="007810D1" w:rsidRDefault="00006A80">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4C08ACD8"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03DBBDAE"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Nav attiecināms</w:t>
                  </w:r>
                </w:p>
              </w:tc>
            </w:tr>
            <w:tr w:rsidR="00006A80" w:rsidRPr="007810D1" w14:paraId="3ECF7164" w14:textId="77777777">
              <w:tc>
                <w:tcPr>
                  <w:tcW w:w="3836" w:type="dxa"/>
                </w:tcPr>
                <w:p w14:paraId="7BC6263B" w14:textId="77777777" w:rsidR="00006A80" w:rsidRPr="007810D1" w:rsidRDefault="00006A80">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7BB5A27C" w14:textId="77777777" w:rsidR="00006A80" w:rsidRPr="007810D1" w:rsidRDefault="00006A80">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02277566"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Nav attiecināms</w:t>
                  </w:r>
                </w:p>
              </w:tc>
            </w:tr>
            <w:tr w:rsidR="00006A80" w:rsidRPr="007810D1" w14:paraId="6E8CA6B4" w14:textId="77777777">
              <w:tc>
                <w:tcPr>
                  <w:tcW w:w="3836" w:type="dxa"/>
                </w:tcPr>
                <w:p w14:paraId="373DF108" w14:textId="77777777" w:rsidR="00006A80" w:rsidRPr="007810D1" w:rsidRDefault="00006A80">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5E54995E"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Nav attiecināms</w:t>
                  </w:r>
                </w:p>
              </w:tc>
            </w:tr>
          </w:tbl>
          <w:p w14:paraId="24E43563" w14:textId="77777777" w:rsidR="00006A80" w:rsidRPr="007810D1" w:rsidRDefault="00006A80">
            <w:pPr>
              <w:keepNext/>
              <w:keepLines/>
              <w:spacing w:before="120" w:after="120"/>
              <w:jc w:val="both"/>
              <w:rPr>
                <w:rStyle w:val="s1"/>
                <w:color w:val="000000" w:themeColor="text1"/>
                <w:shd w:val="clear" w:color="auto" w:fill="FFFFFF"/>
                <w:lang w:val="lv-LV"/>
              </w:rPr>
            </w:pPr>
          </w:p>
        </w:tc>
      </w:tr>
    </w:tbl>
    <w:p w14:paraId="43317131" w14:textId="77777777" w:rsidR="00A01ED4" w:rsidRPr="007810D1" w:rsidRDefault="00A01ED4" w:rsidP="001E7B12">
      <w:pPr>
        <w:jc w:val="both"/>
        <w:rPr>
          <w:rStyle w:val="s1"/>
          <w:iCs/>
          <w:color w:val="000000" w:themeColor="text1"/>
          <w:sz w:val="20"/>
          <w:szCs w:val="20"/>
          <w:lang w:val="lv-LV"/>
        </w:rPr>
      </w:pPr>
    </w:p>
    <w:p w14:paraId="78DDBB42" w14:textId="77777777" w:rsidR="001E7B12" w:rsidRPr="007810D1" w:rsidRDefault="001E7B12" w:rsidP="001E7B12">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6D65DABF" w14:textId="77777777" w:rsidR="001E7B12" w:rsidRPr="007810D1" w:rsidRDefault="001E7B12" w:rsidP="001E7B12">
      <w:pPr>
        <w:spacing w:before="120"/>
        <w:rPr>
          <w:rFonts w:eastAsia="Times New Roman"/>
          <w:iCs/>
          <w:color w:val="000000"/>
          <w:lang w:val="lv-LV"/>
        </w:rPr>
      </w:pPr>
      <w:r w:rsidRPr="007810D1">
        <w:rPr>
          <w:rFonts w:eastAsia="Times New Roman"/>
          <w:i/>
          <w:color w:val="000000"/>
          <w:lang w:val="lv-LV"/>
        </w:rPr>
        <w:t xml:space="preserve">Atskaites punkts: </w:t>
      </w:r>
      <w:r w:rsidRPr="007810D1">
        <w:rPr>
          <w:rFonts w:eastAsia="Times New Roman"/>
          <w:iCs/>
          <w:color w:val="000000"/>
          <w:lang w:val="lv-LV"/>
        </w:rPr>
        <w:t>Projektu iesniegumu atlases izsludināšana</w:t>
      </w:r>
    </w:p>
    <w:p w14:paraId="7785B051" w14:textId="77777777" w:rsidR="001E7B12" w:rsidRPr="007810D1" w:rsidRDefault="001E7B12" w:rsidP="006D4C16">
      <w:pPr>
        <w:spacing w:before="120" w:after="60"/>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40EB7B48" w14:textId="77777777" w:rsidTr="00734353">
        <w:tc>
          <w:tcPr>
            <w:tcW w:w="8988" w:type="dxa"/>
          </w:tcPr>
          <w:p w14:paraId="5ECA1905" w14:textId="35C9040A" w:rsidR="001E7B12" w:rsidRPr="007810D1" w:rsidRDefault="001E7B12" w:rsidP="006D4C16">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Līdz 2027. gada 31. decembrim izsludināta investīcijas projektu iesniegumu atlase.</w:t>
            </w:r>
          </w:p>
          <w:p w14:paraId="0A2ECFED" w14:textId="77777777" w:rsidR="001E7B12" w:rsidRPr="007810D1" w:rsidRDefault="001E7B12" w:rsidP="006D4C16">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Projekta iesnieguma atlase un vērtēšana tiks veikta atbilstoši MK noteikumiem par investīcijas īstenošanu, kuros tiks iekļauti galvenie atbalsta saņemšanas kritēriji mazaizsargātiem transporta lietotājiem, kā aprakstīts SKF plāna 2.2.2.5.1. sadaļā.</w:t>
            </w:r>
          </w:p>
        </w:tc>
      </w:tr>
    </w:tbl>
    <w:p w14:paraId="24E55E3D" w14:textId="77777777" w:rsidR="001E7B12" w:rsidRPr="007810D1" w:rsidRDefault="001E7B12" w:rsidP="006D4C16">
      <w:pPr>
        <w:spacing w:before="240"/>
        <w:rPr>
          <w:rFonts w:eastAsia="Times New Roman"/>
          <w:i/>
          <w:color w:val="000000"/>
          <w:lang w:val="lv-LV"/>
        </w:rPr>
      </w:pPr>
      <w:r w:rsidRPr="007810D1">
        <w:rPr>
          <w:rFonts w:eastAsia="Times New Roman"/>
          <w:i/>
          <w:color w:val="000000"/>
          <w:lang w:val="lv-LV"/>
        </w:rPr>
        <w:t xml:space="preserve">Mērķrādītājs: </w:t>
      </w:r>
      <w:r w:rsidRPr="007810D1">
        <w:rPr>
          <w:rFonts w:eastAsia="Times New Roman"/>
          <w:color w:val="000000"/>
          <w:lang w:val="lv-LV"/>
        </w:rPr>
        <w:t xml:space="preserve">Izsniegtie elektropiedziņas </w:t>
      </w:r>
      <w:r w:rsidRPr="007810D1">
        <w:rPr>
          <w:rFonts w:eastAsia="Yu Mincho"/>
          <w:bCs/>
          <w:color w:val="000000"/>
          <w:shd w:val="clear" w:color="auto" w:fill="FFFFFF"/>
          <w:lang w:val="lv-LV"/>
        </w:rPr>
        <w:t>tehniskie palīglīdzekļi</w:t>
      </w:r>
    </w:p>
    <w:p w14:paraId="0E5CFEEA" w14:textId="77777777" w:rsidR="001E7B12" w:rsidRPr="007810D1" w:rsidRDefault="001E7B12" w:rsidP="006D4C16">
      <w:pPr>
        <w:keepNext/>
        <w:spacing w:before="120" w:after="60"/>
        <w:rPr>
          <w:rFonts w:eastAsia="Times New Roman"/>
          <w:i/>
          <w:color w:val="000000"/>
          <w:lang w:val="lv-LV"/>
        </w:rPr>
      </w:pPr>
      <w:r w:rsidRPr="007810D1">
        <w:rPr>
          <w:rFonts w:eastAsia="Times New Roman"/>
          <w:i/>
          <w:color w:val="000000"/>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02631100" w14:textId="77777777" w:rsidTr="00734353">
        <w:tc>
          <w:tcPr>
            <w:tcW w:w="8988" w:type="dxa"/>
          </w:tcPr>
          <w:p w14:paraId="20AC05B1" w14:textId="5F5B29C8" w:rsidR="001E7B12" w:rsidRPr="007810D1" w:rsidRDefault="001E7B12" w:rsidP="006D4C16">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Izsniegti 2 547 elektropiedziņas tehniskie palīglīdzekļi.</w:t>
            </w:r>
          </w:p>
        </w:tc>
      </w:tr>
    </w:tbl>
    <w:p w14:paraId="5E9408C9" w14:textId="77777777" w:rsidR="00C449CA" w:rsidRPr="007810D1" w:rsidRDefault="00C449CA" w:rsidP="006D4C16">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Pasākuma/investīcijas atskaites punkti, mērķrādītāji un izpildes grafiks</w:t>
      </w:r>
    </w:p>
    <w:tbl>
      <w:tblPr>
        <w:tblW w:w="9634"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701"/>
        <w:gridCol w:w="992"/>
        <w:gridCol w:w="1417"/>
        <w:gridCol w:w="851"/>
        <w:gridCol w:w="850"/>
        <w:gridCol w:w="851"/>
        <w:gridCol w:w="567"/>
        <w:gridCol w:w="850"/>
      </w:tblGrid>
      <w:tr w:rsidR="00C449CA" w:rsidRPr="007810D1" w14:paraId="11EAA2D7" w14:textId="77777777" w:rsidTr="006D4C16">
        <w:trPr>
          <w:trHeight w:val="269"/>
          <w:tblCellSpacing w:w="0" w:type="dxa"/>
        </w:trPr>
        <w:tc>
          <w:tcPr>
            <w:tcW w:w="1555" w:type="dxa"/>
            <w:vMerge w:val="restart"/>
            <w:vAlign w:val="center"/>
            <w:hideMark/>
          </w:tcPr>
          <w:p w14:paraId="7021FB3B"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Kārtas numurs</w:t>
            </w:r>
          </w:p>
        </w:tc>
        <w:tc>
          <w:tcPr>
            <w:tcW w:w="1701" w:type="dxa"/>
            <w:vMerge w:val="restart"/>
            <w:vAlign w:val="center"/>
          </w:tcPr>
          <w:p w14:paraId="62AFFC12"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Pasākuma/investīcijas nosaukums</w:t>
            </w:r>
          </w:p>
        </w:tc>
        <w:tc>
          <w:tcPr>
            <w:tcW w:w="992" w:type="dxa"/>
            <w:vMerge w:val="restart"/>
            <w:vAlign w:val="center"/>
          </w:tcPr>
          <w:p w14:paraId="14661F46"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Atskaites punkts vai mērķrādītājs</w:t>
            </w:r>
          </w:p>
        </w:tc>
        <w:tc>
          <w:tcPr>
            <w:tcW w:w="1417" w:type="dxa"/>
            <w:vMerge w:val="restart"/>
            <w:vAlign w:val="center"/>
            <w:hideMark/>
          </w:tcPr>
          <w:p w14:paraId="2CCA8703"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Atskaites punkta / mērķrādītāja nosaukums</w:t>
            </w:r>
          </w:p>
        </w:tc>
        <w:tc>
          <w:tcPr>
            <w:tcW w:w="2552" w:type="dxa"/>
            <w:gridSpan w:val="3"/>
            <w:vAlign w:val="center"/>
            <w:hideMark/>
          </w:tcPr>
          <w:p w14:paraId="70AA5BF9"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Kvantitatīvais rādītājs (mērķrādītājam)</w:t>
            </w:r>
          </w:p>
        </w:tc>
        <w:tc>
          <w:tcPr>
            <w:tcW w:w="1417" w:type="dxa"/>
            <w:gridSpan w:val="2"/>
            <w:vAlign w:val="center"/>
            <w:hideMark/>
          </w:tcPr>
          <w:p w14:paraId="52975026"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Izpildes grafiks</w:t>
            </w:r>
          </w:p>
        </w:tc>
      </w:tr>
      <w:tr w:rsidR="00C449CA" w:rsidRPr="007810D1" w14:paraId="621C4C3D" w14:textId="77777777" w:rsidTr="006D4C16">
        <w:trPr>
          <w:trHeight w:val="255"/>
          <w:tblCellSpacing w:w="0" w:type="dxa"/>
        </w:trPr>
        <w:tc>
          <w:tcPr>
            <w:tcW w:w="1555" w:type="dxa"/>
            <w:vMerge/>
            <w:vAlign w:val="center"/>
            <w:hideMark/>
          </w:tcPr>
          <w:p w14:paraId="7175CE32" w14:textId="77777777" w:rsidR="00C449CA" w:rsidRPr="007810D1" w:rsidRDefault="00C449CA" w:rsidP="00684E1E">
            <w:pPr>
              <w:keepNext/>
              <w:keepLines/>
              <w:jc w:val="center"/>
              <w:rPr>
                <w:rFonts w:eastAsia="Yu Mincho"/>
                <w:color w:val="000000"/>
                <w:sz w:val="18"/>
                <w:szCs w:val="18"/>
                <w:lang w:val="lv-LV"/>
              </w:rPr>
            </w:pPr>
          </w:p>
        </w:tc>
        <w:tc>
          <w:tcPr>
            <w:tcW w:w="1701" w:type="dxa"/>
            <w:vMerge/>
            <w:vAlign w:val="center"/>
          </w:tcPr>
          <w:p w14:paraId="4F7447ED" w14:textId="77777777" w:rsidR="00C449CA" w:rsidRPr="007810D1" w:rsidRDefault="00C449CA" w:rsidP="00684E1E">
            <w:pPr>
              <w:keepNext/>
              <w:keepLines/>
              <w:jc w:val="center"/>
              <w:rPr>
                <w:rFonts w:eastAsia="Yu Mincho"/>
                <w:color w:val="000000"/>
                <w:sz w:val="18"/>
                <w:szCs w:val="18"/>
                <w:lang w:val="lv-LV"/>
              </w:rPr>
            </w:pPr>
          </w:p>
        </w:tc>
        <w:tc>
          <w:tcPr>
            <w:tcW w:w="992" w:type="dxa"/>
            <w:vMerge/>
          </w:tcPr>
          <w:p w14:paraId="3AF8415D" w14:textId="77777777" w:rsidR="00C449CA" w:rsidRPr="007810D1" w:rsidRDefault="00C449CA" w:rsidP="00684E1E">
            <w:pPr>
              <w:keepNext/>
              <w:keepLines/>
              <w:jc w:val="center"/>
              <w:rPr>
                <w:rFonts w:eastAsia="Yu Mincho"/>
                <w:color w:val="000000"/>
                <w:sz w:val="18"/>
                <w:szCs w:val="18"/>
                <w:lang w:val="lv-LV"/>
              </w:rPr>
            </w:pPr>
          </w:p>
        </w:tc>
        <w:tc>
          <w:tcPr>
            <w:tcW w:w="1417" w:type="dxa"/>
            <w:vMerge/>
            <w:vAlign w:val="center"/>
            <w:hideMark/>
          </w:tcPr>
          <w:p w14:paraId="60F066B3" w14:textId="77777777" w:rsidR="00C449CA" w:rsidRPr="007810D1" w:rsidRDefault="00C449CA" w:rsidP="00684E1E">
            <w:pPr>
              <w:keepNext/>
              <w:keepLines/>
              <w:jc w:val="center"/>
              <w:rPr>
                <w:rFonts w:eastAsia="Yu Mincho"/>
                <w:color w:val="000000"/>
                <w:sz w:val="18"/>
                <w:szCs w:val="18"/>
                <w:lang w:val="lv-LV"/>
              </w:rPr>
            </w:pPr>
          </w:p>
        </w:tc>
        <w:tc>
          <w:tcPr>
            <w:tcW w:w="851" w:type="dxa"/>
            <w:vAlign w:val="center"/>
            <w:hideMark/>
          </w:tcPr>
          <w:p w14:paraId="01A0B9AC"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Mērvienība</w:t>
            </w:r>
          </w:p>
        </w:tc>
        <w:tc>
          <w:tcPr>
            <w:tcW w:w="850" w:type="dxa"/>
            <w:vAlign w:val="center"/>
            <w:hideMark/>
          </w:tcPr>
          <w:p w14:paraId="0DFFAA65"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Bāzlīnija</w:t>
            </w:r>
          </w:p>
        </w:tc>
        <w:tc>
          <w:tcPr>
            <w:tcW w:w="851" w:type="dxa"/>
            <w:vAlign w:val="center"/>
            <w:hideMark/>
          </w:tcPr>
          <w:p w14:paraId="24388CEE"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Mērķis</w:t>
            </w:r>
          </w:p>
        </w:tc>
        <w:tc>
          <w:tcPr>
            <w:tcW w:w="567" w:type="dxa"/>
            <w:vAlign w:val="center"/>
            <w:hideMark/>
          </w:tcPr>
          <w:p w14:paraId="28835A32"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Gads</w:t>
            </w:r>
          </w:p>
        </w:tc>
        <w:tc>
          <w:tcPr>
            <w:tcW w:w="850" w:type="dxa"/>
            <w:vAlign w:val="center"/>
            <w:hideMark/>
          </w:tcPr>
          <w:p w14:paraId="5227F62F" w14:textId="6A7849C0"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Ceturksnis</w:t>
            </w:r>
          </w:p>
        </w:tc>
      </w:tr>
      <w:tr w:rsidR="00C449CA" w:rsidRPr="007810D1" w14:paraId="78496AC3" w14:textId="77777777" w:rsidTr="006D4C16">
        <w:trPr>
          <w:trHeight w:val="255"/>
          <w:tblCellSpacing w:w="0" w:type="dxa"/>
        </w:trPr>
        <w:tc>
          <w:tcPr>
            <w:tcW w:w="1555" w:type="dxa"/>
          </w:tcPr>
          <w:p w14:paraId="72A5BC8A" w14:textId="1B5BFCF5" w:rsidR="00C449CA" w:rsidRPr="007810D1" w:rsidRDefault="00C449CA" w:rsidP="006D4C16">
            <w:pPr>
              <w:keepNext/>
              <w:keepLines/>
              <w:jc w:val="center"/>
              <w:rPr>
                <w:rFonts w:eastAsia="Yu Mincho"/>
                <w:color w:val="000000"/>
                <w:sz w:val="18"/>
                <w:szCs w:val="18"/>
                <w:lang w:val="lv-LV"/>
              </w:rPr>
            </w:pPr>
            <w:r w:rsidRPr="007810D1">
              <w:rPr>
                <w:color w:val="000000"/>
                <w:sz w:val="18"/>
                <w:szCs w:val="18"/>
                <w:lang w:val="lv-LV"/>
              </w:rPr>
              <w:t>C2.F.I</w:t>
            </w:r>
            <w:r w:rsidR="00957B15" w:rsidRPr="007810D1">
              <w:rPr>
                <w:color w:val="000000"/>
                <w:sz w:val="18"/>
                <w:szCs w:val="18"/>
                <w:lang w:val="lv-LV"/>
              </w:rPr>
              <w:t>5</w:t>
            </w:r>
            <w:r w:rsidRPr="007810D1">
              <w:rPr>
                <w:color w:val="000000"/>
                <w:sz w:val="18"/>
                <w:szCs w:val="18"/>
                <w:lang w:val="lv-LV"/>
              </w:rPr>
              <w:t>.1.2027Q4</w:t>
            </w:r>
          </w:p>
        </w:tc>
        <w:tc>
          <w:tcPr>
            <w:tcW w:w="1701" w:type="dxa"/>
          </w:tcPr>
          <w:p w14:paraId="5B3EE80D"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Atbalsts tehnisko palīglīdzekļu iegādei mazaizsargātiem transporta lietotājiem</w:t>
            </w:r>
          </w:p>
        </w:tc>
        <w:tc>
          <w:tcPr>
            <w:tcW w:w="992" w:type="dxa"/>
          </w:tcPr>
          <w:p w14:paraId="1759268C"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Atskaites punkts</w:t>
            </w:r>
          </w:p>
        </w:tc>
        <w:tc>
          <w:tcPr>
            <w:tcW w:w="1417" w:type="dxa"/>
          </w:tcPr>
          <w:p w14:paraId="52288AF2"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Projekta iesnieguma atlases izsludināšana</w:t>
            </w:r>
          </w:p>
        </w:tc>
        <w:tc>
          <w:tcPr>
            <w:tcW w:w="851" w:type="dxa"/>
          </w:tcPr>
          <w:p w14:paraId="786747B1"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Neattiecas</w:t>
            </w:r>
          </w:p>
        </w:tc>
        <w:tc>
          <w:tcPr>
            <w:tcW w:w="850" w:type="dxa"/>
          </w:tcPr>
          <w:p w14:paraId="2D365314"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Neattiecas</w:t>
            </w:r>
          </w:p>
        </w:tc>
        <w:tc>
          <w:tcPr>
            <w:tcW w:w="851" w:type="dxa"/>
          </w:tcPr>
          <w:p w14:paraId="181DF0D2"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Neattiecas</w:t>
            </w:r>
          </w:p>
        </w:tc>
        <w:tc>
          <w:tcPr>
            <w:tcW w:w="567" w:type="dxa"/>
          </w:tcPr>
          <w:p w14:paraId="4FAC77DD"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2027</w:t>
            </w:r>
          </w:p>
        </w:tc>
        <w:tc>
          <w:tcPr>
            <w:tcW w:w="850" w:type="dxa"/>
          </w:tcPr>
          <w:p w14:paraId="267F2F61"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IV</w:t>
            </w:r>
          </w:p>
        </w:tc>
      </w:tr>
      <w:tr w:rsidR="00C449CA" w:rsidRPr="007810D1" w14:paraId="44F69B38" w14:textId="77777777" w:rsidTr="006D4C16">
        <w:trPr>
          <w:trHeight w:val="434"/>
          <w:tblCellSpacing w:w="0" w:type="dxa"/>
        </w:trPr>
        <w:tc>
          <w:tcPr>
            <w:tcW w:w="1555" w:type="dxa"/>
          </w:tcPr>
          <w:p w14:paraId="3391A277" w14:textId="3E1B8FEE" w:rsidR="00C449CA" w:rsidRPr="007810D1" w:rsidRDefault="00C449CA" w:rsidP="006D4C16">
            <w:pPr>
              <w:keepNext/>
              <w:keepLines/>
              <w:spacing w:before="40" w:after="40"/>
              <w:jc w:val="center"/>
              <w:rPr>
                <w:rFonts w:eastAsia="Yu Mincho"/>
                <w:color w:val="000000"/>
                <w:sz w:val="18"/>
                <w:szCs w:val="18"/>
                <w:lang w:val="lv-LV"/>
              </w:rPr>
            </w:pPr>
            <w:r w:rsidRPr="007810D1">
              <w:rPr>
                <w:color w:val="000000"/>
                <w:sz w:val="18"/>
                <w:szCs w:val="18"/>
                <w:lang w:val="lv-LV"/>
              </w:rPr>
              <w:t>C2.F.I</w:t>
            </w:r>
            <w:r w:rsidR="00957B15" w:rsidRPr="007810D1">
              <w:rPr>
                <w:color w:val="000000"/>
                <w:sz w:val="18"/>
                <w:szCs w:val="18"/>
                <w:lang w:val="lv-LV"/>
              </w:rPr>
              <w:t>5</w:t>
            </w:r>
            <w:r w:rsidRPr="007810D1">
              <w:rPr>
                <w:color w:val="000000"/>
                <w:sz w:val="18"/>
                <w:szCs w:val="18"/>
                <w:lang w:val="lv-LV"/>
              </w:rPr>
              <w:t>.S1.2030Q4</w:t>
            </w:r>
          </w:p>
        </w:tc>
        <w:tc>
          <w:tcPr>
            <w:tcW w:w="1701" w:type="dxa"/>
          </w:tcPr>
          <w:p w14:paraId="75129129"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Atbalsts tehnisko palīglīdzekļu iegādei mazaizsargātiem transporta lietotājiem</w:t>
            </w:r>
          </w:p>
        </w:tc>
        <w:tc>
          <w:tcPr>
            <w:tcW w:w="992" w:type="dxa"/>
          </w:tcPr>
          <w:p w14:paraId="6457BB3E"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Mērķrādītājs</w:t>
            </w:r>
          </w:p>
        </w:tc>
        <w:tc>
          <w:tcPr>
            <w:tcW w:w="1417" w:type="dxa"/>
          </w:tcPr>
          <w:p w14:paraId="14B7225A"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Izsniegtie elektropiedziņas tehniskie palīglīdzekļi</w:t>
            </w:r>
          </w:p>
        </w:tc>
        <w:tc>
          <w:tcPr>
            <w:tcW w:w="851" w:type="dxa"/>
          </w:tcPr>
          <w:p w14:paraId="50AD8E97"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skaits</w:t>
            </w:r>
          </w:p>
        </w:tc>
        <w:tc>
          <w:tcPr>
            <w:tcW w:w="850" w:type="dxa"/>
          </w:tcPr>
          <w:p w14:paraId="2D442407"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0</w:t>
            </w:r>
          </w:p>
        </w:tc>
        <w:tc>
          <w:tcPr>
            <w:tcW w:w="851" w:type="dxa"/>
          </w:tcPr>
          <w:p w14:paraId="2A26ECF9"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1 350</w:t>
            </w:r>
          </w:p>
        </w:tc>
        <w:tc>
          <w:tcPr>
            <w:tcW w:w="567" w:type="dxa"/>
          </w:tcPr>
          <w:p w14:paraId="325DCA6D"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2030</w:t>
            </w:r>
          </w:p>
        </w:tc>
        <w:tc>
          <w:tcPr>
            <w:tcW w:w="850" w:type="dxa"/>
          </w:tcPr>
          <w:p w14:paraId="532B7364"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IV</w:t>
            </w:r>
          </w:p>
        </w:tc>
      </w:tr>
      <w:tr w:rsidR="00C449CA" w:rsidRPr="007810D1" w14:paraId="4676E87E" w14:textId="77777777" w:rsidTr="006D4C16">
        <w:trPr>
          <w:trHeight w:val="434"/>
          <w:tblCellSpacing w:w="0" w:type="dxa"/>
        </w:trPr>
        <w:tc>
          <w:tcPr>
            <w:tcW w:w="1555" w:type="dxa"/>
          </w:tcPr>
          <w:p w14:paraId="43AD8FA8" w14:textId="79369CCB" w:rsidR="00C449CA" w:rsidRPr="007810D1" w:rsidRDefault="00C449CA" w:rsidP="006D4C16">
            <w:pPr>
              <w:keepNext/>
              <w:keepLines/>
              <w:jc w:val="center"/>
              <w:rPr>
                <w:rFonts w:eastAsia="Yu Mincho"/>
                <w:color w:val="000000"/>
                <w:sz w:val="18"/>
                <w:szCs w:val="18"/>
                <w:lang w:val="lv-LV"/>
              </w:rPr>
            </w:pPr>
            <w:r w:rsidRPr="007810D1">
              <w:rPr>
                <w:color w:val="000000"/>
                <w:sz w:val="18"/>
                <w:szCs w:val="18"/>
                <w:lang w:val="lv-LV"/>
              </w:rPr>
              <w:t>C2.F.I</w:t>
            </w:r>
            <w:r w:rsidR="00957B15" w:rsidRPr="007810D1">
              <w:rPr>
                <w:color w:val="000000"/>
                <w:sz w:val="18"/>
                <w:szCs w:val="18"/>
                <w:lang w:val="lv-LV"/>
              </w:rPr>
              <w:t>5</w:t>
            </w:r>
            <w:r w:rsidRPr="007810D1">
              <w:rPr>
                <w:color w:val="000000"/>
                <w:sz w:val="18"/>
                <w:szCs w:val="18"/>
                <w:lang w:val="lv-LV"/>
              </w:rPr>
              <w:t>.S1.2032Q3</w:t>
            </w:r>
          </w:p>
        </w:tc>
        <w:tc>
          <w:tcPr>
            <w:tcW w:w="1701" w:type="dxa"/>
          </w:tcPr>
          <w:p w14:paraId="746CF17A" w14:textId="77777777" w:rsidR="00C449CA" w:rsidRPr="007810D1" w:rsidRDefault="00C449CA" w:rsidP="006D4C16">
            <w:pPr>
              <w:keepNext/>
              <w:keepLines/>
              <w:jc w:val="center"/>
              <w:rPr>
                <w:rFonts w:eastAsia="Times New Roman"/>
                <w:color w:val="000000"/>
                <w:sz w:val="18"/>
                <w:szCs w:val="18"/>
                <w:lang w:val="lv-LV"/>
              </w:rPr>
            </w:pPr>
            <w:r w:rsidRPr="007810D1">
              <w:rPr>
                <w:rFonts w:eastAsia="Times New Roman"/>
                <w:color w:val="000000"/>
                <w:sz w:val="18"/>
                <w:szCs w:val="18"/>
                <w:lang w:val="lv-LV"/>
              </w:rPr>
              <w:t>Atbalsts tehnisko palīglīdzekļu iegādei mazaizsargātiem transporta lietotājiem</w:t>
            </w:r>
          </w:p>
        </w:tc>
        <w:tc>
          <w:tcPr>
            <w:tcW w:w="992" w:type="dxa"/>
          </w:tcPr>
          <w:p w14:paraId="1278C02C" w14:textId="77777777" w:rsidR="00C449CA" w:rsidRPr="007810D1" w:rsidRDefault="00C449CA" w:rsidP="006D4C16">
            <w:pPr>
              <w:keepNext/>
              <w:keepLines/>
              <w:jc w:val="center"/>
              <w:rPr>
                <w:rFonts w:eastAsia="Times New Roman"/>
                <w:color w:val="000000"/>
                <w:sz w:val="18"/>
                <w:szCs w:val="18"/>
                <w:lang w:val="lv-LV"/>
              </w:rPr>
            </w:pPr>
            <w:r w:rsidRPr="007810D1">
              <w:rPr>
                <w:rFonts w:eastAsia="Times New Roman"/>
                <w:color w:val="000000"/>
                <w:sz w:val="18"/>
                <w:szCs w:val="18"/>
                <w:lang w:val="lv-LV"/>
              </w:rPr>
              <w:t>Mērķrādītājs</w:t>
            </w:r>
          </w:p>
        </w:tc>
        <w:tc>
          <w:tcPr>
            <w:tcW w:w="1417" w:type="dxa"/>
          </w:tcPr>
          <w:p w14:paraId="3D710C5C" w14:textId="77777777" w:rsidR="00C449CA" w:rsidRPr="007810D1" w:rsidRDefault="00C449CA" w:rsidP="006D4C16">
            <w:pPr>
              <w:keepNext/>
              <w:keepLines/>
              <w:jc w:val="center"/>
              <w:rPr>
                <w:rFonts w:eastAsia="Yu Mincho"/>
                <w:color w:val="000000"/>
                <w:sz w:val="18"/>
                <w:szCs w:val="18"/>
                <w:lang w:val="lv-LV"/>
              </w:rPr>
            </w:pPr>
            <w:r w:rsidRPr="007810D1">
              <w:rPr>
                <w:rFonts w:eastAsia="Times New Roman"/>
                <w:color w:val="000000"/>
                <w:sz w:val="18"/>
                <w:szCs w:val="18"/>
                <w:lang w:val="lv-LV"/>
              </w:rPr>
              <w:t>Izsniegtie elektropiedziņas tehniskie palīglīdzekļi</w:t>
            </w:r>
          </w:p>
        </w:tc>
        <w:tc>
          <w:tcPr>
            <w:tcW w:w="851" w:type="dxa"/>
          </w:tcPr>
          <w:p w14:paraId="34F3FDFD"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skaits</w:t>
            </w:r>
          </w:p>
        </w:tc>
        <w:tc>
          <w:tcPr>
            <w:tcW w:w="850" w:type="dxa"/>
          </w:tcPr>
          <w:p w14:paraId="0F63A137"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1 350</w:t>
            </w:r>
          </w:p>
        </w:tc>
        <w:tc>
          <w:tcPr>
            <w:tcW w:w="851" w:type="dxa"/>
          </w:tcPr>
          <w:p w14:paraId="7C2C6756"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2 547</w:t>
            </w:r>
          </w:p>
        </w:tc>
        <w:tc>
          <w:tcPr>
            <w:tcW w:w="567" w:type="dxa"/>
          </w:tcPr>
          <w:p w14:paraId="4E853C76"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2032</w:t>
            </w:r>
          </w:p>
        </w:tc>
        <w:tc>
          <w:tcPr>
            <w:tcW w:w="850" w:type="dxa"/>
          </w:tcPr>
          <w:p w14:paraId="686D5C32"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III</w:t>
            </w:r>
          </w:p>
        </w:tc>
      </w:tr>
    </w:tbl>
    <w:p w14:paraId="17A92212" w14:textId="77777777" w:rsidR="001E7B12" w:rsidRPr="007810D1" w:rsidRDefault="001E7B12" w:rsidP="006D4C16">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1E7B12" w:rsidRPr="007810D1" w14:paraId="086A2E3C" w14:textId="77777777" w:rsidTr="00734353">
        <w:trPr>
          <w:trHeight w:val="1307"/>
        </w:trPr>
        <w:tc>
          <w:tcPr>
            <w:tcW w:w="8916" w:type="dxa"/>
          </w:tcPr>
          <w:p w14:paraId="4E8CBE37" w14:textId="77777777" w:rsidR="001E7B12" w:rsidRPr="007810D1" w:rsidRDefault="001E7B12" w:rsidP="000F46B3">
            <w:pPr>
              <w:spacing w:before="120" w:after="120"/>
              <w:jc w:val="both"/>
              <w:rPr>
                <w:color w:val="000000"/>
                <w:lang w:val="lv-LV"/>
              </w:rPr>
            </w:pPr>
            <w:r w:rsidRPr="007810D1">
              <w:rPr>
                <w:color w:val="000000"/>
                <w:lang w:val="lv-LV"/>
              </w:rPr>
              <w:t xml:space="preserve">Izvēlētais atskaites punkts un mērķrādītāji ir tieši saistīti ar ieguldījumu praktisko ietekmi un sniedz kvantitatīvi izmērāmu informāciju par investīcijas rezultātiem. Tie ļauj skaidri noteikt progresu un nodrošina uzraudzības un atskaitīšanās iespējas atbilstoši ES prasībām. Izvēlētais atskaites punkts un mērķrādītāji ir saprotami, reālistiski un precīzi mērāmi. </w:t>
            </w:r>
          </w:p>
        </w:tc>
      </w:tr>
    </w:tbl>
    <w:p w14:paraId="791496CF" w14:textId="77777777" w:rsidR="001E7B12" w:rsidRPr="007810D1" w:rsidRDefault="001E7B12" w:rsidP="000F46B3">
      <w:pPr>
        <w:keepNext/>
        <w:keepLines/>
        <w:spacing w:before="240" w:after="60"/>
        <w:jc w:val="both"/>
        <w:rPr>
          <w:rStyle w:val="s1"/>
          <w:i/>
          <w:color w:val="000000" w:themeColor="text1"/>
          <w:lang w:val="lv-LV"/>
        </w:rPr>
      </w:pPr>
      <w:r w:rsidRPr="007810D1">
        <w:rPr>
          <w:rStyle w:val="s1"/>
          <w:i/>
          <w:color w:val="000000" w:themeColor="text1"/>
          <w:lang w:val="lv-LV"/>
        </w:rPr>
        <w:t xml:space="preserve">Ko mēra ar atskaites punktu vai mērķrādītāju?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1E7B12" w:rsidRPr="007810D1" w14:paraId="1BB9E4CD" w14:textId="77777777" w:rsidTr="00734353">
        <w:tc>
          <w:tcPr>
            <w:tcW w:w="8916" w:type="dxa"/>
          </w:tcPr>
          <w:p w14:paraId="25EA7D1C" w14:textId="475EC548" w:rsidR="001E7B12" w:rsidRPr="007810D1" w:rsidRDefault="001E7B12" w:rsidP="000F46B3">
            <w:pPr>
              <w:spacing w:before="120" w:after="120"/>
              <w:jc w:val="both"/>
              <w:rPr>
                <w:color w:val="000000"/>
                <w:shd w:val="clear" w:color="auto" w:fill="FFFFFF"/>
                <w:lang w:val="lv-LV"/>
              </w:rPr>
            </w:pPr>
            <w:r w:rsidRPr="007810D1">
              <w:rPr>
                <w:color w:val="000000"/>
                <w:lang w:val="lv-LV"/>
              </w:rPr>
              <w:t>Atskaites punkts mēra investīcijas īstenošanas uzsākšanu, apliecinot, ka ir uzsākta projektu iesniegumu atlase.</w:t>
            </w:r>
          </w:p>
          <w:p w14:paraId="2FCE6308" w14:textId="77777777" w:rsidR="001E7B12" w:rsidRPr="007810D1" w:rsidRDefault="001E7B12" w:rsidP="000F46B3">
            <w:pPr>
              <w:spacing w:before="120" w:after="120"/>
              <w:jc w:val="both"/>
              <w:rPr>
                <w:color w:val="000000"/>
                <w:shd w:val="clear" w:color="auto" w:fill="FFFFFF"/>
                <w:lang w:val="lv-LV"/>
              </w:rPr>
            </w:pPr>
            <w:r w:rsidRPr="007810D1">
              <w:rPr>
                <w:color w:val="000000"/>
                <w:lang w:val="lv-LV"/>
              </w:rPr>
              <w:t>Ar mērķrādītājiem tiks mērīts izsniegto elektropiedziņas TPL skaits (2 547). Mērķrādītāju izpildes dati tiks uzkrāti kumulatīvi, summējot katrā pārskata periodā sasniegto mērķrādītāju.</w:t>
            </w:r>
          </w:p>
        </w:tc>
      </w:tr>
    </w:tbl>
    <w:p w14:paraId="0E8DAC00" w14:textId="77777777" w:rsidR="001E7B12" w:rsidRPr="007810D1" w:rsidRDefault="001E7B12" w:rsidP="000F46B3">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6129C09E" w14:textId="77777777" w:rsidTr="00734353">
        <w:tc>
          <w:tcPr>
            <w:tcW w:w="13948" w:type="dxa"/>
          </w:tcPr>
          <w:p w14:paraId="6C0C2296" w14:textId="77777777" w:rsidR="001E7B12" w:rsidRPr="007810D1" w:rsidRDefault="001E7B12" w:rsidP="00C41DD8">
            <w:pPr>
              <w:spacing w:before="120" w:after="120"/>
              <w:jc w:val="both"/>
              <w:rPr>
                <w:color w:val="000000"/>
                <w:lang w:val="lv-LV"/>
              </w:rPr>
            </w:pPr>
            <w:r w:rsidRPr="007810D1">
              <w:rPr>
                <w:color w:val="000000"/>
                <w:lang w:val="lv-LV"/>
              </w:rPr>
              <w:t xml:space="preserve">Atskaites punkta pienācīga izpilde pamatojama ar SKF plāna īstenošanas iestādes (CFLA) izsludinātu projekta iesnieguma atlasi. </w:t>
            </w:r>
          </w:p>
          <w:p w14:paraId="2897C33D" w14:textId="3909F405" w:rsidR="001E7B12" w:rsidRPr="007810D1" w:rsidRDefault="001E7B12" w:rsidP="00C41DD8">
            <w:pPr>
              <w:spacing w:before="120" w:after="120"/>
              <w:jc w:val="both"/>
              <w:rPr>
                <w:color w:val="000000"/>
                <w:lang w:val="lv-LV"/>
              </w:rPr>
            </w:pPr>
            <w:r w:rsidRPr="007810D1">
              <w:rPr>
                <w:color w:val="000000"/>
                <w:lang w:val="lv-LV"/>
              </w:rPr>
              <w:t>Mērķrādītāju pienācīga izpilde pamatojama ar projekta datiem. Pēc elektropiedziņas TPL izsniegšanas finansējuma saņēmējs iesniegs apliecinošus dokumentus, kurus izvērtējot, nepieciešamības gadījumā CFLA organizēs pārbaudes projekta īstenošanas vietā, lai gūtu pārliecību par mērķrādītāju izpildi un iesniegto pamatojošo dokumentu ticamību.</w:t>
            </w:r>
          </w:p>
        </w:tc>
      </w:tr>
    </w:tbl>
    <w:p w14:paraId="5D495F54" w14:textId="77777777" w:rsidR="001E7B12" w:rsidRPr="007810D1" w:rsidRDefault="001E7B12" w:rsidP="00C41DD8">
      <w:pPr>
        <w:keepNext/>
        <w:keepLines/>
        <w:spacing w:before="240" w:after="60"/>
        <w:jc w:val="both"/>
        <w:rPr>
          <w:rStyle w:val="s1"/>
          <w:i/>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68B85536" w14:textId="77777777" w:rsidTr="00734353">
        <w:tc>
          <w:tcPr>
            <w:tcW w:w="8988" w:type="dxa"/>
          </w:tcPr>
          <w:p w14:paraId="62DB0F87" w14:textId="77777777" w:rsidR="001E7B12" w:rsidRPr="007810D1" w:rsidRDefault="001E7B12" w:rsidP="007F323A">
            <w:pPr>
              <w:spacing w:before="120" w:after="120"/>
              <w:jc w:val="both"/>
              <w:rPr>
                <w:color w:val="000000"/>
                <w:lang w:val="lv-LV"/>
              </w:rPr>
            </w:pPr>
            <w:r w:rsidRPr="007810D1">
              <w:rPr>
                <w:color w:val="000000"/>
                <w:lang w:val="lv-LV"/>
              </w:rPr>
              <w:t xml:space="preserve">Mērķrādītāji tiek noteikti uz jaunas iniciatīvas bāzes, ņemot vērā, ka līdz šim elektropiedziņas TPL izsniegšanā netika vērtēts personu ar funkcionāliem traucējumiem vai invaliditāti sabiedriskā transporta piekļūstamības aspekts, līdz ar to iepriekšējo datu bāzlīnija investīcijas ieviešanā netiek izmantota. </w:t>
            </w:r>
          </w:p>
          <w:p w14:paraId="08EF8B1C" w14:textId="608829D8" w:rsidR="001E7B12" w:rsidRPr="007810D1" w:rsidRDefault="001E7B12" w:rsidP="007F323A">
            <w:pPr>
              <w:spacing w:before="120" w:after="120"/>
              <w:jc w:val="both"/>
              <w:rPr>
                <w:color w:val="000000"/>
                <w:lang w:val="lv-LV"/>
              </w:rPr>
            </w:pPr>
            <w:r w:rsidRPr="007810D1">
              <w:rPr>
                <w:color w:val="000000"/>
                <w:lang w:val="lv-LV"/>
              </w:rPr>
              <w:t xml:space="preserve">Sasniedzamais līmenis (mērķrādītājs): investīcijas ietvaros līdz 2032. gada </w:t>
            </w:r>
            <w:r w:rsidR="007F323A" w:rsidRPr="007810D1">
              <w:rPr>
                <w:color w:val="000000"/>
                <w:lang w:val="lv-LV"/>
              </w:rPr>
              <w:t>31.jūlijam</w:t>
            </w:r>
            <w:r w:rsidRPr="007810D1">
              <w:rPr>
                <w:color w:val="000000"/>
                <w:lang w:val="lv-LV"/>
              </w:rPr>
              <w:t xml:space="preserve"> plānots izsniegt 2 547 dažāda veida elektropiedziņas TPL mobilitātei.</w:t>
            </w:r>
          </w:p>
        </w:tc>
      </w:tr>
    </w:tbl>
    <w:p w14:paraId="02A9E09F" w14:textId="77777777" w:rsidR="001E7B12" w:rsidRPr="007810D1" w:rsidRDefault="001E7B12" w:rsidP="001E7B12">
      <w:pPr>
        <w:rPr>
          <w:rFonts w:eastAsia="Times New Roman"/>
          <w:i/>
          <w:color w:val="000000"/>
          <w:lang w:val="lv-LV"/>
        </w:rPr>
      </w:pPr>
    </w:p>
    <w:p w14:paraId="4A1AEBBC" w14:textId="77777777" w:rsidR="001E7B12" w:rsidRPr="007810D1" w:rsidRDefault="001E7B12" w:rsidP="001E7B12">
      <w:pPr>
        <w:keepNext/>
        <w:spacing w:after="120"/>
        <w:rPr>
          <w:rFonts w:eastAsia="Times New Roman"/>
          <w:i/>
          <w:color w:val="000000"/>
          <w:lang w:val="lv-LV"/>
        </w:rPr>
      </w:pPr>
      <w:r w:rsidRPr="007810D1">
        <w:rPr>
          <w:rFonts w:eastAsia="Times New Roman"/>
          <w:i/>
          <w:color w:val="000000"/>
          <w:lang w:val="lv-LV"/>
        </w:rPr>
        <w:lastRenderedPageBreak/>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7D981925" w14:textId="77777777" w:rsidTr="00734353">
        <w:tc>
          <w:tcPr>
            <w:tcW w:w="13948" w:type="dxa"/>
          </w:tcPr>
          <w:p w14:paraId="05D25914" w14:textId="77777777" w:rsidR="001E7B12" w:rsidRPr="007810D1" w:rsidRDefault="001E7B12" w:rsidP="00A727C9">
            <w:pPr>
              <w:spacing w:before="120" w:after="120"/>
              <w:jc w:val="both"/>
              <w:rPr>
                <w:color w:val="000000"/>
                <w:lang w:val="lv-LV"/>
              </w:rPr>
            </w:pPr>
            <w:r w:rsidRPr="007810D1">
              <w:rPr>
                <w:color w:val="000000"/>
                <w:lang w:val="lv-LV"/>
              </w:rPr>
              <w:t xml:space="preserve">Atskaites punkts tiks sasniegts līdz 2027. gada 4. ceturksnim. </w:t>
            </w:r>
          </w:p>
          <w:p w14:paraId="71B00D35" w14:textId="77777777" w:rsidR="001E7B12" w:rsidRPr="007810D1" w:rsidRDefault="001E7B12" w:rsidP="00A727C9">
            <w:pPr>
              <w:spacing w:before="120" w:after="120"/>
              <w:jc w:val="both"/>
              <w:rPr>
                <w:color w:val="000000"/>
                <w:lang w:val="lv-LV"/>
              </w:rPr>
            </w:pPr>
            <w:r w:rsidRPr="007810D1">
              <w:rPr>
                <w:color w:val="000000"/>
                <w:lang w:val="lv-LV"/>
              </w:rPr>
              <w:t>Mērķrādītājs ar sasniedzamo vērtību “1 350 izsniegti elektropiedziņas tehniskie palīglīdzekļi” tiks sasniegts līdz 2030. gada 4. ceturksnim.</w:t>
            </w:r>
          </w:p>
          <w:p w14:paraId="09F7AC42" w14:textId="69B3546F" w:rsidR="001E7B12" w:rsidRPr="007810D1" w:rsidRDefault="001E7B12" w:rsidP="00A727C9">
            <w:pPr>
              <w:spacing w:before="120" w:after="120"/>
              <w:jc w:val="both"/>
              <w:rPr>
                <w:color w:val="000000"/>
                <w:shd w:val="clear" w:color="auto" w:fill="FFFFFF"/>
                <w:lang w:val="lv-LV"/>
              </w:rPr>
            </w:pPr>
            <w:r w:rsidRPr="007810D1">
              <w:rPr>
                <w:color w:val="000000"/>
                <w:lang w:val="lv-LV"/>
              </w:rPr>
              <w:t>Mērķrādītājs ar sasniedzamo vērtību “2 547 izsniegti elektropiedziņas tehniskie palīglīdzekļi” tiks sasniegts līdz 2032. gada 3. ceturksnim</w:t>
            </w:r>
            <w:r w:rsidR="00FF1EB2">
              <w:rPr>
                <w:color w:val="000000"/>
                <w:lang w:val="lv-LV"/>
              </w:rPr>
              <w:t xml:space="preserve"> (31.jīlijam)</w:t>
            </w:r>
            <w:r w:rsidRPr="007810D1">
              <w:rPr>
                <w:color w:val="000000"/>
                <w:lang w:val="lv-LV"/>
              </w:rPr>
              <w:t xml:space="preserve">. </w:t>
            </w:r>
          </w:p>
        </w:tc>
      </w:tr>
    </w:tbl>
    <w:p w14:paraId="4F0990FC" w14:textId="77777777" w:rsidR="001E7B12" w:rsidRPr="007810D1" w:rsidRDefault="001E7B12" w:rsidP="00A727C9">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033BA4B2" w14:textId="77777777" w:rsidTr="00734353">
        <w:tc>
          <w:tcPr>
            <w:tcW w:w="13948" w:type="dxa"/>
          </w:tcPr>
          <w:p w14:paraId="7500F1AD" w14:textId="24417B7D" w:rsidR="009023B6" w:rsidRPr="008B3683" w:rsidRDefault="009023B6" w:rsidP="009023B6">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LM</w:t>
            </w:r>
            <w:r w:rsidRPr="008B3683">
              <w:rPr>
                <w:rFonts w:eastAsia="Yu Gothic"/>
                <w:color w:val="000000"/>
                <w:lang w:val="lv-LV" w:eastAsia="en-US"/>
              </w:rPr>
              <w:t>.</w:t>
            </w:r>
          </w:p>
          <w:p w14:paraId="40447003" w14:textId="07AB9D65" w:rsidR="009023B6" w:rsidRDefault="009023B6" w:rsidP="009023B6">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Pr>
                <w:rFonts w:eastAsia="Yu Gothic"/>
                <w:color w:val="000000"/>
                <w:lang w:val="lv-LV" w:eastAsia="en-US"/>
              </w:rPr>
              <w:t>LM</w:t>
            </w:r>
            <w:r w:rsidRPr="008B3683">
              <w:rPr>
                <w:rFonts w:eastAsia="Yu Gothic"/>
                <w:color w:val="000000"/>
                <w:lang w:val="lv-LV" w:eastAsia="en-US"/>
              </w:rPr>
              <w:t xml:space="preserve"> sadarbībā ar CFLA.</w:t>
            </w:r>
          </w:p>
          <w:p w14:paraId="765D301B" w14:textId="19C33D04" w:rsidR="00F34DAA" w:rsidRPr="007810D1" w:rsidRDefault="008843C0" w:rsidP="008843C0">
            <w:pPr>
              <w:spacing w:before="120" w:after="120"/>
              <w:jc w:val="both"/>
              <w:rPr>
                <w:color w:val="000000"/>
                <w:lang w:val="lv-LV"/>
              </w:rPr>
            </w:pPr>
            <w:r w:rsidRPr="007810D1">
              <w:rPr>
                <w:color w:val="000000"/>
                <w:lang w:val="lv-LV"/>
              </w:rPr>
              <w:t xml:space="preserve">Par investīcijas praktisko ieviešanu kā projekta īstenotāju plānots noteikt </w:t>
            </w:r>
            <w:r w:rsidR="00060C8E" w:rsidRPr="007810D1">
              <w:rPr>
                <w:color w:val="000000"/>
                <w:lang w:val="lv-LV"/>
              </w:rPr>
              <w:t>VTPC</w:t>
            </w:r>
            <w:r w:rsidRPr="007810D1">
              <w:rPr>
                <w:color w:val="000000"/>
                <w:lang w:val="lv-LV"/>
              </w:rPr>
              <w:t>, kas nodrošinās mērķrādītāj</w:t>
            </w:r>
            <w:r w:rsidR="00396D61">
              <w:rPr>
                <w:color w:val="000000"/>
                <w:lang w:val="lv-LV"/>
              </w:rPr>
              <w:t>a</w:t>
            </w:r>
            <w:r w:rsidRPr="007810D1">
              <w:rPr>
                <w:color w:val="000000"/>
                <w:lang w:val="lv-LV"/>
              </w:rPr>
              <w:t xml:space="preserve"> īstenošanu un sasniegšanu, kā arī informācijas sniegšanu par investīcijas īstenošanas progresu, tostarp sasnieg</w:t>
            </w:r>
            <w:r w:rsidR="00A6024F">
              <w:rPr>
                <w:color w:val="000000"/>
                <w:lang w:val="lv-LV"/>
              </w:rPr>
              <w:t>to</w:t>
            </w:r>
            <w:r w:rsidRPr="007810D1">
              <w:rPr>
                <w:color w:val="000000"/>
                <w:lang w:val="lv-LV"/>
              </w:rPr>
              <w:t xml:space="preserve"> mērķrādītāj</w:t>
            </w:r>
            <w:r w:rsidR="00A6024F">
              <w:rPr>
                <w:color w:val="000000"/>
                <w:lang w:val="lv-LV"/>
              </w:rPr>
              <w:t>u</w:t>
            </w:r>
            <w:r w:rsidRPr="007810D1">
              <w:rPr>
                <w:color w:val="000000"/>
                <w:lang w:val="lv-LV"/>
              </w:rPr>
              <w:t xml:space="preserve">. </w:t>
            </w:r>
            <w:r w:rsidR="00F34DAA" w:rsidRPr="007810D1">
              <w:rPr>
                <w:color w:val="000000"/>
                <w:lang w:val="lv-LV"/>
              </w:rPr>
              <w:t xml:space="preserve">VTPC nodrošinās </w:t>
            </w:r>
            <w:r w:rsidR="00CF047F" w:rsidRPr="007810D1">
              <w:rPr>
                <w:color w:val="000000"/>
                <w:lang w:val="lv-LV"/>
              </w:rPr>
              <w:t xml:space="preserve">investīcijas atbalsttiesīgo </w:t>
            </w:r>
            <w:r w:rsidR="00F34DAA" w:rsidRPr="007810D1">
              <w:rPr>
                <w:color w:val="000000"/>
                <w:lang w:val="lv-LV"/>
              </w:rPr>
              <w:t>personas izvērtēšanu atbilstoši publiskā transporta piekļūstamības indikatoram, kā arī izsniegto elektropiedziņas TPL uzskaiti.</w:t>
            </w:r>
          </w:p>
          <w:p w14:paraId="0819F661" w14:textId="07E57313" w:rsidR="008843C0" w:rsidRPr="007810D1" w:rsidRDefault="008843C0" w:rsidP="008843C0">
            <w:pPr>
              <w:spacing w:before="120" w:after="120"/>
              <w:jc w:val="both"/>
              <w:rPr>
                <w:color w:val="000000"/>
                <w:lang w:val="lv-LV"/>
              </w:rPr>
            </w:pPr>
            <w:r w:rsidRPr="007810D1">
              <w:rPr>
                <w:color w:val="000000"/>
                <w:lang w:val="lv-LV"/>
              </w:rPr>
              <w:t xml:space="preserve">CFLA kā līguma slēdzējs ar projekta īstenotāju nodrošinās investīcijas projektu izpildes uzraudzību. Atbilstoši starp </w:t>
            </w:r>
            <w:r w:rsidR="00520085" w:rsidRPr="007810D1">
              <w:rPr>
                <w:color w:val="000000"/>
                <w:lang w:val="lv-LV"/>
              </w:rPr>
              <w:t>LM</w:t>
            </w:r>
            <w:r w:rsidRPr="007810D1">
              <w:rPr>
                <w:color w:val="000000"/>
                <w:lang w:val="lv-LV"/>
              </w:rPr>
              <w:t xml:space="preserve"> un CFLA noslēgtajai starpresoru vienošanās, </w:t>
            </w:r>
            <w:r w:rsidR="00520085" w:rsidRPr="007810D1">
              <w:rPr>
                <w:color w:val="000000"/>
                <w:lang w:val="lv-LV"/>
              </w:rPr>
              <w:t>LM</w:t>
            </w:r>
            <w:r w:rsidRPr="007810D1">
              <w:rPr>
                <w:color w:val="000000"/>
                <w:lang w:val="lv-LV"/>
              </w:rPr>
              <w:t xml:space="preserve"> un CFLA nodrošinās atskaites punkt</w:t>
            </w:r>
            <w:r w:rsidR="001B6616">
              <w:rPr>
                <w:color w:val="000000"/>
                <w:lang w:val="lv-LV"/>
              </w:rPr>
              <w:t>a</w:t>
            </w:r>
            <w:r w:rsidRPr="007810D1">
              <w:rPr>
                <w:color w:val="000000"/>
                <w:lang w:val="lv-LV"/>
              </w:rPr>
              <w:t xml:space="preserve"> un mērķrādītāj</w:t>
            </w:r>
            <w:r w:rsidR="001B6616">
              <w:rPr>
                <w:color w:val="000000"/>
                <w:lang w:val="lv-LV"/>
              </w:rPr>
              <w:t>a</w:t>
            </w:r>
            <w:r w:rsidRPr="007810D1">
              <w:rPr>
                <w:color w:val="000000"/>
                <w:lang w:val="lv-LV"/>
              </w:rPr>
              <w:t xml:space="preserve"> sasniegšanas uzraudzību un novērtēšanu. </w:t>
            </w:r>
            <w:r w:rsidR="00520085" w:rsidRPr="007810D1">
              <w:rPr>
                <w:color w:val="000000"/>
                <w:lang w:val="lv-LV"/>
              </w:rPr>
              <w:t>LM</w:t>
            </w:r>
            <w:r w:rsidRPr="007810D1">
              <w:rPr>
                <w:color w:val="000000"/>
                <w:lang w:val="lv-LV"/>
              </w:rPr>
              <w:t xml:space="preserve"> sekos līdzi investīcijas, t.sk. atskaites punkt</w:t>
            </w:r>
            <w:r w:rsidR="007D7232" w:rsidRPr="007810D1">
              <w:rPr>
                <w:color w:val="000000"/>
                <w:lang w:val="lv-LV"/>
              </w:rPr>
              <w:t>a</w:t>
            </w:r>
            <w:r w:rsidRPr="007810D1">
              <w:rPr>
                <w:color w:val="000000"/>
                <w:lang w:val="lv-LV"/>
              </w:rPr>
              <w:t xml:space="preserve"> un mērķrādītāj</w:t>
            </w:r>
            <w:r w:rsidR="001B6616">
              <w:rPr>
                <w:color w:val="000000"/>
                <w:lang w:val="lv-LV"/>
              </w:rPr>
              <w:t>a</w:t>
            </w:r>
            <w:r w:rsidRPr="007810D1">
              <w:rPr>
                <w:color w:val="000000"/>
                <w:lang w:val="lv-LV"/>
              </w:rPr>
              <w:t xml:space="preserve"> izpildes progresam, nepieciešamības gadījumā rosinās grozījumus SKF </w:t>
            </w:r>
            <w:r w:rsidR="007D7232" w:rsidRPr="007810D1">
              <w:rPr>
                <w:color w:val="000000"/>
                <w:lang w:val="lv-LV"/>
              </w:rPr>
              <w:t>p</w:t>
            </w:r>
            <w:r w:rsidRPr="007810D1">
              <w:rPr>
                <w:color w:val="000000"/>
                <w:lang w:val="lv-LV"/>
              </w:rPr>
              <w:t>lānā un investīcijas īstenošanas noteikumos.</w:t>
            </w:r>
          </w:p>
          <w:p w14:paraId="361CA03A" w14:textId="270465FA" w:rsidR="001E7B12" w:rsidRPr="007810D1" w:rsidRDefault="008843C0" w:rsidP="00CF047F">
            <w:pPr>
              <w:spacing w:before="120" w:after="120"/>
              <w:jc w:val="both"/>
              <w:rPr>
                <w:color w:val="000000"/>
                <w:lang w:val="lv-LV"/>
              </w:rPr>
            </w:pPr>
            <w:r w:rsidRPr="007810D1">
              <w:rPr>
                <w:color w:val="000000"/>
                <w:lang w:val="lv-LV"/>
              </w:rPr>
              <w:t>Par atskaites punkt</w:t>
            </w:r>
            <w:r w:rsidR="007D7232" w:rsidRPr="007810D1">
              <w:rPr>
                <w:color w:val="000000"/>
                <w:lang w:val="lv-LV"/>
              </w:rPr>
              <w:t>a</w:t>
            </w:r>
            <w:r w:rsidRPr="007810D1">
              <w:rPr>
                <w:color w:val="000000"/>
                <w:lang w:val="lv-LV"/>
              </w:rPr>
              <w:t xml:space="preserve"> un mērķrādītāj</w:t>
            </w:r>
            <w:r w:rsidR="001B6616">
              <w:rPr>
                <w:color w:val="000000"/>
                <w:lang w:val="lv-LV"/>
              </w:rPr>
              <w:t>a</w:t>
            </w:r>
            <w:r w:rsidRPr="007810D1">
              <w:rPr>
                <w:color w:val="000000"/>
                <w:lang w:val="lv-LV"/>
              </w:rPr>
              <w:t xml:space="preserve"> ziņošanu EK, balstoties uz CFLA un </w:t>
            </w:r>
            <w:r w:rsidR="00520085" w:rsidRPr="007810D1">
              <w:rPr>
                <w:color w:val="000000"/>
                <w:lang w:val="lv-LV"/>
              </w:rPr>
              <w:t>LM</w:t>
            </w:r>
            <w:r w:rsidRPr="007810D1">
              <w:rPr>
                <w:color w:val="000000"/>
                <w:lang w:val="lv-LV"/>
              </w:rPr>
              <w:t xml:space="preserve"> sniegto informāciju, atbildīga ir KEM kā vadošā iestāde.</w:t>
            </w:r>
          </w:p>
        </w:tc>
      </w:tr>
    </w:tbl>
    <w:p w14:paraId="2229E90D" w14:textId="77777777" w:rsidR="001E7B12" w:rsidRPr="007810D1" w:rsidRDefault="001E7B12" w:rsidP="001E7B12">
      <w:pPr>
        <w:rPr>
          <w:rFonts w:eastAsia="Yu Mincho"/>
          <w:color w:val="000000"/>
          <w:sz w:val="18"/>
          <w:szCs w:val="18"/>
          <w:lang w:val="lv-LV"/>
        </w:rPr>
      </w:pPr>
    </w:p>
    <w:p w14:paraId="3CDE6DE5" w14:textId="77777777" w:rsidR="001E7B12" w:rsidRPr="007810D1" w:rsidRDefault="001E7B12" w:rsidP="001E7B12">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4CBB3A97" w14:textId="09880C7B" w:rsidR="001E7B12" w:rsidRPr="007810D1" w:rsidRDefault="001E7B12" w:rsidP="00C40372">
      <w:pPr>
        <w:keepNext/>
        <w:keepLines/>
        <w:jc w:val="both"/>
        <w:rPr>
          <w:rFonts w:eastAsia="Times New Roman"/>
          <w:i/>
          <w:color w:val="000000"/>
          <w:sz w:val="18"/>
          <w:szCs w:val="18"/>
          <w:lang w:val="lv-LV"/>
        </w:rPr>
      </w:pPr>
      <w:r w:rsidRPr="007810D1">
        <w:rPr>
          <w:rFonts w:eastAsia="Times New Roman"/>
          <w:i/>
          <w:color w:val="000000"/>
          <w:sz w:val="18"/>
          <w:szCs w:val="18"/>
          <w:lang w:val="lv-LV"/>
        </w:rPr>
        <w:t>Informācija un skaidrojums par komponent</w:t>
      </w:r>
      <w:r w:rsidR="00C40372" w:rsidRPr="007810D1">
        <w:rPr>
          <w:rFonts w:eastAsia="Times New Roman"/>
          <w:i/>
          <w:color w:val="000000"/>
          <w:sz w:val="18"/>
          <w:szCs w:val="18"/>
          <w:lang w:val="lv-LV"/>
        </w:rPr>
        <w:t>i</w:t>
      </w:r>
      <w:r w:rsidRPr="007810D1">
        <w:rPr>
          <w:rFonts w:eastAsia="Times New Roman"/>
          <w:i/>
          <w:color w:val="000000"/>
          <w:sz w:val="18"/>
          <w:szCs w:val="18"/>
          <w:lang w:val="lv-LV"/>
        </w:rPr>
        <w:t xml:space="preserve"> un par katra pasākuma un katras investīciju aplēstajām kopējām izmaksām, kas balstās uz pienācīgu pamatojumu, ietverot šādu informāciju:</w:t>
      </w:r>
    </w:p>
    <w:p w14:paraId="45C395E9" w14:textId="77777777" w:rsidR="001E7B12" w:rsidRPr="007810D1" w:rsidRDefault="001E7B12" w:rsidP="00C40372">
      <w:pPr>
        <w:keepNext/>
        <w:keepLines/>
        <w:spacing w:before="120" w:after="120"/>
        <w:jc w:val="both"/>
        <w:rPr>
          <w:i/>
          <w:color w:val="000000"/>
          <w:lang w:val="lv-LV"/>
        </w:rPr>
      </w:pPr>
      <w:r w:rsidRPr="007810D1">
        <w:rPr>
          <w:i/>
          <w:color w:val="000000"/>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1E7B12" w:rsidRPr="007810D1" w14:paraId="60A92ADA" w14:textId="77777777" w:rsidTr="00B67030">
        <w:trPr>
          <w:trHeight w:val="468"/>
        </w:trPr>
        <w:tc>
          <w:tcPr>
            <w:tcW w:w="8996" w:type="dxa"/>
          </w:tcPr>
          <w:p w14:paraId="69E04F2E" w14:textId="346FFFF5" w:rsidR="001E7B12" w:rsidRPr="00953E19" w:rsidRDefault="001E7B12" w:rsidP="009A0D36">
            <w:pPr>
              <w:spacing w:before="120" w:after="120"/>
              <w:jc w:val="both"/>
              <w:rPr>
                <w:rFonts w:eastAsia="Yu Mincho"/>
                <w:color w:val="000000"/>
                <w:lang w:val="lv-LV"/>
              </w:rPr>
            </w:pPr>
            <w:r w:rsidRPr="007810D1">
              <w:rPr>
                <w:rFonts w:eastAsia="Yu Mincho"/>
                <w:color w:val="000000"/>
                <w:lang w:val="lv-LV"/>
              </w:rPr>
              <w:t xml:space="preserve">Pamatojoties uz VTPC informāciju, katru gadu tiek saņemti ap 800 iesniegumu pēc dažāda veida elektropiedziņas TPL un šo iesniegumu skaitam pēdējo gadu laikā ir tendence pieaugt. Investīcijas ietvaros elektropiedziņas TPL skaits ir noteikts ar pieņēmumu, ka aptuveni puse no personām, kuras ik gadu pieprasa elektropiedziņas TPL, ir mazaizsargāti transporta lietotāji. </w:t>
            </w:r>
            <w:r w:rsidR="00AE6CE3" w:rsidRPr="007810D1">
              <w:rPr>
                <w:rFonts w:eastAsia="Yu Mincho"/>
                <w:color w:val="000000"/>
                <w:lang w:val="lv-LV"/>
              </w:rPr>
              <w:t>P</w:t>
            </w:r>
            <w:r w:rsidR="005A0572" w:rsidRPr="007810D1">
              <w:rPr>
                <w:rFonts w:eastAsia="Yu Mincho"/>
                <w:color w:val="000000"/>
                <w:lang w:val="lv-LV"/>
              </w:rPr>
              <w:t>lānoto atbalstu</w:t>
            </w:r>
            <w:r w:rsidR="006043D7" w:rsidRPr="007810D1">
              <w:rPr>
                <w:rFonts w:eastAsia="Yu Mincho"/>
                <w:color w:val="000000"/>
                <w:lang w:val="lv-LV"/>
              </w:rPr>
              <w:t xml:space="preserve"> </w:t>
            </w:r>
            <w:r w:rsidR="00460CF0" w:rsidRPr="007810D1">
              <w:rPr>
                <w:rFonts w:eastAsia="Yu Mincho"/>
                <w:color w:val="000000"/>
                <w:lang w:val="lv-LV"/>
              </w:rPr>
              <w:t xml:space="preserve">TLP </w:t>
            </w:r>
            <w:r w:rsidR="006043D7" w:rsidRPr="007810D1">
              <w:rPr>
                <w:rFonts w:eastAsia="Yu Mincho"/>
                <w:color w:val="000000"/>
                <w:lang w:val="lv-LV"/>
              </w:rPr>
              <w:t xml:space="preserve">iegādei </w:t>
            </w:r>
            <w:r w:rsidR="00AE6CE3" w:rsidRPr="007810D1">
              <w:rPr>
                <w:rFonts w:eastAsia="Yu Mincho"/>
                <w:color w:val="000000"/>
                <w:lang w:val="lv-LV"/>
              </w:rPr>
              <w:t xml:space="preserve">investīcijas ietvaros </w:t>
            </w:r>
            <w:r w:rsidR="00460CF0" w:rsidRPr="00953E19">
              <w:rPr>
                <w:rFonts w:eastAsia="Yu Mincho"/>
                <w:color w:val="000000"/>
                <w:lang w:val="lv-LV"/>
              </w:rPr>
              <w:t xml:space="preserve">skatīt </w:t>
            </w:r>
            <w:r w:rsidR="00953E19" w:rsidRPr="00953E19">
              <w:rPr>
                <w:rFonts w:eastAsia="Yu Mincho"/>
                <w:color w:val="000000"/>
                <w:lang w:val="lv-LV"/>
              </w:rPr>
              <w:t>14</w:t>
            </w:r>
            <w:r w:rsidR="00460CF0" w:rsidRPr="00953E19">
              <w:rPr>
                <w:rFonts w:eastAsia="Yu Mincho"/>
                <w:color w:val="000000"/>
                <w:lang w:val="lv-LV"/>
              </w:rPr>
              <w:t>.tabulā.</w:t>
            </w:r>
          </w:p>
          <w:p w14:paraId="69FD6F3A" w14:textId="263AE815" w:rsidR="00AE6CE3" w:rsidRPr="007810D1" w:rsidRDefault="00953E19" w:rsidP="005915F4">
            <w:pPr>
              <w:spacing w:before="120" w:after="120"/>
              <w:jc w:val="center"/>
              <w:rPr>
                <w:rFonts w:eastAsia="Yu Mincho"/>
                <w:i/>
                <w:iCs/>
                <w:color w:val="000000"/>
                <w:lang w:val="lv-LV"/>
              </w:rPr>
            </w:pPr>
            <w:r w:rsidRPr="00953E19">
              <w:rPr>
                <w:rFonts w:eastAsia="Yu Mincho"/>
                <w:i/>
                <w:iCs/>
                <w:color w:val="000000"/>
                <w:lang w:val="lv-LV"/>
              </w:rPr>
              <w:t>14</w:t>
            </w:r>
            <w:r w:rsidR="008F1BAB" w:rsidRPr="00953E19">
              <w:rPr>
                <w:rFonts w:eastAsia="Yu Mincho"/>
                <w:i/>
                <w:iCs/>
                <w:color w:val="000000"/>
                <w:lang w:val="lv-LV"/>
              </w:rPr>
              <w:t xml:space="preserve">.tabula. Plānotais TLP </w:t>
            </w:r>
            <w:r w:rsidR="005915F4" w:rsidRPr="00953E19">
              <w:rPr>
                <w:rFonts w:eastAsia="Yu Mincho"/>
                <w:i/>
                <w:iCs/>
                <w:color w:val="000000"/>
                <w:lang w:val="lv-LV"/>
              </w:rPr>
              <w:t>skaits 2027.-2032.gadā</w:t>
            </w:r>
          </w:p>
          <w:tbl>
            <w:tblPr>
              <w:tblW w:w="0" w:type="auto"/>
              <w:tblInd w:w="1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410"/>
              <w:gridCol w:w="2977"/>
            </w:tblGrid>
            <w:tr w:rsidR="001E7B12" w:rsidRPr="007810D1" w14:paraId="2AD6134A" w14:textId="77777777" w:rsidTr="005915F4">
              <w:trPr>
                <w:trHeight w:val="300"/>
              </w:trPr>
              <w:tc>
                <w:tcPr>
                  <w:tcW w:w="2410" w:type="dxa"/>
                  <w:shd w:val="clear" w:color="auto" w:fill="F2F2F2" w:themeFill="background1" w:themeFillShade="F2"/>
                  <w:tcMar>
                    <w:left w:w="108" w:type="dxa"/>
                    <w:right w:w="108" w:type="dxa"/>
                  </w:tcMar>
                  <w:vAlign w:val="center"/>
                </w:tcPr>
                <w:p w14:paraId="5D4A940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Gads</w:t>
                  </w:r>
                </w:p>
              </w:tc>
              <w:tc>
                <w:tcPr>
                  <w:tcW w:w="2977" w:type="dxa"/>
                  <w:shd w:val="clear" w:color="auto" w:fill="F2F2F2" w:themeFill="background1" w:themeFillShade="F2"/>
                  <w:tcMar>
                    <w:left w:w="108" w:type="dxa"/>
                    <w:right w:w="108" w:type="dxa"/>
                  </w:tcMar>
                  <w:vAlign w:val="center"/>
                </w:tcPr>
                <w:p w14:paraId="111D4468" w14:textId="77777777" w:rsidR="001E7B12" w:rsidRPr="007810D1" w:rsidRDefault="001E7B12" w:rsidP="005915F4">
                  <w:pPr>
                    <w:rPr>
                      <w:rFonts w:eastAsia="Yu Mincho"/>
                      <w:color w:val="000000"/>
                      <w:sz w:val="20"/>
                      <w:szCs w:val="20"/>
                      <w:lang w:val="lv-LV"/>
                    </w:rPr>
                  </w:pPr>
                  <w:r w:rsidRPr="007810D1">
                    <w:rPr>
                      <w:rFonts w:eastAsia="Yu Mincho"/>
                      <w:color w:val="000000"/>
                      <w:sz w:val="20"/>
                      <w:szCs w:val="20"/>
                      <w:lang w:val="lv-LV"/>
                    </w:rPr>
                    <w:t>Mērķrādītājs (TPL skaits)</w:t>
                  </w:r>
                </w:p>
              </w:tc>
            </w:tr>
            <w:tr w:rsidR="001E7B12" w:rsidRPr="007810D1" w14:paraId="7940D993" w14:textId="77777777" w:rsidTr="005915F4">
              <w:trPr>
                <w:trHeight w:val="300"/>
              </w:trPr>
              <w:tc>
                <w:tcPr>
                  <w:tcW w:w="2410" w:type="dxa"/>
                  <w:tcMar>
                    <w:left w:w="108" w:type="dxa"/>
                    <w:right w:w="108" w:type="dxa"/>
                  </w:tcMar>
                  <w:vAlign w:val="center"/>
                </w:tcPr>
                <w:p w14:paraId="71AEB8A0"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2027</w:t>
                  </w:r>
                </w:p>
              </w:tc>
              <w:tc>
                <w:tcPr>
                  <w:tcW w:w="2977" w:type="dxa"/>
                  <w:tcMar>
                    <w:left w:w="108" w:type="dxa"/>
                    <w:right w:w="108" w:type="dxa"/>
                  </w:tcMar>
                  <w:vAlign w:val="center"/>
                </w:tcPr>
                <w:p w14:paraId="56EDBB8C"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0</w:t>
                  </w:r>
                </w:p>
              </w:tc>
            </w:tr>
            <w:tr w:rsidR="001E7B12" w:rsidRPr="007810D1" w14:paraId="40EF210C" w14:textId="77777777" w:rsidTr="005915F4">
              <w:trPr>
                <w:trHeight w:val="300"/>
              </w:trPr>
              <w:tc>
                <w:tcPr>
                  <w:tcW w:w="2410" w:type="dxa"/>
                  <w:tcMar>
                    <w:left w:w="108" w:type="dxa"/>
                    <w:right w:w="108" w:type="dxa"/>
                  </w:tcMar>
                  <w:vAlign w:val="center"/>
                </w:tcPr>
                <w:p w14:paraId="47E7D5F0"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2028</w:t>
                  </w:r>
                </w:p>
              </w:tc>
              <w:tc>
                <w:tcPr>
                  <w:tcW w:w="2977" w:type="dxa"/>
                  <w:tcMar>
                    <w:left w:w="108" w:type="dxa"/>
                    <w:right w:w="108" w:type="dxa"/>
                  </w:tcMar>
                  <w:vAlign w:val="center"/>
                </w:tcPr>
                <w:p w14:paraId="240723A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400</w:t>
                  </w:r>
                </w:p>
              </w:tc>
            </w:tr>
            <w:tr w:rsidR="001E7B12" w:rsidRPr="007810D1" w14:paraId="63137090" w14:textId="77777777" w:rsidTr="005915F4">
              <w:trPr>
                <w:trHeight w:val="300"/>
              </w:trPr>
              <w:tc>
                <w:tcPr>
                  <w:tcW w:w="2410" w:type="dxa"/>
                  <w:tcMar>
                    <w:left w:w="108" w:type="dxa"/>
                    <w:right w:w="108" w:type="dxa"/>
                  </w:tcMar>
                  <w:vAlign w:val="center"/>
                </w:tcPr>
                <w:p w14:paraId="30D3945D"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2029</w:t>
                  </w:r>
                </w:p>
              </w:tc>
              <w:tc>
                <w:tcPr>
                  <w:tcW w:w="2977" w:type="dxa"/>
                  <w:tcMar>
                    <w:left w:w="108" w:type="dxa"/>
                    <w:right w:w="108" w:type="dxa"/>
                  </w:tcMar>
                  <w:vAlign w:val="center"/>
                </w:tcPr>
                <w:p w14:paraId="3FEF86CE"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450</w:t>
                  </w:r>
                </w:p>
              </w:tc>
            </w:tr>
            <w:tr w:rsidR="001E7B12" w:rsidRPr="007810D1" w14:paraId="5DB5BFD1" w14:textId="77777777" w:rsidTr="005915F4">
              <w:trPr>
                <w:trHeight w:val="300"/>
              </w:trPr>
              <w:tc>
                <w:tcPr>
                  <w:tcW w:w="2410" w:type="dxa"/>
                  <w:tcMar>
                    <w:left w:w="108" w:type="dxa"/>
                    <w:right w:w="108" w:type="dxa"/>
                  </w:tcMar>
                  <w:vAlign w:val="center"/>
                </w:tcPr>
                <w:p w14:paraId="7BD23B72"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2030</w:t>
                  </w:r>
                </w:p>
              </w:tc>
              <w:tc>
                <w:tcPr>
                  <w:tcW w:w="2977" w:type="dxa"/>
                  <w:tcMar>
                    <w:left w:w="108" w:type="dxa"/>
                    <w:right w:w="108" w:type="dxa"/>
                  </w:tcMar>
                  <w:vAlign w:val="center"/>
                </w:tcPr>
                <w:p w14:paraId="4B3F7D46"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500</w:t>
                  </w:r>
                </w:p>
              </w:tc>
            </w:tr>
            <w:tr w:rsidR="001E7B12" w:rsidRPr="007810D1" w14:paraId="4A0503BB" w14:textId="77777777" w:rsidTr="005915F4">
              <w:trPr>
                <w:trHeight w:val="300"/>
              </w:trPr>
              <w:tc>
                <w:tcPr>
                  <w:tcW w:w="2410" w:type="dxa"/>
                  <w:tcMar>
                    <w:left w:w="108" w:type="dxa"/>
                    <w:right w:w="108" w:type="dxa"/>
                  </w:tcMar>
                  <w:vAlign w:val="center"/>
                </w:tcPr>
                <w:p w14:paraId="208CA98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2031</w:t>
                  </w:r>
                </w:p>
              </w:tc>
              <w:tc>
                <w:tcPr>
                  <w:tcW w:w="2977" w:type="dxa"/>
                  <w:tcMar>
                    <w:left w:w="108" w:type="dxa"/>
                    <w:right w:w="108" w:type="dxa"/>
                  </w:tcMar>
                  <w:vAlign w:val="center"/>
                </w:tcPr>
                <w:p w14:paraId="4F4FF8B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570</w:t>
                  </w:r>
                </w:p>
              </w:tc>
            </w:tr>
            <w:tr w:rsidR="001E7B12" w:rsidRPr="007810D1" w14:paraId="7C275E0E" w14:textId="77777777" w:rsidTr="005915F4">
              <w:trPr>
                <w:trHeight w:val="300"/>
              </w:trPr>
              <w:tc>
                <w:tcPr>
                  <w:tcW w:w="2410" w:type="dxa"/>
                  <w:tcMar>
                    <w:left w:w="108" w:type="dxa"/>
                    <w:right w:w="108" w:type="dxa"/>
                  </w:tcMar>
                  <w:vAlign w:val="center"/>
                </w:tcPr>
                <w:p w14:paraId="3D6CFDD1"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lastRenderedPageBreak/>
                    <w:t>2032</w:t>
                  </w:r>
                </w:p>
              </w:tc>
              <w:tc>
                <w:tcPr>
                  <w:tcW w:w="2977" w:type="dxa"/>
                  <w:tcMar>
                    <w:left w:w="108" w:type="dxa"/>
                    <w:right w:w="108" w:type="dxa"/>
                  </w:tcMar>
                  <w:vAlign w:val="center"/>
                </w:tcPr>
                <w:p w14:paraId="19520F73"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627</w:t>
                  </w:r>
                </w:p>
              </w:tc>
            </w:tr>
            <w:tr w:rsidR="001E7B12" w:rsidRPr="007810D1" w14:paraId="569C2341" w14:textId="77777777" w:rsidTr="005915F4">
              <w:trPr>
                <w:trHeight w:val="105"/>
              </w:trPr>
              <w:tc>
                <w:tcPr>
                  <w:tcW w:w="2410" w:type="dxa"/>
                  <w:shd w:val="clear" w:color="auto" w:fill="F2F2F2" w:themeFill="background1" w:themeFillShade="F2"/>
                  <w:tcMar>
                    <w:left w:w="108" w:type="dxa"/>
                    <w:right w:w="108" w:type="dxa"/>
                  </w:tcMar>
                  <w:vAlign w:val="center"/>
                </w:tcPr>
                <w:p w14:paraId="0D503088" w14:textId="77777777" w:rsidR="001E7B12" w:rsidRPr="007810D1" w:rsidRDefault="001E7B12" w:rsidP="005915F4">
                  <w:pPr>
                    <w:jc w:val="center"/>
                    <w:rPr>
                      <w:rFonts w:eastAsia="Yu Mincho"/>
                      <w:b/>
                      <w:bCs/>
                      <w:color w:val="000000"/>
                      <w:sz w:val="20"/>
                      <w:szCs w:val="20"/>
                      <w:lang w:val="lv-LV"/>
                    </w:rPr>
                  </w:pPr>
                  <w:r w:rsidRPr="007810D1">
                    <w:rPr>
                      <w:rFonts w:eastAsia="Yu Mincho"/>
                      <w:b/>
                      <w:bCs/>
                      <w:color w:val="000000"/>
                      <w:sz w:val="20"/>
                      <w:szCs w:val="20"/>
                      <w:lang w:val="lv-LV"/>
                    </w:rPr>
                    <w:t>Kopā</w:t>
                  </w:r>
                </w:p>
              </w:tc>
              <w:tc>
                <w:tcPr>
                  <w:tcW w:w="2977" w:type="dxa"/>
                  <w:shd w:val="clear" w:color="auto" w:fill="F2F2F2" w:themeFill="background1" w:themeFillShade="F2"/>
                  <w:tcMar>
                    <w:left w:w="108" w:type="dxa"/>
                    <w:right w:w="108" w:type="dxa"/>
                  </w:tcMar>
                  <w:vAlign w:val="center"/>
                </w:tcPr>
                <w:p w14:paraId="5862852E" w14:textId="77777777" w:rsidR="001E7B12" w:rsidRPr="007810D1" w:rsidRDefault="001E7B12" w:rsidP="005915F4">
                  <w:pPr>
                    <w:jc w:val="center"/>
                    <w:rPr>
                      <w:rFonts w:eastAsia="Yu Mincho"/>
                      <w:b/>
                      <w:bCs/>
                      <w:color w:val="000000"/>
                      <w:sz w:val="20"/>
                      <w:szCs w:val="20"/>
                      <w:lang w:val="lv-LV"/>
                    </w:rPr>
                  </w:pPr>
                  <w:r w:rsidRPr="007810D1">
                    <w:rPr>
                      <w:rFonts w:eastAsia="Yu Mincho"/>
                      <w:b/>
                      <w:bCs/>
                      <w:color w:val="000000"/>
                      <w:sz w:val="20"/>
                      <w:szCs w:val="20"/>
                      <w:lang w:val="lv-LV"/>
                    </w:rPr>
                    <w:t>2 547</w:t>
                  </w:r>
                </w:p>
              </w:tc>
            </w:tr>
          </w:tbl>
          <w:p w14:paraId="3F0163E2" w14:textId="4AE8AE64" w:rsidR="001E7B12" w:rsidRPr="007810D1" w:rsidRDefault="001E7B12" w:rsidP="009A0D36">
            <w:pPr>
              <w:spacing w:before="120" w:after="120"/>
              <w:jc w:val="both"/>
              <w:rPr>
                <w:color w:val="000000"/>
                <w:lang w:val="lv-LV"/>
              </w:rPr>
            </w:pPr>
            <w:r w:rsidRPr="007810D1">
              <w:rPr>
                <w:color w:val="000000"/>
                <w:lang w:val="lv-LV"/>
              </w:rPr>
              <w:t xml:space="preserve">Plānojot elektropiedziņas TPL veidus, kas tiks izsniegti SKF plāna investīcijas ietvaros, un to indikatīvās izmaksas, par pamatu tika ņemtas līdzvērtīgu TPL vienību cenas (pieņemot, ka SKF plāna investīcijas ietvaros piedāvātie elektropiedziņas TPL veidi varētu atšķirties no šobrīd tirgū pieejamiem), ko pamato VTPC veiktais publiskais iepirkums </w:t>
            </w:r>
            <w:r w:rsidR="004A056A" w:rsidRPr="007810D1">
              <w:rPr>
                <w:color w:val="000000"/>
                <w:lang w:val="lv-LV"/>
              </w:rPr>
              <w:t xml:space="preserve">ANM </w:t>
            </w:r>
            <w:r w:rsidRPr="007810D1">
              <w:rPr>
                <w:color w:val="000000"/>
                <w:lang w:val="lv-LV"/>
              </w:rPr>
              <w:t>3.1.2.6.i.</w:t>
            </w:r>
            <w:r w:rsidR="004A056A" w:rsidRPr="007810D1">
              <w:rPr>
                <w:color w:val="000000"/>
                <w:lang w:val="lv-LV"/>
              </w:rPr>
              <w:t> </w:t>
            </w:r>
            <w:r w:rsidRPr="007810D1">
              <w:rPr>
                <w:color w:val="000000"/>
                <w:lang w:val="lv-LV"/>
              </w:rPr>
              <w:t>investīcijas ietvaros</w:t>
            </w:r>
            <w:r w:rsidRPr="007810D1">
              <w:rPr>
                <w:color w:val="000000"/>
                <w:vertAlign w:val="superscript"/>
                <w:lang w:val="lv-LV"/>
              </w:rPr>
              <w:footnoteReference w:id="178"/>
            </w:r>
            <w:r w:rsidRPr="007810D1">
              <w:rPr>
                <w:color w:val="000000"/>
                <w:lang w:val="lv-LV"/>
              </w:rPr>
              <w:t xml:space="preserve">. </w:t>
            </w:r>
          </w:p>
          <w:p w14:paraId="5FDCCD0B" w14:textId="2A108164" w:rsidR="005915F4" w:rsidRPr="007810D1" w:rsidRDefault="00A300EC" w:rsidP="006B7008">
            <w:pPr>
              <w:spacing w:before="120" w:after="120"/>
              <w:jc w:val="center"/>
              <w:rPr>
                <w:i/>
                <w:iCs/>
                <w:color w:val="000000"/>
                <w:lang w:val="lv-LV"/>
              </w:rPr>
            </w:pPr>
            <w:r w:rsidRPr="00A300EC">
              <w:rPr>
                <w:i/>
                <w:iCs/>
                <w:color w:val="000000"/>
                <w:lang w:val="lv-LV"/>
              </w:rPr>
              <w:t>15</w:t>
            </w:r>
            <w:r w:rsidR="00D15884" w:rsidRPr="00A300EC">
              <w:rPr>
                <w:i/>
                <w:iCs/>
                <w:color w:val="000000"/>
                <w:lang w:val="lv-LV"/>
              </w:rPr>
              <w:t xml:space="preserve">.tabula. </w:t>
            </w:r>
            <w:r w:rsidR="00DB5B9D" w:rsidRPr="00A300EC">
              <w:rPr>
                <w:i/>
                <w:iCs/>
                <w:color w:val="000000"/>
                <w:lang w:val="lv-LV"/>
              </w:rPr>
              <w:t>Investīcijas</w:t>
            </w:r>
            <w:r w:rsidR="006B7008" w:rsidRPr="00A300EC">
              <w:rPr>
                <w:i/>
                <w:iCs/>
                <w:color w:val="000000"/>
                <w:lang w:val="lv-LV"/>
              </w:rPr>
              <w:t xml:space="preserve"> programmas īstenošana: galvenie pieņēmumi un izmaksas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969"/>
              <w:gridCol w:w="1843"/>
              <w:gridCol w:w="962"/>
              <w:gridCol w:w="1288"/>
            </w:tblGrid>
            <w:tr w:rsidR="001E7B12" w:rsidRPr="007810D1" w14:paraId="322BB58F" w14:textId="77777777" w:rsidTr="003964BD">
              <w:tc>
                <w:tcPr>
                  <w:tcW w:w="582" w:type="dxa"/>
                  <w:vAlign w:val="center"/>
                </w:tcPr>
                <w:p w14:paraId="3361A4D4" w14:textId="1DBB5CA1" w:rsidR="001E7B12" w:rsidRPr="007810D1" w:rsidDel="00B86B1A" w:rsidRDefault="001E7B12" w:rsidP="00734353">
                  <w:pPr>
                    <w:jc w:val="center"/>
                    <w:rPr>
                      <w:b/>
                      <w:color w:val="000000"/>
                      <w:sz w:val="22"/>
                      <w:szCs w:val="22"/>
                      <w:lang w:val="lv-LV"/>
                    </w:rPr>
                  </w:pPr>
                  <w:r w:rsidRPr="007810D1">
                    <w:rPr>
                      <w:b/>
                      <w:color w:val="000000"/>
                      <w:sz w:val="22"/>
                      <w:szCs w:val="22"/>
                      <w:lang w:val="lv-LV"/>
                    </w:rPr>
                    <w:t>N</w:t>
                  </w:r>
                  <w:r w:rsidR="00D60D0D" w:rsidRPr="007810D1">
                    <w:rPr>
                      <w:b/>
                      <w:color w:val="000000"/>
                      <w:sz w:val="22"/>
                      <w:szCs w:val="22"/>
                      <w:lang w:val="lv-LV"/>
                    </w:rPr>
                    <w:t>r</w:t>
                  </w:r>
                  <w:r w:rsidRPr="007810D1">
                    <w:rPr>
                      <w:b/>
                      <w:color w:val="000000"/>
                      <w:sz w:val="22"/>
                      <w:szCs w:val="22"/>
                      <w:lang w:val="lv-LV"/>
                    </w:rPr>
                    <w:t>.</w:t>
                  </w:r>
                  <w:r w:rsidR="00D60D0D" w:rsidRPr="007810D1">
                    <w:rPr>
                      <w:b/>
                      <w:color w:val="000000"/>
                      <w:sz w:val="22"/>
                      <w:szCs w:val="22"/>
                      <w:lang w:val="lv-LV"/>
                    </w:rPr>
                    <w:t xml:space="preserve"> </w:t>
                  </w:r>
                  <w:r w:rsidRPr="007810D1">
                    <w:rPr>
                      <w:b/>
                      <w:color w:val="000000"/>
                      <w:sz w:val="22"/>
                      <w:szCs w:val="22"/>
                      <w:lang w:val="lv-LV"/>
                    </w:rPr>
                    <w:t>p.k</w:t>
                  </w:r>
                </w:p>
              </w:tc>
              <w:tc>
                <w:tcPr>
                  <w:tcW w:w="3969" w:type="dxa"/>
                  <w:vAlign w:val="center"/>
                </w:tcPr>
                <w:p w14:paraId="43FD16AF" w14:textId="77777777" w:rsidR="001E7B12" w:rsidRPr="007810D1" w:rsidRDefault="001E7B12" w:rsidP="00734353">
                  <w:pPr>
                    <w:rPr>
                      <w:b/>
                      <w:color w:val="000000"/>
                      <w:sz w:val="22"/>
                      <w:szCs w:val="22"/>
                      <w:lang w:val="lv-LV"/>
                    </w:rPr>
                  </w:pPr>
                  <w:r w:rsidRPr="007810D1">
                    <w:rPr>
                      <w:b/>
                      <w:color w:val="000000"/>
                      <w:sz w:val="22"/>
                      <w:szCs w:val="22"/>
                      <w:lang w:val="lv-LV"/>
                    </w:rPr>
                    <w:t>Izdevumu kategorija</w:t>
                  </w:r>
                </w:p>
              </w:tc>
              <w:tc>
                <w:tcPr>
                  <w:tcW w:w="1843" w:type="dxa"/>
                  <w:vAlign w:val="center"/>
                </w:tcPr>
                <w:p w14:paraId="5F5BFDDB" w14:textId="77777777" w:rsidR="001E7B12" w:rsidRPr="007810D1" w:rsidRDefault="001E7B12" w:rsidP="00734353">
                  <w:pPr>
                    <w:rPr>
                      <w:b/>
                      <w:color w:val="000000"/>
                      <w:sz w:val="22"/>
                      <w:szCs w:val="22"/>
                      <w:lang w:val="lv-LV"/>
                    </w:rPr>
                  </w:pPr>
                  <w:r w:rsidRPr="007810D1">
                    <w:rPr>
                      <w:b/>
                      <w:color w:val="000000"/>
                      <w:sz w:val="22"/>
                      <w:szCs w:val="22"/>
                      <w:lang w:val="lv-LV"/>
                    </w:rPr>
                    <w:t xml:space="preserve">Vienas vienības izmaksas, </w:t>
                  </w:r>
                </w:p>
                <w:p w14:paraId="6726A2EE" w14:textId="77777777" w:rsidR="001E7B12" w:rsidRPr="007810D1" w:rsidRDefault="001E7B12" w:rsidP="00734353">
                  <w:pPr>
                    <w:rPr>
                      <w:b/>
                      <w:color w:val="000000"/>
                      <w:sz w:val="22"/>
                      <w:szCs w:val="22"/>
                      <w:lang w:val="lv-LV"/>
                    </w:rPr>
                  </w:pPr>
                  <w:r w:rsidRPr="007810D1">
                    <w:rPr>
                      <w:b/>
                      <w:color w:val="000000"/>
                      <w:sz w:val="22"/>
                      <w:szCs w:val="22"/>
                      <w:lang w:val="lv-LV"/>
                    </w:rPr>
                    <w:t>EUR bez PVN</w:t>
                  </w:r>
                </w:p>
              </w:tc>
              <w:tc>
                <w:tcPr>
                  <w:tcW w:w="942" w:type="dxa"/>
                  <w:vAlign w:val="center"/>
                </w:tcPr>
                <w:p w14:paraId="504585A3" w14:textId="77777777" w:rsidR="001E7B12" w:rsidRPr="007810D1" w:rsidRDefault="001E7B12" w:rsidP="00734353">
                  <w:pPr>
                    <w:rPr>
                      <w:b/>
                      <w:color w:val="000000"/>
                      <w:sz w:val="22"/>
                      <w:szCs w:val="22"/>
                      <w:lang w:val="lv-LV"/>
                    </w:rPr>
                  </w:pPr>
                  <w:r w:rsidRPr="007810D1">
                    <w:rPr>
                      <w:b/>
                      <w:color w:val="000000"/>
                      <w:sz w:val="22"/>
                      <w:szCs w:val="22"/>
                      <w:lang w:val="lv-LV"/>
                    </w:rPr>
                    <w:t>Vienību skaits</w:t>
                  </w:r>
                </w:p>
              </w:tc>
              <w:tc>
                <w:tcPr>
                  <w:tcW w:w="1288" w:type="dxa"/>
                  <w:vAlign w:val="center"/>
                </w:tcPr>
                <w:p w14:paraId="16249DC0" w14:textId="77777777" w:rsidR="001E7B12" w:rsidRPr="007810D1" w:rsidRDefault="001E7B12" w:rsidP="00734353">
                  <w:pPr>
                    <w:rPr>
                      <w:b/>
                      <w:color w:val="000000"/>
                      <w:sz w:val="22"/>
                      <w:szCs w:val="22"/>
                      <w:lang w:val="lv-LV"/>
                    </w:rPr>
                  </w:pPr>
                  <w:r w:rsidRPr="007810D1">
                    <w:rPr>
                      <w:b/>
                      <w:color w:val="000000"/>
                      <w:sz w:val="22"/>
                      <w:szCs w:val="22"/>
                      <w:lang w:val="lv-LV"/>
                    </w:rPr>
                    <w:t xml:space="preserve">Kopā, </w:t>
                  </w:r>
                </w:p>
                <w:p w14:paraId="15C498EF" w14:textId="77777777" w:rsidR="001E7B12" w:rsidRPr="007810D1" w:rsidRDefault="001E7B12" w:rsidP="00734353">
                  <w:pPr>
                    <w:rPr>
                      <w:b/>
                      <w:color w:val="000000"/>
                      <w:sz w:val="22"/>
                      <w:szCs w:val="22"/>
                      <w:lang w:val="lv-LV"/>
                    </w:rPr>
                  </w:pPr>
                  <w:r w:rsidRPr="007810D1">
                    <w:rPr>
                      <w:b/>
                      <w:color w:val="000000"/>
                      <w:sz w:val="22"/>
                      <w:szCs w:val="22"/>
                      <w:lang w:val="lv-LV"/>
                    </w:rPr>
                    <w:t>EUR bez PVN</w:t>
                  </w:r>
                </w:p>
              </w:tc>
            </w:tr>
            <w:tr w:rsidR="001E7B12" w:rsidRPr="007810D1" w14:paraId="22C6DEDB" w14:textId="77777777" w:rsidTr="00D60D0D">
              <w:tc>
                <w:tcPr>
                  <w:tcW w:w="582" w:type="dxa"/>
                </w:tcPr>
                <w:p w14:paraId="51E0F348" w14:textId="77777777" w:rsidR="001E7B12" w:rsidRPr="007810D1" w:rsidRDefault="001E7B12" w:rsidP="00734353">
                  <w:pPr>
                    <w:rPr>
                      <w:b/>
                      <w:color w:val="000000"/>
                      <w:sz w:val="22"/>
                      <w:szCs w:val="22"/>
                      <w:lang w:val="lv-LV"/>
                    </w:rPr>
                  </w:pPr>
                  <w:r w:rsidRPr="007810D1">
                    <w:rPr>
                      <w:b/>
                      <w:color w:val="000000"/>
                      <w:sz w:val="22"/>
                      <w:szCs w:val="22"/>
                      <w:lang w:val="lv-LV"/>
                    </w:rPr>
                    <w:t>1.</w:t>
                  </w:r>
                </w:p>
              </w:tc>
              <w:tc>
                <w:tcPr>
                  <w:tcW w:w="8042" w:type="dxa"/>
                  <w:gridSpan w:val="4"/>
                  <w:vAlign w:val="center"/>
                </w:tcPr>
                <w:p w14:paraId="3DE2042C" w14:textId="1152D95C" w:rsidR="001E7B12" w:rsidRPr="007810D1" w:rsidRDefault="001E7B12" w:rsidP="00734353">
                  <w:pPr>
                    <w:rPr>
                      <w:b/>
                      <w:color w:val="000000"/>
                      <w:sz w:val="22"/>
                      <w:szCs w:val="22"/>
                      <w:lang w:val="lv-LV"/>
                    </w:rPr>
                  </w:pPr>
                  <w:r w:rsidRPr="007810D1">
                    <w:rPr>
                      <w:b/>
                      <w:color w:val="000000"/>
                      <w:sz w:val="22"/>
                      <w:szCs w:val="22"/>
                      <w:lang w:val="lv-LV"/>
                    </w:rPr>
                    <w:t>TPL</w:t>
                  </w:r>
                  <w:r w:rsidR="006A574C" w:rsidRPr="007810D1">
                    <w:rPr>
                      <w:b/>
                      <w:color w:val="000000"/>
                      <w:sz w:val="22"/>
                      <w:szCs w:val="22"/>
                      <w:lang w:val="lv-LV"/>
                    </w:rPr>
                    <w:t>:</w:t>
                  </w:r>
                </w:p>
              </w:tc>
            </w:tr>
            <w:tr w:rsidR="001E7B12" w:rsidRPr="007810D1" w14:paraId="00101B7E" w14:textId="77777777" w:rsidTr="00D60D0D">
              <w:tc>
                <w:tcPr>
                  <w:tcW w:w="582" w:type="dxa"/>
                </w:tcPr>
                <w:p w14:paraId="42604D5A" w14:textId="77777777" w:rsidR="001E7B12" w:rsidRPr="007810D1" w:rsidRDefault="001E7B12" w:rsidP="00734353">
                  <w:pPr>
                    <w:rPr>
                      <w:color w:val="000000"/>
                      <w:sz w:val="22"/>
                      <w:szCs w:val="22"/>
                      <w:lang w:val="lv-LV"/>
                    </w:rPr>
                  </w:pPr>
                  <w:r w:rsidRPr="007810D1">
                    <w:rPr>
                      <w:color w:val="000000"/>
                      <w:sz w:val="22"/>
                      <w:szCs w:val="22"/>
                      <w:lang w:val="lv-LV"/>
                    </w:rPr>
                    <w:t>1.1.</w:t>
                  </w:r>
                </w:p>
              </w:tc>
              <w:tc>
                <w:tcPr>
                  <w:tcW w:w="3969" w:type="dxa"/>
                </w:tcPr>
                <w:p w14:paraId="03844EB7" w14:textId="77777777" w:rsidR="001E7B12" w:rsidRPr="007810D1" w:rsidRDefault="001E7B12" w:rsidP="00734353">
                  <w:pPr>
                    <w:rPr>
                      <w:color w:val="000000"/>
                      <w:sz w:val="22"/>
                      <w:szCs w:val="22"/>
                      <w:lang w:val="lv-LV"/>
                    </w:rPr>
                  </w:pPr>
                  <w:r w:rsidRPr="007810D1">
                    <w:rPr>
                      <w:color w:val="000000"/>
                      <w:sz w:val="22"/>
                      <w:szCs w:val="22"/>
                      <w:lang w:val="lv-LV"/>
                    </w:rPr>
                    <w:t xml:space="preserve">Elektropiedziņas riteņkrēsls ar rokas stūrēšanas sistēmu / elektropiedziņas riteņkrēsls ar motorizēti vadāmu rokas stūrēšanas sistēmu </w:t>
                  </w:r>
                </w:p>
              </w:tc>
              <w:tc>
                <w:tcPr>
                  <w:tcW w:w="1843" w:type="dxa"/>
                </w:tcPr>
                <w:p w14:paraId="05CC6DDE" w14:textId="77777777" w:rsidR="001E7B12" w:rsidRPr="007810D1" w:rsidRDefault="001E7B12" w:rsidP="00734353">
                  <w:pPr>
                    <w:jc w:val="both"/>
                    <w:rPr>
                      <w:color w:val="000000"/>
                      <w:sz w:val="22"/>
                      <w:szCs w:val="22"/>
                      <w:lang w:val="lv-LV"/>
                    </w:rPr>
                  </w:pPr>
                  <w:r w:rsidRPr="007810D1">
                    <w:rPr>
                      <w:color w:val="000000"/>
                      <w:sz w:val="22"/>
                      <w:szCs w:val="22"/>
                      <w:lang w:val="lv-LV"/>
                    </w:rPr>
                    <w:t>3 467</w:t>
                  </w:r>
                </w:p>
              </w:tc>
              <w:tc>
                <w:tcPr>
                  <w:tcW w:w="942" w:type="dxa"/>
                </w:tcPr>
                <w:p w14:paraId="0E9F97A5" w14:textId="77777777" w:rsidR="001E7B12" w:rsidRPr="007810D1" w:rsidRDefault="001E7B12" w:rsidP="00734353">
                  <w:pPr>
                    <w:jc w:val="both"/>
                    <w:rPr>
                      <w:color w:val="000000"/>
                      <w:sz w:val="22"/>
                      <w:szCs w:val="22"/>
                      <w:lang w:val="lv-LV"/>
                    </w:rPr>
                  </w:pPr>
                  <w:r w:rsidRPr="007810D1">
                    <w:rPr>
                      <w:color w:val="000000"/>
                      <w:sz w:val="22"/>
                      <w:szCs w:val="22"/>
                      <w:lang w:val="lv-LV"/>
                    </w:rPr>
                    <w:t xml:space="preserve">2 085 </w:t>
                  </w:r>
                </w:p>
              </w:tc>
              <w:tc>
                <w:tcPr>
                  <w:tcW w:w="1288" w:type="dxa"/>
                </w:tcPr>
                <w:p w14:paraId="1B895F0C" w14:textId="77777777" w:rsidR="001E7B12" w:rsidRPr="007810D1" w:rsidRDefault="001E7B12" w:rsidP="00734353">
                  <w:pPr>
                    <w:jc w:val="both"/>
                    <w:rPr>
                      <w:color w:val="000000"/>
                      <w:sz w:val="22"/>
                      <w:szCs w:val="22"/>
                      <w:lang w:val="lv-LV"/>
                    </w:rPr>
                  </w:pPr>
                  <w:r w:rsidRPr="007810D1">
                    <w:rPr>
                      <w:color w:val="000000"/>
                      <w:sz w:val="22"/>
                      <w:szCs w:val="22"/>
                      <w:lang w:val="lv-LV"/>
                    </w:rPr>
                    <w:t>7 228 695</w:t>
                  </w:r>
                </w:p>
              </w:tc>
            </w:tr>
            <w:tr w:rsidR="001E7B12" w:rsidRPr="007810D1" w14:paraId="3C0F8063" w14:textId="77777777" w:rsidTr="00D60D0D">
              <w:tc>
                <w:tcPr>
                  <w:tcW w:w="582" w:type="dxa"/>
                </w:tcPr>
                <w:p w14:paraId="04FB52DF" w14:textId="77777777" w:rsidR="001E7B12" w:rsidRPr="007810D1" w:rsidRDefault="001E7B12" w:rsidP="00734353">
                  <w:pPr>
                    <w:rPr>
                      <w:color w:val="000000"/>
                      <w:sz w:val="22"/>
                      <w:szCs w:val="22"/>
                      <w:lang w:val="lv-LV"/>
                    </w:rPr>
                  </w:pPr>
                  <w:r w:rsidRPr="007810D1">
                    <w:rPr>
                      <w:color w:val="000000"/>
                      <w:sz w:val="22"/>
                      <w:szCs w:val="22"/>
                      <w:lang w:val="lv-LV"/>
                    </w:rPr>
                    <w:t>1.2.</w:t>
                  </w:r>
                </w:p>
              </w:tc>
              <w:tc>
                <w:tcPr>
                  <w:tcW w:w="3969" w:type="dxa"/>
                </w:tcPr>
                <w:p w14:paraId="38A6DAED" w14:textId="77777777" w:rsidR="001E7B12" w:rsidRPr="007810D1" w:rsidRDefault="001E7B12" w:rsidP="00734353">
                  <w:pPr>
                    <w:rPr>
                      <w:color w:val="000000"/>
                      <w:sz w:val="22"/>
                      <w:szCs w:val="22"/>
                      <w:lang w:val="lv-LV"/>
                    </w:rPr>
                  </w:pPr>
                  <w:r w:rsidRPr="007810D1">
                    <w:rPr>
                      <w:color w:val="000000"/>
                      <w:sz w:val="22"/>
                      <w:szCs w:val="22"/>
                      <w:lang w:val="lv-LV"/>
                    </w:rPr>
                    <w:t xml:space="preserve">Elektropiedziņas riteņkrēsls ar papildaprīkojumu </w:t>
                  </w:r>
                </w:p>
              </w:tc>
              <w:tc>
                <w:tcPr>
                  <w:tcW w:w="1843" w:type="dxa"/>
                </w:tcPr>
                <w:p w14:paraId="74299A25" w14:textId="77777777" w:rsidR="001E7B12" w:rsidRPr="007810D1" w:rsidRDefault="001E7B12" w:rsidP="00734353">
                  <w:pPr>
                    <w:jc w:val="both"/>
                    <w:rPr>
                      <w:color w:val="000000"/>
                      <w:sz w:val="22"/>
                      <w:szCs w:val="22"/>
                      <w:lang w:val="lv-LV"/>
                    </w:rPr>
                  </w:pPr>
                  <w:r w:rsidRPr="007810D1">
                    <w:rPr>
                      <w:color w:val="000000"/>
                      <w:sz w:val="22"/>
                      <w:szCs w:val="22"/>
                      <w:lang w:val="lv-LV"/>
                    </w:rPr>
                    <w:t xml:space="preserve">10 920 </w:t>
                  </w:r>
                </w:p>
              </w:tc>
              <w:tc>
                <w:tcPr>
                  <w:tcW w:w="942" w:type="dxa"/>
                </w:tcPr>
                <w:p w14:paraId="7B0B6237" w14:textId="77777777" w:rsidR="001E7B12" w:rsidRPr="007810D1" w:rsidRDefault="001E7B12" w:rsidP="00734353">
                  <w:pPr>
                    <w:jc w:val="both"/>
                    <w:rPr>
                      <w:color w:val="000000"/>
                      <w:sz w:val="22"/>
                      <w:szCs w:val="22"/>
                      <w:lang w:val="lv-LV"/>
                    </w:rPr>
                  </w:pPr>
                  <w:r w:rsidRPr="007810D1">
                    <w:rPr>
                      <w:color w:val="000000"/>
                      <w:sz w:val="22"/>
                      <w:szCs w:val="22"/>
                      <w:lang w:val="lv-LV"/>
                    </w:rPr>
                    <w:t>462</w:t>
                  </w:r>
                </w:p>
              </w:tc>
              <w:tc>
                <w:tcPr>
                  <w:tcW w:w="1288" w:type="dxa"/>
                </w:tcPr>
                <w:p w14:paraId="7EC3E405" w14:textId="77777777" w:rsidR="001E7B12" w:rsidRPr="007810D1" w:rsidRDefault="001E7B12" w:rsidP="00734353">
                  <w:pPr>
                    <w:jc w:val="both"/>
                    <w:rPr>
                      <w:color w:val="000000"/>
                      <w:sz w:val="22"/>
                      <w:szCs w:val="22"/>
                      <w:lang w:val="lv-LV"/>
                    </w:rPr>
                  </w:pPr>
                  <w:r w:rsidRPr="007810D1">
                    <w:rPr>
                      <w:color w:val="000000"/>
                      <w:sz w:val="22"/>
                      <w:szCs w:val="22"/>
                      <w:lang w:val="lv-LV"/>
                    </w:rPr>
                    <w:t>5 045 040</w:t>
                  </w:r>
                </w:p>
              </w:tc>
            </w:tr>
            <w:tr w:rsidR="001E7B12" w:rsidRPr="007810D1" w14:paraId="236A0F4F" w14:textId="77777777" w:rsidTr="00D60D0D">
              <w:tc>
                <w:tcPr>
                  <w:tcW w:w="582" w:type="dxa"/>
                </w:tcPr>
                <w:p w14:paraId="39BD3772" w14:textId="77777777" w:rsidR="001E7B12" w:rsidRPr="007810D1" w:rsidRDefault="001E7B12" w:rsidP="00734353">
                  <w:pPr>
                    <w:jc w:val="both"/>
                    <w:rPr>
                      <w:color w:val="000000"/>
                      <w:sz w:val="22"/>
                      <w:szCs w:val="22"/>
                      <w:lang w:val="lv-LV"/>
                    </w:rPr>
                  </w:pPr>
                  <w:r w:rsidRPr="007810D1">
                    <w:rPr>
                      <w:color w:val="000000"/>
                      <w:sz w:val="22"/>
                      <w:szCs w:val="22"/>
                      <w:lang w:val="lv-LV"/>
                    </w:rPr>
                    <w:t>1.3.</w:t>
                  </w:r>
                </w:p>
              </w:tc>
              <w:tc>
                <w:tcPr>
                  <w:tcW w:w="6754" w:type="dxa"/>
                  <w:gridSpan w:val="3"/>
                </w:tcPr>
                <w:p w14:paraId="2B04F651" w14:textId="77777777" w:rsidR="001E7B12" w:rsidRPr="007810D1" w:rsidRDefault="001E7B12" w:rsidP="00734353">
                  <w:pPr>
                    <w:jc w:val="both"/>
                    <w:rPr>
                      <w:color w:val="000000"/>
                      <w:sz w:val="22"/>
                      <w:szCs w:val="22"/>
                      <w:lang w:val="lv-LV"/>
                    </w:rPr>
                  </w:pPr>
                  <w:r w:rsidRPr="007810D1">
                    <w:rPr>
                      <w:color w:val="000000"/>
                      <w:sz w:val="22"/>
                      <w:szCs w:val="22"/>
                      <w:lang w:val="lv-LV"/>
                    </w:rPr>
                    <w:t>Sadārdzinājums, 10%</w:t>
                  </w:r>
                </w:p>
              </w:tc>
              <w:tc>
                <w:tcPr>
                  <w:tcW w:w="1288" w:type="dxa"/>
                </w:tcPr>
                <w:p w14:paraId="786A5C76" w14:textId="77777777" w:rsidR="001E7B12" w:rsidRPr="007810D1" w:rsidRDefault="001E7B12" w:rsidP="00734353">
                  <w:pPr>
                    <w:jc w:val="both"/>
                    <w:rPr>
                      <w:color w:val="000000"/>
                      <w:sz w:val="22"/>
                      <w:szCs w:val="22"/>
                      <w:lang w:val="lv-LV"/>
                    </w:rPr>
                  </w:pPr>
                  <w:r w:rsidRPr="007810D1">
                    <w:rPr>
                      <w:color w:val="000000"/>
                      <w:sz w:val="22"/>
                      <w:szCs w:val="22"/>
                      <w:lang w:val="lv-LV"/>
                    </w:rPr>
                    <w:t>1 227 373</w:t>
                  </w:r>
                </w:p>
              </w:tc>
            </w:tr>
            <w:tr w:rsidR="001E7B12" w:rsidRPr="007810D1" w14:paraId="77056654" w14:textId="77777777" w:rsidTr="00D60D0D">
              <w:tc>
                <w:tcPr>
                  <w:tcW w:w="582" w:type="dxa"/>
                </w:tcPr>
                <w:p w14:paraId="6AFB76E5" w14:textId="4A03D848" w:rsidR="001E7B12" w:rsidRPr="007810D1" w:rsidRDefault="001E7B12" w:rsidP="00734353">
                  <w:pPr>
                    <w:jc w:val="both"/>
                    <w:rPr>
                      <w:b/>
                      <w:color w:val="000000"/>
                      <w:sz w:val="22"/>
                      <w:szCs w:val="22"/>
                      <w:lang w:val="lv-LV"/>
                    </w:rPr>
                  </w:pPr>
                  <w:r w:rsidRPr="007810D1">
                    <w:rPr>
                      <w:b/>
                      <w:color w:val="000000"/>
                      <w:sz w:val="22"/>
                      <w:szCs w:val="22"/>
                      <w:lang w:val="lv-LV"/>
                    </w:rPr>
                    <w:t>2.</w:t>
                  </w:r>
                </w:p>
              </w:tc>
              <w:tc>
                <w:tcPr>
                  <w:tcW w:w="6754" w:type="dxa"/>
                  <w:gridSpan w:val="3"/>
                  <w:vAlign w:val="bottom"/>
                </w:tcPr>
                <w:p w14:paraId="549AFA91" w14:textId="6BD4A520" w:rsidR="001E7B12" w:rsidRPr="007810D1" w:rsidRDefault="001E7B12" w:rsidP="00734353">
                  <w:pPr>
                    <w:rPr>
                      <w:color w:val="000000"/>
                      <w:sz w:val="22"/>
                      <w:szCs w:val="22"/>
                      <w:lang w:val="lv-LV"/>
                    </w:rPr>
                  </w:pPr>
                  <w:r w:rsidRPr="007810D1">
                    <w:rPr>
                      <w:b/>
                      <w:color w:val="000000"/>
                      <w:sz w:val="22"/>
                      <w:szCs w:val="22"/>
                      <w:lang w:val="lv-LV"/>
                    </w:rPr>
                    <w:t>Darbības izmaksas</w:t>
                  </w:r>
                  <w:r w:rsidRPr="007810D1">
                    <w:rPr>
                      <w:color w:val="000000"/>
                      <w:sz w:val="22"/>
                      <w:szCs w:val="22"/>
                      <w:lang w:val="lv-LV"/>
                    </w:rPr>
                    <w:t xml:space="preserve"> (ar TPL pakalpojuma nodrošināšanu saistītās izmaksas)</w:t>
                  </w:r>
                </w:p>
              </w:tc>
              <w:tc>
                <w:tcPr>
                  <w:tcW w:w="1288" w:type="dxa"/>
                </w:tcPr>
                <w:p w14:paraId="588B6743" w14:textId="77777777" w:rsidR="001E7B12" w:rsidRPr="007810D1" w:rsidRDefault="001E7B12" w:rsidP="00734353">
                  <w:pPr>
                    <w:jc w:val="both"/>
                    <w:rPr>
                      <w:b/>
                      <w:color w:val="000000"/>
                      <w:sz w:val="22"/>
                      <w:szCs w:val="22"/>
                      <w:lang w:val="lv-LV"/>
                    </w:rPr>
                  </w:pPr>
                  <w:r w:rsidRPr="007810D1">
                    <w:rPr>
                      <w:b/>
                      <w:color w:val="000000"/>
                      <w:sz w:val="22"/>
                      <w:szCs w:val="22"/>
                      <w:lang w:val="lv-LV"/>
                    </w:rPr>
                    <w:t>1 498 892</w:t>
                  </w:r>
                </w:p>
              </w:tc>
            </w:tr>
            <w:tr w:rsidR="001E7B12" w:rsidRPr="007810D1" w14:paraId="352D6606" w14:textId="77777777" w:rsidTr="003964BD">
              <w:trPr>
                <w:trHeight w:val="295"/>
              </w:trPr>
              <w:tc>
                <w:tcPr>
                  <w:tcW w:w="7336" w:type="dxa"/>
                  <w:gridSpan w:val="4"/>
                  <w:tcBorders>
                    <w:top w:val="single" w:sz="4" w:space="0" w:color="auto"/>
                    <w:left w:val="single" w:sz="4" w:space="0" w:color="auto"/>
                    <w:bottom w:val="single" w:sz="4" w:space="0" w:color="auto"/>
                    <w:right w:val="single" w:sz="4" w:space="0" w:color="auto"/>
                  </w:tcBorders>
                </w:tcPr>
                <w:p w14:paraId="2533A16C" w14:textId="77777777" w:rsidR="001E7B12" w:rsidRPr="007810D1" w:rsidRDefault="001E7B12" w:rsidP="00734353">
                  <w:pPr>
                    <w:jc w:val="right"/>
                    <w:rPr>
                      <w:b/>
                      <w:color w:val="000000"/>
                      <w:sz w:val="22"/>
                      <w:szCs w:val="22"/>
                      <w:lang w:val="lv-LV"/>
                    </w:rPr>
                  </w:pPr>
                  <w:r w:rsidRPr="007810D1">
                    <w:rPr>
                      <w:b/>
                      <w:color w:val="000000"/>
                      <w:sz w:val="22"/>
                      <w:szCs w:val="22"/>
                      <w:lang w:val="lv-LV"/>
                    </w:rPr>
                    <w:t>KOPĀ</w:t>
                  </w:r>
                </w:p>
              </w:tc>
              <w:tc>
                <w:tcPr>
                  <w:tcW w:w="1288" w:type="dxa"/>
                  <w:tcBorders>
                    <w:top w:val="single" w:sz="4" w:space="0" w:color="auto"/>
                    <w:left w:val="single" w:sz="4" w:space="0" w:color="auto"/>
                    <w:bottom w:val="single" w:sz="4" w:space="0" w:color="auto"/>
                    <w:right w:val="single" w:sz="4" w:space="0" w:color="auto"/>
                  </w:tcBorders>
                </w:tcPr>
                <w:p w14:paraId="48C47E48" w14:textId="77777777" w:rsidR="001E7B12" w:rsidRPr="007810D1" w:rsidRDefault="001E7B12" w:rsidP="00734353">
                  <w:pPr>
                    <w:jc w:val="both"/>
                    <w:rPr>
                      <w:color w:val="000000"/>
                      <w:sz w:val="22"/>
                      <w:szCs w:val="22"/>
                      <w:lang w:val="lv-LV"/>
                    </w:rPr>
                  </w:pPr>
                  <w:r w:rsidRPr="007810D1">
                    <w:rPr>
                      <w:color w:val="000000"/>
                      <w:sz w:val="22"/>
                      <w:szCs w:val="22"/>
                      <w:lang w:val="lv-LV"/>
                    </w:rPr>
                    <w:t>15 000 000</w:t>
                  </w:r>
                </w:p>
              </w:tc>
            </w:tr>
          </w:tbl>
          <w:p w14:paraId="6118F3CF" w14:textId="7F9F305C" w:rsidR="000C16B6" w:rsidRPr="007810D1" w:rsidRDefault="000C16B6" w:rsidP="00BD7F86">
            <w:pPr>
              <w:spacing w:before="120" w:after="120"/>
              <w:jc w:val="both"/>
              <w:rPr>
                <w:color w:val="000000"/>
                <w:lang w:val="lv-LV"/>
              </w:rPr>
            </w:pPr>
            <w:r w:rsidRPr="007810D1">
              <w:rPr>
                <w:b/>
                <w:bCs/>
                <w:color w:val="000000"/>
                <w:lang w:val="lv-LV"/>
              </w:rPr>
              <w:t>1.</w:t>
            </w:r>
            <w:r w:rsidR="00BE6B3C" w:rsidRPr="007810D1">
              <w:rPr>
                <w:b/>
                <w:bCs/>
                <w:color w:val="000000"/>
                <w:lang w:val="lv-LV"/>
              </w:rPr>
              <w:t> </w:t>
            </w:r>
            <w:r w:rsidRPr="007810D1">
              <w:rPr>
                <w:b/>
                <w:bCs/>
                <w:color w:val="000000"/>
                <w:lang w:val="lv-LV"/>
              </w:rPr>
              <w:t>Izdevumu kategorijā “TPL”</w:t>
            </w:r>
            <w:r w:rsidRPr="007810D1">
              <w:rPr>
                <w:color w:val="000000"/>
                <w:lang w:val="lv-LV"/>
              </w:rPr>
              <w:t xml:space="preserve"> izmaksu aprēķinos ņemta vērā VTPC veiktā publiskā iepirkuma </w:t>
            </w:r>
            <w:r w:rsidR="0005688F" w:rsidRPr="007810D1">
              <w:rPr>
                <w:color w:val="000000"/>
                <w:lang w:val="lv-LV"/>
              </w:rPr>
              <w:t xml:space="preserve">ANM </w:t>
            </w:r>
            <w:r w:rsidRPr="007810D1">
              <w:rPr>
                <w:color w:val="000000"/>
                <w:lang w:val="lv-LV"/>
              </w:rPr>
              <w:t>3.1.2.6.i. investīcijas ietvaros</w:t>
            </w:r>
            <w:r w:rsidRPr="007810D1" w:rsidDel="008614C9">
              <w:rPr>
                <w:color w:val="000000"/>
                <w:lang w:val="lv-LV"/>
              </w:rPr>
              <w:t xml:space="preserve"> </w:t>
            </w:r>
            <w:r w:rsidRPr="007810D1">
              <w:rPr>
                <w:color w:val="000000"/>
                <w:lang w:val="lv-LV"/>
              </w:rPr>
              <w:t>iesniegto piedāvājumu vidējā cena, kas ir noteikta šādiem TPL:</w:t>
            </w:r>
          </w:p>
          <w:p w14:paraId="154E455C" w14:textId="4AD3A7D6" w:rsidR="000C16B6" w:rsidRPr="007810D1" w:rsidRDefault="000C16B6" w:rsidP="00BE6B3C">
            <w:pPr>
              <w:spacing w:before="120"/>
              <w:jc w:val="both"/>
              <w:rPr>
                <w:color w:val="000000"/>
                <w:lang w:val="lv-LV"/>
              </w:rPr>
            </w:pPr>
            <w:r w:rsidRPr="007810D1">
              <w:rPr>
                <w:b/>
                <w:bCs/>
                <w:color w:val="000000" w:themeColor="text1"/>
                <w:lang w:val="lv-LV"/>
              </w:rPr>
              <w:t>1.1. elektropiedziņas riteņkrēsls ar rokas stūrēšanas sistēmu (elektriskais skūters)</w:t>
            </w:r>
            <w:r w:rsidRPr="007810D1">
              <w:rPr>
                <w:color w:val="000000" w:themeColor="text1"/>
                <w:lang w:val="lv-LV"/>
              </w:rPr>
              <w:t xml:space="preserve"> – 3</w:t>
            </w:r>
            <w:r w:rsidR="00514B6F" w:rsidRPr="007810D1">
              <w:rPr>
                <w:color w:val="000000" w:themeColor="text1"/>
                <w:lang w:val="lv-LV"/>
              </w:rPr>
              <w:t> </w:t>
            </w:r>
            <w:r w:rsidRPr="007810D1">
              <w:rPr>
                <w:color w:val="000000" w:themeColor="text1"/>
                <w:lang w:val="lv-LV"/>
              </w:rPr>
              <w:t>378 EUR bez PVN</w:t>
            </w:r>
            <w:r w:rsidRPr="007810D1">
              <w:rPr>
                <w:rStyle w:val="FootnoteReference"/>
                <w:color w:val="000000" w:themeColor="text1"/>
                <w:lang w:val="lv-LV"/>
              </w:rPr>
              <w:footnoteReference w:id="179"/>
            </w:r>
            <w:r w:rsidRPr="007810D1">
              <w:rPr>
                <w:color w:val="000000" w:themeColor="text1"/>
                <w:lang w:val="lv-LV"/>
              </w:rPr>
              <w:t xml:space="preserve"> un elektropiedziņas riteņkrēsls ar motorizēti vadāmu rokas stūrēšanas sistēmu – 3 555 EUR bez PVN.</w:t>
            </w:r>
          </w:p>
          <w:p w14:paraId="0D9689B5" w14:textId="3A64B4E1" w:rsidR="001E7B12" w:rsidRPr="007810D1" w:rsidRDefault="000C16B6" w:rsidP="00BE6B3C">
            <w:pPr>
              <w:spacing w:before="120"/>
              <w:jc w:val="both"/>
              <w:rPr>
                <w:color w:val="000000"/>
                <w:lang w:val="lv-LV"/>
              </w:rPr>
            </w:pPr>
            <w:r w:rsidRPr="007810D1">
              <w:rPr>
                <w:color w:val="000000"/>
                <w:lang w:val="lv-LV"/>
              </w:rPr>
              <w:t>Balstoties uz minētajiem datiem, elektropiedziņas riteņkrēslam ar rokas stūrēšanas sistēmu un elektropiedziņas riteņkrēslam ar motorizēti vadāmu rokas stūrēšanas sistēmu provizoriskā vidējā TPL cena tiek noteikta 3 467 EUR bez PVN apmērā (aprēķins: (3</w:t>
            </w:r>
            <w:r w:rsidR="00514B6F" w:rsidRPr="007810D1">
              <w:rPr>
                <w:color w:val="000000"/>
                <w:lang w:val="lv-LV"/>
              </w:rPr>
              <w:t> </w:t>
            </w:r>
            <w:r w:rsidRPr="007810D1">
              <w:rPr>
                <w:color w:val="000000"/>
                <w:lang w:val="lv-LV"/>
              </w:rPr>
              <w:t>378+3</w:t>
            </w:r>
            <w:r w:rsidR="00514B6F" w:rsidRPr="007810D1">
              <w:rPr>
                <w:color w:val="000000"/>
                <w:lang w:val="lv-LV"/>
              </w:rPr>
              <w:t> </w:t>
            </w:r>
            <w:r w:rsidRPr="007810D1">
              <w:rPr>
                <w:color w:val="000000"/>
                <w:lang w:val="lv-LV"/>
              </w:rPr>
              <w:t>555)/2)). Investīcijas īstenošanas laikā plānots izsniegt aptuveni 2 085 šādas TPL vienības.</w:t>
            </w:r>
          </w:p>
          <w:p w14:paraId="632D972E" w14:textId="77777777" w:rsidR="001E7B12" w:rsidRPr="007810D1" w:rsidRDefault="001E7B12" w:rsidP="00BD7F86">
            <w:pPr>
              <w:spacing w:before="120"/>
              <w:ind w:left="11"/>
              <w:jc w:val="both"/>
              <w:rPr>
                <w:color w:val="000000"/>
                <w:lang w:val="lv-LV"/>
              </w:rPr>
            </w:pPr>
            <w:r w:rsidRPr="007810D1">
              <w:rPr>
                <w:b/>
                <w:bCs/>
                <w:color w:val="000000"/>
                <w:lang w:val="lv-LV"/>
              </w:rPr>
              <w:t>1.2. elektropiedziņas riteņkrēsla ar papildaprīkojumu</w:t>
            </w:r>
            <w:r w:rsidRPr="007810D1">
              <w:rPr>
                <w:color w:val="000000"/>
                <w:lang w:val="lv-LV"/>
              </w:rPr>
              <w:t xml:space="preserve"> cena ir noteikta 10 920 EUR bez PVN apmērā, ņemot vērā VTPC apstiprinātās cenas</w:t>
            </w:r>
            <w:r w:rsidRPr="007810D1">
              <w:rPr>
                <w:color w:val="000000"/>
                <w:vertAlign w:val="superscript"/>
                <w:lang w:val="lv-LV"/>
              </w:rPr>
              <w:footnoteReference w:id="180"/>
            </w:r>
            <w:r w:rsidRPr="007810D1">
              <w:rPr>
                <w:color w:val="000000"/>
                <w:vertAlign w:val="superscript"/>
                <w:lang w:val="lv-LV"/>
              </w:rPr>
              <w:t xml:space="preserve"> </w:t>
            </w:r>
            <w:r w:rsidRPr="007810D1">
              <w:rPr>
                <w:color w:val="000000"/>
                <w:lang w:val="lv-LV"/>
              </w:rPr>
              <w:t>rūpnieciski izgatavotiem TPL.</w:t>
            </w:r>
          </w:p>
          <w:p w14:paraId="670DA2EA" w14:textId="77777777" w:rsidR="001E7B12" w:rsidRPr="007810D1" w:rsidRDefault="001E7B12" w:rsidP="00BD7F86">
            <w:pPr>
              <w:spacing w:before="120"/>
              <w:jc w:val="both"/>
              <w:rPr>
                <w:color w:val="000000"/>
                <w:lang w:val="lv-LV"/>
              </w:rPr>
            </w:pPr>
            <w:r w:rsidRPr="007810D1">
              <w:rPr>
                <w:color w:val="000000"/>
                <w:lang w:val="lv-LV"/>
              </w:rPr>
              <w:t>Investīcijas īstenošanas laikā plānots izsniegt aptuveni 462 šādas TPL vienības.</w:t>
            </w:r>
          </w:p>
          <w:p w14:paraId="7373E9E9" w14:textId="77777777" w:rsidR="001E7B12" w:rsidRPr="007810D1" w:rsidRDefault="001E7B12" w:rsidP="00BD7F86">
            <w:pPr>
              <w:spacing w:before="120"/>
              <w:jc w:val="both"/>
              <w:rPr>
                <w:rFonts w:eastAsia="Yu Mincho"/>
                <w:lang w:val="lv-LV"/>
              </w:rPr>
            </w:pPr>
            <w:r w:rsidRPr="007810D1">
              <w:rPr>
                <w:color w:val="000000"/>
                <w:lang w:val="lv-LV"/>
              </w:rPr>
              <w:t>Attiecīgi elektropiedziņas TPL izmaksas investīcijas ietvaros plānotas:</w:t>
            </w:r>
          </w:p>
          <w:p w14:paraId="40E18CB3" w14:textId="77777777" w:rsidR="001E7B12" w:rsidRPr="007810D1" w:rsidRDefault="001E7B12" w:rsidP="00E95805">
            <w:pPr>
              <w:spacing w:before="120"/>
              <w:ind w:firstLine="445"/>
              <w:jc w:val="both"/>
              <w:rPr>
                <w:rFonts w:eastAsia="Yu Mincho"/>
                <w:lang w:val="lv-LV"/>
              </w:rPr>
            </w:pPr>
            <w:r w:rsidRPr="007810D1">
              <w:rPr>
                <w:color w:val="000000"/>
                <w:lang w:val="lv-LV"/>
              </w:rPr>
              <w:t>1) 3 467 EUR bez PVN x 2 085 TPL vienības = 7 228 695 EUR bez PVN.</w:t>
            </w:r>
          </w:p>
          <w:p w14:paraId="27DF8F03" w14:textId="77777777" w:rsidR="001E7B12" w:rsidRPr="007810D1" w:rsidRDefault="001E7B12" w:rsidP="00E95805">
            <w:pPr>
              <w:spacing w:before="120"/>
              <w:ind w:firstLine="445"/>
              <w:jc w:val="both"/>
              <w:rPr>
                <w:rFonts w:eastAsia="Yu Mincho"/>
                <w:lang w:val="lv-LV"/>
              </w:rPr>
            </w:pPr>
            <w:r w:rsidRPr="007810D1">
              <w:rPr>
                <w:color w:val="000000"/>
                <w:lang w:val="lv-LV"/>
              </w:rPr>
              <w:t>2) 10 920 EUR bez PVN x 462 TPL vienības = 5 045 040 EUR bez PVN.</w:t>
            </w:r>
          </w:p>
          <w:p w14:paraId="467E33B7" w14:textId="77777777" w:rsidR="001E7B12" w:rsidRPr="007810D1" w:rsidRDefault="001E7B12" w:rsidP="00BE6B3C">
            <w:pPr>
              <w:spacing w:before="120"/>
              <w:jc w:val="both"/>
              <w:rPr>
                <w:rFonts w:eastAsia="Yu Mincho"/>
                <w:lang w:val="lv-LV"/>
              </w:rPr>
            </w:pPr>
            <w:r w:rsidRPr="007810D1">
              <w:rPr>
                <w:color w:val="000000"/>
                <w:lang w:val="lv-LV"/>
              </w:rPr>
              <w:t xml:space="preserve">Izmaksas 2 547 elektropiedziņas TPL vienībām veido 12 273 735 EUR bez PVN. </w:t>
            </w:r>
          </w:p>
          <w:p w14:paraId="2E466E8C" w14:textId="190F4012" w:rsidR="003C0A00" w:rsidRPr="007810D1" w:rsidRDefault="001E7B12" w:rsidP="00BE6B3C">
            <w:pPr>
              <w:spacing w:before="120"/>
              <w:jc w:val="both"/>
              <w:rPr>
                <w:color w:val="000000"/>
                <w:lang w:val="lv-LV"/>
              </w:rPr>
            </w:pPr>
            <w:r w:rsidRPr="007810D1">
              <w:rPr>
                <w:color w:val="000000"/>
                <w:lang w:val="lv-LV"/>
              </w:rPr>
              <w:lastRenderedPageBreak/>
              <w:t xml:space="preserve">Izmaksu un TPL vienību skaita aprēķins ir indikatīvs, balstoties uz provizorisko pieprasījumu pēc konkrētā TPL veida pa gadiem. Aprēķinot kopējās TPL izmaksas, ir ņemts vērā iespējamais TPL sadārdzinājums 10% apmērā no summas 12 273 735 EUR bez PVN. Sadārdzinājums paredzēts, ņemot vērā, ka pēdējo trīs gadu laikā (2025. gada oktobrī, salīdzinot ar 2022. gada oktobri) patēriņa grupai “06.1 Medicīniskie produkti, aparatūra un iekārtas” patēriņa cenu izmaiņas </w:t>
            </w:r>
            <w:r w:rsidRPr="004D16A0">
              <w:rPr>
                <w:color w:val="000000"/>
                <w:lang w:val="lv-LV"/>
              </w:rPr>
              <w:t>ir 10.3%</w:t>
            </w:r>
            <w:r w:rsidR="00F662C9" w:rsidRPr="004D16A0">
              <w:rPr>
                <w:rStyle w:val="FootnoteReference"/>
                <w:color w:val="000000"/>
                <w:lang w:val="lv-LV"/>
              </w:rPr>
              <w:footnoteReference w:id="181"/>
            </w:r>
            <w:r w:rsidRPr="004D16A0">
              <w:rPr>
                <w:color w:val="000000"/>
                <w:lang w:val="lv-LV"/>
              </w:rPr>
              <w:t>. Tādējādi</w:t>
            </w:r>
            <w:r w:rsidRPr="007810D1">
              <w:rPr>
                <w:color w:val="000000"/>
                <w:lang w:val="lv-LV"/>
              </w:rPr>
              <w:t xml:space="preserve"> kopējās plānotās TPL izmaksas veidotu 13 501 109 EUR bez PVN.</w:t>
            </w:r>
          </w:p>
          <w:p w14:paraId="19A5092D" w14:textId="77777777" w:rsidR="000326BA" w:rsidRPr="007810D1" w:rsidRDefault="000D21CF" w:rsidP="00E95805">
            <w:pPr>
              <w:spacing w:before="120" w:after="120"/>
              <w:jc w:val="both"/>
              <w:rPr>
                <w:color w:val="000000" w:themeColor="text1"/>
                <w:lang w:val="lv-LV"/>
              </w:rPr>
            </w:pPr>
            <w:r w:rsidRPr="007810D1">
              <w:rPr>
                <w:color w:val="000000" w:themeColor="text1"/>
                <w:lang w:val="lv-LV"/>
              </w:rPr>
              <w:t>SKF plāna investīcijas ietvaros PVN izmaksas tiks segtas no valsts budžeta līdzekļiem.</w:t>
            </w:r>
          </w:p>
          <w:p w14:paraId="057BE09A" w14:textId="1A5713F3" w:rsidR="001E7B12" w:rsidRPr="007810D1" w:rsidRDefault="001E7B12" w:rsidP="00E95805">
            <w:pPr>
              <w:spacing w:before="120" w:after="120"/>
              <w:jc w:val="both"/>
              <w:rPr>
                <w:lang w:val="lv-LV"/>
              </w:rPr>
            </w:pPr>
            <w:r w:rsidRPr="007810D1">
              <w:rPr>
                <w:b/>
                <w:bCs/>
                <w:color w:val="000000"/>
                <w:lang w:val="lv-LV"/>
              </w:rPr>
              <w:t xml:space="preserve">2. Izdevumu kategorijā “Darbības izmaksas” </w:t>
            </w:r>
            <w:r w:rsidRPr="007810D1">
              <w:rPr>
                <w:color w:val="000000" w:themeColor="text1"/>
                <w:lang w:val="lv-LV"/>
              </w:rPr>
              <w:t xml:space="preserve">plānotas ar TPL pakalpojuma nodrošināšanu saistītas darbības izmaksas, kas ir neatņemama investīcijas īstenošanas sastāvdaļa un veido </w:t>
            </w:r>
            <w:r w:rsidRPr="007810D1">
              <w:rPr>
                <w:lang w:val="lv-LV"/>
              </w:rPr>
              <w:t>1 498 892 EUR bez PVN.</w:t>
            </w:r>
            <w:r w:rsidR="00BE6B3C" w:rsidRPr="007810D1">
              <w:rPr>
                <w:lang w:val="lv-LV"/>
              </w:rPr>
              <w:t xml:space="preserve"> Darbības izmaksas tiek segtas ierobežotā laika posmā – uz projekta īstenošanas laiku.</w:t>
            </w:r>
          </w:p>
          <w:p w14:paraId="7C64265E" w14:textId="77777777" w:rsidR="001E7B12" w:rsidRPr="007810D1" w:rsidRDefault="001E7B12" w:rsidP="00BE6B3C">
            <w:pPr>
              <w:spacing w:before="120"/>
              <w:jc w:val="both"/>
              <w:rPr>
                <w:color w:val="000000" w:themeColor="text1"/>
                <w:lang w:val="lv-LV"/>
              </w:rPr>
            </w:pPr>
            <w:r w:rsidRPr="007810D1">
              <w:rPr>
                <w:color w:val="000000" w:themeColor="text1"/>
                <w:lang w:val="lv-LV"/>
              </w:rPr>
              <w:t xml:space="preserve">Darbības izmaksas paredzētas VTPC nodrošinātā TPL pakalpojuma sniegšanai investīcijas ietvaros: </w:t>
            </w:r>
          </w:p>
          <w:p w14:paraId="2920EDB8" w14:textId="4FFA0481" w:rsidR="001E7B12" w:rsidRPr="007810D1" w:rsidRDefault="001E7B12" w:rsidP="001A17A8">
            <w:pPr>
              <w:pStyle w:val="ListParagraph"/>
              <w:numPr>
                <w:ilvl w:val="0"/>
                <w:numId w:val="112"/>
              </w:numPr>
              <w:jc w:val="both"/>
              <w:rPr>
                <w:color w:val="000000" w:themeColor="text1"/>
                <w:lang w:val="lv-LV"/>
              </w:rPr>
            </w:pPr>
            <w:r w:rsidRPr="007810D1">
              <w:rPr>
                <w:color w:val="000000" w:themeColor="text1"/>
                <w:lang w:val="lv-LV"/>
              </w:rPr>
              <w:t>TPL piešķiršanas un uzskaites procesa nodrošināšanai (personu dokumentu pieņemšana, reģistrēšana un izskatīšana; lēmumu pieņemšana un TPL saņemšanas organizēšana; TPL uzskaite un datu ievade VTPC informācijas sistēmā);</w:t>
            </w:r>
          </w:p>
          <w:p w14:paraId="6F4C7233" w14:textId="10BD8389" w:rsidR="001E7B12" w:rsidRPr="007810D1" w:rsidRDefault="001E7B12" w:rsidP="001A17A8">
            <w:pPr>
              <w:pStyle w:val="ListParagraph"/>
              <w:numPr>
                <w:ilvl w:val="0"/>
                <w:numId w:val="112"/>
              </w:numPr>
              <w:jc w:val="both"/>
              <w:rPr>
                <w:lang w:val="lv-LV"/>
              </w:rPr>
            </w:pPr>
            <w:r w:rsidRPr="007810D1">
              <w:rPr>
                <w:color w:val="000000" w:themeColor="text1"/>
                <w:lang w:val="lv-LV"/>
              </w:rPr>
              <w:t>personas izvērtēšanai TPL saņemšanai. VTPC veiks padziļinātu personas novērtējumu</w:t>
            </w:r>
            <w:r w:rsidRPr="007810D1">
              <w:rPr>
                <w:lang w:val="lv-LV"/>
              </w:rPr>
              <w:t xml:space="preserve"> Fonda atbalsta saņemšanai. </w:t>
            </w:r>
          </w:p>
          <w:p w14:paraId="75515524" w14:textId="05F3ACCB" w:rsidR="000326BA" w:rsidRPr="007810D1" w:rsidRDefault="001E7B12" w:rsidP="00514B6F">
            <w:pPr>
              <w:spacing w:before="120"/>
              <w:jc w:val="both"/>
              <w:rPr>
                <w:lang w:val="lv-LV"/>
              </w:rPr>
            </w:pPr>
            <w:r w:rsidRPr="007810D1">
              <w:rPr>
                <w:color w:val="000000"/>
                <w:lang w:val="lv-LV"/>
              </w:rPr>
              <w:t>VTPC</w:t>
            </w:r>
            <w:r w:rsidRPr="007810D1">
              <w:rPr>
                <w:lang w:val="lv-LV"/>
              </w:rPr>
              <w:t xml:space="preserve"> investīcijas projekta īstenošanas laikā personu padziļinātai novērtēšanai piesaistīs speciālistu komandu (piemēram, fizikālās un rehabilitācijas medicīnas ārsts, ergoterapeits, fizioterapeits, psihologs), kas veiks funkcionālo novērtēšanu atbilstoši mazaizsargāta transporta lietotāja definīcijai, ņemot vērā izvirzīto publiskā transporta piekļūstamības indikatoru. Kā norādīts SKF plāna 1.4.3. sadaļ</w:t>
            </w:r>
            <w:r w:rsidR="004979AB" w:rsidRPr="007810D1">
              <w:rPr>
                <w:lang w:val="lv-LV"/>
              </w:rPr>
              <w:t>as D. Indikatora “Publiskā transporta piekļūstamība” apraks</w:t>
            </w:r>
            <w:r w:rsidR="00690A30" w:rsidRPr="007810D1">
              <w:rPr>
                <w:lang w:val="lv-LV"/>
              </w:rPr>
              <w:t>tā</w:t>
            </w:r>
            <w:r w:rsidRPr="007810D1">
              <w:rPr>
                <w:lang w:val="lv-LV"/>
              </w:rPr>
              <w:t>, pirms individuāla atbalsta sniegšanas katrai personai tiks veikts:</w:t>
            </w:r>
          </w:p>
          <w:p w14:paraId="60D60BC3" w14:textId="4C3C36FF" w:rsidR="000326BA" w:rsidRPr="007810D1" w:rsidRDefault="001E7B12" w:rsidP="000326BA">
            <w:pPr>
              <w:spacing w:before="120"/>
              <w:ind w:left="587" w:hanging="142"/>
              <w:jc w:val="both"/>
              <w:rPr>
                <w:lang w:val="lv-LV"/>
              </w:rPr>
            </w:pPr>
            <w:r w:rsidRPr="007810D1">
              <w:rPr>
                <w:lang w:val="lv-LV"/>
              </w:rPr>
              <w:t>1) ārējās vides izvērtējums, kas balstīts uz personas objektīvu vajadzību un faktiskas piekļūstamības sabiedriskajam transportam noteikšanu, un</w:t>
            </w:r>
          </w:p>
          <w:p w14:paraId="62C5FDDE" w14:textId="0E8E23D1" w:rsidR="001E7B12" w:rsidRPr="007810D1" w:rsidRDefault="001E7B12" w:rsidP="000326BA">
            <w:pPr>
              <w:spacing w:before="120" w:after="120"/>
              <w:ind w:left="584" w:hanging="142"/>
              <w:jc w:val="both"/>
              <w:rPr>
                <w:lang w:val="lv-LV"/>
              </w:rPr>
            </w:pPr>
            <w:r w:rsidRPr="007810D1">
              <w:rPr>
                <w:lang w:val="lv-LV"/>
              </w:rPr>
              <w:t>2) padziļinātas funkcionēšanas spēju izvērtējums.</w:t>
            </w:r>
          </w:p>
        </w:tc>
      </w:tr>
    </w:tbl>
    <w:p w14:paraId="5E28F369" w14:textId="77777777" w:rsidR="001E7B12" w:rsidRPr="007810D1" w:rsidRDefault="001E7B12" w:rsidP="00AF03AF">
      <w:pPr>
        <w:keepNext/>
        <w:keepLines/>
        <w:spacing w:before="240" w:after="60"/>
        <w:jc w:val="both"/>
        <w:rPr>
          <w:rStyle w:val="s1"/>
          <w:i/>
          <w:color w:val="000000" w:themeColor="text1"/>
          <w:lang w:val="lv-LV"/>
        </w:rPr>
      </w:pPr>
      <w:r w:rsidRPr="007810D1">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810"/>
      </w:tblGrid>
      <w:tr w:rsidR="001E7B12" w:rsidRPr="007810D1" w14:paraId="7F66A29C" w14:textId="77777777" w:rsidTr="00734353">
        <w:trPr>
          <w:trHeight w:val="525"/>
        </w:trPr>
        <w:tc>
          <w:tcPr>
            <w:tcW w:w="8810" w:type="dxa"/>
            <w:tcMar>
              <w:left w:w="108" w:type="dxa"/>
              <w:right w:w="108" w:type="dxa"/>
            </w:tcMar>
          </w:tcPr>
          <w:p w14:paraId="640EE8BF" w14:textId="77777777" w:rsidR="001E7B12" w:rsidRPr="007810D1" w:rsidRDefault="001E7B12" w:rsidP="00690A30">
            <w:pPr>
              <w:spacing w:before="120" w:after="120"/>
              <w:jc w:val="both"/>
              <w:rPr>
                <w:rFonts w:eastAsia="Yu Mincho"/>
                <w:color w:val="000000"/>
                <w:lang w:val="lv-LV"/>
              </w:rPr>
            </w:pPr>
            <w:r w:rsidRPr="007810D1">
              <w:rPr>
                <w:rFonts w:eastAsia="Yu Mincho"/>
                <w:color w:val="000000"/>
                <w:lang w:val="lv-LV"/>
              </w:rPr>
              <w:t>Tiek paredzēta pakāpeniska investīcijas īstenošana, ieguldot noteiktu finansējuma apjomu attiecīgā laika periodā:</w:t>
            </w:r>
          </w:p>
          <w:p w14:paraId="119BA72E" w14:textId="4C291C69" w:rsidR="00487039" w:rsidRPr="007810D1" w:rsidRDefault="00487039" w:rsidP="001A17A8">
            <w:pPr>
              <w:pStyle w:val="ListParagraph"/>
              <w:numPr>
                <w:ilvl w:val="0"/>
                <w:numId w:val="115"/>
              </w:numPr>
              <w:spacing w:before="120" w:after="120"/>
              <w:jc w:val="both"/>
              <w:rPr>
                <w:rFonts w:eastAsia="Yu Mincho"/>
                <w:color w:val="000000"/>
                <w:lang w:val="lv-LV"/>
              </w:rPr>
            </w:pPr>
            <w:r w:rsidRPr="007810D1">
              <w:rPr>
                <w:rFonts w:eastAsia="Yu Mincho"/>
                <w:color w:val="000000"/>
                <w:lang w:val="lv-LV"/>
              </w:rPr>
              <w:t>2026.gadā tiek paredzēta normatīvo aktu izstrāde</w:t>
            </w:r>
            <w:r w:rsidR="00256B63" w:rsidRPr="007810D1">
              <w:rPr>
                <w:rFonts w:eastAsia="Yu Mincho"/>
                <w:color w:val="000000"/>
                <w:lang w:val="lv-LV"/>
              </w:rPr>
              <w:t xml:space="preserve"> investīcijas īsteošanai;</w:t>
            </w:r>
            <w:r w:rsidRPr="007810D1">
              <w:rPr>
                <w:rFonts w:eastAsia="Yu Mincho"/>
                <w:color w:val="000000"/>
                <w:lang w:val="lv-LV"/>
              </w:rPr>
              <w:t xml:space="preserve"> </w:t>
            </w:r>
          </w:p>
          <w:p w14:paraId="2B03CCEB" w14:textId="0F5A2667" w:rsidR="001E7B12" w:rsidRPr="007810D1" w:rsidRDefault="001E7B12" w:rsidP="001A17A8">
            <w:pPr>
              <w:pStyle w:val="ListParagraph"/>
              <w:numPr>
                <w:ilvl w:val="0"/>
                <w:numId w:val="115"/>
              </w:numPr>
              <w:spacing w:before="120" w:after="120"/>
              <w:jc w:val="both"/>
              <w:rPr>
                <w:rFonts w:eastAsia="Yu Mincho"/>
                <w:color w:val="000000"/>
                <w:lang w:val="lv-LV"/>
              </w:rPr>
            </w:pPr>
            <w:r w:rsidRPr="007810D1">
              <w:rPr>
                <w:rFonts w:eastAsia="Yu Mincho"/>
                <w:color w:val="000000"/>
                <w:lang w:val="lv-LV"/>
              </w:rPr>
              <w:t>2027. gadā tiek paredzēta projekta iesnieguma atlase, kā arī investīcijas īstenošanas un administrēšanas izmaksas;</w:t>
            </w:r>
          </w:p>
          <w:p w14:paraId="4BD90B91" w14:textId="6B4F9775" w:rsidR="001E7B12" w:rsidRPr="007810D1" w:rsidRDefault="001E7B12" w:rsidP="001A17A8">
            <w:pPr>
              <w:pStyle w:val="ListParagraph"/>
              <w:numPr>
                <w:ilvl w:val="0"/>
                <w:numId w:val="115"/>
              </w:numPr>
              <w:spacing w:before="120" w:after="120"/>
              <w:jc w:val="both"/>
              <w:rPr>
                <w:rFonts w:eastAsia="Yu Mincho"/>
                <w:color w:val="000000"/>
                <w:lang w:val="lv-LV"/>
              </w:rPr>
            </w:pPr>
            <w:r w:rsidRPr="007810D1">
              <w:rPr>
                <w:rFonts w:eastAsia="Yu Mincho"/>
                <w:color w:val="000000"/>
                <w:lang w:val="lv-LV"/>
              </w:rPr>
              <w:t>no 2028. gada līdz 2030. gada 4. ceturksnim paredzēts kopumā izsniegt 1</w:t>
            </w:r>
            <w:r w:rsidR="00A43083">
              <w:rPr>
                <w:rFonts w:eastAsia="Yu Mincho"/>
                <w:color w:val="000000"/>
                <w:lang w:val="lv-LV"/>
              </w:rPr>
              <w:t> </w:t>
            </w:r>
            <w:r w:rsidRPr="007810D1">
              <w:rPr>
                <w:rFonts w:eastAsia="Yu Mincho"/>
                <w:color w:val="000000"/>
                <w:lang w:val="lv-LV"/>
              </w:rPr>
              <w:t>350 elektropiedziņas TPL;</w:t>
            </w:r>
          </w:p>
          <w:p w14:paraId="609D9C5B" w14:textId="10B8A6C0" w:rsidR="001E7B12" w:rsidRPr="007810D1" w:rsidRDefault="001E7B12" w:rsidP="001A17A8">
            <w:pPr>
              <w:pStyle w:val="ListParagraph"/>
              <w:numPr>
                <w:ilvl w:val="0"/>
                <w:numId w:val="115"/>
              </w:numPr>
              <w:spacing w:before="120" w:after="120"/>
              <w:jc w:val="both"/>
              <w:rPr>
                <w:rFonts w:eastAsia="Yu Mincho"/>
                <w:color w:val="000000"/>
                <w:lang w:val="lv-LV"/>
              </w:rPr>
            </w:pPr>
            <w:r w:rsidRPr="007810D1">
              <w:rPr>
                <w:rFonts w:eastAsia="Yu Mincho"/>
                <w:color w:val="000000"/>
                <w:lang w:val="lv-LV"/>
              </w:rPr>
              <w:t>no 2031. gada līdz 2032. gada 3. ceturksnim paredzēts kopumā izsniegt 1</w:t>
            </w:r>
            <w:r w:rsidR="00A43083">
              <w:rPr>
                <w:rFonts w:eastAsia="Yu Mincho"/>
                <w:color w:val="000000"/>
                <w:lang w:val="lv-LV"/>
              </w:rPr>
              <w:t> </w:t>
            </w:r>
            <w:r w:rsidRPr="007810D1">
              <w:rPr>
                <w:rFonts w:eastAsia="Yu Mincho"/>
                <w:color w:val="000000"/>
                <w:lang w:val="lv-LV"/>
              </w:rPr>
              <w:t xml:space="preserve">197 elektropiedziņas TPL (t.i., kumulatīvi investīcijas ietvaros – </w:t>
            </w:r>
            <w:r w:rsidRPr="007810D1">
              <w:rPr>
                <w:color w:val="000000"/>
                <w:lang w:val="lv-LV"/>
              </w:rPr>
              <w:t xml:space="preserve">2 547 </w:t>
            </w:r>
            <w:r w:rsidRPr="007810D1">
              <w:rPr>
                <w:rFonts w:eastAsia="Yu Mincho"/>
                <w:color w:val="000000"/>
                <w:lang w:val="lv-LV"/>
              </w:rPr>
              <w:t>elektropiedziņas TPL).</w:t>
            </w:r>
          </w:p>
          <w:p w14:paraId="1984315E" w14:textId="77E6DC81" w:rsidR="001E7B12" w:rsidRPr="007810D1" w:rsidRDefault="001E7B12" w:rsidP="00690A30">
            <w:pPr>
              <w:spacing w:before="120" w:after="120"/>
              <w:jc w:val="both"/>
              <w:rPr>
                <w:rFonts w:eastAsia="Yu Mincho"/>
                <w:color w:val="000000"/>
                <w:lang w:val="lv-LV"/>
              </w:rPr>
            </w:pPr>
            <w:r w:rsidRPr="007810D1">
              <w:rPr>
                <w:rFonts w:eastAsia="Yu Mincho"/>
                <w:color w:val="000000"/>
                <w:lang w:val="lv-LV"/>
              </w:rPr>
              <w:t>Izsniegto elektropiedziņas TPL un finansējuma izpilde tiks pielāgota atbilstoši pieprasījumam.</w:t>
            </w:r>
          </w:p>
        </w:tc>
      </w:tr>
    </w:tbl>
    <w:p w14:paraId="07F71F29" w14:textId="77777777" w:rsidR="001E7B12" w:rsidRPr="007810D1" w:rsidRDefault="001E7B12" w:rsidP="005948F0">
      <w:pPr>
        <w:keepNext/>
        <w:keepLines/>
        <w:spacing w:before="240" w:after="60"/>
        <w:jc w:val="both"/>
        <w:rPr>
          <w:rStyle w:val="s1"/>
          <w:i/>
          <w:color w:val="000000" w:themeColor="text1"/>
          <w:lang w:val="lv-LV"/>
        </w:rPr>
      </w:pPr>
      <w:r w:rsidRPr="007810D1">
        <w:rPr>
          <w:rStyle w:val="s1"/>
          <w:i/>
          <w:color w:val="000000" w:themeColor="text1"/>
          <w:lang w:val="lv-LV"/>
        </w:rPr>
        <w:lastRenderedPageBreak/>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6D355890" w14:textId="77777777" w:rsidTr="00734353">
        <w:tc>
          <w:tcPr>
            <w:tcW w:w="9057" w:type="dxa"/>
          </w:tcPr>
          <w:p w14:paraId="0EC31626" w14:textId="335FE52C" w:rsidR="001E7B12" w:rsidRPr="007810D1" w:rsidRDefault="002D72A8" w:rsidP="00FA1E6C">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Investīcijas kopējās izmaksas – 15 000 000 EUR (bez PVN). </w:t>
            </w:r>
            <w:r w:rsidR="001E7B12" w:rsidRPr="007810D1">
              <w:rPr>
                <w:rFonts w:eastAsia="Yu Mincho"/>
                <w:color w:val="000000"/>
                <w:shd w:val="clear" w:color="auto" w:fill="FFFFFF"/>
                <w:lang w:val="lv-LV"/>
              </w:rPr>
              <w:t>Nacionālais līdzfinansējums 25% apmērā (3 750 000 EUR) tiks segts no valsts budžeta līdzekļiem.</w:t>
            </w:r>
          </w:p>
        </w:tc>
      </w:tr>
    </w:tbl>
    <w:p w14:paraId="606E821D" w14:textId="71E8490C" w:rsidR="001E7B12" w:rsidRPr="007810D1" w:rsidRDefault="001E7B12" w:rsidP="00FA1E6C">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7F364A">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4B4A709A" w14:textId="77777777" w:rsidTr="00734353">
        <w:tc>
          <w:tcPr>
            <w:tcW w:w="9199" w:type="dxa"/>
          </w:tcPr>
          <w:p w14:paraId="0A827EE3" w14:textId="282F1048" w:rsidR="001E7B12" w:rsidRPr="007810D1" w:rsidRDefault="001E7B12" w:rsidP="00FA1E6C">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Nav paredzēts finansējums no citiem Eiropas Savienības instrumentiem šīs investīcijas īstenošanas laikā. ANM 3.1.2.6.i. investīcijas ietvaros pieejamais finansējums 7,2 milj. EUR apmērā paredzēts dažāda veida TPL nodrošināšanai personām ar funkcionāliem traucējumiem līdz 2026. gada 2. ceturksnim. Līdz ar to SKF plāna ietvaros investīciju ieviešanā jebkāda pārklāšanās laika ziņā ir pilnībā izslēgta, un dubultfinansējuma risks nepastāv (skatīt detalizētu aprakstu par investīcijas papildināmību SKF plāna sadaļā “Papildināmība”). Tāpat jāmin, ka atšķirībā no ANM 3.1.2.6.i. investīcijas, SKF plāna investīcijas ietvaros paredzētais ieguldījums mikromobilitātes rīku – elektropiedziņas TPL – iegādē tiks nodrošināts citai mērķa grupai, proti, mazaizsargātiem transporta lietotājiem (personām ar funkcionāliem traucējumiem vai invaliditāti).</w:t>
            </w:r>
          </w:p>
        </w:tc>
      </w:tr>
    </w:tbl>
    <w:p w14:paraId="7125BB8E" w14:textId="77777777" w:rsidR="001E7B12" w:rsidRPr="007810D1" w:rsidRDefault="001E7B12" w:rsidP="00FA1E6C">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4F60B90E" w14:textId="77777777" w:rsidTr="00734353">
        <w:tc>
          <w:tcPr>
            <w:tcW w:w="9341" w:type="dxa"/>
          </w:tcPr>
          <w:p w14:paraId="4F993537" w14:textId="1C4815FD" w:rsidR="001E7B12" w:rsidRPr="007810D1" w:rsidRDefault="001E7B12" w:rsidP="00036132">
            <w:pPr>
              <w:spacing w:before="120" w:after="120"/>
              <w:jc w:val="both"/>
              <w:rPr>
                <w:rFonts w:eastAsia="Yu Mincho"/>
                <w:color w:val="000000" w:themeColor="text1"/>
                <w:lang w:val="lv-LV"/>
              </w:rPr>
            </w:pPr>
            <w:r w:rsidRPr="007810D1">
              <w:rPr>
                <w:color w:val="000000" w:themeColor="text1"/>
                <w:lang w:val="lv-LV"/>
              </w:rPr>
              <w:t xml:space="preserve">Saskaņā ar SPSP likuma 13. </w:t>
            </w:r>
            <w:r w:rsidRPr="007810D1">
              <w:rPr>
                <w:color w:val="000000" w:themeColor="text1"/>
                <w:vertAlign w:val="superscript"/>
                <w:lang w:val="lv-LV"/>
              </w:rPr>
              <w:t>1</w:t>
            </w:r>
            <w:r w:rsidRPr="007810D1">
              <w:rPr>
                <w:color w:val="000000" w:themeColor="text1"/>
                <w:lang w:val="lv-LV"/>
              </w:rPr>
              <w:t xml:space="preserve"> pantu, persona, saņemot elektropiedziņas TPL mobilitātei veic vienreizējo iemaksu. Vienreizējo iemaksu MK noteikumu Nr. 878 noteiktajā kārtībā persona veic VTPC vai attiecīgā pakalpojuma sniedzēja kasē vai kontā šādā apmērā:</w:t>
            </w:r>
          </w:p>
          <w:p w14:paraId="439B6ED9" w14:textId="77777777" w:rsidR="001E7B12" w:rsidRPr="007810D1" w:rsidRDefault="001E7B12" w:rsidP="00B21B82">
            <w:pPr>
              <w:numPr>
                <w:ilvl w:val="0"/>
                <w:numId w:val="13"/>
              </w:numPr>
              <w:ind w:left="731" w:hanging="425"/>
              <w:contextualSpacing/>
              <w:jc w:val="both"/>
              <w:rPr>
                <w:rFonts w:eastAsia="Yu Mincho"/>
                <w:color w:val="000000"/>
                <w:lang w:val="lv-LV"/>
              </w:rPr>
            </w:pPr>
            <w:r w:rsidRPr="007810D1">
              <w:rPr>
                <w:color w:val="000000"/>
                <w:lang w:val="lv-LV"/>
              </w:rPr>
              <w:t>par TPL pakalpojumu bērnam – 1,42 EUR;</w:t>
            </w:r>
          </w:p>
          <w:p w14:paraId="3CF85BF1" w14:textId="77777777" w:rsidR="001E7B12" w:rsidRPr="007810D1" w:rsidRDefault="001E7B12" w:rsidP="00B21B82">
            <w:pPr>
              <w:numPr>
                <w:ilvl w:val="0"/>
                <w:numId w:val="13"/>
              </w:numPr>
              <w:ind w:left="731" w:hanging="425"/>
              <w:contextualSpacing/>
              <w:jc w:val="both"/>
              <w:rPr>
                <w:rFonts w:eastAsia="Yu Mincho"/>
                <w:color w:val="000000"/>
                <w:lang w:val="lv-LV"/>
              </w:rPr>
            </w:pPr>
            <w:r w:rsidRPr="007810D1">
              <w:rPr>
                <w:color w:val="000000"/>
                <w:lang w:val="lv-LV"/>
              </w:rPr>
              <w:t>par TPL pakalpojumu personai, kas vecāka par 18 gadiem – 7,11 EUR.</w:t>
            </w:r>
          </w:p>
          <w:p w14:paraId="1EEBEF9D" w14:textId="77777777" w:rsidR="001E7B12" w:rsidRPr="007810D1" w:rsidRDefault="001E7B12" w:rsidP="00734353">
            <w:pPr>
              <w:spacing w:before="120"/>
              <w:jc w:val="both"/>
              <w:rPr>
                <w:rFonts w:eastAsia="Yu Mincho"/>
                <w:color w:val="000000"/>
                <w:lang w:val="lv-LV"/>
              </w:rPr>
            </w:pPr>
            <w:r w:rsidRPr="007810D1">
              <w:rPr>
                <w:color w:val="000000"/>
                <w:lang w:val="lv-LV"/>
              </w:rPr>
              <w:t>No vienreizējās iemaksas, uzrādot attiecīgu izziņu, ir atbrīvota persona:</w:t>
            </w:r>
          </w:p>
          <w:p w14:paraId="5C542350" w14:textId="77777777" w:rsidR="001E7B12" w:rsidRPr="007810D1" w:rsidRDefault="001E7B12" w:rsidP="00B21B82">
            <w:pPr>
              <w:numPr>
                <w:ilvl w:val="0"/>
                <w:numId w:val="13"/>
              </w:numPr>
              <w:ind w:left="731" w:hanging="425"/>
              <w:contextualSpacing/>
              <w:jc w:val="both"/>
              <w:rPr>
                <w:color w:val="000000"/>
                <w:lang w:val="lv-LV"/>
              </w:rPr>
            </w:pPr>
            <w:r w:rsidRPr="007810D1">
              <w:rPr>
                <w:color w:val="000000"/>
                <w:lang w:val="lv-LV"/>
              </w:rPr>
              <w:t>kuras mājsaimniecībai noteikts trūcīgas mājsaimniecības statuss,</w:t>
            </w:r>
          </w:p>
          <w:p w14:paraId="22DBA6A1" w14:textId="77777777" w:rsidR="001E7B12" w:rsidRPr="007810D1" w:rsidRDefault="001E7B12" w:rsidP="00B21B82">
            <w:pPr>
              <w:numPr>
                <w:ilvl w:val="0"/>
                <w:numId w:val="13"/>
              </w:numPr>
              <w:ind w:left="731" w:hanging="425"/>
              <w:contextualSpacing/>
              <w:jc w:val="both"/>
              <w:rPr>
                <w:color w:val="000000"/>
                <w:lang w:val="lv-LV"/>
              </w:rPr>
            </w:pPr>
            <w:r w:rsidRPr="007810D1">
              <w:rPr>
                <w:color w:val="000000"/>
                <w:lang w:val="lv-LV"/>
              </w:rPr>
              <w:t>kura atrodas ilgstošas sociālās aprūpes un sociālās rehabilitācijas institūcijā,</w:t>
            </w:r>
          </w:p>
          <w:p w14:paraId="5F943DE9" w14:textId="77777777" w:rsidR="001E7B12" w:rsidRPr="007810D1" w:rsidRDefault="001E7B12" w:rsidP="00B21B82">
            <w:pPr>
              <w:numPr>
                <w:ilvl w:val="0"/>
                <w:numId w:val="13"/>
              </w:numPr>
              <w:ind w:left="731" w:hanging="425"/>
              <w:contextualSpacing/>
              <w:jc w:val="both"/>
              <w:rPr>
                <w:color w:val="000000"/>
                <w:lang w:val="lv-LV"/>
              </w:rPr>
            </w:pPr>
            <w:r w:rsidRPr="007810D1">
              <w:rPr>
                <w:color w:val="000000"/>
                <w:lang w:val="lv-LV"/>
              </w:rPr>
              <w:t>kuras dzīvesvieta reģistrēta stacionārā ārstniecības iestādē,</w:t>
            </w:r>
          </w:p>
          <w:p w14:paraId="5518022A" w14:textId="77777777" w:rsidR="001E7B12" w:rsidRPr="007810D1" w:rsidRDefault="001E7B12" w:rsidP="00B21B82">
            <w:pPr>
              <w:numPr>
                <w:ilvl w:val="0"/>
                <w:numId w:val="13"/>
              </w:numPr>
              <w:ind w:left="731" w:hanging="425"/>
              <w:contextualSpacing/>
              <w:jc w:val="both"/>
              <w:rPr>
                <w:color w:val="000000"/>
                <w:lang w:val="lv-LV"/>
              </w:rPr>
            </w:pPr>
            <w:r w:rsidRPr="007810D1">
              <w:rPr>
                <w:color w:val="000000"/>
                <w:lang w:val="lv-LV"/>
              </w:rPr>
              <w:t>kura izcieš sodu brīvības atņemšanas iestādē.</w:t>
            </w:r>
          </w:p>
          <w:p w14:paraId="1517DC07" w14:textId="1CC8F47A" w:rsidR="001E7B12" w:rsidRPr="007810D1" w:rsidRDefault="001E7B12" w:rsidP="00734353">
            <w:pPr>
              <w:spacing w:before="120" w:after="120"/>
              <w:jc w:val="both"/>
              <w:rPr>
                <w:color w:val="000000"/>
                <w:lang w:val="lv-LV"/>
              </w:rPr>
            </w:pPr>
            <w:r w:rsidRPr="007810D1">
              <w:rPr>
                <w:color w:val="000000" w:themeColor="text1"/>
                <w:lang w:val="lv-LV"/>
              </w:rPr>
              <w:t>Vienreizējās iemaksas tiek novirzītas elektropiedziņas TPL</w:t>
            </w:r>
            <w:r w:rsidR="00CE4C7D">
              <w:rPr>
                <w:color w:val="000000" w:themeColor="text1"/>
                <w:lang w:val="lv-LV"/>
              </w:rPr>
              <w:t xml:space="preserve"> </w:t>
            </w:r>
            <w:r w:rsidRPr="007810D1">
              <w:rPr>
                <w:color w:val="000000" w:themeColor="text1"/>
                <w:lang w:val="lv-LV"/>
              </w:rPr>
              <w:t>iegādei mērķrādītāja sasniegšanai.</w:t>
            </w:r>
          </w:p>
        </w:tc>
      </w:tr>
    </w:tbl>
    <w:p w14:paraId="2B7202FB" w14:textId="77777777" w:rsidR="001E7B12" w:rsidRPr="007810D1" w:rsidRDefault="001E7B12" w:rsidP="00036132">
      <w:pPr>
        <w:keepNext/>
        <w:keepLines/>
        <w:spacing w:before="240" w:after="60"/>
        <w:jc w:val="both"/>
        <w:rPr>
          <w:rStyle w:val="s1"/>
          <w:i/>
          <w:color w:val="000000" w:themeColor="text1"/>
          <w:lang w:val="lv-LV"/>
        </w:rPr>
      </w:pPr>
      <w:r w:rsidRPr="007810D1">
        <w:rPr>
          <w:rStyle w:val="s1"/>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3E1C1B19" w14:textId="77777777" w:rsidTr="00734353">
        <w:tc>
          <w:tcPr>
            <w:tcW w:w="9199" w:type="dxa"/>
          </w:tcPr>
          <w:p w14:paraId="4FE92422" w14:textId="145FFB55" w:rsidR="001E7B12" w:rsidRPr="007810D1" w:rsidRDefault="001E7B12" w:rsidP="00B268D0">
            <w:pPr>
              <w:spacing w:before="120" w:after="120"/>
              <w:jc w:val="both"/>
              <w:rPr>
                <w:color w:val="000000"/>
                <w:lang w:val="lv-LV"/>
              </w:rPr>
            </w:pPr>
            <w:r w:rsidRPr="007810D1">
              <w:rPr>
                <w:color w:val="000000"/>
                <w:lang w:val="lv-LV"/>
              </w:rPr>
              <w:t>Izmaksu ticamību pamato VTPC līdz šim noslēgtie iepirkumu līgumi un veiktās tirgus izpētes laika periodā no 2022. līdz 2024. gadam. Tāpat, ņemot vērā Latvijas demogrāfisko situāciju, personu ar invaliditāti (tostarp arī personu ar funkcionālajiem traucējumiem) īpatsvaru (~10–12% no iedzīvotāju kopskaita) un līdzšinējā pieprasījuma pēc elektropiedziņas TPL tendences, noteikts reāls mērķis – 2 547 elektropiedziņas TPL skaits, kas tiks izsniegts personām ar funkcionālajiem traucējumiem vai invaliditāti, investīcijas īstenošanas periodā no 2028. gada līdz 2032. gadam.</w:t>
            </w:r>
          </w:p>
        </w:tc>
      </w:tr>
    </w:tbl>
    <w:p w14:paraId="610EED0F" w14:textId="77777777" w:rsidR="00684E1E" w:rsidRPr="007810D1" w:rsidRDefault="00684E1E" w:rsidP="00B268D0">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457"/>
        <w:gridCol w:w="810"/>
        <w:gridCol w:w="850"/>
        <w:gridCol w:w="636"/>
        <w:gridCol w:w="636"/>
        <w:gridCol w:w="637"/>
        <w:gridCol w:w="636"/>
        <w:gridCol w:w="636"/>
        <w:gridCol w:w="637"/>
        <w:gridCol w:w="636"/>
        <w:gridCol w:w="637"/>
      </w:tblGrid>
      <w:tr w:rsidR="00684E1E" w:rsidRPr="007810D1" w14:paraId="246E1DEF" w14:textId="77777777" w:rsidTr="006B322A">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4A932BE"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A0C51C8"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5AA2653"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B8CE842"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7B72F54"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99F6D06"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4267246"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1FA9AE7"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61587F4"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0D752D"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65541DF"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FCCF208"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684E1E" w:rsidRPr="007810D1" w14:paraId="682D1960" w14:textId="77777777" w:rsidTr="006B322A">
        <w:trPr>
          <w:trHeight w:val="4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F7F2B93" w14:textId="6ED080EC"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C2.F.I</w:t>
            </w:r>
            <w:r w:rsidR="00940E9D" w:rsidRPr="007810D1">
              <w:rPr>
                <w:color w:val="000000"/>
                <w:lang w:val="lv-LV"/>
              </w:rPr>
              <w:t>5</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CB76066" w14:textId="430834DB"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Atbalsts tehnisko palīglīdzekļu iegādei mazaizsargātiem transporta lietotājiem</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1F9F328" w14:textId="5165771A" w:rsidR="00684E1E" w:rsidRPr="007810D1" w:rsidRDefault="00684E1E" w:rsidP="006B322A">
            <w:pPr>
              <w:keepNext/>
              <w:keepLines/>
              <w:ind w:left="-57" w:right="-57"/>
              <w:jc w:val="center"/>
              <w:rPr>
                <w:color w:val="000000"/>
                <w:sz w:val="18"/>
                <w:szCs w:val="18"/>
                <w:lang w:val="lv-LV"/>
              </w:rPr>
            </w:pPr>
            <w:r w:rsidRPr="007810D1">
              <w:rPr>
                <w:color w:val="000000"/>
                <w:sz w:val="18"/>
                <w:szCs w:val="18"/>
                <w:lang w:val="lv-LV"/>
              </w:rPr>
              <w:t>01.01. 2026.</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CF23805" w14:textId="38B917A3" w:rsidR="00684E1E" w:rsidRPr="007810D1" w:rsidRDefault="00684E1E" w:rsidP="006B322A">
            <w:pPr>
              <w:keepNext/>
              <w:keepLines/>
              <w:ind w:left="-57" w:right="-57"/>
              <w:jc w:val="center"/>
              <w:rPr>
                <w:color w:val="000000"/>
                <w:sz w:val="18"/>
                <w:szCs w:val="18"/>
                <w:lang w:val="lv-LV"/>
              </w:rPr>
            </w:pPr>
            <w:r w:rsidRPr="007810D1">
              <w:rPr>
                <w:color w:val="000000"/>
                <w:sz w:val="18"/>
                <w:szCs w:val="18"/>
                <w:lang w:val="lv-LV"/>
              </w:rPr>
              <w:t>31.07. 2032.</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35C06A4" w14:textId="60404F4B"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15 000 000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C77677D" w14:textId="1E2ED819"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BCA232B" w14:textId="0625077C"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250 000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4B3ECBB" w14:textId="559CCFB3"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2 370 000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58DA00B" w14:textId="7BD8F3F2"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2 635 000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541A53C" w14:textId="4D1376A9"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2 900 000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26C9D1A" w14:textId="7EBC1306"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3 271 000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BD3D206" w14:textId="1032C106"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3 574 000</w:t>
            </w:r>
          </w:p>
        </w:tc>
      </w:tr>
    </w:tbl>
    <w:p w14:paraId="1BC682CC" w14:textId="77777777" w:rsidR="00684E1E" w:rsidRPr="007810D1" w:rsidRDefault="00684E1E" w:rsidP="001E7B12">
      <w:pPr>
        <w:rPr>
          <w:color w:val="000000" w:themeColor="text1"/>
          <w:sz w:val="18"/>
          <w:szCs w:val="18"/>
          <w:lang w:val="lv-LV"/>
        </w:rPr>
      </w:pPr>
    </w:p>
    <w:p w14:paraId="28255ED5" w14:textId="77777777" w:rsidR="001E7B12" w:rsidRPr="007810D1" w:rsidRDefault="001E7B12" w:rsidP="0034078A">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3CB3CDFF" w14:textId="77777777" w:rsidR="001E7B12" w:rsidRPr="007810D1" w:rsidRDefault="001E7B12" w:rsidP="001E7B12">
      <w:pPr>
        <w:spacing w:before="12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8F28774" w14:textId="77777777" w:rsidR="001E7B12" w:rsidRPr="007810D1" w:rsidRDefault="001E7B12" w:rsidP="00493DD3">
      <w:pPr>
        <w:spacing w:before="120" w:after="120"/>
        <w:rPr>
          <w:i/>
          <w:iCs/>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1E7B12" w:rsidRPr="007810D1" w14:paraId="3CD2C5A9" w14:textId="77777777" w:rsidTr="00493DD3">
        <w:tc>
          <w:tcPr>
            <w:tcW w:w="9033" w:type="dxa"/>
            <w:tcBorders>
              <w:left w:val="single" w:sz="12" w:space="0" w:color="0F9ED5" w:themeColor="accent4"/>
            </w:tcBorders>
          </w:tcPr>
          <w:p w14:paraId="0E5A649E" w14:textId="77777777" w:rsidR="001E7B12" w:rsidRPr="007810D1" w:rsidRDefault="001E7B12" w:rsidP="006B322A">
            <w:pPr>
              <w:spacing w:before="120" w:after="120"/>
              <w:jc w:val="both"/>
              <w:rPr>
                <w:rFonts w:eastAsia="Times New Roman"/>
                <w:color w:val="000000" w:themeColor="text1"/>
                <w:shd w:val="clear" w:color="auto" w:fill="FFFFFF"/>
                <w:lang w:val="lv-LV"/>
              </w:rPr>
            </w:pPr>
            <w:r w:rsidRPr="007810D1">
              <w:rPr>
                <w:color w:val="000000"/>
                <w:lang w:val="lv-LV"/>
              </w:rPr>
              <w:t>Investīcijas finansējuma saņēmējs būs VTPC, kas saskaņā ar SPSP likuma 13.panta 2</w:t>
            </w:r>
            <w:r w:rsidRPr="007810D1">
              <w:rPr>
                <w:color w:val="000000"/>
                <w:vertAlign w:val="superscript"/>
                <w:lang w:val="lv-LV"/>
              </w:rPr>
              <w:t>2</w:t>
            </w:r>
            <w:r w:rsidRPr="007810D1">
              <w:rPr>
                <w:color w:val="000000"/>
                <w:lang w:val="lv-LV"/>
              </w:rPr>
              <w:t xml:space="preserve"> daļu nodrošina TPL pakalpojumu.</w:t>
            </w:r>
          </w:p>
        </w:tc>
      </w:tr>
    </w:tbl>
    <w:p w14:paraId="7CF5AA13" w14:textId="77777777" w:rsidR="001E7B12" w:rsidRPr="007810D1" w:rsidRDefault="001E7B12" w:rsidP="001E7B12">
      <w:pPr>
        <w:pStyle w:val="p2"/>
        <w:rPr>
          <w:rStyle w:val="s1"/>
          <w:rFonts w:ascii="Times New Roman" w:hAnsi="Times New Roman"/>
          <w:color w:val="000000" w:themeColor="text1"/>
          <w:lang w:val="lv-LV"/>
        </w:rPr>
      </w:pPr>
    </w:p>
    <w:p w14:paraId="778A9841" w14:textId="77777777" w:rsidR="001E7B12" w:rsidRPr="007810D1" w:rsidRDefault="001E7B12" w:rsidP="001E7B12">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1AFFF179" w14:textId="77777777" w:rsidR="001E7B12" w:rsidRPr="007810D1" w:rsidRDefault="001E7B12" w:rsidP="001E7B12">
      <w:pPr>
        <w:pStyle w:val="p2"/>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1E7B12" w:rsidRPr="007810D1" w14:paraId="64AE9A21" w14:textId="77777777" w:rsidTr="00734353">
        <w:tc>
          <w:tcPr>
            <w:tcW w:w="8988" w:type="dxa"/>
            <w:tcBorders>
              <w:left w:val="single" w:sz="12" w:space="0" w:color="0F9ED5" w:themeColor="accent4"/>
            </w:tcBorders>
          </w:tcPr>
          <w:p w14:paraId="4F7D0544" w14:textId="77777777" w:rsidR="00497402" w:rsidRPr="007810D1" w:rsidRDefault="00497402" w:rsidP="006B322A">
            <w:pPr>
              <w:spacing w:before="120" w:after="120"/>
              <w:jc w:val="both"/>
              <w:rPr>
                <w:color w:val="000000"/>
                <w:lang w:val="lv-LV"/>
              </w:rPr>
            </w:pPr>
            <w:r w:rsidRPr="007810D1">
              <w:rPr>
                <w:color w:val="000000"/>
                <w:lang w:val="lv-LV"/>
              </w:rPr>
              <w:t xml:space="preserve">Investīcijas ietvaros tiks nodrošināts, ka atbalsts vienām un tām pašām izmaksām netiks sniegts citu nacionālo, ES fondu vai ārvalstu finanšu instrumentu ietvaros. Tādējādi investīcija būs pilnībā atbilstīga Regulas 2023/955 13. pantā noteiktajam. Ņemot vērā, ka investīcija attiecas tikai uz elektropiedziņas TPL, kas veido nelielu daļu no visiem pārvietošanās TPL, tā ir papildu pasākums, kas neizvieto valsts budžeta regulāros izdevumus. Dubultfinansēšanas risks tiks novērsts, ņemot vērā VTPC nodrošināto TPL uzskaiti un VTPC informācijas sistēmā pieejamo informāciju par visiem piešķirtajiem TPL, tostarp atzīmes par elektropiedziņas TPL piešķiršanas termiņu un finansēšanas avotu. Pirms elektropiedziņas TPL izsniegšanas tiks gūta pārliecība, ka persona nav saņēmusi atbalstu no valsts budžeta programmas (LM pamatbudžeta apakšprogrammas 05.01.00 “Sociālās rehabilitācijas valsts programmas”). </w:t>
            </w:r>
          </w:p>
          <w:p w14:paraId="0A3FDB2C" w14:textId="2E438BE4" w:rsidR="00497402" w:rsidRPr="007810D1" w:rsidRDefault="00497402" w:rsidP="006B322A">
            <w:pPr>
              <w:spacing w:before="120" w:after="120"/>
              <w:jc w:val="both"/>
              <w:rPr>
                <w:color w:val="000000"/>
                <w:lang w:val="lv-LV"/>
              </w:rPr>
            </w:pPr>
            <w:r w:rsidRPr="007810D1">
              <w:rPr>
                <w:color w:val="000000"/>
                <w:lang w:val="lv-LV"/>
              </w:rPr>
              <w:t>Investīcija papildina ANM 3.1.2.6.i. investīciju “Tehnisko palīglīdzekļu pieejamības sekmēšana”, vienlaikus tiek pilnībā izslēgta jebkāda pārklāšanās laika ziņā un attiecīgi arī dubultfinansējuma iespējamība. ANM 3.1.2.6.i. investīcijas ieviešanas beigu termiņš ir 2026. gada 2. ceturksnis, savukārt SKF investīcija tiks uzsākta pēc šī termiņa, nodrošinot skaidru nošķirtību starp abiem pasākumiem.</w:t>
            </w:r>
          </w:p>
          <w:p w14:paraId="6B778ECF" w14:textId="41399B4F" w:rsidR="001E7B12" w:rsidRPr="007810D1" w:rsidRDefault="00497402" w:rsidP="006B322A">
            <w:pPr>
              <w:spacing w:before="120" w:after="120"/>
              <w:jc w:val="both"/>
              <w:rPr>
                <w:rFonts w:eastAsia="Times New Roman"/>
                <w:color w:val="000000" w:themeColor="text1"/>
                <w:lang w:val="lv-LV"/>
              </w:rPr>
            </w:pPr>
            <w:r w:rsidRPr="007810D1">
              <w:rPr>
                <w:color w:val="000000"/>
                <w:lang w:val="lv-LV"/>
              </w:rPr>
              <w:t>Ir būtiski uzsvērt, ka šīs investīcijas mērķa grupa ir mazaizsargāti transporta lietotāji (personas ar funkcionāliem traucējumiem vai invaliditāti), kuru atbalstam paredzēts ieguldījums mikromobilitātes rīku – elektropiedziņas TPL iegādē.</w:t>
            </w:r>
          </w:p>
        </w:tc>
      </w:tr>
    </w:tbl>
    <w:p w14:paraId="195BBDD4" w14:textId="77777777" w:rsidR="001E7B12" w:rsidRPr="007810D1" w:rsidRDefault="001E7B12" w:rsidP="001E7B12">
      <w:pPr>
        <w:pStyle w:val="p2"/>
        <w:rPr>
          <w:rStyle w:val="s1"/>
          <w:rFonts w:ascii="Times New Roman" w:hAnsi="Times New Roman"/>
          <w:color w:val="000000" w:themeColor="text1"/>
          <w:lang w:val="lv-LV"/>
        </w:rPr>
      </w:pPr>
    </w:p>
    <w:p w14:paraId="6F8E3FAF" w14:textId="77777777" w:rsidR="001E7B12" w:rsidRPr="007810D1" w:rsidRDefault="001E7B12" w:rsidP="0034078A">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Atbilstība ES noteikumiem par valsts atbalstu</w:t>
      </w:r>
    </w:p>
    <w:p w14:paraId="3F2E1C54" w14:textId="77777777" w:rsidR="001E7B12" w:rsidRPr="007810D1" w:rsidRDefault="001E7B12" w:rsidP="0034078A">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1E7B12" w:rsidRPr="007810D1" w14:paraId="421D74A6" w14:textId="77777777" w:rsidTr="00734353">
        <w:trPr>
          <w:trHeight w:val="300"/>
        </w:trPr>
        <w:tc>
          <w:tcPr>
            <w:tcW w:w="8988" w:type="dxa"/>
            <w:tcBorders>
              <w:left w:val="single" w:sz="12" w:space="0" w:color="0F9ED5" w:themeColor="accent4"/>
            </w:tcBorders>
          </w:tcPr>
          <w:p w14:paraId="670190D0" w14:textId="6F55F50A" w:rsidR="001E7B12" w:rsidRPr="007810D1" w:rsidRDefault="001E7B12" w:rsidP="006B322A">
            <w:pPr>
              <w:spacing w:before="120" w:after="120"/>
              <w:jc w:val="both"/>
              <w:rPr>
                <w:rFonts w:eastAsia="Times New Roman"/>
                <w:color w:val="000000" w:themeColor="text1"/>
                <w:lang w:val="lv-LV"/>
              </w:rPr>
            </w:pPr>
            <w:r w:rsidRPr="007810D1">
              <w:rPr>
                <w:color w:val="000000"/>
                <w:lang w:val="lv-LV"/>
              </w:rPr>
              <w:t>Ņemot vērā SPSP likuma 13.</w:t>
            </w:r>
            <w:r w:rsidR="007E4EB1">
              <w:rPr>
                <w:color w:val="000000"/>
                <w:lang w:val="lv-LV"/>
              </w:rPr>
              <w:t> </w:t>
            </w:r>
            <w:r w:rsidRPr="007810D1">
              <w:rPr>
                <w:color w:val="000000"/>
                <w:lang w:val="lv-LV"/>
              </w:rPr>
              <w:t>panta 2</w:t>
            </w:r>
            <w:r w:rsidRPr="007810D1">
              <w:rPr>
                <w:rFonts w:eastAsia="Arial"/>
                <w:color w:val="000000"/>
                <w:vertAlign w:val="superscript"/>
                <w:lang w:val="lv-LV"/>
              </w:rPr>
              <w:t>2</w:t>
            </w:r>
            <w:r w:rsidRPr="007810D1">
              <w:rPr>
                <w:color w:val="000000"/>
                <w:lang w:val="lv-LV"/>
              </w:rPr>
              <w:t xml:space="preserve"> daļā noteikto deleģējumu VTPC nodrošināt TPL pakalpojuma sniegšanu, investīcijai valsts atbalsts nav plānots. Investīcijas ietvaros plānotās izmaksas ir papildinošas esošajam valsts budžeta finansējumam TPL nodrošināšanai personām ar funkcionāliem traucējumiem vai invaliditāti un tiks nošķirtas no minētā valsts budžeta finansējuma, tās nav un netiks finansētas no citiem ES finanšu avotiem vai citiem ārvalstu finanšu instrumentiem.</w:t>
            </w:r>
          </w:p>
        </w:tc>
      </w:tr>
    </w:tbl>
    <w:p w14:paraId="44C09DCC" w14:textId="6D0924AF" w:rsidR="008E4B8E" w:rsidRPr="007810D1" w:rsidRDefault="008E4B8E" w:rsidP="001109F2">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br w:type="page"/>
      </w:r>
    </w:p>
    <w:p w14:paraId="100E41D5" w14:textId="5092E0FF" w:rsidR="0065437B" w:rsidRPr="007810D1" w:rsidRDefault="0065437B" w:rsidP="00175D0A">
      <w:pPr>
        <w:pStyle w:val="P68B1DB1-Heading415"/>
        <w:numPr>
          <w:ilvl w:val="3"/>
          <w:numId w:val="1"/>
        </w:numPr>
        <w:ind w:left="851" w:hanging="851"/>
        <w:jc w:val="both"/>
        <w:rPr>
          <w:rFonts w:ascii="Times New Roman" w:hAnsi="Times New Roman" w:cs="Times New Roman"/>
          <w:color w:val="000000" w:themeColor="text1"/>
          <w:lang w:val="lv-LV"/>
        </w:rPr>
      </w:pPr>
      <w:bookmarkStart w:id="64" w:name="_Toc228359952"/>
      <w:r w:rsidRPr="007810D1">
        <w:rPr>
          <w:rFonts w:ascii="Times New Roman" w:hAnsi="Times New Roman" w:cs="Times New Roman"/>
          <w:color w:val="000000" w:themeColor="text1"/>
          <w:lang w:val="lv-LV"/>
        </w:rPr>
        <w:lastRenderedPageBreak/>
        <w:t>(C2.G.M1) Regulējums autotransportam pēc pieprasījuma īstenošanai</w:t>
      </w:r>
      <w:bookmarkEnd w:id="64"/>
    </w:p>
    <w:p w14:paraId="098F5CDB" w14:textId="77777777" w:rsidR="00A829DC" w:rsidRPr="007810D1" w:rsidRDefault="00A829DC" w:rsidP="00A829DC">
      <w:pPr>
        <w:spacing w:before="120"/>
        <w:rPr>
          <w:b/>
          <w:color w:val="000000" w:themeColor="text1"/>
          <w:lang w:val="lv-LV"/>
        </w:rPr>
      </w:pPr>
      <w:r w:rsidRPr="007810D1">
        <w:rPr>
          <w:rStyle w:val="s1"/>
          <w:i/>
          <w:color w:val="000000" w:themeColor="text1"/>
          <w:lang w:val="lv-LV"/>
        </w:rPr>
        <w:t xml:space="preserve">Intervences apgabals: </w:t>
      </w:r>
      <w:r w:rsidRPr="007810D1">
        <w:rPr>
          <w:b/>
          <w:color w:val="000000" w:themeColor="text1"/>
          <w:lang w:val="lv-LV"/>
        </w:rPr>
        <w:t>(G)</w:t>
      </w:r>
    </w:p>
    <w:p w14:paraId="5BEA050A" w14:textId="77777777" w:rsidR="00A829DC" w:rsidRPr="007810D1" w:rsidRDefault="00A829DC" w:rsidP="00A829DC">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3BD03569" w14:textId="5A07FEB6" w:rsidR="00A829DC" w:rsidRPr="007810D1" w:rsidRDefault="00A829DC" w:rsidP="00BE6AAF">
      <w:pPr>
        <w:pStyle w:val="Heading5"/>
        <w:numPr>
          <w:ilvl w:val="4"/>
          <w:numId w:val="1"/>
        </w:numPr>
        <w:ind w:left="1077" w:hanging="1077"/>
        <w:rPr>
          <w:b w:val="0"/>
          <w:bCs w:val="0"/>
          <w:sz w:val="24"/>
          <w:szCs w:val="24"/>
          <w:lang w:val="lv-LV"/>
        </w:rPr>
      </w:pPr>
      <w:r w:rsidRPr="007810D1">
        <w:rPr>
          <w:rStyle w:val="s1"/>
          <w:b w:val="0"/>
          <w:bCs w:val="0"/>
          <w:sz w:val="24"/>
          <w:szCs w:val="24"/>
          <w:lang w:val="lv-LV"/>
        </w:rPr>
        <w:t>Komponentes pasākuma apraksts</w:t>
      </w:r>
    </w:p>
    <w:p w14:paraId="6D109EEA" w14:textId="1855ED58" w:rsidR="00A829DC" w:rsidRPr="007810D1" w:rsidRDefault="00A829DC" w:rsidP="006B322A">
      <w:pPr>
        <w:keepNext/>
        <w:keepLines/>
        <w:spacing w:before="240" w:after="60"/>
        <w:jc w:val="both"/>
        <w:rPr>
          <w:sz w:val="18"/>
          <w:szCs w:val="18"/>
          <w:lang w:val="lv-LV"/>
        </w:rPr>
      </w:pPr>
      <w:r w:rsidRPr="007810D1">
        <w:rPr>
          <w:rStyle w:val="s1"/>
          <w:i/>
          <w:color w:val="000000" w:themeColor="text1"/>
          <w:lang w:val="lv-LV"/>
        </w:rPr>
        <w:t>Skaidra un uz pierādījumiem balstīta analīze par esošajām problēmām un to, kā tās tiek risinātas ar pasākumu palīdzību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664F7360" w14:textId="77777777">
        <w:tc>
          <w:tcPr>
            <w:tcW w:w="13948" w:type="dxa"/>
          </w:tcPr>
          <w:p w14:paraId="48F73194" w14:textId="7FC38439" w:rsidR="00350A43" w:rsidRPr="007810D1" w:rsidRDefault="00350A43" w:rsidP="006B322A">
            <w:pPr>
              <w:spacing w:before="120" w:after="120"/>
              <w:jc w:val="both"/>
              <w:rPr>
                <w:rFonts w:eastAsia="Aptos"/>
                <w:lang w:val="lv-LV"/>
              </w:rPr>
            </w:pPr>
            <w:r w:rsidRPr="007810D1">
              <w:rPr>
                <w:rFonts w:eastAsia="Aptos"/>
                <w:lang w:val="lv-LV"/>
              </w:rPr>
              <w:t>Autotransports pēc pieprasījuma</w:t>
            </w:r>
            <w:r w:rsidR="000D3C01" w:rsidRPr="007810D1">
              <w:rPr>
                <w:rStyle w:val="FootnoteReference"/>
                <w:rFonts w:eastAsia="Aptos"/>
                <w:lang w:val="lv-LV"/>
              </w:rPr>
              <w:footnoteReference w:id="182"/>
            </w:r>
            <w:r w:rsidRPr="007810D1">
              <w:rPr>
                <w:rFonts w:eastAsia="Aptos"/>
                <w:lang w:val="lv-LV"/>
              </w:rPr>
              <w:t xml:space="preserve"> (turpmāk – APP) ir jauns pasākums, kas paredz uzlabot mobilitātes iespējas iedzīvotājiem attālākos lauku reģionos, kur sabiedriskais transports nav pieejams pietiekošā apjomā un tā nodrošināšana mazā pasažieru pieprasījuma dēļ nav saimnieciski pamatota. Vienlaikus šajos reģionos pastāv minimāls pieprasījums pēc pārvadājumu pakalpojuma, kas tradicionālajam sabiedriskajam transportam nav izdevīgs. APP risinājums ļauj šo pieprasījumu nodrošināt efektīvi un elastīgi, pielāgojot pakalpojumu faktiskajam iedzīvotāju mobilitātes pieprasījumam. Tas ietver arī iedzīvotāju pārvietošanos līdz reģionālās dzelzceļa satiksmes mezgliem, tā veicinot dzelzceļa sabiedriskā transporta izmantošanu.</w:t>
            </w:r>
          </w:p>
          <w:p w14:paraId="4E35C65F" w14:textId="77777777" w:rsidR="00350A43" w:rsidRPr="007810D1" w:rsidRDefault="00350A43" w:rsidP="006B322A">
            <w:pPr>
              <w:spacing w:before="120" w:after="120"/>
              <w:jc w:val="both"/>
              <w:rPr>
                <w:rFonts w:eastAsia="Aptos"/>
                <w:lang w:val="lv-LV"/>
              </w:rPr>
            </w:pPr>
            <w:r w:rsidRPr="007810D1">
              <w:rPr>
                <w:rFonts w:eastAsia="Aptos"/>
                <w:lang w:val="lv-LV"/>
              </w:rPr>
              <w:t>APP risina Latvijā pastāvošo problēmu, kas saistīta ar zemo iedzīvotāju blīvumu un augsto lauku iedzīvotāju īpatsvaru (Latvijā – 30,2 % 2023. gadā, salīdzinot ar ES vidējo – 20,6 %). Reģionālās nozīmes sabiedriskā transporta maršrutu tīkls bieži nespēj nodrošināt efektīvu pārvietošanos attālākos lauku apvidos, jo maršrutos tiek izmantoti lielas ietilpības transportlīdzekļi, kuru ekspluatācija un uzturēšana ir dārga, bet pasažieru skaits ir zems. APP risina šo problēmu, nodrošinot maršrutus pēc pieprasījuma, novēršot braucienus bez pasažieriem un paplašinot potenciālo maršruta lietotāju loku, jo pakalpojums aptvers teritorijas ārpus noteiktām sabiedriskā transporta pieturvietām.</w:t>
            </w:r>
          </w:p>
          <w:p w14:paraId="0007FF8F" w14:textId="77777777" w:rsidR="00350A43" w:rsidRPr="007810D1" w:rsidRDefault="00350A43" w:rsidP="006B322A">
            <w:pPr>
              <w:spacing w:before="120" w:after="120"/>
              <w:jc w:val="both"/>
              <w:rPr>
                <w:rFonts w:eastAsia="Aptos"/>
                <w:lang w:val="lv-LV"/>
              </w:rPr>
            </w:pPr>
            <w:r w:rsidRPr="007810D1">
              <w:rPr>
                <w:rFonts w:eastAsia="Aptos"/>
                <w:lang w:val="lv-LV"/>
              </w:rPr>
              <w:t>Tāpat APP veicinās papildus darba vietu izveidi lauku reģionu iedzīvotājiem, jo pakalpojums tiks nodrošināts ar M1 transportlīdzekļiem, kuru vadīšanai pietiek ar B kategorijas vadītāja apliecību. Attālākos lauku reģionos APP nodrošinās iedzīvotājiem piekļuvi arī dzelzceļa satiksmei – transporta sistēmas “mugurkaulam”, piesaistot papildus pasažierus reģionālajos dzelzceļa maršrutos. Papildus, pēc pašvaldību ierosinājuma APP pakalpojums var tikt ieviests arī citās teritorijās, lai nodrošinātu iedzīvotājiem piekļuvi pamatpakalpojumiem, kas koncentrēti novadu centros, tostarp izglītības, nodarbinātības, veselības aprūpes un valsts un pašvaldību pakalpojumiem.</w:t>
            </w:r>
          </w:p>
          <w:p w14:paraId="08EC24E1" w14:textId="4DE3CAA5" w:rsidR="00A829DC" w:rsidRPr="007810D1" w:rsidRDefault="00350A43" w:rsidP="006B322A">
            <w:pPr>
              <w:spacing w:before="120" w:after="120"/>
              <w:jc w:val="both"/>
              <w:rPr>
                <w:rStyle w:val="s1"/>
                <w:color w:val="000000"/>
                <w:lang w:val="lv-LV"/>
              </w:rPr>
            </w:pPr>
            <w:r w:rsidRPr="007810D1">
              <w:rPr>
                <w:rFonts w:eastAsia="Aptos"/>
                <w:lang w:val="lv-LV"/>
              </w:rPr>
              <w:t>APP kopumā ļaus samazināt privātā automobiļa uzturēšanas un lietošanas izdevumus mājsaimniecībām ar zemiem ienākumiem, piedāvājot pieejamu un elastīgu alternatīvu pārvietošanās nodrošināšanai. APP ir jauns pakalpojuma veids, kas neietilps esošajā sabiedriskā transporta maršrutu tīklā, bet papildinās regulāros maršrutus, uzlabojot savienojamību un nodrošinot iedzīvotājiem plašākas pārvietošanās iespējas.</w:t>
            </w:r>
          </w:p>
        </w:tc>
      </w:tr>
    </w:tbl>
    <w:p w14:paraId="56592FA3" w14:textId="3F5E6B9F" w:rsidR="00A829DC" w:rsidRPr="007810D1" w:rsidRDefault="00A829DC" w:rsidP="00AA778D">
      <w:pPr>
        <w:keepNext/>
        <w:keepLines/>
        <w:spacing w:before="240" w:after="60"/>
        <w:jc w:val="both"/>
        <w:rPr>
          <w:sz w:val="18"/>
          <w:szCs w:val="18"/>
          <w:lang w:val="lv-LV"/>
        </w:rPr>
      </w:pPr>
      <w:r w:rsidRPr="007810D1">
        <w:rPr>
          <w:rStyle w:val="s1"/>
          <w:i/>
          <w:color w:val="000000" w:themeColor="text1"/>
          <w:lang w:val="lv-LV"/>
        </w:rPr>
        <w:t>Pasākuma būtība, veids un apjoms, kas var ietvert papildu tehniskā atbalsta pasākumus saskaņā ar 11. panta 4. punktu, norādot, vai tas ir jauns vai esošs pasākums,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332959F5" w14:textId="77777777">
        <w:tc>
          <w:tcPr>
            <w:tcW w:w="13948" w:type="dxa"/>
          </w:tcPr>
          <w:p w14:paraId="3824DA47" w14:textId="77777777" w:rsidR="008931E5" w:rsidRPr="007810D1" w:rsidRDefault="008931E5" w:rsidP="00AA778D">
            <w:pPr>
              <w:spacing w:before="120" w:after="120"/>
              <w:jc w:val="both"/>
              <w:rPr>
                <w:rFonts w:eastAsia="Yu Mincho"/>
                <w:lang w:val="lv-LV"/>
              </w:rPr>
            </w:pPr>
            <w:r w:rsidRPr="007810D1">
              <w:rPr>
                <w:rFonts w:eastAsia="Yu Mincho"/>
                <w:lang w:val="lv-LV"/>
              </w:rPr>
              <w:t>APP pakalpojuma ieviešanai ir nepieciešamas normatīvā regulējuma izmaiņas, kas nodrošinās pakalpojuma efektīvu un likumīgu īstenošanu, paredzot:</w:t>
            </w:r>
          </w:p>
          <w:p w14:paraId="78D6A956" w14:textId="2D8EDF85" w:rsidR="008931E5" w:rsidRPr="007810D1" w:rsidRDefault="008931E5" w:rsidP="00AA778D">
            <w:pPr>
              <w:keepNext/>
              <w:spacing w:before="240" w:after="120"/>
              <w:jc w:val="both"/>
              <w:rPr>
                <w:rFonts w:eastAsia="Yu Mincho"/>
                <w:lang w:val="lv-LV"/>
              </w:rPr>
            </w:pPr>
            <w:r w:rsidRPr="007810D1">
              <w:rPr>
                <w:rFonts w:eastAsia="Yu Mincho"/>
                <w:b/>
                <w:lang w:val="lv-LV"/>
              </w:rPr>
              <w:lastRenderedPageBreak/>
              <w:t>1.</w:t>
            </w:r>
            <w:r w:rsidR="00692257" w:rsidRPr="007810D1">
              <w:rPr>
                <w:rFonts w:eastAsia="Yu Mincho"/>
                <w:b/>
                <w:lang w:val="lv-LV"/>
              </w:rPr>
              <w:t> </w:t>
            </w:r>
            <w:r w:rsidRPr="007810D1">
              <w:rPr>
                <w:rFonts w:eastAsia="Yu Mincho"/>
                <w:b/>
                <w:lang w:val="lv-LV"/>
              </w:rPr>
              <w:t>Iesaistīto institūciju kompetenču sadalījums un sadarbība ar pašvaldībām un plānošanas reģioniem:</w:t>
            </w:r>
          </w:p>
          <w:p w14:paraId="5E2B3663" w14:textId="77777777" w:rsidR="008931E5" w:rsidRPr="007810D1" w:rsidRDefault="008931E5" w:rsidP="00AA778D">
            <w:pPr>
              <w:spacing w:before="120" w:after="120"/>
              <w:jc w:val="both"/>
              <w:rPr>
                <w:rFonts w:eastAsia="Yu Mincho"/>
                <w:lang w:val="lv-LV"/>
              </w:rPr>
            </w:pPr>
            <w:r w:rsidRPr="007810D1">
              <w:rPr>
                <w:rFonts w:eastAsia="Yu Mincho"/>
                <w:lang w:val="lv-LV"/>
              </w:rPr>
              <w:t>Tiks noteikts skaidrs atbildīgo institūciju loks APP organizēšanā, kā arī sadarbības formāts ar plānošanas reģioniem un pašvaldībām. Regulējuma mērķis ir nodrošināt efektīvu APP vajadzības identificēšanu konkrētajās teritorijās, ņemot vērā iedzīvotāju mobilitātes paradumus, esošo sabiedriskā transporta tīklu un vietējās vajadzības.</w:t>
            </w:r>
          </w:p>
          <w:p w14:paraId="3AD24E67" w14:textId="5D21B892" w:rsidR="008931E5" w:rsidRPr="007810D1" w:rsidRDefault="008931E5" w:rsidP="00AA778D">
            <w:pPr>
              <w:keepNext/>
              <w:spacing w:before="240" w:after="120"/>
              <w:jc w:val="both"/>
              <w:rPr>
                <w:rFonts w:eastAsia="Yu Mincho"/>
                <w:b/>
                <w:lang w:val="lv-LV"/>
              </w:rPr>
            </w:pPr>
            <w:r w:rsidRPr="007810D1">
              <w:rPr>
                <w:rFonts w:eastAsia="Yu Mincho"/>
                <w:b/>
                <w:lang w:val="lv-LV"/>
              </w:rPr>
              <w:t>2.</w:t>
            </w:r>
            <w:r w:rsidR="00692257" w:rsidRPr="007810D1">
              <w:rPr>
                <w:rFonts w:eastAsia="Yu Mincho"/>
                <w:b/>
                <w:lang w:val="lv-LV"/>
              </w:rPr>
              <w:t> </w:t>
            </w:r>
            <w:r w:rsidRPr="007810D1">
              <w:rPr>
                <w:rFonts w:eastAsia="Yu Mincho"/>
                <w:b/>
                <w:lang w:val="lv-LV"/>
              </w:rPr>
              <w:t>APP maršrutu izveides kritēriji un pakalpojuma sniegšanas kārtība:</w:t>
            </w:r>
          </w:p>
          <w:p w14:paraId="3116A879" w14:textId="77777777" w:rsidR="008931E5" w:rsidRPr="007810D1" w:rsidRDefault="008931E5" w:rsidP="00AA778D">
            <w:pPr>
              <w:spacing w:before="120" w:after="120"/>
              <w:jc w:val="both"/>
              <w:rPr>
                <w:rFonts w:eastAsia="Yu Mincho"/>
                <w:lang w:val="lv-LV"/>
              </w:rPr>
            </w:pPr>
            <w:r w:rsidRPr="007810D1">
              <w:rPr>
                <w:rFonts w:eastAsia="Yu Mincho"/>
                <w:lang w:val="lv-LV"/>
              </w:rPr>
              <w:t>Tiks noteikti kritēriji APP maršrutu plānošanai, pakalpojuma pieteikšanai, sniedzēju darbībai, pakalpojuma sniegšanai un izmantošanai, kā arī norēķinu kārtība. Tas nodrošinās pakalpojuma kvalitāti, vienotu standartizāciju un pārskatāmību, kā arī atvieglos pakalpojuma pieejamību iedzīvotājiem un administrēšanu sniedzējiem.</w:t>
            </w:r>
          </w:p>
          <w:p w14:paraId="4D4A08BE" w14:textId="71B2AF46" w:rsidR="008931E5" w:rsidRPr="007810D1" w:rsidRDefault="008931E5" w:rsidP="00AA778D">
            <w:pPr>
              <w:keepNext/>
              <w:spacing w:before="240" w:after="120"/>
              <w:jc w:val="both"/>
              <w:rPr>
                <w:rFonts w:eastAsia="Yu Mincho"/>
                <w:b/>
                <w:lang w:val="lv-LV"/>
              </w:rPr>
            </w:pPr>
            <w:r w:rsidRPr="007810D1">
              <w:rPr>
                <w:rFonts w:eastAsia="Yu Mincho"/>
                <w:b/>
                <w:lang w:val="lv-LV"/>
              </w:rPr>
              <w:t>3.</w:t>
            </w:r>
            <w:r w:rsidR="00692257" w:rsidRPr="007810D1">
              <w:rPr>
                <w:rFonts w:eastAsia="Yu Mincho"/>
                <w:b/>
                <w:lang w:val="lv-LV"/>
              </w:rPr>
              <w:t> </w:t>
            </w:r>
            <w:r w:rsidRPr="007810D1">
              <w:rPr>
                <w:rFonts w:eastAsia="Yu Mincho"/>
                <w:b/>
                <w:lang w:val="lv-LV"/>
              </w:rPr>
              <w:t>Valsts noteikto braukšanas maksas atvieglojumu attiecināšana uz APP:</w:t>
            </w:r>
          </w:p>
          <w:p w14:paraId="2C3E323F" w14:textId="77777777" w:rsidR="008931E5" w:rsidRPr="007810D1" w:rsidRDefault="008931E5" w:rsidP="00AA778D">
            <w:pPr>
              <w:spacing w:before="120" w:after="120"/>
              <w:jc w:val="both"/>
              <w:rPr>
                <w:rFonts w:eastAsia="Yu Mincho"/>
                <w:lang w:val="lv-LV"/>
              </w:rPr>
            </w:pPr>
            <w:r w:rsidRPr="007810D1">
              <w:rPr>
                <w:rFonts w:eastAsia="Yu Mincho"/>
                <w:lang w:val="lv-LV"/>
              </w:rPr>
              <w:t>Tiks nodrošināta iespēja piemērot esošos braukšanas maksas atvieglojumus (piem., pensionāriem, skolēniem, personām ar invaliditāti) arī APP pakalpojumam. Tas veicinās sociālo iekļaušanu, padarot pakalpojumu pieejamu visiem iedzīvotājiem, kuriem tas nepieciešams. Proti, tiek nodrošināts skaidri definēts sociālais atbalsta mehānisms, lai veicinātu pakalpojuma pieejamību ekonomiski mazāk aizsargātām iedzīvotāju grupām. Tiks piemēroti šobrīd spēkā esošie braukšanas maksas atvieglojumi bērniem bāreņiem, personām ar invaliditāti un to pavadoņiem, kā arī daudzbērnu ģimenēm. Šāda pieeja nodrošina gan projekta finansiālo ilgtspēju, gan sociālo iekļaušanu, veicinot vienlīdzīgu piekļuvi projekta sniegtajiem labumiem visām sabiedrības grupām, īpaši ekonomiski mazāk aizsargātajām.</w:t>
            </w:r>
          </w:p>
          <w:p w14:paraId="691A70D4" w14:textId="2E97C12C" w:rsidR="008931E5" w:rsidRPr="007810D1" w:rsidRDefault="008931E5" w:rsidP="00AA778D">
            <w:pPr>
              <w:keepNext/>
              <w:spacing w:before="240" w:after="120"/>
              <w:jc w:val="both"/>
              <w:rPr>
                <w:rFonts w:eastAsia="Yu Mincho"/>
                <w:lang w:val="lv-LV"/>
              </w:rPr>
            </w:pPr>
            <w:r w:rsidRPr="007810D1">
              <w:rPr>
                <w:rFonts w:eastAsia="Yu Mincho"/>
                <w:b/>
                <w:lang w:val="lv-LV"/>
              </w:rPr>
              <w:t>4.</w:t>
            </w:r>
            <w:r w:rsidR="00692257" w:rsidRPr="007810D1">
              <w:rPr>
                <w:rFonts w:eastAsia="Yu Mincho"/>
                <w:b/>
                <w:lang w:val="lv-LV"/>
              </w:rPr>
              <w:t> </w:t>
            </w:r>
            <w:r w:rsidRPr="007810D1">
              <w:rPr>
                <w:rFonts w:eastAsia="Yu Mincho"/>
                <w:b/>
                <w:lang w:val="lv-LV"/>
              </w:rPr>
              <w:t xml:space="preserve">Spēkā esošo pārvadājumu nosacījumu pārskatīšana: </w:t>
            </w:r>
          </w:p>
          <w:p w14:paraId="5D8ADC11" w14:textId="36675BF8" w:rsidR="00A829DC" w:rsidRPr="007810D1" w:rsidRDefault="008931E5" w:rsidP="00AA778D">
            <w:pPr>
              <w:spacing w:before="120" w:after="120"/>
              <w:ind w:right="127"/>
              <w:jc w:val="both"/>
              <w:rPr>
                <w:rStyle w:val="s1"/>
                <w:color w:val="000000"/>
                <w:lang w:val="lv-LV"/>
              </w:rPr>
            </w:pPr>
            <w:r w:rsidRPr="007810D1">
              <w:rPr>
                <w:rFonts w:eastAsia="Yu Mincho"/>
                <w:lang w:val="lv-LV"/>
              </w:rPr>
              <w:t>Tiks pārskatīti neregulāro pārvadājumu noteikumi, paredzot to piemērošanu arī APP pakalpojumam. Tas nodrošinās juridisku skaidrību un saskaņotību, kā arī ļaus elastīgi pielāgot pakalpojumu konkrētajām vajadzībām, vienlaikus ievērojot drošības un kvalitātes standartus.</w:t>
            </w:r>
          </w:p>
        </w:tc>
      </w:tr>
    </w:tbl>
    <w:p w14:paraId="44F42B2C" w14:textId="021D4421" w:rsidR="00A829DC" w:rsidRPr="007810D1" w:rsidRDefault="00A829DC" w:rsidP="00AA778D">
      <w:pPr>
        <w:keepNext/>
        <w:keepLines/>
        <w:spacing w:before="240" w:after="60"/>
        <w:jc w:val="both"/>
        <w:rPr>
          <w:sz w:val="18"/>
          <w:szCs w:val="18"/>
          <w:lang w:val="lv-LV"/>
        </w:rPr>
      </w:pPr>
      <w:r w:rsidRPr="007810D1">
        <w:rPr>
          <w:rStyle w:val="s1"/>
          <w:i/>
          <w:color w:val="000000" w:themeColor="text1"/>
          <w:lang w:val="lv-LV"/>
        </w:rPr>
        <w:lastRenderedPageBreak/>
        <w:t>Detalizēta informācija par pasākuma mērķi un par to, kādām personām pasākums vai investīcija ir paredzēti un uz ko tie ir vērsti; skaidrojums par to, kā pasākums faktiski veicinātu Fonda mērķu sasniegšanu dalībvalsts attiecīgo rīcībpolitiku vispārējā satvarā un kā pasākums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4FED4688" w14:textId="77777777">
        <w:tc>
          <w:tcPr>
            <w:tcW w:w="13948" w:type="dxa"/>
          </w:tcPr>
          <w:p w14:paraId="532340C5" w14:textId="77777777" w:rsidR="00C600E8" w:rsidRPr="007810D1" w:rsidRDefault="00C600E8" w:rsidP="00AA778D">
            <w:pPr>
              <w:spacing w:before="120" w:after="120"/>
              <w:jc w:val="both"/>
              <w:rPr>
                <w:rFonts w:eastAsia="Yu Mincho"/>
                <w:lang w:val="lv-LV"/>
              </w:rPr>
            </w:pPr>
            <w:r w:rsidRPr="007810D1">
              <w:rPr>
                <w:rFonts w:eastAsia="Yu Mincho"/>
                <w:lang w:val="lv-LV"/>
              </w:rPr>
              <w:t>Primārais mērķis ir mazināt transporta nabadzību un sociālo atstumtību attālākos reģionos, nodrošinot minimālu, pieprasījumā balstītu mobilitātes piekļuvi. Tā rezultātā tiks samazināta mājsaimniecību atkarība no privātā (fosilā) autotransporta, palielināta reģionālā sabiedriskā transporta izmantošana un veicināta dzelzceļa satiksmes, kā sabiedriskā transporta “mugurkaula”, attīstība. Papildus tiks uzlabota transporta pieejamība teritorijās ar zemu pieprasījumu.</w:t>
            </w:r>
          </w:p>
          <w:p w14:paraId="0A78A015" w14:textId="77777777" w:rsidR="00C600E8" w:rsidRPr="007810D1" w:rsidRDefault="00C600E8" w:rsidP="00AA778D">
            <w:pPr>
              <w:spacing w:before="120" w:after="120"/>
              <w:jc w:val="both"/>
              <w:rPr>
                <w:rFonts w:eastAsia="Yu Mincho"/>
                <w:lang w:val="lv-LV"/>
              </w:rPr>
            </w:pPr>
            <w:r w:rsidRPr="007810D1">
              <w:rPr>
                <w:rFonts w:eastAsia="Yu Mincho"/>
                <w:lang w:val="lv-LV"/>
              </w:rPr>
              <w:t>Tiešie labuma guvēji no APP pakalpojuma būs mazaizsargāti transporta lietotāji, piemēram, mājsaimniecības ar zemiem ienākumiem, personas ar ierobežotu sabiedriskā transporta pieejamību, personas bez privātā transportlīdzekļa, seniori un personas ar funkcionāliem traucējumiem.</w:t>
            </w:r>
          </w:p>
          <w:p w14:paraId="50A2094A" w14:textId="77777777" w:rsidR="00C600E8" w:rsidRPr="007810D1" w:rsidRDefault="00C600E8" w:rsidP="00AA778D">
            <w:pPr>
              <w:spacing w:before="120" w:after="120"/>
              <w:jc w:val="both"/>
              <w:rPr>
                <w:rFonts w:eastAsia="Yu Mincho"/>
                <w:lang w:val="lv-LV"/>
              </w:rPr>
            </w:pPr>
            <w:r w:rsidRPr="007810D1">
              <w:rPr>
                <w:rFonts w:eastAsia="Yu Mincho"/>
                <w:lang w:val="lv-LV"/>
              </w:rPr>
              <w:t xml:space="preserve">Pasākums samazina atkarību no fosilās degvielas, prioritāri izmantojot bezemisiju transportlīdzekļus, kas būtiski samazina fosilās degvielas patēriņu uz vienu pārvadāto pasažieri. Braucieni tiek veikti tikai pēc faktiskā pieprasījuma, tādējādi samazinot tukšo </w:t>
            </w:r>
            <w:r w:rsidRPr="007810D1">
              <w:rPr>
                <w:rFonts w:eastAsia="Yu Mincho"/>
                <w:lang w:val="lv-LV"/>
              </w:rPr>
              <w:lastRenderedPageBreak/>
              <w:t xml:space="preserve">nobraukumu un enerģijas patēriņu, kas raksturīgs tradicionālajiem fiksētajiem maršrutiem teritorijās ar zemu pieprasījumu. Vienlaikus tiek nodrošināta uzticama un pieejama alternatīva privātajam automobilim teritorijās, kur iepriekš šāda iespēja nebija pieejama. Integrējot APP ar dzelzceļa transportu, tiek veicināta dzelzceļa izmantošana kā transporta “mugurkauls”, nodrošinot iedzīvotājiem attālos reģionos piekļuvi reģionālajiem transporta mezgliem, paplašinot mobilitātes iespējas un vienlaikus mazinot sabiedrības atkarību no privātā autotransporta. </w:t>
            </w:r>
          </w:p>
          <w:p w14:paraId="66290D3A" w14:textId="734B368B" w:rsidR="00A829DC" w:rsidRPr="007810D1" w:rsidRDefault="00C600E8" w:rsidP="00AA778D">
            <w:pPr>
              <w:spacing w:before="120" w:after="120"/>
              <w:jc w:val="both"/>
              <w:rPr>
                <w:rStyle w:val="s1"/>
                <w:rFonts w:eastAsia="Times New Roman"/>
                <w:color w:val="156082" w:themeColor="accent1"/>
                <w:lang w:val="lv-LV"/>
              </w:rPr>
            </w:pPr>
            <w:r w:rsidRPr="007810D1">
              <w:rPr>
                <w:rFonts w:eastAsia="Yu Mincho"/>
                <w:lang w:val="lv-LV"/>
              </w:rPr>
              <w:t>Lai sasniegtu šos mērķus, ir jāizstrādā normatīvais regulējums, jāiegādājas nepieciešamie pamatlīdzekļi un jāizveido pārvaldības modelis. Jaunais normatīvais regulējums nodrošinās iedzīvotājiem iespēju pieprasīt braucienu no vietas, kas atrodas iespējami tuvu dzīvesvietai – sabiedriskā transporta pieturas vai koplietošanas ceļa , līdz vietējam centram vai tuvākajai dzelzceļa stacijai, garantējot savienojamību.</w:t>
            </w:r>
          </w:p>
        </w:tc>
      </w:tr>
    </w:tbl>
    <w:p w14:paraId="1B578E40" w14:textId="40D7CEA7" w:rsidR="00A829DC" w:rsidRPr="007810D1" w:rsidRDefault="00A829DC" w:rsidP="00AA778D">
      <w:pPr>
        <w:keepNext/>
        <w:keepLines/>
        <w:spacing w:before="240" w:after="60"/>
        <w:jc w:val="both"/>
        <w:rPr>
          <w:sz w:val="18"/>
          <w:szCs w:val="18"/>
          <w:lang w:val="lv-LV"/>
        </w:rPr>
      </w:pPr>
      <w:r w:rsidRPr="007810D1">
        <w:rPr>
          <w:rStyle w:val="s1"/>
          <w:i/>
          <w:color w:val="000000" w:themeColor="text1"/>
          <w:lang w:val="lv-LV"/>
        </w:rPr>
        <w:lastRenderedPageBreak/>
        <w:t>Apraksts par to, kā pasākums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513C1570" w14:textId="77777777">
        <w:tc>
          <w:tcPr>
            <w:tcW w:w="13948" w:type="dxa"/>
          </w:tcPr>
          <w:p w14:paraId="237CB8C0" w14:textId="77777777" w:rsidR="00AE489C" w:rsidRPr="007810D1" w:rsidRDefault="00AE489C" w:rsidP="00AE489C">
            <w:pPr>
              <w:spacing w:before="120"/>
              <w:jc w:val="both"/>
              <w:rPr>
                <w:rStyle w:val="s1"/>
                <w:rFonts w:eastAsia="Times New Roman"/>
                <w:lang w:val="lv-LV"/>
              </w:rPr>
            </w:pPr>
            <w:r w:rsidRPr="007810D1">
              <w:rPr>
                <w:rStyle w:val="s1"/>
                <w:rFonts w:eastAsia="Times New Roman"/>
                <w:lang w:val="lv-LV"/>
              </w:rPr>
              <w:t>Pakalpojumu plānots nodrošināt iedzīvotājiem attālos lauku reģionos ar zemu iedzīvotāju blīvumu, kur sabiedriskais transports nav pieejams vai reisu skaits nav pietiekošs, lai nodrošinātu piekļuvi pamatpakalpojumiem, tostarp izglītībai, nodarbinātībai un valsts un pašvaldību pakalpojumiem vietējā centrā, kā arī piekļuvi dzelzceļa satiksmei. Lai definētu pakalpojuma teritorijas, par pamatu tiks ņemts apstiprinātais sabiedriskā transporta maršrutu tīkls uz APP pakalpojuma uzsākšanas brīdi. Tiks izvērtētas teritorijas ar nepietiekamu sabiedriskā transporta pārklājumu, kā arī dzelzceļa pieturas, kurās autobusu satiksme nenodrošina savienojumu ar vilcienu reisiem. Atbalsta teritorijas tiks izveidotas, vērtējot vairākus kritērijus, tai skaitā sabiedriskā transporta pieejamību, savienojamību ar citiem transporta veidiem, sociālekonomiskos un demogrāfiskos faktorus, faktiskā pieprasījuma līmeni un sinhronizāciju ar esošajiem maršrutiem. Tās nodrošinās piekļuvi vilcienu satiksmei teritorijās, kur sabiedriskais transports to nepiedāvā. APP pakalpojuma kopējais īstenojamais apjoms tiks noteikts ņemot vērā šī pasākuma ietvaros iegādāto transportlīdzekļu skaitu un kopējo pasākuma finansējumu.</w:t>
            </w:r>
          </w:p>
          <w:p w14:paraId="02C87319" w14:textId="77777777" w:rsidR="00AE489C" w:rsidRPr="007810D1" w:rsidRDefault="00AE489C" w:rsidP="00AE489C">
            <w:pPr>
              <w:spacing w:before="120"/>
              <w:jc w:val="both"/>
              <w:rPr>
                <w:rStyle w:val="s1"/>
                <w:rFonts w:eastAsia="Times New Roman"/>
                <w:lang w:val="lv-LV"/>
              </w:rPr>
            </w:pPr>
            <w:r w:rsidRPr="007810D1">
              <w:rPr>
                <w:rStyle w:val="s1"/>
                <w:rFonts w:eastAsia="Times New Roman"/>
                <w:lang w:val="lv-LV"/>
              </w:rPr>
              <w:t>APP pakalpojums tiks nodrošināts individuāli atbilstoši iedzīvotāja vajadzībām – tas ļaus nokļūt līdz tuvākajai dzelzceļa stacijai, citam sabiedriskā transporta savienojumam vai vietējam (novada) centram, neierobežojot mobilitātes iespējas attālākos reģionos.</w:t>
            </w:r>
          </w:p>
          <w:p w14:paraId="08F8F0D7" w14:textId="5EF43549" w:rsidR="00A829DC" w:rsidRPr="007810D1" w:rsidRDefault="00AE489C" w:rsidP="00AE489C">
            <w:pPr>
              <w:spacing w:before="120"/>
              <w:jc w:val="both"/>
              <w:rPr>
                <w:rStyle w:val="s1"/>
                <w:rFonts w:eastAsia="Times New Roman"/>
                <w:color w:val="156082" w:themeColor="accent1"/>
                <w:lang w:val="lv-LV"/>
              </w:rPr>
            </w:pPr>
            <w:r w:rsidRPr="007810D1">
              <w:rPr>
                <w:rStyle w:val="s1"/>
                <w:rFonts w:eastAsia="Times New Roman"/>
                <w:lang w:val="lv-LV"/>
              </w:rPr>
              <w:t>Tiek paredzēta centralizēta APP pakalpojuma apstiprināšana, balstoties uz Satiksmes ministrijas deleģētās valsts kapitālsabiedrības un pašvaldības plānošanas reģiona sagatavotu priekšlikumu. Sabiedriskā transporta padome (STP) tiks iesaistīta APP lēmumu pieņemšanā kā stratēģiskās apstiprināšanas institūcija, nodrošinot pasākuma atbilstību valsts sabiedriskā transporta politikas mērķiem, reģionālajām vajadzībām un publisko līdzekļu lietderīgas izmantošanas principiem. STP arī apstiprinās APP pakalpojuma tarifus. Lēmumu īstenošanas un uzraudzības funkcijas veiks STP, piesaistot valsts SIA “Autotransporta direkcija” (ATD) kompetenci, tā nodrošinot pakalpojuma pārraudzību un sabiedriskā transporta tīkla integritāti.</w:t>
            </w:r>
          </w:p>
        </w:tc>
      </w:tr>
    </w:tbl>
    <w:p w14:paraId="29004AD4" w14:textId="77777777" w:rsidR="00A829DC" w:rsidRPr="007810D1" w:rsidRDefault="00A829DC" w:rsidP="00271912">
      <w:pPr>
        <w:keepNext/>
        <w:keepLines/>
        <w:spacing w:before="240" w:after="60"/>
        <w:jc w:val="both"/>
        <w:rPr>
          <w:rStyle w:val="s1"/>
          <w:i/>
          <w:color w:val="000000" w:themeColor="text1"/>
          <w:lang w:val="lv-LV"/>
        </w:rPr>
      </w:pPr>
      <w:r w:rsidRPr="007810D1">
        <w:rPr>
          <w:rStyle w:val="s1"/>
          <w:i/>
          <w:color w:val="000000" w:themeColor="text1"/>
          <w:lang w:val="lv-LV"/>
        </w:rPr>
        <w:t>Attiecīgā gadījumā - skaidrojums par to, kā pasākums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19C77B9F" w14:textId="77777777" w:rsidTr="0023705F">
        <w:tc>
          <w:tcPr>
            <w:tcW w:w="9041" w:type="dxa"/>
          </w:tcPr>
          <w:p w14:paraId="31B3A61C" w14:textId="77777777" w:rsidR="0023705F" w:rsidRPr="007810D1" w:rsidRDefault="0023705F" w:rsidP="00AA778D">
            <w:pPr>
              <w:spacing w:before="120" w:after="120"/>
              <w:jc w:val="both"/>
              <w:rPr>
                <w:rFonts w:eastAsia="Yu Mincho"/>
                <w:lang w:val="lv-LV"/>
              </w:rPr>
            </w:pPr>
            <w:r w:rsidRPr="007810D1">
              <w:rPr>
                <w:rFonts w:eastAsia="Yu Mincho"/>
                <w:lang w:val="lv-LV"/>
              </w:rPr>
              <w:t xml:space="preserve">Tiek nodrošināti vienlīdzīgi apstākļi mobilitātei. APP dzimumu nevienlīdzību mazina ar pakalpojuma dizainu, nevis ar atsevišķām diskriminējošām priekšrocībām. APP nodrošina individuāli pielāgotu mobilitāti, kas nav balstīta tikai uz fiksētiem grafikiem un pieturvietām, </w:t>
            </w:r>
            <w:r w:rsidRPr="007810D1">
              <w:rPr>
                <w:rFonts w:eastAsia="Yu Mincho"/>
                <w:lang w:val="lv-LV"/>
              </w:rPr>
              <w:lastRenderedPageBreak/>
              <w:t>ļaujot pasažieriem pieprasīt braucienus pēc faktiskās vajadzības un nodrošinot ērtu piekļuvi gan vietējiem centriem, gan reģionālajiem transporta mezgliem. Tas ir īpaši būtiski sievietēm ar aprūpes pienākumiem, kuru pārvietošanās vajadzības bieži ir fragmentētas un laika ziņā neprognozējamas. Tiek atvieglota sabiedriskā transporta izmantošana personām ar speciālām vajadzībām. Pieprasījumā balstīts transports ļauj pielāgot braucienus reālajām dzīves situācijām, nevis piespiež lietotājus pielāgoties sistēmai.</w:t>
            </w:r>
          </w:p>
          <w:p w14:paraId="53F8488D" w14:textId="77777777" w:rsidR="0023705F" w:rsidRPr="007810D1" w:rsidRDefault="0023705F" w:rsidP="00AA778D">
            <w:pPr>
              <w:spacing w:before="120" w:after="120"/>
              <w:jc w:val="both"/>
              <w:rPr>
                <w:rFonts w:eastAsia="Yu Mincho"/>
                <w:lang w:val="lv-LV"/>
              </w:rPr>
            </w:pPr>
            <w:r w:rsidRPr="007810D1">
              <w:rPr>
                <w:rFonts w:eastAsia="Yu Mincho"/>
                <w:lang w:val="lv-LV"/>
              </w:rPr>
              <w:t>APP pakalpojums palielina personisko drošību, kas ir būtisks dzimumu nevienlīdzības aspekts mobilitātē. Iespēja pieteikt braucienu no dzīvesvietai pietuvināta punkta, samazinot nepieciešamību ilgstoši pārvietoties kājām līdz pieturvietai vai gaidīt transportu mazapdzīvotās vietās, būtiski uzlabo sieviešu subjektīvo un objektīvo drošības sajūtu.</w:t>
            </w:r>
          </w:p>
          <w:p w14:paraId="371ACA16" w14:textId="770434E4" w:rsidR="00A829DC" w:rsidRPr="007810D1" w:rsidRDefault="0023705F" w:rsidP="00AA778D">
            <w:pPr>
              <w:spacing w:before="120" w:after="120"/>
              <w:jc w:val="both"/>
              <w:rPr>
                <w:rStyle w:val="s1"/>
                <w:color w:val="156082" w:themeColor="accent1"/>
                <w:shd w:val="clear" w:color="auto" w:fill="FFFFFF"/>
                <w:lang w:val="lv-LV"/>
              </w:rPr>
            </w:pPr>
            <w:r w:rsidRPr="007810D1">
              <w:rPr>
                <w:rFonts w:eastAsia="Yu Mincho"/>
                <w:lang w:val="lv-LV"/>
              </w:rPr>
              <w:t>Tāpat, pakalpojuma pieejamība caur zvanu centru, ne tikai digitālām lietotnēm, mazina digitālās plaisas ietekmi, kas disproporcionāli skar vecāka gadagājuma cilvēkus. Tas nodrošina vienlīdzīgu piekļuvi pakalpojumam neatkarīgi no digitālajām prasmēm.</w:t>
            </w:r>
          </w:p>
        </w:tc>
      </w:tr>
    </w:tbl>
    <w:p w14:paraId="2CDC07EF" w14:textId="77777777" w:rsidR="00A829DC" w:rsidRPr="007810D1" w:rsidRDefault="00A829DC" w:rsidP="00AA778D">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117E8773" w14:textId="77777777" w:rsidTr="00493DD3">
        <w:tc>
          <w:tcPr>
            <w:tcW w:w="9041" w:type="dxa"/>
          </w:tcPr>
          <w:p w14:paraId="1897C573" w14:textId="36EF7BBA" w:rsidR="00A829DC" w:rsidRPr="007810D1" w:rsidRDefault="00691585" w:rsidP="00AA778D">
            <w:pPr>
              <w:spacing w:before="120" w:after="120"/>
              <w:rPr>
                <w:rStyle w:val="s1"/>
                <w:color w:val="156082" w:themeColor="accent1"/>
                <w:shd w:val="clear" w:color="auto" w:fill="FFFFFF"/>
                <w:lang w:val="lv-LV"/>
              </w:rPr>
            </w:pPr>
            <w:r w:rsidRPr="007810D1">
              <w:rPr>
                <w:rStyle w:val="s1"/>
                <w:shd w:val="clear" w:color="auto" w:fill="FFFFFF"/>
                <w:lang w:val="lv-LV"/>
              </w:rPr>
              <w:t>Pasākumu paredzēts īstenot līdz 2027.gada 3.ceturksnim.</w:t>
            </w:r>
          </w:p>
        </w:tc>
      </w:tr>
    </w:tbl>
    <w:p w14:paraId="3E1F02DF" w14:textId="77777777" w:rsidR="00A829DC" w:rsidRPr="007810D1" w:rsidRDefault="00A829DC" w:rsidP="00A829DC">
      <w:pPr>
        <w:pStyle w:val="p2"/>
        <w:rPr>
          <w:rStyle w:val="s1"/>
          <w:rFonts w:ascii="Times New Roman" w:hAnsi="Times New Roman"/>
          <w:lang w:val="lv-LV"/>
        </w:rPr>
      </w:pPr>
    </w:p>
    <w:p w14:paraId="46BDF26A" w14:textId="77777777" w:rsidR="00A829DC" w:rsidRPr="007810D1" w:rsidRDefault="00A829DC" w:rsidP="004C64B6">
      <w:pPr>
        <w:pStyle w:val="Heading5"/>
        <w:keepNext/>
        <w:keepLines/>
        <w:numPr>
          <w:ilvl w:val="4"/>
          <w:numId w:val="1"/>
        </w:numPr>
        <w:ind w:left="1077" w:hanging="1077"/>
        <w:rPr>
          <w:rStyle w:val="s1"/>
          <w:b w:val="0"/>
          <w:bCs w:val="0"/>
          <w:sz w:val="24"/>
          <w:szCs w:val="24"/>
          <w:lang w:val="lv-LV"/>
        </w:rPr>
      </w:pPr>
      <w:r w:rsidRPr="007810D1">
        <w:rPr>
          <w:rStyle w:val="s1"/>
          <w:b w:val="0"/>
          <w:bCs w:val="0"/>
          <w:sz w:val="24"/>
          <w:szCs w:val="24"/>
          <w:lang w:val="lv-LV"/>
        </w:rPr>
        <w:t>Princips “nenodari būtisku kaitējumu”</w:t>
      </w:r>
    </w:p>
    <w:p w14:paraId="00099857" w14:textId="4A6F9737" w:rsidR="00A829DC" w:rsidRPr="007810D1" w:rsidRDefault="00326D71" w:rsidP="00493DD3">
      <w:pPr>
        <w:spacing w:after="120"/>
        <w:jc w:val="both"/>
        <w:rPr>
          <w:rStyle w:val="s1"/>
          <w:i/>
          <w:sz w:val="20"/>
          <w:szCs w:val="20"/>
          <w:lang w:val="lv-LV"/>
        </w:rPr>
      </w:pPr>
      <w:r w:rsidRPr="007810D1">
        <w:rPr>
          <w:rStyle w:val="s1"/>
          <w:i/>
          <w:sz w:val="20"/>
          <w:szCs w:val="20"/>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CE4C7D">
        <w:rPr>
          <w:rStyle w:val="s1"/>
          <w:i/>
          <w:sz w:val="20"/>
          <w:szCs w:val="20"/>
          <w:lang w:val="lv-LV"/>
        </w:rPr>
        <w:t>,</w:t>
      </w:r>
      <w:r w:rsidRPr="007810D1">
        <w:rPr>
          <w:rStyle w:val="s1"/>
          <w:i/>
          <w:sz w:val="20"/>
          <w:szCs w:val="20"/>
          <w:lang w:val="lv-LV"/>
        </w:rPr>
        <w:t xml:space="preserve"> pieejams tiešsaistē (</w:t>
      </w:r>
      <w:hyperlink r:id="rId82" w:history="1">
        <w:r w:rsidRPr="007810D1">
          <w:rPr>
            <w:rStyle w:val="Hyperlink"/>
            <w:i/>
            <w:sz w:val="20"/>
            <w:szCs w:val="20"/>
            <w:lang w:val="lv-LV"/>
          </w:rPr>
          <w:t>https://eur-lex.europa.eu/eli/C/2025/1596/oj</w:t>
        </w:r>
      </w:hyperlink>
      <w:r w:rsidRPr="007810D1">
        <w:rPr>
          <w:rStyle w:val="s1"/>
          <w:i/>
          <w:sz w:val="20"/>
          <w:szCs w:val="20"/>
          <w:lang w:val="lv-LV"/>
        </w:rPr>
        <w:t>)</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3EEF7B14" w14:textId="77777777">
        <w:tc>
          <w:tcPr>
            <w:tcW w:w="8988" w:type="dxa"/>
          </w:tcPr>
          <w:p w14:paraId="46BD9CC5" w14:textId="362D9C49" w:rsidR="00A829DC" w:rsidRPr="007810D1" w:rsidRDefault="002A6AED" w:rsidP="00E66D25">
            <w:pPr>
              <w:spacing w:before="120" w:after="120"/>
              <w:jc w:val="both"/>
              <w:rPr>
                <w:rStyle w:val="s1"/>
                <w:shd w:val="clear" w:color="auto" w:fill="FFFFFF"/>
                <w:lang w:val="lv-LV"/>
              </w:rPr>
            </w:pPr>
            <w:r w:rsidRPr="007810D1">
              <w:rPr>
                <w:rStyle w:val="s1"/>
                <w:shd w:val="clear" w:color="auto" w:fill="FFFFFF"/>
                <w:lang w:val="lv-LV"/>
              </w:rPr>
              <w:t xml:space="preserve">Normatīvajā regulējumā </w:t>
            </w:r>
            <w:r w:rsidR="003922B4" w:rsidRPr="007810D1">
              <w:rPr>
                <w:rStyle w:val="s1"/>
                <w:shd w:val="clear" w:color="auto" w:fill="FFFFFF"/>
                <w:lang w:val="lv-LV"/>
              </w:rPr>
              <w:t>tiks</w:t>
            </w:r>
            <w:r w:rsidRPr="007810D1">
              <w:rPr>
                <w:rStyle w:val="s1"/>
                <w:shd w:val="clear" w:color="auto" w:fill="FFFFFF"/>
                <w:lang w:val="lv-LV"/>
              </w:rPr>
              <w:t xml:space="preserve"> iekļauti DNSH </w:t>
            </w:r>
            <w:r w:rsidR="003922B4" w:rsidRPr="007810D1">
              <w:rPr>
                <w:rStyle w:val="s1"/>
                <w:shd w:val="clear" w:color="auto" w:fill="FFFFFF"/>
                <w:lang w:val="lv-LV"/>
              </w:rPr>
              <w:t>kritēriji</w:t>
            </w:r>
            <w:r w:rsidRPr="007810D1">
              <w:rPr>
                <w:rStyle w:val="s1"/>
                <w:shd w:val="clear" w:color="auto" w:fill="FFFFFF"/>
                <w:lang w:val="lv-LV"/>
              </w:rPr>
              <w:t>,</w:t>
            </w:r>
            <w:r w:rsidR="00E66D25" w:rsidRPr="007810D1">
              <w:rPr>
                <w:rStyle w:val="s1"/>
                <w:shd w:val="clear" w:color="auto" w:fill="FFFFFF"/>
                <w:lang w:val="lv-LV"/>
              </w:rPr>
              <w:t xml:space="preserve"> kas nodrošinās SKF plāna investīcijas “(C2.G.I1) Autotransports pēc pieprasījuma attālākos lauku reģionos” atbilstību EK paziņojuma C/2025/1596 2.pielikuma darbībām:</w:t>
            </w:r>
          </w:p>
          <w:p w14:paraId="73340ACE" w14:textId="77777777" w:rsidR="005C5A3B" w:rsidRPr="007810D1" w:rsidRDefault="005C5A3B" w:rsidP="005C5A3B">
            <w:pPr>
              <w:numPr>
                <w:ilvl w:val="0"/>
                <w:numId w:val="58"/>
              </w:numPr>
              <w:contextualSpacing/>
              <w:jc w:val="both"/>
              <w:rPr>
                <w:lang w:val="lv-LV"/>
              </w:rPr>
            </w:pPr>
            <w:r w:rsidRPr="007810D1">
              <w:rPr>
                <w:lang w:val="lv-LV"/>
              </w:rPr>
              <w:t>T3 – bezemisiju transportlīdzekļi M1 kategorijā;</w:t>
            </w:r>
          </w:p>
          <w:p w14:paraId="492F8433" w14:textId="6EB81689" w:rsidR="005C5A3B" w:rsidRPr="007810D1" w:rsidRDefault="005C5A3B" w:rsidP="005C5A3B">
            <w:pPr>
              <w:numPr>
                <w:ilvl w:val="0"/>
                <w:numId w:val="58"/>
              </w:numPr>
              <w:spacing w:after="120"/>
              <w:ind w:left="357" w:hanging="357"/>
              <w:jc w:val="both"/>
              <w:rPr>
                <w:rStyle w:val="s1"/>
                <w:lang w:val="lv-LV"/>
              </w:rPr>
            </w:pPr>
            <w:r w:rsidRPr="007810D1">
              <w:rPr>
                <w:lang w:val="lv-LV"/>
              </w:rPr>
              <w:t>T7 – autotransports pēc pieprasījuma.</w:t>
            </w:r>
          </w:p>
        </w:tc>
      </w:tr>
    </w:tbl>
    <w:p w14:paraId="04517AC5" w14:textId="77777777" w:rsidR="00A829DC" w:rsidRPr="007810D1" w:rsidRDefault="00A829DC" w:rsidP="00A829DC">
      <w:pPr>
        <w:rPr>
          <w:rStyle w:val="s1"/>
          <w:lang w:val="lv-LV"/>
        </w:rPr>
      </w:pPr>
    </w:p>
    <w:p w14:paraId="71B18A0F" w14:textId="77777777" w:rsidR="00A829DC" w:rsidRPr="007810D1" w:rsidRDefault="00A829DC" w:rsidP="00BE6AAF">
      <w:pPr>
        <w:pStyle w:val="Heading5"/>
        <w:numPr>
          <w:ilvl w:val="4"/>
          <w:numId w:val="1"/>
        </w:numPr>
        <w:ind w:left="1077" w:hanging="1077"/>
        <w:rPr>
          <w:rStyle w:val="s1"/>
          <w:b w:val="0"/>
          <w:bCs w:val="0"/>
          <w:sz w:val="24"/>
          <w:szCs w:val="24"/>
          <w:lang w:val="lv-LV"/>
        </w:rPr>
      </w:pPr>
      <w:r w:rsidRPr="007810D1">
        <w:rPr>
          <w:rStyle w:val="s1"/>
          <w:b w:val="0"/>
          <w:bCs w:val="0"/>
          <w:sz w:val="24"/>
          <w:szCs w:val="24"/>
          <w:lang w:val="lv-LV"/>
        </w:rPr>
        <w:t>Atskaites punkti, mērķrādītāji un izpildes grafiks</w:t>
      </w:r>
    </w:p>
    <w:p w14:paraId="0D3A7050" w14:textId="22AC6597" w:rsidR="00A829DC" w:rsidRPr="007810D1" w:rsidRDefault="00A829DC" w:rsidP="008A6FCF">
      <w:pPr>
        <w:spacing w:before="120"/>
        <w:jc w:val="both"/>
        <w:rPr>
          <w:rFonts w:eastAsia="Times New Roman"/>
          <w:lang w:val="lv-LV"/>
        </w:rPr>
      </w:pPr>
      <w:r w:rsidRPr="007810D1">
        <w:rPr>
          <w:rStyle w:val="s1"/>
          <w:rFonts w:eastAsia="Times New Roman"/>
          <w:i/>
          <w:iCs/>
          <w:lang w:val="lv-LV"/>
        </w:rPr>
        <w:t xml:space="preserve">Atskaites punkts: </w:t>
      </w:r>
      <w:r w:rsidR="00731832" w:rsidRPr="007810D1">
        <w:rPr>
          <w:rFonts w:eastAsia="Times New Roman"/>
          <w:lang w:val="lv-LV"/>
        </w:rPr>
        <w:t>Jauns normatīvais regulējums autotransportam pēc pieprasījuma īstenošanai</w:t>
      </w:r>
    </w:p>
    <w:p w14:paraId="15F35D8B" w14:textId="5E9841D8" w:rsidR="00A829DC" w:rsidRPr="007810D1" w:rsidRDefault="00A829DC" w:rsidP="004C64B6">
      <w:pPr>
        <w:spacing w:before="120" w:after="120"/>
        <w:rPr>
          <w:rStyle w:val="s1"/>
          <w:rFonts w:eastAsia="Times New Roman"/>
          <w:i/>
          <w:iCs/>
          <w:lang w:val="lv-LV"/>
        </w:rPr>
      </w:pPr>
      <w:r w:rsidRPr="007810D1">
        <w:rPr>
          <w:rStyle w:val="s1"/>
          <w:rFonts w:eastAsia="Times New Roman"/>
          <w:i/>
          <w:iCs/>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6D2B662F" w14:textId="77777777" w:rsidTr="00AA0D81">
        <w:trPr>
          <w:trHeight w:val="145"/>
        </w:trPr>
        <w:tc>
          <w:tcPr>
            <w:tcW w:w="8988" w:type="dxa"/>
          </w:tcPr>
          <w:p w14:paraId="3E26AF99" w14:textId="16636E5A" w:rsidR="00A829DC" w:rsidRPr="007810D1" w:rsidRDefault="00504067" w:rsidP="00AB4078">
            <w:pPr>
              <w:spacing w:before="120" w:after="120"/>
              <w:jc w:val="both"/>
              <w:rPr>
                <w:rStyle w:val="s1"/>
                <w:rFonts w:eastAsia="Times New Roman"/>
                <w:lang w:val="lv-LV"/>
              </w:rPr>
            </w:pPr>
            <w:r w:rsidRPr="007810D1">
              <w:rPr>
                <w:rFonts w:eastAsia="Times New Roman"/>
                <w:lang w:val="lv-LV"/>
              </w:rPr>
              <w:t xml:space="preserve">Valsts oficiālajā izdevumā “Latvijas Vēstnesis” ir publicēts normatīvais regulējums, kas aptver autotransporta pēc pieprasījuma maršrutu izveides kritērijus, pakalpojuma pieteikšanas, pakalpojuma sniedzēju darbības un pakalpojuma sniegšanas un izmantošanas nosacījumus, un pakalpojuma pieteikšanas un norēķinu kārtību. </w:t>
            </w:r>
          </w:p>
        </w:tc>
      </w:tr>
    </w:tbl>
    <w:p w14:paraId="3FC6E8D6" w14:textId="2DABA8E7" w:rsidR="004C64B6" w:rsidRPr="007810D1" w:rsidRDefault="004C64B6" w:rsidP="000A0E30">
      <w:pPr>
        <w:keepNext/>
        <w:keepLines/>
        <w:spacing w:before="240" w:after="60"/>
        <w:jc w:val="both"/>
        <w:rPr>
          <w:rStyle w:val="s1"/>
          <w:i/>
          <w:color w:val="000000" w:themeColor="text1"/>
          <w:lang w:val="lv-LV"/>
        </w:rPr>
      </w:pPr>
      <w:r w:rsidRPr="007810D1">
        <w:rPr>
          <w:rStyle w:val="s1"/>
          <w:rFonts w:eastAsia="Times New Roman"/>
          <w:i/>
          <w:color w:val="000000" w:themeColor="text1"/>
          <w:lang w:val="lv-LV"/>
        </w:rPr>
        <w:t>Pasākuma/investīcijas atskaites punkti, mērķrādītāji un izpildes grafiks</w:t>
      </w:r>
    </w:p>
    <w:tbl>
      <w:tblPr>
        <w:tblW w:w="9209"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276"/>
        <w:gridCol w:w="850"/>
        <w:gridCol w:w="1843"/>
        <w:gridCol w:w="850"/>
        <w:gridCol w:w="851"/>
        <w:gridCol w:w="850"/>
        <w:gridCol w:w="567"/>
        <w:gridCol w:w="709"/>
      </w:tblGrid>
      <w:tr w:rsidR="000A19D7" w:rsidRPr="007810D1" w14:paraId="4F9BAC0C" w14:textId="77777777" w:rsidTr="001302BC">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2A1BDC77"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Kārtas numurs</w:t>
            </w:r>
          </w:p>
        </w:tc>
        <w:tc>
          <w:tcPr>
            <w:tcW w:w="1276" w:type="dxa"/>
            <w:vMerge w:val="restart"/>
            <w:tcBorders>
              <w:top w:val="single" w:sz="4" w:space="0" w:color="0F9ED5"/>
              <w:left w:val="single" w:sz="4" w:space="0" w:color="0F9ED5"/>
              <w:bottom w:val="single" w:sz="4" w:space="0" w:color="0F9ED5"/>
              <w:right w:val="single" w:sz="4" w:space="0" w:color="0F9ED5"/>
            </w:tcBorders>
            <w:vAlign w:val="center"/>
            <w:hideMark/>
          </w:tcPr>
          <w:p w14:paraId="09E5838C" w14:textId="77777777" w:rsidR="000A19D7" w:rsidRPr="007810D1" w:rsidRDefault="000A19D7" w:rsidP="000A0E30">
            <w:pPr>
              <w:ind w:left="-57" w:right="-57"/>
              <w:jc w:val="center"/>
              <w:rPr>
                <w:rFonts w:eastAsia="Yu Gothic"/>
                <w:sz w:val="18"/>
                <w:szCs w:val="18"/>
                <w:lang w:val="lv-LV"/>
              </w:rPr>
            </w:pPr>
            <w:r w:rsidRPr="007810D1">
              <w:rPr>
                <w:rFonts w:eastAsia="Yu Gothic"/>
                <w:color w:val="000000"/>
                <w:sz w:val="18"/>
                <w:szCs w:val="18"/>
                <w:lang w:val="lv-LV"/>
              </w:rPr>
              <w:t>Pasākuma/ investīcijas nosaukums</w:t>
            </w:r>
          </w:p>
        </w:tc>
        <w:tc>
          <w:tcPr>
            <w:tcW w:w="850" w:type="dxa"/>
            <w:vMerge w:val="restart"/>
            <w:tcBorders>
              <w:top w:val="single" w:sz="4" w:space="0" w:color="0F9ED5"/>
              <w:left w:val="single" w:sz="4" w:space="0" w:color="0F9ED5"/>
              <w:bottom w:val="single" w:sz="4" w:space="0" w:color="0F9ED5"/>
              <w:right w:val="single" w:sz="4" w:space="0" w:color="0F9ED5"/>
            </w:tcBorders>
            <w:vAlign w:val="center"/>
            <w:hideMark/>
          </w:tcPr>
          <w:p w14:paraId="44F43BD2"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Atskaites punkts vai mērķrādītājs</w:t>
            </w:r>
          </w:p>
        </w:tc>
        <w:tc>
          <w:tcPr>
            <w:tcW w:w="1843" w:type="dxa"/>
            <w:vMerge w:val="restart"/>
            <w:tcBorders>
              <w:top w:val="single" w:sz="4" w:space="0" w:color="0F9ED5"/>
              <w:left w:val="single" w:sz="4" w:space="0" w:color="0F9ED5"/>
              <w:bottom w:val="single" w:sz="4" w:space="0" w:color="0F9ED5"/>
              <w:right w:val="single" w:sz="4" w:space="0" w:color="0F9ED5"/>
            </w:tcBorders>
            <w:vAlign w:val="center"/>
            <w:hideMark/>
          </w:tcPr>
          <w:p w14:paraId="68A7B656" w14:textId="77777777" w:rsidR="000A19D7" w:rsidRPr="007810D1" w:rsidRDefault="000A19D7" w:rsidP="000A0E30">
            <w:pPr>
              <w:ind w:left="-57" w:right="-57"/>
              <w:jc w:val="center"/>
              <w:rPr>
                <w:rFonts w:eastAsia="Yu Gothic"/>
                <w:sz w:val="18"/>
                <w:szCs w:val="18"/>
                <w:lang w:val="lv-LV"/>
              </w:rPr>
            </w:pPr>
            <w:r w:rsidRPr="007810D1">
              <w:rPr>
                <w:rFonts w:eastAsia="Yu Gothic"/>
                <w:color w:val="000000"/>
                <w:sz w:val="18"/>
                <w:szCs w:val="18"/>
                <w:lang w:val="lv-LV"/>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050AF349" w14:textId="77777777" w:rsidR="000A19D7" w:rsidRPr="007810D1" w:rsidRDefault="000A19D7" w:rsidP="000A0E30">
            <w:pPr>
              <w:ind w:left="-57" w:right="-57"/>
              <w:jc w:val="center"/>
              <w:rPr>
                <w:rFonts w:eastAsia="Yu Gothic"/>
                <w:sz w:val="18"/>
                <w:szCs w:val="18"/>
                <w:lang w:val="lv-LV"/>
              </w:rPr>
            </w:pPr>
            <w:r w:rsidRPr="007810D1">
              <w:rPr>
                <w:rFonts w:eastAsia="Yu Gothic"/>
                <w:color w:val="000000"/>
                <w:sz w:val="18"/>
                <w:szCs w:val="18"/>
                <w:lang w:val="lv-LV"/>
              </w:rPr>
              <w:t>Kvantitatīvais rādītājs (mērķrādītājam)</w:t>
            </w:r>
          </w:p>
        </w:tc>
        <w:tc>
          <w:tcPr>
            <w:tcW w:w="1276" w:type="dxa"/>
            <w:gridSpan w:val="2"/>
            <w:tcBorders>
              <w:top w:val="single" w:sz="4" w:space="0" w:color="0F9ED5"/>
              <w:left w:val="single" w:sz="4" w:space="0" w:color="0F9ED5"/>
              <w:bottom w:val="single" w:sz="4" w:space="0" w:color="0F9ED5"/>
              <w:right w:val="single" w:sz="4" w:space="0" w:color="0F9ED5"/>
            </w:tcBorders>
            <w:vAlign w:val="center"/>
            <w:hideMark/>
          </w:tcPr>
          <w:p w14:paraId="1023FC88"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Izpildes grafiks</w:t>
            </w:r>
          </w:p>
        </w:tc>
      </w:tr>
      <w:tr w:rsidR="000A19D7" w:rsidRPr="007810D1" w14:paraId="22419B73" w14:textId="77777777" w:rsidTr="001302BC">
        <w:trPr>
          <w:trHeight w:val="66"/>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22241C82" w14:textId="77777777" w:rsidR="000A19D7" w:rsidRPr="007810D1" w:rsidRDefault="000A19D7" w:rsidP="000A0E30">
            <w:pPr>
              <w:ind w:left="-57" w:right="-57"/>
              <w:jc w:val="both"/>
              <w:rPr>
                <w:rFonts w:eastAsia="Yu Gothic"/>
                <w:color w:val="000000"/>
                <w:sz w:val="18"/>
                <w:szCs w:val="18"/>
                <w:lang w:val="lv-LV"/>
              </w:rPr>
            </w:pPr>
          </w:p>
        </w:tc>
        <w:tc>
          <w:tcPr>
            <w:tcW w:w="1276" w:type="dxa"/>
            <w:vMerge/>
            <w:tcBorders>
              <w:top w:val="single" w:sz="4" w:space="0" w:color="0F9ED5"/>
              <w:left w:val="single" w:sz="4" w:space="0" w:color="0F9ED5"/>
              <w:bottom w:val="single" w:sz="4" w:space="0" w:color="0F9ED5"/>
              <w:right w:val="single" w:sz="4" w:space="0" w:color="0F9ED5"/>
            </w:tcBorders>
            <w:vAlign w:val="center"/>
            <w:hideMark/>
          </w:tcPr>
          <w:p w14:paraId="5E665A07" w14:textId="77777777" w:rsidR="000A19D7" w:rsidRPr="007810D1" w:rsidRDefault="000A19D7" w:rsidP="000A0E30">
            <w:pPr>
              <w:ind w:left="-57" w:right="-57"/>
              <w:jc w:val="both"/>
              <w:rPr>
                <w:rFonts w:eastAsia="Yu Gothic"/>
                <w:sz w:val="18"/>
                <w:szCs w:val="18"/>
                <w:lang w:val="lv-LV"/>
              </w:rPr>
            </w:pPr>
          </w:p>
        </w:tc>
        <w:tc>
          <w:tcPr>
            <w:tcW w:w="850" w:type="dxa"/>
            <w:vMerge/>
            <w:tcBorders>
              <w:top w:val="single" w:sz="4" w:space="0" w:color="0F9ED5"/>
              <w:left w:val="single" w:sz="4" w:space="0" w:color="0F9ED5"/>
              <w:bottom w:val="single" w:sz="4" w:space="0" w:color="0F9ED5"/>
              <w:right w:val="single" w:sz="4" w:space="0" w:color="0F9ED5"/>
            </w:tcBorders>
            <w:vAlign w:val="center"/>
            <w:hideMark/>
          </w:tcPr>
          <w:p w14:paraId="17989E3B" w14:textId="77777777" w:rsidR="000A19D7" w:rsidRPr="007810D1" w:rsidRDefault="000A19D7" w:rsidP="000A0E30">
            <w:pPr>
              <w:ind w:left="-57" w:right="-57"/>
              <w:jc w:val="both"/>
              <w:rPr>
                <w:rFonts w:eastAsia="Yu Gothic"/>
                <w:color w:val="000000"/>
                <w:sz w:val="18"/>
                <w:szCs w:val="18"/>
                <w:lang w:val="lv-LV"/>
              </w:rPr>
            </w:pPr>
          </w:p>
        </w:tc>
        <w:tc>
          <w:tcPr>
            <w:tcW w:w="1843" w:type="dxa"/>
            <w:vMerge/>
            <w:tcBorders>
              <w:top w:val="single" w:sz="4" w:space="0" w:color="0F9ED5"/>
              <w:left w:val="single" w:sz="4" w:space="0" w:color="0F9ED5"/>
              <w:bottom w:val="single" w:sz="4" w:space="0" w:color="0F9ED5"/>
              <w:right w:val="single" w:sz="4" w:space="0" w:color="0F9ED5"/>
            </w:tcBorders>
            <w:vAlign w:val="center"/>
            <w:hideMark/>
          </w:tcPr>
          <w:p w14:paraId="54FAEF2F" w14:textId="77777777" w:rsidR="000A19D7" w:rsidRPr="007810D1" w:rsidRDefault="000A19D7" w:rsidP="000A0E30">
            <w:pPr>
              <w:ind w:left="-57" w:right="-57"/>
              <w:jc w:val="both"/>
              <w:rPr>
                <w:rFonts w:eastAsia="Yu Gothic"/>
                <w:sz w:val="18"/>
                <w:szCs w:val="18"/>
                <w:lang w:val="lv-LV"/>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9B6CF4B"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353B3555"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B79C37D"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494D626F"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Gads</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38C615DD"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Ceturksnis</w:t>
            </w:r>
          </w:p>
        </w:tc>
      </w:tr>
      <w:tr w:rsidR="000A19D7" w:rsidRPr="007810D1" w14:paraId="3EBD1785" w14:textId="77777777" w:rsidTr="001302BC">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49F54E4A" w14:textId="2571AAE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C2.G.M1.1.202</w:t>
            </w:r>
            <w:r w:rsidR="000A0E30" w:rsidRPr="007810D1">
              <w:rPr>
                <w:rFonts w:eastAsia="Yu Gothic"/>
                <w:color w:val="000000"/>
                <w:sz w:val="18"/>
                <w:szCs w:val="18"/>
                <w:lang w:val="lv-LV"/>
              </w:rPr>
              <w:t>7</w:t>
            </w:r>
            <w:r w:rsidRPr="007810D1">
              <w:rPr>
                <w:rFonts w:eastAsia="Yu Gothic"/>
                <w:color w:val="000000"/>
                <w:sz w:val="18"/>
                <w:szCs w:val="18"/>
                <w:lang w:val="lv-LV"/>
              </w:rPr>
              <w:t>Q</w:t>
            </w:r>
            <w:r w:rsidR="000A0E30" w:rsidRPr="007810D1">
              <w:rPr>
                <w:rFonts w:eastAsia="Yu Gothic"/>
                <w:color w:val="000000"/>
                <w:sz w:val="18"/>
                <w:szCs w:val="18"/>
                <w:lang w:val="lv-LV"/>
              </w:rPr>
              <w:t>3</w:t>
            </w:r>
          </w:p>
        </w:tc>
        <w:tc>
          <w:tcPr>
            <w:tcW w:w="1276" w:type="dxa"/>
            <w:tcBorders>
              <w:top w:val="single" w:sz="4" w:space="0" w:color="0F9ED5"/>
              <w:left w:val="single" w:sz="4" w:space="0" w:color="0F9ED5"/>
              <w:bottom w:val="single" w:sz="4" w:space="0" w:color="0F9ED5"/>
              <w:right w:val="single" w:sz="4" w:space="0" w:color="0F9ED5"/>
            </w:tcBorders>
          </w:tcPr>
          <w:p w14:paraId="62C9399C" w14:textId="77777777" w:rsidR="000A19D7" w:rsidRPr="007810D1" w:rsidRDefault="000A19D7" w:rsidP="000A0E30">
            <w:pPr>
              <w:ind w:left="-57" w:right="-57"/>
              <w:jc w:val="center"/>
              <w:rPr>
                <w:rFonts w:eastAsia="Yu Gothic"/>
                <w:color w:val="000000"/>
                <w:sz w:val="18"/>
                <w:szCs w:val="18"/>
                <w:lang w:val="lv-LV"/>
              </w:rPr>
            </w:pPr>
            <w:r w:rsidRPr="007810D1">
              <w:rPr>
                <w:rFonts w:eastAsia="Yu Mincho"/>
                <w:sz w:val="18"/>
                <w:szCs w:val="18"/>
                <w:lang w:val="lv-LV"/>
              </w:rPr>
              <w:t>Regulējums autotransportam pēc pieprasījuma īstenošanai</w:t>
            </w:r>
          </w:p>
        </w:tc>
        <w:tc>
          <w:tcPr>
            <w:tcW w:w="850" w:type="dxa"/>
            <w:tcBorders>
              <w:top w:val="single" w:sz="4" w:space="0" w:color="0F9ED5"/>
              <w:left w:val="single" w:sz="4" w:space="0" w:color="0F9ED5"/>
              <w:bottom w:val="single" w:sz="4" w:space="0" w:color="0F9ED5"/>
              <w:right w:val="single" w:sz="4" w:space="0" w:color="0F9ED5"/>
            </w:tcBorders>
          </w:tcPr>
          <w:p w14:paraId="5CB3EF82" w14:textId="77777777" w:rsidR="000A19D7" w:rsidRPr="007810D1" w:rsidRDefault="000A19D7" w:rsidP="000A0E30">
            <w:pPr>
              <w:ind w:left="-57" w:right="-57"/>
              <w:jc w:val="center"/>
              <w:rPr>
                <w:rFonts w:eastAsia="Yu Gothic"/>
                <w:color w:val="000000"/>
                <w:sz w:val="18"/>
                <w:szCs w:val="18"/>
                <w:lang w:val="lv-LV"/>
              </w:rPr>
            </w:pPr>
            <w:r w:rsidRPr="007810D1">
              <w:rPr>
                <w:rFonts w:eastAsia="Yu Mincho"/>
                <w:sz w:val="18"/>
                <w:szCs w:val="18"/>
                <w:lang w:val="lv-LV"/>
              </w:rPr>
              <w:t>Atskaites punkts</w:t>
            </w:r>
          </w:p>
        </w:tc>
        <w:tc>
          <w:tcPr>
            <w:tcW w:w="1843" w:type="dxa"/>
            <w:tcBorders>
              <w:top w:val="single" w:sz="4" w:space="0" w:color="0F9ED5"/>
              <w:left w:val="single" w:sz="4" w:space="0" w:color="0F9ED5"/>
              <w:bottom w:val="single" w:sz="4" w:space="0" w:color="0F9ED5"/>
              <w:right w:val="single" w:sz="4" w:space="0" w:color="0F9ED5"/>
            </w:tcBorders>
          </w:tcPr>
          <w:p w14:paraId="7DF84642" w14:textId="77777777" w:rsidR="000A19D7" w:rsidRPr="007810D1" w:rsidRDefault="000A19D7" w:rsidP="000A0E30">
            <w:pPr>
              <w:ind w:left="-57" w:right="-57"/>
              <w:jc w:val="center"/>
              <w:rPr>
                <w:rFonts w:eastAsia="Yu Gothic"/>
                <w:color w:val="000000"/>
                <w:sz w:val="18"/>
                <w:szCs w:val="18"/>
                <w:lang w:val="lv-LV"/>
              </w:rPr>
            </w:pPr>
            <w:r w:rsidRPr="007810D1">
              <w:rPr>
                <w:rFonts w:eastAsia="Yu Mincho"/>
                <w:sz w:val="18"/>
                <w:szCs w:val="18"/>
                <w:lang w:val="lv-LV"/>
              </w:rPr>
              <w:t>Jauns normatīvais regulējums autotransportam pēc pieprasījuma īstenošanai</w:t>
            </w:r>
          </w:p>
        </w:tc>
        <w:tc>
          <w:tcPr>
            <w:tcW w:w="850" w:type="dxa"/>
            <w:tcBorders>
              <w:top w:val="single" w:sz="4" w:space="0" w:color="0F9ED5"/>
              <w:left w:val="single" w:sz="4" w:space="0" w:color="0F9ED5"/>
              <w:bottom w:val="single" w:sz="4" w:space="0" w:color="0F9ED5"/>
              <w:right w:val="single" w:sz="4" w:space="0" w:color="0F9ED5"/>
            </w:tcBorders>
          </w:tcPr>
          <w:p w14:paraId="38AC51BB"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45C8413C"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2E7B6D85"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50254F2C" w14:textId="77777777" w:rsidR="000A19D7" w:rsidRPr="007810D1" w:rsidRDefault="000A19D7" w:rsidP="000A0E30">
            <w:pPr>
              <w:ind w:left="-57" w:right="-57"/>
              <w:jc w:val="center"/>
              <w:rPr>
                <w:rFonts w:eastAsia="Yu Gothic"/>
                <w:sz w:val="18"/>
                <w:szCs w:val="18"/>
                <w:lang w:val="lv-LV"/>
              </w:rPr>
            </w:pPr>
            <w:r w:rsidRPr="007810D1">
              <w:rPr>
                <w:rFonts w:eastAsia="Yu Mincho"/>
                <w:sz w:val="18"/>
                <w:szCs w:val="18"/>
                <w:lang w:val="lv-LV"/>
              </w:rPr>
              <w:t>2027</w:t>
            </w:r>
          </w:p>
        </w:tc>
        <w:tc>
          <w:tcPr>
            <w:tcW w:w="709" w:type="dxa"/>
            <w:tcBorders>
              <w:top w:val="single" w:sz="4" w:space="0" w:color="0F9ED5"/>
              <w:left w:val="single" w:sz="4" w:space="0" w:color="0F9ED5"/>
              <w:bottom w:val="single" w:sz="4" w:space="0" w:color="0F9ED5"/>
              <w:right w:val="single" w:sz="4" w:space="0" w:color="0F9ED5"/>
            </w:tcBorders>
          </w:tcPr>
          <w:p w14:paraId="425B2C3E" w14:textId="77777777" w:rsidR="000A19D7" w:rsidRPr="007810D1" w:rsidRDefault="000A19D7" w:rsidP="000A0E30">
            <w:pPr>
              <w:ind w:left="-57" w:right="-57"/>
              <w:jc w:val="center"/>
              <w:rPr>
                <w:rFonts w:eastAsia="Yu Gothic"/>
                <w:sz w:val="18"/>
                <w:szCs w:val="18"/>
                <w:lang w:val="lv-LV"/>
              </w:rPr>
            </w:pPr>
            <w:r w:rsidRPr="007810D1">
              <w:rPr>
                <w:rFonts w:eastAsia="Yu Mincho"/>
                <w:sz w:val="18"/>
                <w:szCs w:val="18"/>
                <w:lang w:val="lv-LV"/>
              </w:rPr>
              <w:t>III</w:t>
            </w:r>
          </w:p>
        </w:tc>
      </w:tr>
    </w:tbl>
    <w:p w14:paraId="467ABA7E" w14:textId="6EB669FC" w:rsidR="00A829DC" w:rsidRPr="007810D1" w:rsidRDefault="00A829DC" w:rsidP="001302BC">
      <w:pPr>
        <w:keepNext/>
        <w:keepLines/>
        <w:spacing w:before="240" w:after="60"/>
        <w:jc w:val="both"/>
        <w:rPr>
          <w:rStyle w:val="s1"/>
          <w:i/>
          <w:color w:val="000000" w:themeColor="text1"/>
          <w:lang w:val="lv-LV"/>
        </w:rPr>
      </w:pPr>
      <w:r w:rsidRPr="007810D1">
        <w:rPr>
          <w:rStyle w:val="s1"/>
          <w:i/>
          <w:color w:val="000000" w:themeColor="text1"/>
          <w:lang w:val="lv-LV"/>
        </w:rPr>
        <w:lastRenderedPageBreak/>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A829DC" w:rsidRPr="007810D1" w14:paraId="61AA8109" w14:textId="77777777">
        <w:tc>
          <w:tcPr>
            <w:tcW w:w="8916" w:type="dxa"/>
          </w:tcPr>
          <w:p w14:paraId="608ECF10" w14:textId="7D3AD879" w:rsidR="00A829DC" w:rsidRPr="007810D1" w:rsidRDefault="00960720" w:rsidP="001302BC">
            <w:pPr>
              <w:spacing w:before="120" w:after="120"/>
              <w:jc w:val="both"/>
              <w:rPr>
                <w:rStyle w:val="s1"/>
                <w:rFonts w:eastAsia="Times New Roman"/>
                <w:lang w:val="lv-LV"/>
              </w:rPr>
            </w:pPr>
            <w:r w:rsidRPr="007810D1">
              <w:rPr>
                <w:rFonts w:eastAsia="Times New Roman"/>
                <w:lang w:val="lv-LV"/>
              </w:rPr>
              <w:t xml:space="preserve">Jauna normatīvā regulējuma izstrāde, tostarp </w:t>
            </w:r>
            <w:r w:rsidR="00C20B05" w:rsidRPr="007810D1">
              <w:rPr>
                <w:rFonts w:eastAsia="Times New Roman"/>
                <w:lang w:val="lv-LV"/>
              </w:rPr>
              <w:t>grozījumi</w:t>
            </w:r>
            <w:r w:rsidRPr="007810D1">
              <w:rPr>
                <w:rFonts w:eastAsia="Times New Roman"/>
                <w:lang w:val="lv-LV"/>
              </w:rPr>
              <w:t xml:space="preserve"> esošajos</w:t>
            </w:r>
            <w:r w:rsidR="00C20B05" w:rsidRPr="007810D1">
              <w:rPr>
                <w:rFonts w:eastAsia="Times New Roman"/>
                <w:lang w:val="lv-LV"/>
              </w:rPr>
              <w:t xml:space="preserve"> normatīvajos aktos</w:t>
            </w:r>
            <w:r w:rsidRPr="007810D1">
              <w:rPr>
                <w:rFonts w:eastAsia="Times New Roman"/>
                <w:lang w:val="lv-LV"/>
              </w:rPr>
              <w:t>,</w:t>
            </w:r>
            <w:r w:rsidR="00C20B05" w:rsidRPr="007810D1">
              <w:rPr>
                <w:rFonts w:eastAsia="Times New Roman"/>
                <w:lang w:val="lv-LV"/>
              </w:rPr>
              <w:t xml:space="preserve"> pilnveido</w:t>
            </w:r>
            <w:r w:rsidRPr="007810D1">
              <w:rPr>
                <w:rFonts w:eastAsia="Times New Roman"/>
                <w:lang w:val="lv-LV"/>
              </w:rPr>
              <w:t>s</w:t>
            </w:r>
            <w:r w:rsidR="00C20B05" w:rsidRPr="007810D1">
              <w:rPr>
                <w:rFonts w:eastAsia="Times New Roman"/>
                <w:lang w:val="lv-LV"/>
              </w:rPr>
              <w:t xml:space="preserve"> </w:t>
            </w:r>
            <w:r w:rsidRPr="007810D1">
              <w:rPr>
                <w:rFonts w:eastAsia="Times New Roman"/>
                <w:lang w:val="lv-LV"/>
              </w:rPr>
              <w:t xml:space="preserve">esošo </w:t>
            </w:r>
            <w:r w:rsidR="00C20B05" w:rsidRPr="007810D1">
              <w:rPr>
                <w:rFonts w:eastAsia="Times New Roman"/>
                <w:lang w:val="lv-LV"/>
              </w:rPr>
              <w:t>normatīv</w:t>
            </w:r>
            <w:r w:rsidRPr="007810D1">
              <w:rPr>
                <w:rFonts w:eastAsia="Times New Roman"/>
                <w:lang w:val="lv-LV"/>
              </w:rPr>
              <w:t>o</w:t>
            </w:r>
            <w:r w:rsidR="00C20B05" w:rsidRPr="007810D1">
              <w:rPr>
                <w:rFonts w:eastAsia="Times New Roman"/>
                <w:lang w:val="lv-LV"/>
              </w:rPr>
              <w:t xml:space="preserve"> regulējum</w:t>
            </w:r>
            <w:r w:rsidRPr="007810D1">
              <w:rPr>
                <w:rFonts w:eastAsia="Times New Roman"/>
                <w:lang w:val="lv-LV"/>
              </w:rPr>
              <w:t>u</w:t>
            </w:r>
            <w:r w:rsidR="00C20B05" w:rsidRPr="007810D1">
              <w:rPr>
                <w:rFonts w:eastAsia="Times New Roman"/>
                <w:lang w:val="lv-LV"/>
              </w:rPr>
              <w:t xml:space="preserve">, nodrošinot </w:t>
            </w:r>
            <w:r w:rsidR="008E72C5" w:rsidRPr="007810D1">
              <w:rPr>
                <w:rFonts w:eastAsia="Times New Roman"/>
                <w:lang w:val="lv-LV"/>
              </w:rPr>
              <w:t xml:space="preserve">APP pakalpojuma (SKF plāna </w:t>
            </w:r>
            <w:r w:rsidRPr="007810D1">
              <w:rPr>
                <w:rFonts w:eastAsia="Times New Roman"/>
                <w:lang w:val="lv-LV"/>
              </w:rPr>
              <w:t>investīcija “(C2.G.I1) Autotransports pēc pieprasījuma attālākos lauku reģionos”</w:t>
            </w:r>
            <w:r w:rsidR="008E72C5" w:rsidRPr="007810D1">
              <w:rPr>
                <w:rFonts w:eastAsia="Times New Roman"/>
                <w:lang w:val="lv-LV"/>
              </w:rPr>
              <w:t>)</w:t>
            </w:r>
            <w:r w:rsidR="00C20B05" w:rsidRPr="007810D1">
              <w:rPr>
                <w:rFonts w:eastAsia="Times New Roman"/>
                <w:lang w:val="lv-LV"/>
              </w:rPr>
              <w:t xml:space="preserve"> īstenošanai nepieciešamo tiesisko </w:t>
            </w:r>
            <w:r w:rsidRPr="007810D1">
              <w:rPr>
                <w:rFonts w:eastAsia="Times New Roman"/>
                <w:lang w:val="lv-LV"/>
              </w:rPr>
              <w:t>regulējumu</w:t>
            </w:r>
            <w:r w:rsidR="00C20B05" w:rsidRPr="007810D1">
              <w:rPr>
                <w:rFonts w:eastAsia="Times New Roman"/>
                <w:lang w:val="lv-LV"/>
              </w:rPr>
              <w:t>, tostarp pienākumu sadalījumu, atbildības mehānismus un regulējumu transporta pakalpojumu organizēšanai un finansēšanai.</w:t>
            </w:r>
          </w:p>
        </w:tc>
      </w:tr>
    </w:tbl>
    <w:p w14:paraId="5DB64800" w14:textId="6748BFC8" w:rsidR="00A829DC" w:rsidRPr="007810D1" w:rsidRDefault="00A829DC" w:rsidP="001C35A0">
      <w:pPr>
        <w:keepNext/>
        <w:keepLines/>
        <w:spacing w:before="240" w:after="60"/>
        <w:jc w:val="both"/>
        <w:rPr>
          <w:rStyle w:val="s1"/>
          <w:i/>
          <w:color w:val="000000" w:themeColor="text1"/>
          <w:lang w:val="lv-LV"/>
        </w:rPr>
      </w:pPr>
      <w:r w:rsidRPr="007810D1">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158EEBA6" w14:textId="77777777" w:rsidTr="00D720A0">
        <w:tc>
          <w:tcPr>
            <w:tcW w:w="8996" w:type="dxa"/>
          </w:tcPr>
          <w:p w14:paraId="399EA0E3" w14:textId="106E9E4D" w:rsidR="00A829DC" w:rsidRPr="007810D1" w:rsidRDefault="00510175" w:rsidP="001C35A0">
            <w:pPr>
              <w:spacing w:before="120" w:after="120"/>
              <w:rPr>
                <w:rStyle w:val="s1"/>
                <w:rFonts w:eastAsia="Times New Roman"/>
                <w:color w:val="156082" w:themeColor="accent1"/>
                <w:lang w:val="lv-LV"/>
              </w:rPr>
            </w:pPr>
            <w:r w:rsidRPr="007810D1">
              <w:rPr>
                <w:rFonts w:eastAsia="Yu Mincho"/>
                <w:lang w:val="lv-LV"/>
              </w:rPr>
              <w:t>Pieņemtais regulējums nodrošina APP pakalpojuma īstenošanu, nodrošinot tiesisko pamatu pakalpojuma organizēšanai, operatoru izvēlei, maksas noteikšanai un pakalpojuma integrācijai reģionālā sabiedriskā transporta tīklā.</w:t>
            </w:r>
          </w:p>
        </w:tc>
      </w:tr>
    </w:tbl>
    <w:p w14:paraId="548ECF57"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110B9784" w14:textId="77777777" w:rsidTr="00D720A0">
        <w:tc>
          <w:tcPr>
            <w:tcW w:w="8996" w:type="dxa"/>
          </w:tcPr>
          <w:p w14:paraId="10B1D380" w14:textId="5D13C062" w:rsidR="00A829DC" w:rsidRPr="007810D1" w:rsidRDefault="00AE0DDA" w:rsidP="008E72C5">
            <w:pPr>
              <w:spacing w:before="120" w:after="120"/>
              <w:rPr>
                <w:rStyle w:val="s1"/>
                <w:rFonts w:eastAsia="Times New Roman"/>
                <w:shd w:val="clear" w:color="auto" w:fill="FFFFFF"/>
                <w:lang w:val="lv-LV"/>
              </w:rPr>
            </w:pPr>
            <w:r w:rsidRPr="007810D1">
              <w:rPr>
                <w:rFonts w:eastAsia="Times New Roman"/>
                <w:lang w:val="lv-LV"/>
              </w:rPr>
              <w:t>Valsts oficiālajā izdevumā “Latvijas Vēstnesis” ir publicēts normatīvais regulējums.</w:t>
            </w:r>
          </w:p>
        </w:tc>
      </w:tr>
    </w:tbl>
    <w:p w14:paraId="4C4CFFD2"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38089AFF" w14:textId="77777777" w:rsidTr="00D720A0">
        <w:tc>
          <w:tcPr>
            <w:tcW w:w="8996" w:type="dxa"/>
          </w:tcPr>
          <w:p w14:paraId="5CDA269F" w14:textId="40119E21" w:rsidR="00A829DC" w:rsidRPr="007810D1" w:rsidRDefault="004C321F" w:rsidP="008E72C5">
            <w:pPr>
              <w:spacing w:before="120" w:after="120"/>
              <w:rPr>
                <w:rStyle w:val="s1"/>
                <w:rFonts w:eastAsia="Times New Roman"/>
                <w:color w:val="156082" w:themeColor="accent1"/>
                <w:lang w:val="lv-LV"/>
              </w:rPr>
            </w:pPr>
            <w:r w:rsidRPr="007810D1">
              <w:rPr>
                <w:lang w:val="lv-LV"/>
              </w:rPr>
              <w:t>Nav attiecināms</w:t>
            </w:r>
            <w:r w:rsidR="00DF7CA9" w:rsidRPr="007810D1">
              <w:rPr>
                <w:lang w:val="lv-LV"/>
              </w:rPr>
              <w:t>.</w:t>
            </w:r>
          </w:p>
        </w:tc>
      </w:tr>
    </w:tbl>
    <w:p w14:paraId="4EE39AFA"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1406FC60" w14:textId="77777777" w:rsidTr="00D720A0">
        <w:tc>
          <w:tcPr>
            <w:tcW w:w="8996" w:type="dxa"/>
          </w:tcPr>
          <w:p w14:paraId="527CAD08" w14:textId="37FEABCD" w:rsidR="00A829DC" w:rsidRPr="007810D1" w:rsidRDefault="005A6E1A" w:rsidP="008E72C5">
            <w:pPr>
              <w:spacing w:before="120" w:after="120"/>
              <w:rPr>
                <w:rStyle w:val="s1"/>
                <w:color w:val="156082" w:themeColor="accent1"/>
                <w:shd w:val="clear" w:color="auto" w:fill="FFFFFF"/>
                <w:lang w:val="lv-LV"/>
              </w:rPr>
            </w:pPr>
            <w:r w:rsidRPr="007810D1">
              <w:rPr>
                <w:rStyle w:val="s1"/>
                <w:shd w:val="clear" w:color="auto" w:fill="FFFFFF"/>
                <w:lang w:val="lv-LV"/>
              </w:rPr>
              <w:t>Pasākumu paredzēts īstenot līdz 2027.gada 3.ceturksnim</w:t>
            </w:r>
            <w:r w:rsidR="00DF7CA9" w:rsidRPr="007810D1">
              <w:rPr>
                <w:rStyle w:val="s1"/>
                <w:shd w:val="clear" w:color="auto" w:fill="FFFFFF"/>
                <w:lang w:val="lv-LV"/>
              </w:rPr>
              <w:t>.</w:t>
            </w:r>
          </w:p>
        </w:tc>
      </w:tr>
    </w:tbl>
    <w:p w14:paraId="52408DA4"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012CA6C0" w14:textId="77777777" w:rsidTr="007446E5">
        <w:tc>
          <w:tcPr>
            <w:tcW w:w="8996" w:type="dxa"/>
          </w:tcPr>
          <w:p w14:paraId="76324276" w14:textId="510DBD70" w:rsidR="00A829DC" w:rsidRPr="007810D1" w:rsidRDefault="007446E5" w:rsidP="00691585">
            <w:pPr>
              <w:spacing w:before="120" w:after="120"/>
              <w:jc w:val="both"/>
              <w:rPr>
                <w:rStyle w:val="s1"/>
                <w:rFonts w:eastAsia="Times New Roman"/>
                <w:color w:val="156082" w:themeColor="accent1"/>
                <w:lang w:val="lv-LV"/>
              </w:rPr>
            </w:pPr>
            <w:r w:rsidRPr="007810D1">
              <w:rPr>
                <w:lang w:val="lv-LV"/>
              </w:rPr>
              <w:t>Satiksmes ministrija</w:t>
            </w:r>
          </w:p>
        </w:tc>
      </w:tr>
    </w:tbl>
    <w:p w14:paraId="2905CD39" w14:textId="77777777" w:rsidR="00A829DC" w:rsidRPr="007810D1" w:rsidRDefault="00A829DC" w:rsidP="00A829DC">
      <w:pPr>
        <w:rPr>
          <w:sz w:val="18"/>
          <w:szCs w:val="18"/>
          <w:lang w:val="lv-LV"/>
        </w:rPr>
      </w:pPr>
    </w:p>
    <w:p w14:paraId="0BBAEE2C" w14:textId="77777777" w:rsidR="00A829DC" w:rsidRPr="007810D1" w:rsidRDefault="00A829DC" w:rsidP="00BE6AAF">
      <w:pPr>
        <w:pStyle w:val="Heading5"/>
        <w:numPr>
          <w:ilvl w:val="4"/>
          <w:numId w:val="1"/>
        </w:numPr>
        <w:ind w:left="1077" w:hanging="1077"/>
        <w:rPr>
          <w:rStyle w:val="s1"/>
          <w:b w:val="0"/>
          <w:bCs w:val="0"/>
          <w:sz w:val="24"/>
          <w:szCs w:val="24"/>
          <w:lang w:val="lv-LV"/>
        </w:rPr>
      </w:pPr>
      <w:r w:rsidRPr="007810D1">
        <w:rPr>
          <w:rStyle w:val="s1"/>
          <w:b w:val="0"/>
          <w:bCs w:val="0"/>
          <w:sz w:val="24"/>
          <w:szCs w:val="24"/>
          <w:lang w:val="lv-LV"/>
        </w:rPr>
        <w:t>Finansējums un izmaksas</w:t>
      </w:r>
    </w:p>
    <w:p w14:paraId="16F186B9" w14:textId="5F17F182" w:rsidR="00A829DC" w:rsidRPr="007810D1" w:rsidRDefault="00A829DC" w:rsidP="00691585">
      <w:pPr>
        <w:pStyle w:val="p2"/>
        <w:spacing w:after="0"/>
        <w:rPr>
          <w:rStyle w:val="s1"/>
          <w:rFonts w:ascii="Times New Roman" w:hAnsi="Times New Roman"/>
          <w:i/>
          <w:iCs/>
          <w:lang w:val="lv-LV"/>
        </w:rPr>
      </w:pPr>
      <w:r w:rsidRPr="007810D1">
        <w:rPr>
          <w:rStyle w:val="s1"/>
          <w:rFonts w:ascii="Times New Roman" w:hAnsi="Times New Roman"/>
          <w:i/>
          <w:iCs/>
          <w:lang w:val="lv-LV"/>
        </w:rPr>
        <w:t>Informācija un skaidrojums par komponent</w:t>
      </w:r>
      <w:r w:rsidR="008E72C5" w:rsidRPr="007810D1">
        <w:rPr>
          <w:rStyle w:val="s1"/>
          <w:rFonts w:ascii="Times New Roman" w:hAnsi="Times New Roman"/>
          <w:i/>
          <w:iCs/>
          <w:lang w:val="lv-LV"/>
        </w:rPr>
        <w:t>i</w:t>
      </w:r>
      <w:r w:rsidRPr="007810D1">
        <w:rPr>
          <w:rStyle w:val="s1"/>
          <w:rFonts w:ascii="Times New Roman" w:hAnsi="Times New Roman"/>
          <w:i/>
          <w:iCs/>
          <w:lang w:val="lv-LV"/>
        </w:rPr>
        <w:t xml:space="preserve"> un par katra pasākuma un katras investīciju aplēstajām kopējām izmaksām, kas balstās uz pienācīgu pamatojumu, ietverot šādu informāciju:</w:t>
      </w:r>
    </w:p>
    <w:p w14:paraId="49F7F482" w14:textId="77777777" w:rsidR="00A829DC" w:rsidRPr="007810D1" w:rsidRDefault="00A829DC" w:rsidP="00691585">
      <w:pPr>
        <w:keepNext/>
        <w:keepLines/>
        <w:spacing w:before="120" w:after="60"/>
        <w:jc w:val="both"/>
        <w:rPr>
          <w:rStyle w:val="s1"/>
          <w:i/>
          <w:color w:val="000000" w:themeColor="text1"/>
          <w:lang w:val="lv-LV"/>
        </w:rPr>
      </w:pPr>
      <w:r w:rsidRPr="007810D1">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721C28E3" w14:textId="77777777">
        <w:tc>
          <w:tcPr>
            <w:tcW w:w="13948" w:type="dxa"/>
          </w:tcPr>
          <w:p w14:paraId="486BFED6" w14:textId="77777777" w:rsidR="00A829DC" w:rsidRPr="007810D1" w:rsidRDefault="00A829DC" w:rsidP="005143C8">
            <w:pPr>
              <w:spacing w:before="120" w:after="120"/>
              <w:rPr>
                <w:rStyle w:val="s1"/>
                <w:color w:val="156082" w:themeColor="accent1"/>
                <w:shd w:val="clear" w:color="auto" w:fill="FFFFFF"/>
                <w:lang w:val="lv-LV"/>
              </w:rPr>
            </w:pPr>
            <w:r w:rsidRPr="007810D1">
              <w:rPr>
                <w:rStyle w:val="s1"/>
                <w:color w:val="156082" w:themeColor="accent1"/>
                <w:lang w:val="lv-LV"/>
              </w:rPr>
              <w:t>P</w:t>
            </w:r>
            <w:r w:rsidRPr="007810D1">
              <w:rPr>
                <w:rStyle w:val="s1"/>
                <w:lang w:val="lv-LV"/>
              </w:rPr>
              <w:t>asākums tiks īstenots esošā valsts budžeta finansējuma ietvaros.</w:t>
            </w:r>
          </w:p>
        </w:tc>
      </w:tr>
    </w:tbl>
    <w:p w14:paraId="2DD580B2" w14:textId="77777777" w:rsidR="00A829DC" w:rsidRPr="007810D1" w:rsidRDefault="00A829DC" w:rsidP="002051C1">
      <w:pPr>
        <w:keepNext/>
        <w:keepLines/>
        <w:spacing w:before="240" w:after="60"/>
        <w:jc w:val="both"/>
        <w:rPr>
          <w:rStyle w:val="s1"/>
          <w:i/>
          <w:color w:val="000000" w:themeColor="text1"/>
          <w:lang w:val="lv-LV"/>
        </w:rPr>
      </w:pPr>
      <w:r w:rsidRPr="007810D1">
        <w:rPr>
          <w:rStyle w:val="s1"/>
          <w:i/>
          <w:color w:val="000000" w:themeColor="text1"/>
          <w:lang w:val="lv-LV"/>
        </w:rPr>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7216F951" w14:textId="77777777">
        <w:tc>
          <w:tcPr>
            <w:tcW w:w="13948" w:type="dxa"/>
          </w:tcPr>
          <w:p w14:paraId="72B703BA" w14:textId="57F1DAD0" w:rsidR="00A829DC" w:rsidRPr="007810D1" w:rsidRDefault="00A829DC" w:rsidP="002051C1">
            <w:pPr>
              <w:spacing w:before="120" w:after="120"/>
              <w:rPr>
                <w:rStyle w:val="s1"/>
                <w:color w:val="156082" w:themeColor="accent1"/>
                <w:shd w:val="clear" w:color="auto" w:fill="FFFFFF"/>
                <w:lang w:val="lv-LV"/>
              </w:rPr>
            </w:pPr>
            <w:r w:rsidRPr="007810D1">
              <w:rPr>
                <w:rStyle w:val="s1"/>
                <w:shd w:val="clear" w:color="auto" w:fill="FFFFFF"/>
                <w:lang w:val="lv-LV"/>
              </w:rPr>
              <w:t>Nav attiecināms</w:t>
            </w:r>
            <w:r w:rsidR="00691585" w:rsidRPr="007810D1">
              <w:rPr>
                <w:rStyle w:val="s1"/>
                <w:shd w:val="clear" w:color="auto" w:fill="FFFFFF"/>
                <w:lang w:val="lv-LV"/>
              </w:rPr>
              <w:t>.</w:t>
            </w:r>
          </w:p>
        </w:tc>
      </w:tr>
    </w:tbl>
    <w:p w14:paraId="7F236C8F" w14:textId="77777777" w:rsidR="00A829DC" w:rsidRPr="007810D1" w:rsidRDefault="00A829DC" w:rsidP="002051C1">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210FA4EF" w14:textId="77777777">
        <w:tc>
          <w:tcPr>
            <w:tcW w:w="13948" w:type="dxa"/>
          </w:tcPr>
          <w:p w14:paraId="0D08AE33" w14:textId="77777777" w:rsidR="00A829DC" w:rsidRPr="007810D1" w:rsidRDefault="00A829DC" w:rsidP="002051C1">
            <w:pPr>
              <w:spacing w:before="120" w:after="120"/>
              <w:rPr>
                <w:rStyle w:val="s1"/>
                <w:color w:val="156082" w:themeColor="accent1"/>
                <w:shd w:val="clear" w:color="auto" w:fill="FFFFFF"/>
                <w:lang w:val="lv-LV"/>
              </w:rPr>
            </w:pPr>
            <w:r w:rsidRPr="007810D1">
              <w:rPr>
                <w:rStyle w:val="s1"/>
                <w:shd w:val="clear" w:color="auto" w:fill="FFFFFF"/>
                <w:lang w:val="lv-LV"/>
              </w:rPr>
              <w:t>Nav attiecināms</w:t>
            </w:r>
          </w:p>
        </w:tc>
      </w:tr>
    </w:tbl>
    <w:p w14:paraId="0ECB5B35" w14:textId="401AFD7E" w:rsidR="00A829DC" w:rsidRPr="007810D1" w:rsidRDefault="00A829DC" w:rsidP="0051048A">
      <w:pPr>
        <w:keepNext/>
        <w:keepLines/>
        <w:spacing w:before="240" w:after="60"/>
        <w:jc w:val="both"/>
        <w:rPr>
          <w:rStyle w:val="s1"/>
          <w:i/>
          <w:color w:val="000000" w:themeColor="text1"/>
          <w:lang w:val="lv-LV"/>
        </w:rPr>
      </w:pPr>
      <w:r w:rsidRPr="007810D1">
        <w:rPr>
          <w:rStyle w:val="s1"/>
          <w:i/>
          <w:color w:val="000000" w:themeColor="text1"/>
          <w:lang w:val="lv-LV"/>
        </w:rPr>
        <w:lastRenderedPageBreak/>
        <w:t>Jebkādu informāciju par to, kāds finansējums no citiem Eiropas Savienības instrumentiem ir vai varētu tikt paredzēts saistībā ar to pašu komponent</w:t>
      </w:r>
      <w:r w:rsidR="00DB7225">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250DF34D" w14:textId="77777777">
        <w:tc>
          <w:tcPr>
            <w:tcW w:w="13877" w:type="dxa"/>
          </w:tcPr>
          <w:p w14:paraId="2A76A7BE" w14:textId="77777777" w:rsidR="00A829DC" w:rsidRPr="007810D1" w:rsidRDefault="00A829DC" w:rsidP="0051048A">
            <w:pPr>
              <w:spacing w:before="120" w:after="120"/>
              <w:rPr>
                <w:rStyle w:val="s1"/>
                <w:color w:val="156082" w:themeColor="accent1"/>
                <w:shd w:val="clear" w:color="auto" w:fill="FFFFFF"/>
                <w:lang w:val="lv-LV"/>
              </w:rPr>
            </w:pPr>
            <w:r w:rsidRPr="007810D1">
              <w:rPr>
                <w:rStyle w:val="s1"/>
                <w:shd w:val="clear" w:color="auto" w:fill="FFFFFF"/>
                <w:lang w:val="lv-LV"/>
              </w:rPr>
              <w:t>Nav attiecināms</w:t>
            </w:r>
          </w:p>
        </w:tc>
      </w:tr>
    </w:tbl>
    <w:p w14:paraId="3E57B5CF" w14:textId="77777777" w:rsidR="00A829DC" w:rsidRPr="007810D1" w:rsidRDefault="00A829DC" w:rsidP="0051048A">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3D6DDC18" w14:textId="77777777">
        <w:tc>
          <w:tcPr>
            <w:tcW w:w="13948" w:type="dxa"/>
          </w:tcPr>
          <w:p w14:paraId="45E6AC54" w14:textId="77777777" w:rsidR="00A829DC" w:rsidRPr="007810D1" w:rsidRDefault="00A829DC" w:rsidP="0051048A">
            <w:pPr>
              <w:spacing w:before="120" w:after="120"/>
              <w:rPr>
                <w:rStyle w:val="s1"/>
                <w:shd w:val="clear" w:color="auto" w:fill="FFFFFF"/>
                <w:lang w:val="lv-LV"/>
              </w:rPr>
            </w:pPr>
            <w:r w:rsidRPr="007810D1">
              <w:rPr>
                <w:rStyle w:val="s1"/>
                <w:shd w:val="clear" w:color="auto" w:fill="FFFFFF"/>
                <w:lang w:val="lv-LV"/>
              </w:rPr>
              <w:t>Nav attiecināms</w:t>
            </w:r>
          </w:p>
        </w:tc>
      </w:tr>
    </w:tbl>
    <w:p w14:paraId="5DD78D0C" w14:textId="77777777" w:rsidR="00A829DC" w:rsidRPr="007810D1" w:rsidRDefault="00A829DC" w:rsidP="0051048A">
      <w:pPr>
        <w:keepNext/>
        <w:keepLines/>
        <w:spacing w:before="240" w:after="60"/>
        <w:jc w:val="both"/>
        <w:rPr>
          <w:rStyle w:val="s1"/>
          <w:i/>
          <w:color w:val="000000" w:themeColor="text1"/>
          <w:lang w:val="lv-LV"/>
        </w:rPr>
      </w:pPr>
      <w:r w:rsidRPr="007810D1">
        <w:rPr>
          <w:rStyle w:val="s1"/>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23B452EC" w14:textId="77777777">
        <w:tc>
          <w:tcPr>
            <w:tcW w:w="13948" w:type="dxa"/>
          </w:tcPr>
          <w:p w14:paraId="314AF561" w14:textId="77777777" w:rsidR="00A829DC" w:rsidRPr="007810D1" w:rsidRDefault="00A829DC" w:rsidP="0051048A">
            <w:pPr>
              <w:spacing w:before="120" w:after="120"/>
              <w:rPr>
                <w:rStyle w:val="s1"/>
                <w:color w:val="156082" w:themeColor="accent1"/>
                <w:shd w:val="clear" w:color="auto" w:fill="FFFFFF"/>
                <w:lang w:val="lv-LV"/>
              </w:rPr>
            </w:pPr>
            <w:r w:rsidRPr="007810D1">
              <w:rPr>
                <w:rStyle w:val="s1"/>
                <w:shd w:val="clear" w:color="auto" w:fill="FFFFFF"/>
                <w:lang w:val="lv-LV"/>
              </w:rPr>
              <w:t>Nav attiecināms</w:t>
            </w:r>
          </w:p>
        </w:tc>
      </w:tr>
    </w:tbl>
    <w:p w14:paraId="2CD7F140" w14:textId="77777777" w:rsidR="00D720A0" w:rsidRPr="007810D1" w:rsidRDefault="00D720A0" w:rsidP="0051048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457"/>
        <w:gridCol w:w="1235"/>
        <w:gridCol w:w="1134"/>
        <w:gridCol w:w="567"/>
        <w:gridCol w:w="545"/>
        <w:gridCol w:w="545"/>
        <w:gridCol w:w="545"/>
        <w:gridCol w:w="545"/>
        <w:gridCol w:w="545"/>
        <w:gridCol w:w="545"/>
        <w:gridCol w:w="545"/>
      </w:tblGrid>
      <w:tr w:rsidR="00D720A0" w:rsidRPr="007810D1" w14:paraId="5E5B97B9" w14:textId="77777777" w:rsidTr="00ED6B80">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4EE835"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52F2FCB"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123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E494002"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113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B296E96"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F842CA9"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CB223C4"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912DDE8"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3D806F7"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1900AF8"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E01B2BF"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2331D88"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5E00C392"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D720A0" w:rsidRPr="007810D1" w14:paraId="58F455EC" w14:textId="77777777" w:rsidTr="00ED6B80">
        <w:trPr>
          <w:trHeight w:val="137"/>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AD86C52" w14:textId="550AD66A"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lang w:val="lv-LV"/>
              </w:rPr>
              <w:t>C2.G.M1</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BC07701" w14:textId="08BDF4B1"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lang w:val="lv-LV"/>
              </w:rPr>
              <w:t>Regulējums autotransportam pēc pieprasījuma īstenošanai</w:t>
            </w:r>
          </w:p>
        </w:tc>
        <w:tc>
          <w:tcPr>
            <w:tcW w:w="123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1A24CE4" w14:textId="4377CE72"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01.01.2026.</w:t>
            </w:r>
          </w:p>
        </w:tc>
        <w:tc>
          <w:tcPr>
            <w:tcW w:w="113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A6C6D0B" w14:textId="05075B0D"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w:t>
            </w:r>
            <w:r w:rsidR="00D3010D" w:rsidRPr="007810D1">
              <w:rPr>
                <w:rFonts w:ascii="Times New Roman" w:hAnsi="Times New Roman"/>
                <w:color w:val="000000" w:themeColor="text1"/>
                <w:lang w:val="lv-LV"/>
              </w:rPr>
              <w:t>0.09</w:t>
            </w:r>
            <w:r w:rsidRPr="007810D1">
              <w:rPr>
                <w:rFonts w:ascii="Times New Roman" w:hAnsi="Times New Roman"/>
                <w:color w:val="000000" w:themeColor="text1"/>
                <w:lang w:val="lv-LV"/>
              </w:rPr>
              <w:t>.202</w:t>
            </w:r>
            <w:r w:rsidR="00C3696A" w:rsidRPr="007810D1">
              <w:rPr>
                <w:rFonts w:ascii="Times New Roman" w:hAnsi="Times New Roman"/>
                <w:color w:val="000000" w:themeColor="text1"/>
                <w:lang w:val="lv-LV"/>
              </w:rPr>
              <w:t>7</w:t>
            </w:r>
            <w:r w:rsidRPr="007810D1">
              <w:rPr>
                <w:rFonts w:ascii="Times New Roman" w:hAnsi="Times New Roman"/>
                <w:color w:val="000000" w:themeColor="text1"/>
                <w:lang w:val="lv-LV"/>
              </w:rPr>
              <w:t>.</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CA00AE6" w14:textId="27DB5EA1"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2CEFEEE" w14:textId="4CB3CD72"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A16E773" w14:textId="28DD5F1D"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BB9EB57" w14:textId="4F96A710"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68623CC" w14:textId="6193EE3F"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31835FB" w14:textId="0327D423"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2DBB519" w14:textId="2A01EFC0"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1BF74E4" w14:textId="27575299"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bl>
    <w:p w14:paraId="76492B9D" w14:textId="77777777" w:rsidR="00A829DC" w:rsidRPr="007810D1" w:rsidRDefault="00A829DC" w:rsidP="00A829DC">
      <w:pPr>
        <w:rPr>
          <w:rStyle w:val="s1"/>
          <w:rFonts w:eastAsia="Times New Roman"/>
          <w:iCs/>
          <w:sz w:val="18"/>
          <w:szCs w:val="18"/>
          <w:lang w:val="lv-LV"/>
        </w:rPr>
      </w:pPr>
    </w:p>
    <w:p w14:paraId="07B39A2B" w14:textId="77777777" w:rsidR="00A829DC" w:rsidRPr="007810D1" w:rsidRDefault="00A829DC" w:rsidP="00ED6B80">
      <w:pPr>
        <w:pStyle w:val="Heading5"/>
        <w:keepNext/>
        <w:keepLines/>
        <w:numPr>
          <w:ilvl w:val="4"/>
          <w:numId w:val="1"/>
        </w:numPr>
        <w:ind w:left="1077" w:hanging="1077"/>
        <w:jc w:val="both"/>
        <w:rPr>
          <w:rStyle w:val="s1"/>
          <w:b w:val="0"/>
          <w:bCs w:val="0"/>
          <w:sz w:val="24"/>
          <w:szCs w:val="24"/>
          <w:lang w:val="lv-LV"/>
        </w:rPr>
      </w:pPr>
      <w:r w:rsidRPr="007810D1">
        <w:rPr>
          <w:rStyle w:val="s1"/>
          <w:b w:val="0"/>
          <w:bCs w:val="0"/>
          <w:sz w:val="24"/>
          <w:szCs w:val="24"/>
          <w:lang w:val="lv-LV"/>
        </w:rPr>
        <w:t>Pamatojums labuma guvējām struktūrām, kas nav mazaizsargātas mājsaimniecības, mazaizsargāti mikrouzņēmumi un mazaizsargāti transporta lietotāji (attiecīgā gadījumā)</w:t>
      </w:r>
    </w:p>
    <w:p w14:paraId="102E1C1F" w14:textId="77777777" w:rsidR="00A829DC" w:rsidRPr="007810D1" w:rsidRDefault="00A829DC" w:rsidP="0051048A">
      <w:pPr>
        <w:spacing w:before="60" w:after="60"/>
        <w:jc w:val="both"/>
        <w:rPr>
          <w:i/>
          <w:iCs/>
          <w:sz w:val="18"/>
          <w:szCs w:val="18"/>
          <w:lang w:val="lv-LV"/>
        </w:rPr>
      </w:pPr>
      <w:r w:rsidRPr="007810D1">
        <w:rPr>
          <w:i/>
          <w:iCs/>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3F98317" w14:textId="77777777" w:rsidR="00A829DC" w:rsidRPr="007810D1" w:rsidRDefault="00A829DC" w:rsidP="0051048A">
      <w:pPr>
        <w:spacing w:before="60" w:after="60"/>
        <w:jc w:val="both"/>
        <w:rPr>
          <w:i/>
          <w:iCs/>
          <w:sz w:val="18"/>
          <w:szCs w:val="18"/>
          <w:lang w:val="lv-LV"/>
        </w:rPr>
      </w:pPr>
      <w:r w:rsidRPr="007810D1">
        <w:rPr>
          <w:i/>
          <w:iCs/>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64F896D4" w14:textId="77777777" w:rsidTr="008640B8">
        <w:tc>
          <w:tcPr>
            <w:tcW w:w="9041" w:type="dxa"/>
          </w:tcPr>
          <w:p w14:paraId="3BB334AD" w14:textId="77777777" w:rsidR="00A829DC" w:rsidRPr="007810D1" w:rsidRDefault="00A829DC" w:rsidP="0051048A">
            <w:pPr>
              <w:spacing w:before="120" w:after="120"/>
              <w:rPr>
                <w:rStyle w:val="s1"/>
                <w:shd w:val="clear" w:color="auto" w:fill="FFFFFF"/>
                <w:lang w:val="lv-LV"/>
              </w:rPr>
            </w:pPr>
            <w:r w:rsidRPr="007810D1">
              <w:rPr>
                <w:rStyle w:val="s1"/>
                <w:shd w:val="clear" w:color="auto" w:fill="FFFFFF"/>
                <w:lang w:val="lv-LV"/>
              </w:rPr>
              <w:t>Nav attiecināms</w:t>
            </w:r>
          </w:p>
        </w:tc>
      </w:tr>
    </w:tbl>
    <w:p w14:paraId="2FBF35E2" w14:textId="77777777" w:rsidR="00A829DC" w:rsidRPr="007810D1" w:rsidRDefault="00A829DC" w:rsidP="00D3010D">
      <w:pPr>
        <w:pStyle w:val="p2"/>
        <w:spacing w:after="0"/>
        <w:rPr>
          <w:rStyle w:val="s1"/>
          <w:rFonts w:ascii="Times New Roman" w:hAnsi="Times New Roman"/>
          <w:lang w:val="lv-LV"/>
        </w:rPr>
      </w:pPr>
    </w:p>
    <w:p w14:paraId="5582E409" w14:textId="77777777" w:rsidR="00A829DC" w:rsidRPr="007810D1" w:rsidRDefault="00A829DC" w:rsidP="00BE6AAF">
      <w:pPr>
        <w:pStyle w:val="Heading5"/>
        <w:numPr>
          <w:ilvl w:val="4"/>
          <w:numId w:val="1"/>
        </w:numPr>
        <w:ind w:left="1077" w:hanging="1077"/>
        <w:rPr>
          <w:rStyle w:val="s1"/>
          <w:b w:val="0"/>
          <w:bCs w:val="0"/>
          <w:sz w:val="24"/>
          <w:szCs w:val="24"/>
          <w:lang w:val="lv-LV"/>
        </w:rPr>
      </w:pPr>
      <w:r w:rsidRPr="007810D1">
        <w:rPr>
          <w:rStyle w:val="s1"/>
          <w:b w:val="0"/>
          <w:bCs w:val="0"/>
          <w:sz w:val="24"/>
          <w:szCs w:val="24"/>
          <w:lang w:val="lv-LV"/>
        </w:rPr>
        <w:t>Papildināmība</w:t>
      </w:r>
    </w:p>
    <w:p w14:paraId="19730B4F" w14:textId="77777777" w:rsidR="00A829DC" w:rsidRPr="007810D1" w:rsidRDefault="00A829DC" w:rsidP="0051048A">
      <w:pPr>
        <w:pStyle w:val="p2"/>
        <w:spacing w:after="60"/>
        <w:rPr>
          <w:rStyle w:val="s1"/>
          <w:rFonts w:ascii="Times New Roman" w:hAnsi="Times New Roman"/>
          <w:i/>
          <w:iCs/>
          <w:lang w:val="lv-LV"/>
        </w:rPr>
      </w:pPr>
      <w:r w:rsidRPr="007810D1">
        <w:rPr>
          <w:rStyle w:val="s1"/>
          <w:rFonts w:ascii="Times New Roman" w:hAnsi="Times New Roman"/>
          <w:i/>
          <w:iCs/>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36AFF7BC" w14:textId="77777777">
        <w:tc>
          <w:tcPr>
            <w:tcW w:w="8988" w:type="dxa"/>
          </w:tcPr>
          <w:p w14:paraId="6D858799" w14:textId="77777777" w:rsidR="00A829DC" w:rsidRPr="007810D1" w:rsidRDefault="00A829DC" w:rsidP="0051048A">
            <w:pPr>
              <w:spacing w:before="120" w:after="120"/>
              <w:rPr>
                <w:rStyle w:val="s1"/>
                <w:shd w:val="clear" w:color="auto" w:fill="FFFFFF"/>
                <w:lang w:val="lv-LV"/>
              </w:rPr>
            </w:pPr>
            <w:r w:rsidRPr="007810D1">
              <w:rPr>
                <w:rStyle w:val="s1"/>
                <w:shd w:val="clear" w:color="auto" w:fill="FFFFFF"/>
                <w:lang w:val="lv-LV"/>
              </w:rPr>
              <w:t>Nav attiecināms</w:t>
            </w:r>
          </w:p>
        </w:tc>
      </w:tr>
    </w:tbl>
    <w:p w14:paraId="17BFCA94" w14:textId="77777777" w:rsidR="00A829DC" w:rsidRPr="007810D1" w:rsidRDefault="00A829DC" w:rsidP="00A829DC">
      <w:pPr>
        <w:pStyle w:val="p2"/>
        <w:rPr>
          <w:rStyle w:val="s1"/>
          <w:rFonts w:ascii="Times New Roman" w:hAnsi="Times New Roman"/>
          <w:lang w:val="lv-LV"/>
        </w:rPr>
      </w:pPr>
    </w:p>
    <w:p w14:paraId="33CB5D18" w14:textId="77777777" w:rsidR="00A829DC" w:rsidRPr="007810D1" w:rsidRDefault="00A829DC" w:rsidP="00DF7CA9">
      <w:pPr>
        <w:pStyle w:val="Heading5"/>
        <w:keepNext/>
        <w:keepLines/>
        <w:numPr>
          <w:ilvl w:val="4"/>
          <w:numId w:val="1"/>
        </w:numPr>
        <w:ind w:left="1077" w:hanging="1077"/>
        <w:rPr>
          <w:rStyle w:val="s1"/>
          <w:b w:val="0"/>
          <w:sz w:val="24"/>
          <w:szCs w:val="24"/>
          <w:lang w:val="lv-LV"/>
        </w:rPr>
      </w:pPr>
      <w:r w:rsidRPr="007810D1">
        <w:rPr>
          <w:rStyle w:val="s1"/>
          <w:b w:val="0"/>
          <w:sz w:val="24"/>
          <w:szCs w:val="24"/>
          <w:lang w:val="lv-LV"/>
        </w:rPr>
        <w:lastRenderedPageBreak/>
        <w:t>Atbilstība ES noteikumiem par valsts atbalstu</w:t>
      </w:r>
    </w:p>
    <w:p w14:paraId="1BBF2695" w14:textId="77777777" w:rsidR="00A829DC" w:rsidRPr="007810D1" w:rsidRDefault="00A829DC" w:rsidP="00DF7CA9">
      <w:pPr>
        <w:pStyle w:val="p2"/>
        <w:keepNext/>
        <w:keepLines/>
        <w:spacing w:after="60"/>
        <w:jc w:val="both"/>
        <w:rPr>
          <w:rStyle w:val="s1"/>
          <w:rFonts w:ascii="Times New Roman" w:hAnsi="Times New Roman"/>
          <w:i/>
          <w:iCs/>
          <w:lang w:val="lv-LV"/>
        </w:rPr>
      </w:pPr>
      <w:r w:rsidRPr="007810D1">
        <w:rPr>
          <w:rStyle w:val="s1"/>
          <w:rFonts w:ascii="Times New Roman" w:hAnsi="Times New Roman"/>
          <w:i/>
          <w:iCs/>
          <w:lang w:val="lv-LV"/>
        </w:rPr>
        <w:t>Paskaidrojums par to, vai atbalsts pasākumam vai ieguldījumam i) nebūs valsts atbalsts LESD 107. panta 1. punkta darbības jomā, ii) tiks finansēts, pamatojoties uz esošu valsts atbalsta shēmu, uz kuru attiecas grupu atbrīvojuma regula, jo īpaši VGAR (GBER), vai apstiprināts ar Eiropas Komisijas lēmumu par valsts atbalstu (norādot atsauces numuru šādai shēmai (SA.nnnnn), vai iii) radīs jaunu valsts atbalsta pasākumu, skaidrojumu, vai tas atbildīs grupu atbrīvojuma regulas nosacījumiem, piemēram, VGAR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6BA011C3" w14:textId="77777777">
        <w:tc>
          <w:tcPr>
            <w:tcW w:w="8988" w:type="dxa"/>
          </w:tcPr>
          <w:p w14:paraId="0F37D2D6" w14:textId="052C9B3F" w:rsidR="00271912" w:rsidRPr="007810D1" w:rsidRDefault="00A538C2" w:rsidP="005170C7">
            <w:pPr>
              <w:spacing w:before="120" w:after="120"/>
              <w:jc w:val="both"/>
              <w:rPr>
                <w:rStyle w:val="s1"/>
                <w:shd w:val="clear" w:color="auto" w:fill="FFFFFF"/>
                <w:lang w:val="lv-LV"/>
              </w:rPr>
            </w:pPr>
            <w:r w:rsidRPr="007810D1">
              <w:rPr>
                <w:rStyle w:val="s1"/>
                <w:shd w:val="clear" w:color="auto" w:fill="FFFFFF"/>
                <w:lang w:val="lv-LV"/>
              </w:rPr>
              <w:t xml:space="preserve">Normatīvajā regulējumā tiks iekļauti nosacījumi, kas nodrošinās SKF plāna investīcijas “(C2.G.I1) Autotransports pēc pieprasījuma attālākos lauku reģionos” </w:t>
            </w:r>
            <w:r w:rsidR="005170C7" w:rsidRPr="007810D1">
              <w:rPr>
                <w:rStyle w:val="s1"/>
                <w:shd w:val="clear" w:color="auto" w:fill="FFFFFF"/>
                <w:lang w:val="lv-LV"/>
              </w:rPr>
              <w:t>atbilstību valsts atbalsta nosacījumiem.</w:t>
            </w:r>
          </w:p>
        </w:tc>
      </w:tr>
    </w:tbl>
    <w:p w14:paraId="3F860598" w14:textId="77777777" w:rsidR="00410713" w:rsidRPr="007810D1" w:rsidRDefault="00A829DC" w:rsidP="00175D0A">
      <w:pPr>
        <w:pStyle w:val="P68B1DB1-Heading415"/>
        <w:numPr>
          <w:ilvl w:val="3"/>
          <w:numId w:val="1"/>
        </w:numPr>
        <w:ind w:left="851" w:hanging="851"/>
        <w:jc w:val="both"/>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br w:type="page"/>
      </w:r>
      <w:bookmarkStart w:id="65" w:name="_Toc216085622"/>
      <w:bookmarkStart w:id="66" w:name="_Toc228359953"/>
      <w:r w:rsidR="00410713" w:rsidRPr="007810D1">
        <w:rPr>
          <w:rFonts w:ascii="Times New Roman" w:hAnsi="Times New Roman" w:cs="Times New Roman"/>
          <w:color w:val="000000" w:themeColor="text1"/>
          <w:lang w:val="lv-LV"/>
        </w:rPr>
        <w:lastRenderedPageBreak/>
        <w:t>(C2.G.I1) Autotransports pēc pieprasījuma attālākos lauku reģionos</w:t>
      </w:r>
      <w:bookmarkEnd w:id="65"/>
      <w:bookmarkEnd w:id="66"/>
    </w:p>
    <w:p w14:paraId="13917522" w14:textId="77777777" w:rsidR="00410713" w:rsidRPr="007810D1" w:rsidRDefault="00410713" w:rsidP="00410713">
      <w:pPr>
        <w:spacing w:before="120"/>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(G)</w:t>
      </w:r>
    </w:p>
    <w:p w14:paraId="4E4755D1" w14:textId="77777777" w:rsidR="00410713" w:rsidRPr="007810D1" w:rsidRDefault="00410713" w:rsidP="00410713">
      <w:pPr>
        <w:rPr>
          <w:color w:val="000000" w:themeColor="text1"/>
          <w:lang w:val="lv-LV"/>
        </w:rPr>
      </w:pPr>
      <w:r w:rsidRPr="007810D1">
        <w:rPr>
          <w:rStyle w:val="s1"/>
          <w:i/>
          <w:color w:val="000000" w:themeColor="text1"/>
          <w:sz w:val="18"/>
          <w:szCs w:val="18"/>
          <w:lang w:val="lv-LV"/>
        </w:rPr>
        <w:t>(Saskaņā ar Regulas 2023/955 8. panta 1. punkta attiecīgo apakšpunktu)</w:t>
      </w:r>
    </w:p>
    <w:p w14:paraId="21B4232C" w14:textId="77777777" w:rsidR="00410713" w:rsidRPr="007810D1" w:rsidRDefault="00410713"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Komponentes pasākuma/investīcijas apraksts</w:t>
      </w:r>
    </w:p>
    <w:p w14:paraId="16B60636" w14:textId="77777777" w:rsidR="00410713" w:rsidRPr="007810D1" w:rsidRDefault="00410713" w:rsidP="00A819B2">
      <w:pPr>
        <w:keepNext/>
        <w:keepLines/>
        <w:spacing w:before="120" w:after="60"/>
        <w:jc w:val="both"/>
        <w:rPr>
          <w:rStyle w:val="s1"/>
          <w:i/>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903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30"/>
      </w:tblGrid>
      <w:tr w:rsidR="00410713" w:rsidRPr="007810D1" w14:paraId="71F599C3" w14:textId="77777777">
        <w:trPr>
          <w:trHeight w:val="300"/>
        </w:trPr>
        <w:tc>
          <w:tcPr>
            <w:tcW w:w="9030" w:type="dxa"/>
          </w:tcPr>
          <w:p w14:paraId="095A3D8A" w14:textId="77777777" w:rsidR="00F968C4" w:rsidRPr="007810D1" w:rsidRDefault="00F968C4" w:rsidP="00302C7D">
            <w:pPr>
              <w:spacing w:before="120" w:after="120"/>
              <w:jc w:val="both"/>
              <w:rPr>
                <w:rFonts w:eastAsia="Aptos"/>
                <w:lang w:val="lv-LV"/>
              </w:rPr>
            </w:pPr>
            <w:r w:rsidRPr="007810D1">
              <w:rPr>
                <w:rFonts w:eastAsia="Aptos"/>
                <w:lang w:val="lv-LV"/>
              </w:rPr>
              <w:t>Latvijas lauku iedzīvotāji saskaras ar būtiskām transporta pieejamības problēmām. Aptuveni 8,6 % lauku iedzīvotāju norāda uz grūtībām piekļūt sabiedriskajam transportam. Uzticamu pārvietošanās iespēju trūkums bieži liek cilvēkiem izmantot privātās automašīnas, kas nav nedz ilgtspējīgs, nedz ekonomiski dzīvotspējīgs risinājums ievērojamai iedzīvotāju daļai. Turklāt 22 % mājsaimniecību ar zemākiem ienākumiem atzīst, ka nevar atļauties automašīnu, kas uzskatāmi parāda transporta nabadzības mērogu.</w:t>
            </w:r>
          </w:p>
          <w:p w14:paraId="651A2E01" w14:textId="51F97B36" w:rsidR="00F968C4" w:rsidRPr="007810D1" w:rsidRDefault="00F968C4" w:rsidP="00302C7D">
            <w:pPr>
              <w:spacing w:before="120" w:after="120"/>
              <w:jc w:val="both"/>
              <w:rPr>
                <w:rFonts w:eastAsia="Aptos"/>
                <w:lang w:val="lv-LV"/>
              </w:rPr>
            </w:pPr>
            <w:r w:rsidRPr="007810D1">
              <w:rPr>
                <w:rFonts w:eastAsia="Aptos"/>
                <w:lang w:val="lv-LV"/>
              </w:rPr>
              <w:t xml:space="preserve">Lauku apvidos, kur attālumi ir lielāki, sabiedriskā transporta lietotāju vidū pārsvarā ir mājsaimniecības, kas atrodas transporta nabadzībā – tās, kurām nav iespēju iegādāties transportlīdzekli vai kuras nespēj to vadīt vecuma, invaliditātes vai citu personisku apstākļu dēļ. Daudzviet sabiedriskā transporta pieturas atrodas vairāk nekā 30 minūšu attālumā no dzīvesvietas, kas būtiski apgrūtina regulāru sabiedriskā transporta izmantošanu </w:t>
            </w:r>
            <w:r w:rsidRPr="00BD4983">
              <w:rPr>
                <w:rFonts w:eastAsia="Aptos"/>
                <w:lang w:val="lv-LV"/>
              </w:rPr>
              <w:t>(</w:t>
            </w:r>
            <w:r w:rsidR="00BD4983" w:rsidRPr="00BD4983">
              <w:rPr>
                <w:rFonts w:eastAsia="Aptos"/>
                <w:lang w:val="lv-LV"/>
              </w:rPr>
              <w:t>18</w:t>
            </w:r>
            <w:r w:rsidRPr="00BD4983">
              <w:rPr>
                <w:rFonts w:eastAsia="Aptos"/>
                <w:lang w:val="lv-LV"/>
              </w:rPr>
              <w:t>.attēls</w:t>
            </w:r>
            <w:r w:rsidRPr="007810D1">
              <w:rPr>
                <w:rFonts w:eastAsia="Aptos"/>
                <w:lang w:val="lv-LV"/>
              </w:rPr>
              <w:t>).</w:t>
            </w:r>
          </w:p>
          <w:p w14:paraId="687C2A95" w14:textId="4A1F6D4C" w:rsidR="00F968C4" w:rsidRDefault="00BD4983" w:rsidP="00216912">
            <w:pPr>
              <w:spacing w:before="120"/>
              <w:jc w:val="center"/>
              <w:rPr>
                <w:rFonts w:eastAsia="Aptos"/>
                <w:i/>
                <w:color w:val="000000"/>
                <w:lang w:val="lv-LV"/>
              </w:rPr>
            </w:pPr>
            <w:r w:rsidRPr="00BD4983">
              <w:rPr>
                <w:rFonts w:eastAsia="Aptos"/>
                <w:i/>
                <w:color w:val="000000"/>
                <w:lang w:val="lv-LV"/>
              </w:rPr>
              <w:t>18</w:t>
            </w:r>
            <w:r w:rsidR="00F968C4" w:rsidRPr="00BD4983">
              <w:rPr>
                <w:rFonts w:eastAsia="Aptos"/>
                <w:i/>
                <w:color w:val="000000"/>
                <w:lang w:val="lv-LV"/>
              </w:rPr>
              <w:t>.attēls</w:t>
            </w:r>
            <w:r w:rsidR="00F968C4" w:rsidRPr="007810D1">
              <w:rPr>
                <w:rFonts w:eastAsia="Aptos"/>
                <w:i/>
                <w:color w:val="000000"/>
                <w:lang w:val="lv-LV"/>
              </w:rPr>
              <w:t>. To iedzīvotāju īpatsvars, kurus skar ļoti apgrūtināta piekļuve sabiedriskajam transportam Latvijā: Kopējā daļa un īpatsvars lauku apvidos</w:t>
            </w:r>
          </w:p>
          <w:p w14:paraId="4F8BBF33" w14:textId="0B83BE1C" w:rsidR="00455766" w:rsidRPr="00243216" w:rsidRDefault="00243216" w:rsidP="00243216">
            <w:pPr>
              <w:jc w:val="center"/>
              <w:rPr>
                <w:rFonts w:eastAsia="Yu Mincho"/>
                <w:color w:val="000000"/>
                <w:sz w:val="20"/>
                <w:szCs w:val="20"/>
                <w:lang w:val="lv-LV"/>
              </w:rPr>
            </w:pPr>
            <w:r w:rsidRPr="00243216">
              <w:rPr>
                <w:rFonts w:eastAsia="Yu Mincho"/>
                <w:i/>
                <w:iCs/>
                <w:color w:val="000000"/>
                <w:sz w:val="20"/>
                <w:szCs w:val="20"/>
                <w:lang w:val="lv-LV"/>
              </w:rPr>
              <w:t>(Avots: TSI projekta ziņojuma rezultāti (2025))</w:t>
            </w:r>
          </w:p>
          <w:p w14:paraId="7E7A7522" w14:textId="77777777" w:rsidR="00F968C4" w:rsidRPr="007810D1" w:rsidRDefault="00F968C4" w:rsidP="00216912">
            <w:pPr>
              <w:spacing w:after="120"/>
              <w:jc w:val="center"/>
              <w:rPr>
                <w:rFonts w:eastAsia="Aptos"/>
                <w:lang w:val="lv-LV"/>
              </w:rPr>
            </w:pPr>
            <w:r w:rsidRPr="007810D1">
              <w:rPr>
                <w:rFonts w:eastAsia="Yu Mincho"/>
                <w:noProof/>
                <w:color w:val="000000"/>
                <w:lang w:val="lv-LV"/>
              </w:rPr>
              <w:drawing>
                <wp:inline distT="0" distB="0" distL="0" distR="0" wp14:anchorId="16613A31" wp14:editId="2B021F4D">
                  <wp:extent cx="4076700" cy="2324100"/>
                  <wp:effectExtent l="0" t="0" r="0" b="0"/>
                  <wp:docPr id="853050342" name="Picture 853050342" descr="A graph with a bar and a number of blue squar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4076700" cy="2324100"/>
                          </a:xfrm>
                          <a:prstGeom prst="rect">
                            <a:avLst/>
                          </a:prstGeom>
                        </pic:spPr>
                      </pic:pic>
                    </a:graphicData>
                  </a:graphic>
                </wp:inline>
              </w:drawing>
            </w:r>
          </w:p>
          <w:p w14:paraId="3AECA5D8" w14:textId="507958FA" w:rsidR="00F968C4" w:rsidRPr="007810D1" w:rsidRDefault="00F968C4" w:rsidP="00F968C4">
            <w:pPr>
              <w:spacing w:before="120" w:after="120"/>
              <w:jc w:val="both"/>
              <w:rPr>
                <w:rFonts w:eastAsia="Yu Mincho"/>
                <w:lang w:val="lv-LV"/>
              </w:rPr>
            </w:pPr>
            <w:r w:rsidRPr="007810D1">
              <w:rPr>
                <w:rFonts w:eastAsia="Aptos"/>
                <w:lang w:val="lv-LV"/>
              </w:rPr>
              <w:t>Pat tiem iedzīvotājiem, kuriem pieder privāta automašīna, bieži jāmēro ievērojami lielāki attālumi, kas nozīmē, ka ETS</w:t>
            </w:r>
            <w:r w:rsidR="00216912" w:rsidRPr="007810D1">
              <w:rPr>
                <w:rFonts w:eastAsia="Aptos"/>
                <w:lang w:val="lv-LV"/>
              </w:rPr>
              <w:t> </w:t>
            </w:r>
            <w:r w:rsidRPr="007810D1">
              <w:rPr>
                <w:rFonts w:eastAsia="Aptos"/>
                <w:lang w:val="lv-LV"/>
              </w:rPr>
              <w:t xml:space="preserve">2 ieviešana šajās teritorijās radīs lielāku ietekmi </w:t>
            </w:r>
            <w:r w:rsidRPr="00770A85">
              <w:rPr>
                <w:rFonts w:eastAsia="Aptos"/>
                <w:lang w:val="lv-LV"/>
              </w:rPr>
              <w:t>(</w:t>
            </w:r>
            <w:r w:rsidR="00BD4983" w:rsidRPr="00770A85">
              <w:rPr>
                <w:rFonts w:eastAsia="Aptos"/>
                <w:lang w:val="lv-LV"/>
              </w:rPr>
              <w:t>19</w:t>
            </w:r>
            <w:r w:rsidRPr="00770A85">
              <w:rPr>
                <w:rFonts w:eastAsia="Aptos"/>
                <w:lang w:val="lv-LV"/>
              </w:rPr>
              <w:t>.attēls</w:t>
            </w:r>
            <w:r w:rsidRPr="007810D1">
              <w:rPr>
                <w:rFonts w:eastAsia="Aptos"/>
                <w:lang w:val="lv-LV"/>
              </w:rPr>
              <w:t xml:space="preserve">). Iedzīvotāju blīvuma samazināšanās tikai pastiprina problēmu. </w:t>
            </w:r>
            <w:r w:rsidR="003D3867" w:rsidRPr="007810D1">
              <w:rPr>
                <w:rFonts w:eastAsia="Aptos"/>
                <w:lang w:val="lv-LV"/>
              </w:rPr>
              <w:t>I</w:t>
            </w:r>
            <w:r w:rsidRPr="007810D1">
              <w:rPr>
                <w:rFonts w:eastAsia="Aptos"/>
                <w:lang w:val="lv-LV"/>
              </w:rPr>
              <w:t xml:space="preserve">epriekš īstenotie autotransports pēc pieprasījuma </w:t>
            </w:r>
            <w:r w:rsidR="003D3867" w:rsidRPr="007810D1">
              <w:rPr>
                <w:rFonts w:eastAsia="Aptos"/>
                <w:lang w:val="lv-LV"/>
              </w:rPr>
              <w:t xml:space="preserve">izmēģinājuma </w:t>
            </w:r>
            <w:r w:rsidRPr="007810D1">
              <w:rPr>
                <w:rFonts w:eastAsia="Aptos"/>
                <w:lang w:val="lv-LV"/>
              </w:rPr>
              <w:t>projekti</w:t>
            </w:r>
            <w:r w:rsidRPr="007810D1">
              <w:rPr>
                <w:rFonts w:eastAsia="Aptos"/>
                <w:vertAlign w:val="superscript"/>
                <w:lang w:val="lv-LV"/>
              </w:rPr>
              <w:footnoteReference w:id="183"/>
            </w:r>
            <w:r w:rsidRPr="007810D1">
              <w:rPr>
                <w:rFonts w:eastAsia="Aptos"/>
                <w:lang w:val="lv-LV"/>
              </w:rPr>
              <w:t xml:space="preserve"> apliecina, ka šāds pakalpojums ir īpaši nepieciešams vecāka gadagājuma iedzīvotājiem, kuriem bieži trūkst alternatīvu pārvietošanās iespēju. Tā kā vidējais vecums lauku teritorijās pastāvīgi pieaug, šāda pakalpojuma nepieciešamība arī turpina pieaugt </w:t>
            </w:r>
          </w:p>
          <w:p w14:paraId="23A31920" w14:textId="07FD7D05" w:rsidR="00F968C4" w:rsidRPr="007810D1" w:rsidRDefault="00770A85" w:rsidP="00F968C4">
            <w:pPr>
              <w:keepNext/>
              <w:jc w:val="center"/>
              <w:rPr>
                <w:rFonts w:eastAsia="Yu Mincho"/>
                <w:i/>
                <w:color w:val="000000"/>
                <w:lang w:val="lv-LV"/>
              </w:rPr>
            </w:pPr>
            <w:r w:rsidRPr="00770A85">
              <w:rPr>
                <w:rFonts w:eastAsia="Aptos"/>
                <w:i/>
                <w:color w:val="000000"/>
                <w:lang w:val="lv-LV"/>
              </w:rPr>
              <w:lastRenderedPageBreak/>
              <w:t>19</w:t>
            </w:r>
            <w:r w:rsidR="00F968C4" w:rsidRPr="00770A85">
              <w:rPr>
                <w:rFonts w:eastAsia="Aptos"/>
                <w:i/>
                <w:color w:val="000000"/>
                <w:lang w:val="lv-LV"/>
              </w:rPr>
              <w:t>.attēls.</w:t>
            </w:r>
            <w:r w:rsidR="00F968C4" w:rsidRPr="007810D1">
              <w:rPr>
                <w:rFonts w:eastAsia="Aptos"/>
                <w:i/>
                <w:color w:val="000000"/>
                <w:lang w:val="lv-LV"/>
              </w:rPr>
              <w:t xml:space="preserve"> Ar transportu saistītās izmaksas Latvijas mājsaimniecībām par oglekļa cenu 60 EUR/tCO</w:t>
            </w:r>
            <w:r w:rsidR="00F968C4" w:rsidRPr="007810D1">
              <w:rPr>
                <w:rFonts w:eastAsia="Aptos"/>
                <w:i/>
                <w:color w:val="000000"/>
                <w:vertAlign w:val="subscript"/>
                <w:lang w:val="lv-LV"/>
              </w:rPr>
              <w:t>2</w:t>
            </w:r>
            <w:r w:rsidR="00F968C4" w:rsidRPr="007810D1">
              <w:rPr>
                <w:rFonts w:eastAsia="Aptos"/>
                <w:i/>
                <w:color w:val="000000"/>
                <w:lang w:val="lv-LV"/>
              </w:rPr>
              <w:t xml:space="preserve"> (tikai mājsaimniecībām, kas izmanto fosilo kurināmo) sadalījumā pa urbanizācijas pakāpēm</w:t>
            </w:r>
          </w:p>
          <w:p w14:paraId="20E391EA" w14:textId="745F623E" w:rsidR="00243216" w:rsidRPr="00243216" w:rsidRDefault="00243216" w:rsidP="00243216">
            <w:pPr>
              <w:keepNext/>
              <w:jc w:val="center"/>
              <w:rPr>
                <w:rFonts w:eastAsia="Yu Mincho"/>
                <w:i/>
                <w:color w:val="000000"/>
                <w:sz w:val="20"/>
                <w:szCs w:val="20"/>
                <w:lang w:val="lv-LV"/>
              </w:rPr>
            </w:pPr>
            <w:r w:rsidRPr="00243216">
              <w:rPr>
                <w:rFonts w:eastAsia="Yu Mincho"/>
                <w:i/>
                <w:iCs/>
                <w:color w:val="000000"/>
                <w:sz w:val="20"/>
                <w:szCs w:val="20"/>
                <w:lang w:val="lv-LV"/>
              </w:rPr>
              <w:t>(Avots: TSI projekta ziņojuma rezultāti (2025))</w:t>
            </w:r>
          </w:p>
          <w:p w14:paraId="4307A94E" w14:textId="77777777" w:rsidR="00F968C4" w:rsidRPr="007810D1" w:rsidRDefault="00F968C4" w:rsidP="003D3867">
            <w:pPr>
              <w:spacing w:after="120"/>
              <w:jc w:val="center"/>
              <w:rPr>
                <w:rFonts w:eastAsia="Yu Mincho"/>
                <w:color w:val="000000"/>
                <w:lang w:val="lv-LV"/>
              </w:rPr>
            </w:pPr>
            <w:r w:rsidRPr="007810D1">
              <w:rPr>
                <w:rFonts w:eastAsia="Yu Mincho"/>
                <w:noProof/>
                <w:color w:val="000000"/>
                <w:lang w:val="lv-LV"/>
              </w:rPr>
              <w:drawing>
                <wp:inline distT="0" distB="0" distL="0" distR="0" wp14:anchorId="0B779AFA" wp14:editId="06811FAC">
                  <wp:extent cx="4219575" cy="2695575"/>
                  <wp:effectExtent l="0" t="0" r="0" b="0"/>
                  <wp:docPr id="1718255666" name="Picture 1718255666" descr="A graph of increasing pr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55666" name="Picture 1718255666" descr="A graph of increasing prices&#10;&#10;AI-generated content may be incorrect."/>
                          <pic:cNvPicPr/>
                        </pic:nvPicPr>
                        <pic:blipFill>
                          <a:blip r:embed="rId84">
                            <a:extLst>
                              <a:ext uri="{28A0092B-C50C-407E-A947-70E740481C1C}">
                                <a14:useLocalDpi xmlns:a14="http://schemas.microsoft.com/office/drawing/2010/main" val="0"/>
                              </a:ext>
                            </a:extLst>
                          </a:blip>
                          <a:stretch>
                            <a:fillRect/>
                          </a:stretch>
                        </pic:blipFill>
                        <pic:spPr>
                          <a:xfrm>
                            <a:off x="0" y="0"/>
                            <a:ext cx="4219575" cy="2695575"/>
                          </a:xfrm>
                          <a:prstGeom prst="rect">
                            <a:avLst/>
                          </a:prstGeom>
                        </pic:spPr>
                      </pic:pic>
                    </a:graphicData>
                  </a:graphic>
                </wp:inline>
              </w:drawing>
            </w:r>
          </w:p>
          <w:p w14:paraId="17F6F685" w14:textId="441A83CB" w:rsidR="00F968C4" w:rsidRPr="007810D1" w:rsidRDefault="00F968C4" w:rsidP="00F968C4">
            <w:pPr>
              <w:spacing w:before="120" w:after="120"/>
              <w:jc w:val="both"/>
              <w:rPr>
                <w:rFonts w:eastAsia="Aptos"/>
                <w:lang w:val="lv-LV"/>
              </w:rPr>
            </w:pPr>
            <w:r w:rsidRPr="007810D1">
              <w:rPr>
                <w:rFonts w:eastAsia="Aptos"/>
                <w:lang w:val="lv-LV"/>
              </w:rPr>
              <w:t>Investīcija ir nepieciešama, lai risinātu mobilitātes problēmas, ar kurām saskaras mazaizsargāti transporta lietotāji Latvijas attālākos lauku reģionos un tiem nav pieejams sabiedriskais transports. Atbilstoši SKF Plāna 1.4.3. sadaļā norādītajam, mērķgrupas identificēšanai tiks izmantots transporta nabadzības indikators “Publiskā transporta pieejamība”. Investīcijas ietvaros ir paredzēts izveidot jaunu pakalpojumu “Autotransports pēc pieprasījuma” (turpmāk – APP pakalpojums), lai mazaizsargātiem transporta lietotājiem nodrošinātu transporta pieejamību.</w:t>
            </w:r>
          </w:p>
          <w:p w14:paraId="785C1658" w14:textId="6BBEBAC2" w:rsidR="00F968C4" w:rsidRPr="007810D1" w:rsidRDefault="00F968C4" w:rsidP="003E300B">
            <w:pPr>
              <w:spacing w:before="120" w:after="120"/>
              <w:jc w:val="both"/>
              <w:rPr>
                <w:rFonts w:eastAsia="Aptos"/>
                <w:lang w:val="lv-LV"/>
              </w:rPr>
            </w:pPr>
            <w:r w:rsidRPr="007810D1">
              <w:rPr>
                <w:rFonts w:eastAsia="Aptos"/>
                <w:lang w:val="lv-LV"/>
              </w:rPr>
              <w:t>APP pakalpojumu ieviešana ir plānota visā Latvijas teritorijā, aptverot teritorijas, kuras tiks identificētas kā teritorijas ar augstu transporta nabadzības risku. Šobrīd ir identificētas indikatīvas APP pakalpojuma atbalsta teritorijas (</w:t>
            </w:r>
            <w:r w:rsidR="009565F6" w:rsidRPr="009565F6">
              <w:rPr>
                <w:rFonts w:eastAsia="Aptos"/>
                <w:lang w:val="lv-LV"/>
              </w:rPr>
              <w:t>skatīt</w:t>
            </w:r>
            <w:r w:rsidRPr="007810D1">
              <w:rPr>
                <w:rFonts w:eastAsia="Aptos"/>
                <w:lang w:val="lv-LV"/>
              </w:rPr>
              <w:t xml:space="preserve"> </w:t>
            </w:r>
            <w:r w:rsidRPr="009565F6">
              <w:rPr>
                <w:rFonts w:eastAsia="Aptos"/>
                <w:lang w:val="lv-LV"/>
              </w:rPr>
              <w:t>12.attēl</w:t>
            </w:r>
            <w:r w:rsidR="009565F6" w:rsidRPr="009565F6">
              <w:rPr>
                <w:rFonts w:eastAsia="Aptos"/>
                <w:lang w:val="lv-LV"/>
              </w:rPr>
              <w:t>u</w:t>
            </w:r>
            <w:r w:rsidRPr="007810D1">
              <w:rPr>
                <w:rFonts w:eastAsia="Aptos"/>
                <w:lang w:val="lv-LV"/>
              </w:rPr>
              <w:t>), ņemot vērā reģionālajā tīklā esošos reisus ar ļoti zemu pasažieru pieprasījumu, apgabalus ar reisu nodrošinājumu, zemāku par 4 reisiem dienā, un apgabalus ar zemu pieturvietu skaitu. Investīcijas ietvaros tiks veidots precīzs atbalsta teritoriju plānojums, ko nodrošinās īpaši šim nolūkam paredzēta maršrutu plānošanas rīks, izmantojot CSP datus par apdzīvojumu visā Latvijas teritorijā, kā arī ATD sniegtus statistikas datus no kases sistēmām par visu kategoriju pasažieru pārvietošanos, lai nodrošinātu esošajai apdzīvojuma situācijai atbilstošu risinājumu.</w:t>
            </w:r>
          </w:p>
          <w:p w14:paraId="7FD2197D" w14:textId="77777777" w:rsidR="00F968C4" w:rsidRPr="007810D1" w:rsidRDefault="00F968C4" w:rsidP="003E300B">
            <w:pPr>
              <w:spacing w:before="120" w:after="120"/>
              <w:jc w:val="both"/>
              <w:rPr>
                <w:rFonts w:eastAsia="Aptos"/>
                <w:lang w:val="lv-LV"/>
              </w:rPr>
            </w:pPr>
            <w:r w:rsidRPr="007810D1">
              <w:rPr>
                <w:rFonts w:eastAsia="Aptos"/>
                <w:lang w:val="lv-LV"/>
              </w:rPr>
              <w:t xml:space="preserve">Izmantojot APP pakalpojumu, iedzīvotājiem būs iespēja pieprasīt braucienu no dzīvesvietas uz vietējo centru vai tuvāko mobilitātes punktu, lai nodrošinātu savienojamību ar eksistējošu maršrutu vai reisu reģionālo maršrutu tīklā. Līdz ar to, iedzīvotājiem tiks paplašinātas transporta pieejamības jeb mobilitātes iespējas un tiks palielināts pārvadāto pasažieru skaits reģionālās nozīmes sabiedriskajā transportā. Investīcijas ietvaros tiks nodrošināts, lai transporta maršruti nepārklātos ar esošajiem maršrutu piedāvājumiem. Papildus, tiks nodrošinātas elastīgas un cenas ziņā pieejamas transporta iespējas, kas būs atbilstošas reģionālās nozīmes sabiedriskā transporta tarifam. </w:t>
            </w:r>
          </w:p>
          <w:p w14:paraId="3A28C36D" w14:textId="77777777" w:rsidR="00F968C4" w:rsidRPr="007810D1" w:rsidRDefault="00F968C4" w:rsidP="003E300B">
            <w:pPr>
              <w:spacing w:before="120" w:after="120"/>
              <w:jc w:val="both"/>
              <w:rPr>
                <w:rFonts w:eastAsia="Aptos"/>
                <w:lang w:val="lv-LV"/>
              </w:rPr>
            </w:pPr>
            <w:r w:rsidRPr="007810D1">
              <w:rPr>
                <w:rFonts w:eastAsia="Aptos"/>
                <w:lang w:val="lv-LV"/>
              </w:rPr>
              <w:t xml:space="preserve">Turklāt APP pakalpojuma sniegšana ir īpaši svarīga mazaizsargātiem iedzīvotājiem, kuriem pretējā gadījumā vēl vairāk tiktu liegta piekļuve vitāli svarīgiem pakalpojumiem, jo to vecuma, invaliditātes vai citu apstākļu dēļ nespēj pārvietoties vai izmantot tradicionālos sabiedriskā transporta pakalpojumus. </w:t>
            </w:r>
          </w:p>
          <w:p w14:paraId="48DDFF8B" w14:textId="5995FC13" w:rsidR="00F968C4" w:rsidRPr="007810D1" w:rsidRDefault="00F968C4" w:rsidP="003E300B">
            <w:pPr>
              <w:spacing w:before="120" w:after="120"/>
              <w:jc w:val="both"/>
              <w:rPr>
                <w:rFonts w:eastAsia="Aptos"/>
                <w:lang w:val="lv-LV"/>
              </w:rPr>
            </w:pPr>
            <w:r w:rsidRPr="007810D1">
              <w:rPr>
                <w:rFonts w:eastAsia="Aptos"/>
                <w:lang w:val="lv-LV"/>
              </w:rPr>
              <w:t xml:space="preserve">Īstenojot APP pakalpojumu plānots uzlabot transporta nabadzīgo iedzīvotāju spēju saprātīgā laikā sasniegt būtiskus sociālekonomiskos pakalpojumus un aktivitātes (piemēram, veselības </w:t>
            </w:r>
            <w:r w:rsidRPr="007810D1">
              <w:rPr>
                <w:rFonts w:eastAsia="Aptos"/>
                <w:lang w:val="lv-LV"/>
              </w:rPr>
              <w:lastRenderedPageBreak/>
              <w:t xml:space="preserve">aprūpi, izglītību, sociālo dienestu u.c.), vienlaikus nodrošinot piekļūstamību esošajiem sabiedriskā transporta pakalpojumiem, tai skaitā dzelzceļa pārvadājumiem. </w:t>
            </w:r>
            <w:r w:rsidRPr="007810D1">
              <w:rPr>
                <w:rFonts w:eastAsia="Yu Mincho"/>
                <w:lang w:val="lv-LV"/>
              </w:rPr>
              <w:t>Pakalpojums būs ērtāks un vairāk orientēts uz klientiem, tai skaitā personām ar ierobežotām pārvietošanās iespējām, vienlaikus optimizējot resursu izmantošanu un ievērojami samazinot siltumnīcefekta gāzu emisijas. Teritorijas, kurās pakalpojums tiks nodrošināts ar transportlīdzekļiem, pielāgotiem personām ar kustības traucējumiem, kā arī nepieciešamo transportlīdzekļu skaits, tiks noteiktas sadarbībā ar plānošanas reģioniem un pašvaldībām, ņemot vērā iedzīvotāju vajadzības un pakalpojuma pieprasījumu.</w:t>
            </w:r>
          </w:p>
          <w:p w14:paraId="07A15443" w14:textId="77777777" w:rsidR="00F968C4" w:rsidRPr="007810D1" w:rsidRDefault="00F968C4" w:rsidP="003E300B">
            <w:pPr>
              <w:spacing w:before="120" w:after="120"/>
              <w:jc w:val="both"/>
              <w:rPr>
                <w:rFonts w:eastAsia="Aptos"/>
                <w:lang w:val="lv-LV"/>
              </w:rPr>
            </w:pPr>
            <w:r w:rsidRPr="007810D1">
              <w:rPr>
                <w:rFonts w:eastAsia="Aptos"/>
                <w:lang w:val="lv-LV"/>
              </w:rPr>
              <w:t xml:space="preserve">APP pakalpojuma atbalstam tiks izveidots zvanu centrs un abonēta vai izstrādāta un uzturēta pasūtījumu lietotne (iespēju robežās izmantojot jau eksistējošus resursus, tos pielāgojot), kas piedāvās virkni būtisku funkciju, piemēram, zvanu centru transporta rezervēšanai un informācijas pieprasīšanai, informācijas sniegšanu pasažieriem par pakalpojumu pieejamību, kā arī atbalstu maršruta plānošanā, lai nodrošinātu efektīvu un optimālu pakalpojuma sniegšanu. APP pakalpojuma ietvaros paredzēta arī programmatūras abonēšana vai izstrāde un uzturēšana maršrutu plānošanai, kā arī aparatūras (transportlīdzekļu uzraudzības iekārtas u.tml.) iegāde, kas nepieciešama pakalpojumu sniegšanai 24/7 režīmā. </w:t>
            </w:r>
          </w:p>
          <w:p w14:paraId="532A3CDF" w14:textId="77777777" w:rsidR="00F968C4" w:rsidRPr="007810D1" w:rsidRDefault="00F968C4" w:rsidP="003E300B">
            <w:pPr>
              <w:spacing w:before="120" w:after="120"/>
              <w:jc w:val="both"/>
              <w:rPr>
                <w:rFonts w:eastAsia="Aptos"/>
                <w:lang w:val="lv-LV"/>
              </w:rPr>
            </w:pPr>
            <w:r w:rsidRPr="007810D1">
              <w:rPr>
                <w:rFonts w:eastAsia="Aptos"/>
                <w:lang w:val="lv-LV"/>
              </w:rPr>
              <w:t xml:space="preserve">Svarīga APP pakalpojuma sastāvdaļa ir vides ilgtspējas aspekts – APP pakalpojums tiks nodrošināts ar bezemisiju transportlīdzekļiem, tādējādi būtiski samazinot SEG emisijas un fosilās degvielas patēriņu. Tas ļaus efektīvi nodrošināt iedzīvotāju pievešanu pie mobilitātes punktiem. Papildus tam atsevišķos reģionos APP investīciju īstenošana radīs jaunas darbavietas transporta pakalpojumu nodrošināšanā un uzturēšanā, tādējādi veicinot nodarbinātību un stiprinot reģionālo attīstību. </w:t>
            </w:r>
          </w:p>
          <w:p w14:paraId="7952A0F4" w14:textId="166E0923" w:rsidR="00410713" w:rsidRPr="007810D1" w:rsidRDefault="00F968C4" w:rsidP="003E300B">
            <w:pPr>
              <w:spacing w:before="120" w:after="120"/>
              <w:jc w:val="both"/>
              <w:rPr>
                <w:rFonts w:eastAsia="Times New Roman"/>
                <w:color w:val="000000" w:themeColor="text1"/>
                <w:shd w:val="clear" w:color="auto" w:fill="FFFFFF"/>
                <w:lang w:val="lv-LV"/>
              </w:rPr>
            </w:pPr>
            <w:r w:rsidRPr="007810D1">
              <w:rPr>
                <w:color w:val="000000"/>
                <w:shd w:val="clear" w:color="auto" w:fill="FFFFFF"/>
                <w:lang w:val="lv-LV"/>
              </w:rPr>
              <w:t>Lai stiprinātu ES būtiskāko nozaru (tostarp elektrotransportlīdzekļu nozares) konkurētspēju ES ekonomikas dekarbonizācijā, ES dalībvalstis tiek mudinātas savos SKF plānos ieviest kritērijus, kas saistīti ar ilgtspējīgām piegādes ķēdēm. Saskaņā ar EK 2025.gada 25.marta paziņojumu “Norādījumi par sociālajiem klimata plāniem” (C/2025/1597)</w:t>
            </w:r>
            <w:r w:rsidRPr="007810D1">
              <w:rPr>
                <w:color w:val="000000"/>
                <w:shd w:val="clear" w:color="auto" w:fill="FFFFFF"/>
                <w:vertAlign w:val="superscript"/>
                <w:lang w:val="lv-LV"/>
              </w:rPr>
              <w:footnoteReference w:id="184"/>
            </w:r>
            <w:r w:rsidRPr="007810D1">
              <w:rPr>
                <w:color w:val="000000"/>
                <w:shd w:val="clear" w:color="auto" w:fill="FFFFFF"/>
                <w:lang w:val="lv-LV"/>
              </w:rPr>
              <w:t>, ES dalībvalstīm, uzsākot publiskā iepirkuma procedūras, ir jānodrošina, ka tās ņem vērā Neto nulles emisiju industrijas akta (Regula 2024/1735)</w:t>
            </w:r>
            <w:r w:rsidRPr="007810D1">
              <w:rPr>
                <w:color w:val="000000"/>
                <w:shd w:val="clear" w:color="auto" w:fill="FFFFFF"/>
                <w:vertAlign w:val="superscript"/>
                <w:lang w:val="lv-LV"/>
              </w:rPr>
              <w:footnoteReference w:id="185"/>
            </w:r>
            <w:r w:rsidRPr="007810D1">
              <w:rPr>
                <w:color w:val="000000"/>
                <w:shd w:val="clear" w:color="auto" w:fill="FFFFFF"/>
                <w:lang w:val="lv-LV"/>
              </w:rPr>
              <w:t xml:space="preserve"> 25. un 28. panta prasības. Attiecīgi, ja investīcijas ietvaros paredzēts piemērot publiskā iepirkuma procedūru jaunu bezemisiju transportlīdzekļu iegādei, tiks izvērtēta iespēja noteikt papildu publiskā iepirkuma atlases kritēriju - “oglekļa dioksīda emisiju kritērijs ražošanas un transportēšanas laikā”. Kritērijs un tā aprēķināšanas modelis tiks pēc iespējas saskaņots ar Eiropas Komisijas un ES dalībvalstu izstrādāto metodiku (paredzēts apstiprināt 2027.gadā).</w:t>
            </w:r>
          </w:p>
        </w:tc>
      </w:tr>
    </w:tbl>
    <w:p w14:paraId="2FBF5817" w14:textId="77777777" w:rsidR="00410713" w:rsidRPr="007810D1" w:rsidRDefault="00410713" w:rsidP="003E300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416D3E98" w14:textId="77777777">
        <w:tc>
          <w:tcPr>
            <w:tcW w:w="13948" w:type="dxa"/>
          </w:tcPr>
          <w:p w14:paraId="6657DAE8" w14:textId="70E2051A"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APP pakalpojumu plānots nodrošināt mazaizsargātiem transporta lietotājiem, kuri dzīvo attālos lauku reģionos ar zemu iedzīvotāju blīvumu noteiktā rādiusā, kur sabiedriskais transports nav pieejams vai esošo reisu skaits ir nepietiekams (SKF plāna 1.4.3. sadaļa, 12.</w:t>
            </w:r>
            <w:r w:rsidR="00901615">
              <w:rPr>
                <w:rFonts w:eastAsia="Times New Roman"/>
                <w:shd w:val="clear" w:color="auto" w:fill="FFFFFF"/>
                <w:lang w:val="lv-LV"/>
              </w:rPr>
              <w:t> </w:t>
            </w:r>
            <w:r w:rsidRPr="007810D1">
              <w:rPr>
                <w:rFonts w:eastAsia="Times New Roman"/>
                <w:shd w:val="clear" w:color="auto" w:fill="FFFFFF"/>
                <w:lang w:val="lv-LV"/>
              </w:rPr>
              <w:t>attēls). APP pakalpojuma atbalsta teritorijas tiks noteiktas, izvērtējot vairāku kritēriju kopumu, par pamatu ņemot esošo sabiedriskā transporta pakalpojumu tīklu un tā pārklājumu, kā arī iedzīvotāju piekļuvi pamatpakalpojumiem.</w:t>
            </w:r>
          </w:p>
          <w:p w14:paraId="5375DB82" w14:textId="77777777"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 xml:space="preserve">APP pakalpojums tiks nodrošināts teritorijās, kur iedzīvotājiem nav nodrošināta piekļuve sabiedriskajam transportam (piemēram attālums līdz tuvākajai pieturvietai ir 2 km vai vairāk) </w:t>
            </w:r>
            <w:r w:rsidRPr="007810D1">
              <w:rPr>
                <w:rFonts w:eastAsia="Times New Roman"/>
                <w:shd w:val="clear" w:color="auto" w:fill="FFFFFF"/>
                <w:lang w:val="lv-LV"/>
              </w:rPr>
              <w:lastRenderedPageBreak/>
              <w:t>vai kur sabiedriskā transporta reisu skaits nepārsniedz četrus reisus dienā. Papildus tiks vērtēta savienojamība ar dzelzceļa transportu un citiem sabiedriskā transporta veidiem, lai nodrošinātu efektīvu pārsēšanos un mobilitātes nepārtrauktību.</w:t>
            </w:r>
          </w:p>
          <w:p w14:paraId="6B72F346" w14:textId="77777777"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APP pakalpojums tiks nodrošināts individuāli atbilstoši personas vajadzībām – nodrošinot nokļūšanu līdz tuvākajai dzelzceļa stacijai braucieniem ārpus novada teritorijas vai līdz citam reģionālā sabiedriskā transporta savienojumam gadījumos, kad dzelzceļa satiksme nav pieejama, kā arī līdz novada centram, kur koncentrēti sociālekonomiskie pamatpakalpojumi un sabiedriskās infrastruktūras objekti.</w:t>
            </w:r>
          </w:p>
          <w:p w14:paraId="33EBB798" w14:textId="77777777"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 xml:space="preserve">Autotransportu būs iespējams pieteikt pasūtījumu lietotnē vai ar zvanu centra starpniecību. Pasūtījumu lietotnē būs iezīmētas zonas, kurās autotransports pēc pieprasījuma tiek nodrošināts. </w:t>
            </w:r>
          </w:p>
          <w:p w14:paraId="74EF2319" w14:textId="77777777"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 xml:space="preserve">APP pakalpojuma ietvaros paredzēts nodrošināt maršrutu savienojamību reģionālās nozīmes transportu. Investīcijas īstenošanas vidusposmā, indikatīvi 2030. gadā, valsts izvērtēs iegūtos analītiskos datus par pakalpojuma izmantošanu, lietderīgumu un efektivitāti. Šajā izvērtējumā tiks analizēti, piemēram, pakalpojuma izmantošanas intensitāte, pakalpojuma pieejamība iedzīvotājiem, reisu pārklājums un sinhronizācija ar reģionālās nozīmes transportu, kā arī vides un sociālie ieguvumi. Pamatojoties uz izvērtējuma rezultātiem, tiks pieņemti lēmumi par turpmāko aktivitāšu īstenošanu, lai nodrošinātu pakalpojuma mērķu ilgtspējīgu sasniegšanu un izveidoto pamatlīdzekļu efektīvu turpmāku izmantošanu. Ņemot vērā, ka autotransporta līdzekļu vienības pēc APP investīcijas īstenošanas (pēc 2032. gada) var sasniegt savu lietderīgās kalpošanas laiku, tās tiks atsavinātas normatīvajos aktos noteiktajā kārtībā, nodrošinot pamatlīdzekļu ekonomisku realizāciju vai tālāku pielietojumu. </w:t>
            </w:r>
          </w:p>
          <w:p w14:paraId="152270F8" w14:textId="69F43FB7"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APP pakalpojuma efektivitāte un lietderīgums tiks vērtēti, ņemot vērā pieprasījuma intensitāti, iedzīvotāju skaitu un mobilitātes paradumus konkrētajās teritorijās, kā arī pieprasījuma sezonālās svārstības un ilgtermiņa tendences. Šī izvērtēšana ļaus noteikt pakalpojuma izmantošanas efektivitāti, pielāgot maršrutus un resursus faktiskajam iedzīvotāju vajadzību līmenim, kā arī plānot turpmāku pakalpojuma paplašināšanu vai optimizāciju. Lemjot par turpmāko pakalpojuma īstenošanu, tiks izvērtēta to atbilstība ilgtspējas un klimata politikas mērķiem, prioritāri turpinot veicināt videi draudzīgu transportlīdzekļu izmantošanu un APP savietojamību ar zemas emisijas transporta veidiem (dzelzceļa satiksmi).</w:t>
            </w:r>
          </w:p>
          <w:p w14:paraId="6554895F" w14:textId="77777777"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Kad vērtējuma rezultāti apliecinās stabilu pieprasījumu, būs sociāli nozīmīga mobilitātes funkcija un ekonomisks pamatojums, valsts virzīsies uz šo risinājumu integrēšanu regulārajos pasažieru pārvadājumos. Tas var ietvert maršrutu pagarināšanu, pārplānošanu vai to pielāgošanu, lai nodrošinātu iedzīvotājiem labākas pārvietošanās iespējas neatkarīgi no dzīvesvietas, tādējādi nodrošinot vienlīdzīgas iespējas un kvalitatīvu mobilitāti reģionos.</w:t>
            </w:r>
          </w:p>
          <w:p w14:paraId="48A37285" w14:textId="7726F2F3" w:rsidR="00410713"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Savukārt teritorijās, kur autotransports pēc pieprasījuma nodrošinās tādu pakalpojuma elastību un pieejamību, ko regulārie sabiedriskā transporta pakalpojumi nespēj, šis risinājums tiks saglabāts kā patstāvīgs mobilitātes pakalpojums. Tas funkcionēs kā moderna un mūsdienīga sabiedriskā transporta sistēmas sastāvdaļa, īpaši atbalstot mobilitāti mazapdzīvotās teritorijās, senioriem, cilvēkiem ar funkcionāliem traucējumiem un citām iedzīvotāju grupām, kuriem pārvietošanās iespējas ir būtiskas sociālās iekļaušanas priekšnosacījums.</w:t>
            </w:r>
          </w:p>
        </w:tc>
      </w:tr>
    </w:tbl>
    <w:p w14:paraId="08192022" w14:textId="77777777" w:rsidR="00410713" w:rsidRPr="007810D1" w:rsidRDefault="00410713" w:rsidP="003E300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24148C44" w14:textId="77777777">
        <w:tc>
          <w:tcPr>
            <w:tcW w:w="13948" w:type="dxa"/>
          </w:tcPr>
          <w:p w14:paraId="1787C5EA"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APP pakalpojums plānots kā papildinājums reģionālās nozīmes sabiedriskajam transportam. Tas ļaus uzlabot mobilitāti attālākos reģionos un veicinās pasažieru skaita pieaugumu īpašu uzmanību pievēršot pasažieru pievešanai dzelzceļa maršrutiem. Katrs APP maršruts tiks veidots, pielāgojot braucēju skaitu un galamērķus, kā arī sinhronizējot ar reģionālās nozīmes maršrutu tīklu, lai nodrošinātu savienojamību un maksimālu pakalpojuma efektivitāti. APP pakalpojuma pakalpojumu grozs papildinās esošos reģionālos maršrutus, tomēr tas nebūs iekļauts reģionālo maršrutu tīklā. Biļešu cenu politika APP pakalpojumam tiks noteikta, ievērojot līdzvērtīgu vai salīdzināmu tarifu līmeni ar esošajiem reģionālās nozīmes sabiedriskā transporta pārvadājumu tarifiem, vienlaikus ar mērķi nodrošinot dzelzceļa transporta izmantojamību. Konkrētās cenas tiks noteiktas, ņemot vērā valsts noteikto tarifu regulējumu, nodrošinot, ka pakalpojuma izmaksas pasažieriem saglabājas sociāli pieejamas un nepārsniedz reģionālajā sabiedriskajā transportā piemērojamo cenu līmeni. Tiks nodrošināts, ka APP pakalpojumam pilnā apmērā tiek piemērotas visas valstī noteiktās atlaides un braukšanas maksas atvieglojumi (tostarp bērniem bāreņiem, personām ar invaliditāti, daudzbērnu ģimenēm u.c.) tādā pašā apjomā kā reģionālās nozīmes sabiedriskajā transportā.</w:t>
            </w:r>
          </w:p>
          <w:p w14:paraId="4EC06930"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APP pakalpojumu nodrošinās Satiksmes ministrijas deleģētā kapitālsabiedrība (piemēram, AS “Pasažieru vilciens”) ciešā sadarbībā ar plānošanas reģioniem un pašvaldībām, kura atbilstoši savai kompetencei pildīs STP lēmumus un organizēs saistītos pakalpojumus, tos faktisko izpildi nododot tirgū esošajiem operatoriem. APP pakalpojums sniegs iespēju mazaizsargātiem transporta lietotājiem, kuri dzīvo vai pārvietojas ārpus reģionālo maršrutu tīkla, nokļūt līdz vietai, kur pieejams reģionālā maršrutu tīkla transports.</w:t>
            </w:r>
          </w:p>
          <w:p w14:paraId="469045B5"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Pašvaldību un plānošanas reģionu loma APP pakalpojuma ieviešanā tiks nodrošināta divos aspektos. Pirmkārt, komunikācijā ar iedzīvotājiem – katrai pašvaldībai būs jānodrošina, lai iedzīvotāji būtu informēti par APP pakalpojumu un funkcionalitāti. Plānošanas reģioni sadarbībā ar Satiksmes ministrijas deleģēto kapitālsabiedrību, izmantojot t.sk. maršrutu plānošanas rīku, identificēs apgabalus, kur APP pakalpojums ir visvairāk nepieciešams. Plānošanas reģioni, sadarbojoties ar pašvaldībām, varēs izmantot APP pakalpojuma risinājumu.</w:t>
            </w:r>
          </w:p>
          <w:p w14:paraId="27CF007B" w14:textId="0CC8B203"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APP pakalpojuma plānošanas rīks aprēķinās optimālos savienojumus, samazinot ceļā pavadīto laiku un veicinot privātā transporta izmantošanas samazināšanu. Šāda pieeja palielinās gan reģionālo reisu, gan APP pakalpojuma lietotāju skaitu, nodrošinot labāku piekļuvi sabiedriskajam transportam un konkurētspējīgu ceļošanas laiku, tādējādi vienlaikus veicinot sociālo iekļautību un klimata mērķu sasniegšanu. Maksimāla dzelzceļa transporta prioritizēšana sniegs iespēju sasniegt lielāku izmaksu efektivitāti, ievērojot, ka dzelzceļa transporta izmantošanas izmaksas pakalpojumu saņēmējiem ir zemākas.</w:t>
            </w:r>
          </w:p>
          <w:p w14:paraId="4B522C59" w14:textId="7228CE9C"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 xml:space="preserve">Plānots, ka APP pakalpojumi nosegs maza skaita pasažieru pieprasījumu ar </w:t>
            </w:r>
            <w:r w:rsidR="00F25724" w:rsidRPr="007810D1">
              <w:rPr>
                <w:rFonts w:eastAsia="Yu Mincho"/>
                <w:color w:val="000000"/>
                <w:lang w:val="lv-LV"/>
              </w:rPr>
              <w:t>bezemisiju M1 klases vieglo pasažieru transportlīdzekļiem</w:t>
            </w:r>
            <w:r w:rsidRPr="007810D1">
              <w:rPr>
                <w:rFonts w:eastAsia="Yu Mincho"/>
                <w:color w:val="000000"/>
                <w:lang w:val="lv-LV"/>
              </w:rPr>
              <w:t xml:space="preserve"> (4 līdz 8 pasažieru vietām). </w:t>
            </w:r>
          </w:p>
          <w:p w14:paraId="2A7C3EFB"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Iepērkot transportlīdzekļus, tiks nodrošināts, ka tiek piemērotas DNSH (</w:t>
            </w:r>
            <w:r w:rsidRPr="007810D1">
              <w:rPr>
                <w:rFonts w:eastAsia="Yu Mincho"/>
                <w:i/>
                <w:iCs/>
                <w:color w:val="000000"/>
                <w:lang w:val="lv-LV"/>
              </w:rPr>
              <w:t>Do No Significant Harm</w:t>
            </w:r>
            <w:r w:rsidRPr="007810D1">
              <w:rPr>
                <w:rFonts w:eastAsia="Yu Mincho"/>
                <w:color w:val="000000"/>
                <w:lang w:val="lv-LV"/>
              </w:rPr>
              <w:t xml:space="preserve">) kritērijiem atbilstošas prasības attiecīgajām riepām, paredzot to lietošanu visā projekta periodā. Šīs prasības garantēs, ka riteņu efektivitātes rādītāji nepazeminās zem A klases, vienlaikus trokšņa emisijas līmenim nepārsniedzot A–B klases robežas. Turklāt tiks ņemta vērā riepu ilgtspējīga izmantošana, to materiālu un enerģijas patēriņa optimizācija, kā </w:t>
            </w:r>
            <w:r w:rsidRPr="007810D1">
              <w:rPr>
                <w:rFonts w:eastAsia="Yu Mincho"/>
                <w:color w:val="000000"/>
                <w:lang w:val="lv-LV"/>
              </w:rPr>
              <w:lastRenderedPageBreak/>
              <w:t>arī atbilstība spēkā esošajiem vides aizsardzības un ilgtspējas normatīviem, tādējādi veicinot projekta saskaņotību ar zaļās pārejas principiem un ilgtspējīgu transporta risinājumu izmantošanu.</w:t>
            </w:r>
          </w:p>
          <w:p w14:paraId="64762920" w14:textId="7B88E531" w:rsidR="00410713" w:rsidRPr="007810D1" w:rsidRDefault="00430941" w:rsidP="003E300B">
            <w:pPr>
              <w:spacing w:before="120" w:after="120"/>
              <w:jc w:val="both"/>
              <w:rPr>
                <w:rFonts w:eastAsia="Yu Mincho"/>
                <w:color w:val="000000"/>
                <w:lang w:val="lv-LV"/>
              </w:rPr>
            </w:pPr>
            <w:r w:rsidRPr="007810D1">
              <w:rPr>
                <w:rFonts w:eastAsia="Yu Mincho"/>
                <w:color w:val="000000"/>
                <w:lang w:val="lv-LV"/>
              </w:rPr>
              <w:t>Minētais APP pakalpojums atbilst Nacionālā enerģētikas un klimata plānā 2021.–2030. gadam iekļautajam 3.1.1.21. pasākumam “Valsts subsidētā sabiedriskā transporta (EV) pēc pieprasījuma lauku reģionu iedzīvotājiem”. Prioritizējot bezemisiju transportlīdzekļu izmantošanu, investīcija samazina atkarību no fosilās degvielas. APP pakalpojums veicinās atteikšanos no privāto transportlīdzekļu izmantošanas, jo tiks nodrošināta mobilitāte vietās, kur nav pieejams sabiedriskais transports. Katram plānošanas reģionam tiks nodrošināts bezemisiju transportlīdzekļu parks, kas efektīvi apmierinās reģionālās mobilitātes vajadzības. Šis ieguldījums veicinās ilgtspējīgu iekšzemes transporta tīklu, uzlabos pieejamību un mobilitāti, īpaši reģionos ar nepietiekamu sabiedriskā transporta nodrošinājumu.</w:t>
            </w:r>
          </w:p>
        </w:tc>
      </w:tr>
    </w:tbl>
    <w:p w14:paraId="4C920CAF" w14:textId="77777777" w:rsidR="00410713" w:rsidRPr="007810D1" w:rsidRDefault="00410713" w:rsidP="00112740">
      <w:pPr>
        <w:keepNext/>
        <w:keepLines/>
        <w:spacing w:before="240" w:after="60"/>
        <w:jc w:val="both"/>
        <w:rPr>
          <w:rStyle w:val="s1"/>
          <w:i/>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6036B288" w14:textId="77777777">
        <w:tc>
          <w:tcPr>
            <w:tcW w:w="13948" w:type="dxa"/>
          </w:tcPr>
          <w:p w14:paraId="7BC25097" w14:textId="77777777" w:rsidR="0058589D" w:rsidRPr="007810D1" w:rsidRDefault="0058589D" w:rsidP="00112740">
            <w:pPr>
              <w:spacing w:before="120" w:after="120"/>
              <w:jc w:val="both"/>
              <w:rPr>
                <w:rFonts w:eastAsia="Yu Mincho"/>
                <w:color w:val="000000"/>
                <w:lang w:val="lv-LV"/>
              </w:rPr>
            </w:pPr>
            <w:r w:rsidRPr="007810D1">
              <w:rPr>
                <w:rFonts w:eastAsia="Yu Mincho"/>
                <w:color w:val="000000"/>
                <w:lang w:val="lv-LV"/>
              </w:rPr>
              <w:t>Satiksmes ministrijai ir izšķiroša nozīme APP pakalpojuma ieviešanā valsts mobilitātes stratēģijā. Tā nosaka vispārējo satvaru šim pakalpojumiem, uzrauga pasākuma īstenošanu un rūpējas, lai tas būtu saskaņots ar valsts transporta politiku. Satiksmes ministrija arī nodrošina nepieciešamos finansējuma avotus. Satiksmes ministrija deleģētā kapitālsabiedrība (piemēram, AS “Pasažieru vilciens”) centralizēti organizēs bezemisiju transportlīdzekļu iepirkumu, lai veicinātu ilgtspējīgu mobilitāti visā valstī.</w:t>
            </w:r>
          </w:p>
          <w:p w14:paraId="689AB27B" w14:textId="77777777" w:rsidR="0058589D" w:rsidRPr="007810D1" w:rsidRDefault="0058589D" w:rsidP="00112740">
            <w:pPr>
              <w:spacing w:before="120" w:after="120"/>
              <w:jc w:val="both"/>
              <w:rPr>
                <w:rFonts w:eastAsia="Yu Mincho"/>
                <w:color w:val="000000"/>
                <w:lang w:val="lv-LV"/>
              </w:rPr>
            </w:pPr>
            <w:r w:rsidRPr="007810D1">
              <w:rPr>
                <w:rFonts w:eastAsia="Yu Mincho"/>
                <w:color w:val="000000"/>
                <w:lang w:val="lv-LV"/>
              </w:rPr>
              <w:t xml:space="preserve">Investīciju praktiski ieviesīs Satiksmes ministrija deleģētā kapitālsabiedrība, sadarbojoties ar plānošanas reģioniem un vietējām pašvaldībām. Plānots, ka APP tiks veidots kā jauns pakalpojumu grozs un papildinās esošo reģionālā maršrutu tīklu, tai skaitā reģionālās nozīmes dzelzceļa pārvadājumus. </w:t>
            </w:r>
          </w:p>
          <w:p w14:paraId="11BDFBD1" w14:textId="77777777" w:rsidR="0058589D" w:rsidRPr="007810D1" w:rsidRDefault="0058589D" w:rsidP="00112740">
            <w:pPr>
              <w:spacing w:before="120" w:after="120"/>
              <w:jc w:val="both"/>
              <w:rPr>
                <w:rFonts w:eastAsia="Yu Mincho"/>
                <w:color w:val="000000"/>
                <w:lang w:val="lv-LV"/>
              </w:rPr>
            </w:pPr>
            <w:r w:rsidRPr="007810D1">
              <w:rPr>
                <w:rFonts w:eastAsia="Yu Mincho"/>
                <w:color w:val="000000"/>
                <w:lang w:val="lv-LV"/>
              </w:rPr>
              <w:t>Satiksmes ministrijas deleģētā kapitālsabiedrība sadarbībā ar plānošanas reģioniem veidos maršrutus atbilstoši iedzīvotāju faktiskajam pieprasījumam, izmantojot maršrutu plānošanas rīku un pasūtījumu lietotni , nodrošinot transporta vienības visā valsts teritorijā. Ņemot vērā, ka apdzīvojums un pieprasījums pēc APP pakalpojuma reģionos atšķiras, tiks analizēti dati par mazaizsargāto transporta lietotāju pārvietošanās paradumiem, lai noteiktu vietas, kur APP nepieciešams pastāvīgi. Tas ļaus identificēt reģionus ar lielāku transporta nabadzību un pielāgot pakalpojumu mainīgajām iedzīvotāju vajadzībām.</w:t>
            </w:r>
          </w:p>
          <w:p w14:paraId="40724051" w14:textId="5A3D2F03" w:rsidR="0058589D" w:rsidRPr="007810D1" w:rsidRDefault="0058589D" w:rsidP="00112740">
            <w:pPr>
              <w:spacing w:before="120" w:after="120"/>
              <w:jc w:val="both"/>
              <w:rPr>
                <w:rFonts w:eastAsia="Yu Mincho"/>
                <w:color w:val="000000"/>
                <w:lang w:val="lv-LV"/>
              </w:rPr>
            </w:pPr>
            <w:r w:rsidRPr="007810D1">
              <w:rPr>
                <w:rFonts w:eastAsia="Yu Mincho"/>
                <w:color w:val="000000"/>
                <w:lang w:val="lv-LV"/>
              </w:rPr>
              <w:t>APP pakalpojuma izvietošanas tīklā būtiska ir bāzes vietu skaita palielināšana, jo tas samazina transportlīdzekļa ceļā pavadīto laiku līdz pasažierim, mazina tehnisko nobraukumu un ietekmi uz vidi. Satiksmes ministrija vai tās deleģētā kapitālsabiedrība abonēs vai izstrādās pasūtījumu lietotni un nodrošinās tās uzturēšanu. Lai pakalpojums būtu pieejams arī iedzīvotājiem, kuri nevar izmantot lietotni plānots izveidot zvanu centru, nodrošinot vienlīdzīgu piekļuvi mazāk aizsargātajām sabiedrības grupām. Latvijas Pašvaldību savienība veicinās sadarbību starp valsts un reģionālajām iestādēm, lai nodrošinātu vietējo vajadzību apmierināšanu.</w:t>
            </w:r>
          </w:p>
          <w:p w14:paraId="2043B2FF" w14:textId="7A1A3086" w:rsidR="00410713" w:rsidRPr="007810D1" w:rsidRDefault="0058589D" w:rsidP="00112740">
            <w:pPr>
              <w:spacing w:before="120" w:after="120"/>
              <w:jc w:val="both"/>
              <w:rPr>
                <w:rFonts w:eastAsia="Times New Roman"/>
                <w:color w:val="000000" w:themeColor="text1"/>
                <w:lang w:val="lv-LV"/>
              </w:rPr>
            </w:pPr>
            <w:r w:rsidRPr="007810D1">
              <w:rPr>
                <w:rFonts w:eastAsia="Yu Mincho"/>
                <w:color w:val="000000"/>
                <w:lang w:val="lv-LV"/>
              </w:rPr>
              <w:t xml:space="preserve">Satiksmes ministrija vai tās deleģētā kapitālsabiedrība (piemēram, AS “Pasažieru vilciens”) būs atbildīga par APP pakalpojuma nodrošināšanu, transportlīdzekļu ekspluatāciju, apkopi un autovadītāju pārvaldību. Primāri transportlīdzekļu operatoru izvēle tiks veikta atklāta konkursa kārtībā, savukārt tikai tirgus nepilnību gadījumos transportlīdzekļus ar iegādāto aprīkojumu operēs Satiksmes ministrija vai tās deleģētā kapitālsabiedrība. Šāda pieeja </w:t>
            </w:r>
            <w:r w:rsidRPr="007810D1">
              <w:rPr>
                <w:rFonts w:eastAsia="Yu Mincho"/>
                <w:color w:val="000000"/>
                <w:lang w:val="lv-LV"/>
              </w:rPr>
              <w:lastRenderedPageBreak/>
              <w:t>nodrošinās efektīvu resursu pārvaldību, veicinās konkurenci starp operatoriem un samazinās tirgus kropļošanas risku. Bezemisiju transportlīdzekļu iegādi koordinēs Satiksmes ministrija vai tās deleģētā kapitālsabiedrība, veicot centralizētu iepirkumu, lai nodrošinātu labākas cenas, taisnīgu procesu un samazinātu administratīvo slogu. Iegādātajiem transportlīdzekļiem tiks nodrošināta nepieciešamā apkope, ievērojot DNSH kritērijus, tostarp izmantojot atbilstošas rezerves daļas. Ņemot vērā, ka pasākumam “Autotransports pēc pieprasījuma attālākos lauku reģionos” 2027.gadā plānotais finansējums varētu būt mazāks, nekā kopējie plānotie izdevumi izdevumu kategorijā “Bezemisiju transportlīdzekļi” ja būs nepieciešams pasākumu ieviest secīgi, tad vispirms pasākums tiks ieviests šādā secībā: Latgales plānošanas reģionā, Vidzemes plānošanas reģionā, Kurzemes plānošanas reģionā un Zemgales plānošanas reģionā.</w:t>
            </w:r>
          </w:p>
        </w:tc>
      </w:tr>
    </w:tbl>
    <w:p w14:paraId="22573041" w14:textId="77777777" w:rsidR="00410713" w:rsidRPr="007810D1" w:rsidRDefault="00410713" w:rsidP="00112740">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F8C7BDE" w14:textId="77777777">
        <w:tc>
          <w:tcPr>
            <w:tcW w:w="13948" w:type="dxa"/>
          </w:tcPr>
          <w:p w14:paraId="2874CA98" w14:textId="77777777" w:rsidR="00B8535C" w:rsidRPr="007810D1" w:rsidRDefault="00B8535C" w:rsidP="00112740">
            <w:pPr>
              <w:spacing w:before="120" w:after="120"/>
              <w:jc w:val="both"/>
              <w:rPr>
                <w:rFonts w:eastAsia="Yu Mincho"/>
                <w:color w:val="000000"/>
                <w:lang w:val="lv-LV"/>
              </w:rPr>
            </w:pPr>
            <w:r w:rsidRPr="007810D1">
              <w:rPr>
                <w:rFonts w:eastAsia="Yu Mincho"/>
                <w:color w:val="000000"/>
                <w:lang w:val="lv-LV"/>
              </w:rPr>
              <w:t>Automobiļu īpašnieku ziņā pastāv ievērojamas atšķirības starp vīriešiem un sievietēm, jo īpaši vienas personas mājsaimniecībās, kur sievietes salīdzinājumā ar vīriešiem saskaras ar mazāku automobiļu īpašnieku skaitu. Vienas personas mājsaimniecībās 55 % vīriešu ziņoja, ka viņiem ir vismaz viena automašīna, savukārt tikai 20 % sieviešu līdzīgās mājsaimniecībās ir piekļuve automašīnai. Vientuļo vecāku mājsaimniecībās 82 % vīriešu ziņoja, ka viņiem pieder vismaz viena automašīna, savukārt 61 % sieviešu vientuļo vecāku mājsaimniecībās ir automašīna.</w:t>
            </w:r>
          </w:p>
          <w:p w14:paraId="6FB0752F" w14:textId="51C03E56" w:rsidR="00410713" w:rsidRPr="007810D1" w:rsidRDefault="00B8535C" w:rsidP="00112740">
            <w:pPr>
              <w:spacing w:before="120" w:after="120"/>
              <w:jc w:val="both"/>
              <w:rPr>
                <w:color w:val="000000" w:themeColor="text1"/>
                <w:lang w:val="lv-LV"/>
              </w:rPr>
            </w:pPr>
            <w:r w:rsidRPr="007810D1">
              <w:rPr>
                <w:rFonts w:eastAsia="Yu Mincho"/>
                <w:color w:val="000000"/>
                <w:lang w:val="lv-LV"/>
              </w:rPr>
              <w:t>Izmēģinājuma projekts “Transports pēc pieprasījuma” Mazsalacas un Alūksnes novadā parādīja būtisku ar dzimumu saistītu ietekmi. Proti, 85 % no 2777 lietotājiem bija sievietes, un vidējais vecums bija 60 gadi. Šī lielā sieviešu līdzdalība liecina, ka pakalpojums efektīvi risina mobilitātes problēmas, ar kurām saskaras sievietes lauku apvidos, uzlabojot viņu piekļuvi pamatpakalpojumiem un sociālo iekļaušanu. Turklāt lietotāju aptaujas liecināja par lielāku pasažieru drošības sajūtu, vēl vairāk uzsverot pakalpojuma pozitīvo ietekmi uz sieviešu mobilitāti un labklājību.</w:t>
            </w:r>
          </w:p>
        </w:tc>
      </w:tr>
    </w:tbl>
    <w:p w14:paraId="547B8590" w14:textId="77777777" w:rsidR="00410713" w:rsidRPr="007810D1" w:rsidRDefault="00410713" w:rsidP="00680B7F">
      <w:pPr>
        <w:keepNext/>
        <w:keepLines/>
        <w:spacing w:before="240" w:after="60"/>
        <w:jc w:val="both"/>
        <w:rPr>
          <w:rStyle w:val="s1"/>
          <w:i/>
          <w:lang w:val="lv-LV"/>
        </w:rPr>
      </w:pPr>
      <w:r w:rsidRPr="007810D1">
        <w:rPr>
          <w:rStyle w:val="s1"/>
          <w:rFonts w:eastAsia="Times New Roman"/>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74B27DA" w14:textId="77777777">
        <w:tc>
          <w:tcPr>
            <w:tcW w:w="13948" w:type="dxa"/>
          </w:tcPr>
          <w:p w14:paraId="2443F53C" w14:textId="6864450F" w:rsidR="00B032B6" w:rsidRPr="007810D1" w:rsidRDefault="005E2B2B">
            <w:pPr>
              <w:spacing w:before="120" w:after="120"/>
              <w:jc w:val="both"/>
              <w:rPr>
                <w:color w:val="000000"/>
                <w:lang w:val="lv-LV"/>
              </w:rPr>
            </w:pPr>
            <w:r w:rsidRPr="007810D1">
              <w:rPr>
                <w:rFonts w:eastAsia="Times New Roman"/>
                <w:color w:val="000000" w:themeColor="text1"/>
                <w:lang w:val="lv-LV"/>
              </w:rPr>
              <w:t>Investīcija tiks īstenota laika periodā no 2027.gada līdz 2032.gadam</w:t>
            </w:r>
            <w:r w:rsidR="001C4AEA" w:rsidRPr="007810D1">
              <w:rPr>
                <w:rFonts w:eastAsia="Times New Roman"/>
                <w:color w:val="000000" w:themeColor="text1"/>
                <w:lang w:val="lv-LV"/>
              </w:rPr>
              <w:t>.</w:t>
            </w:r>
          </w:p>
          <w:p w14:paraId="21BFD495" w14:textId="48A4540C" w:rsidR="001C4AEA" w:rsidRPr="007810D1" w:rsidRDefault="0065473E" w:rsidP="000B78C7">
            <w:pPr>
              <w:spacing w:before="120" w:after="120"/>
              <w:jc w:val="both"/>
              <w:rPr>
                <w:rFonts w:eastAsia="Times New Roman"/>
                <w:color w:val="000000" w:themeColor="text1"/>
                <w:shd w:val="clear" w:color="auto" w:fill="FFFFFF"/>
                <w:lang w:val="lv-LV"/>
              </w:rPr>
            </w:pPr>
            <w:r w:rsidRPr="007810D1">
              <w:rPr>
                <w:rFonts w:eastAsia="Times New Roman"/>
                <w:color w:val="000000" w:themeColor="text1"/>
                <w:shd w:val="clear" w:color="auto" w:fill="FFFFFF"/>
                <w:lang w:val="lv-LV"/>
              </w:rPr>
              <w:t xml:space="preserve">Investīcijas ietvaros tiks sniegts atbalsts bezemisiju M1 klases vieglo pasažieru transportlīdzekļu iegādei. </w:t>
            </w:r>
            <w:r w:rsidR="00427E06" w:rsidRPr="007810D1">
              <w:rPr>
                <w:color w:val="000000"/>
                <w:lang w:val="lv-LV"/>
              </w:rPr>
              <w:t xml:space="preserve">Transportlīdzekļu iegāde </w:t>
            </w:r>
            <w:r w:rsidR="000B78C7" w:rsidRPr="007810D1">
              <w:rPr>
                <w:color w:val="000000"/>
                <w:lang w:val="lv-LV"/>
              </w:rPr>
              <w:t>APP</w:t>
            </w:r>
            <w:r w:rsidR="00427E06" w:rsidRPr="007810D1">
              <w:rPr>
                <w:color w:val="000000"/>
                <w:lang w:val="lv-LV"/>
              </w:rPr>
              <w:t xml:space="preserve"> pakalpojuma nodrošināšanai paredzēta pirms paša pakalpojuma uzsākšanas, t.i., kā vienreizējs pasākums.</w:t>
            </w:r>
          </w:p>
        </w:tc>
      </w:tr>
    </w:tbl>
    <w:p w14:paraId="7944BA39" w14:textId="77777777" w:rsidR="00410713" w:rsidRPr="007810D1" w:rsidRDefault="00410713" w:rsidP="000B78C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70DB5E16" w14:textId="0270F7F3" w:rsidR="00C33350" w:rsidRPr="007810D1" w:rsidRDefault="00C33350" w:rsidP="00C33350">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730884">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hyperlink r:id="rId85" w:history="1">
        <w:r w:rsidRPr="007810D1">
          <w:rPr>
            <w:rStyle w:val="Hyperlink"/>
            <w:i/>
            <w:iCs/>
            <w:lang w:val="lv-LV"/>
          </w:rPr>
          <w:t>https://eur-lex.europa.eu/eli/C/2025/1596/oj</w:t>
        </w:r>
      </w:hyperlink>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C33350" w:rsidRPr="007810D1" w14:paraId="62526E2E"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C33350" w:rsidRPr="007810D1" w14:paraId="1E8D42CC" w14:textId="77777777">
              <w:tc>
                <w:tcPr>
                  <w:tcW w:w="3836" w:type="dxa"/>
                </w:tcPr>
                <w:p w14:paraId="2AB56ED3" w14:textId="77777777" w:rsidR="00C33350" w:rsidRPr="007810D1" w:rsidRDefault="00C33350">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0D695FCF" w14:textId="77777777" w:rsidR="00C33350" w:rsidRPr="007810D1" w:rsidRDefault="00C33350">
                  <w:pPr>
                    <w:keepNext/>
                    <w:keepLines/>
                    <w:spacing w:before="120" w:after="120"/>
                    <w:jc w:val="both"/>
                    <w:rPr>
                      <w:rStyle w:val="s1"/>
                      <w:b/>
                      <w:sz w:val="20"/>
                      <w:szCs w:val="20"/>
                      <w:lang w:val="lv-LV"/>
                    </w:rPr>
                  </w:pPr>
                  <w:r w:rsidRPr="007810D1">
                    <w:rPr>
                      <w:b/>
                      <w:bCs/>
                      <w:sz w:val="20"/>
                      <w:szCs w:val="20"/>
                      <w:lang w:val="lv-LV"/>
                    </w:rPr>
                    <w:t>Praktiskie apsvērumi</w:t>
                  </w:r>
                </w:p>
              </w:tc>
            </w:tr>
            <w:tr w:rsidR="00414C8B" w:rsidRPr="007810D1" w14:paraId="5FF524B4" w14:textId="77777777">
              <w:tc>
                <w:tcPr>
                  <w:tcW w:w="3836" w:type="dxa"/>
                </w:tcPr>
                <w:p w14:paraId="2C48413C" w14:textId="77777777" w:rsidR="00414C8B" w:rsidRPr="007810D1" w:rsidRDefault="00414C8B" w:rsidP="00414C8B">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6AFB6C51" w14:textId="77777777" w:rsidR="00414C8B" w:rsidRPr="007810D1" w:rsidRDefault="00414C8B" w:rsidP="00414C8B">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4A77513E" w14:textId="2590668A" w:rsidR="00414C8B" w:rsidRPr="007810D1" w:rsidRDefault="00414C8B" w:rsidP="00414C8B">
                  <w:pPr>
                    <w:spacing w:before="60" w:after="60"/>
                    <w:jc w:val="both"/>
                    <w:rPr>
                      <w:rFonts w:eastAsia="Times New Roman"/>
                      <w:sz w:val="20"/>
                      <w:szCs w:val="20"/>
                      <w:lang w:val="lv-LV"/>
                    </w:rPr>
                  </w:pPr>
                  <w:r w:rsidRPr="007810D1">
                    <w:rPr>
                      <w:rFonts w:eastAsia="Times New Roman"/>
                      <w:sz w:val="20"/>
                      <w:szCs w:val="20"/>
                      <w:lang w:val="lv-LV"/>
                    </w:rPr>
                    <w:t xml:space="preserve">Šī investīcija attiecas uz </w:t>
                  </w:r>
                  <w:r w:rsidRPr="007810D1">
                    <w:rPr>
                      <w:sz w:val="20"/>
                      <w:szCs w:val="20"/>
                      <w:lang w:val="lv-LV"/>
                    </w:rPr>
                    <w:t xml:space="preserve">divām darbībām, </w:t>
                  </w:r>
                  <w:r w:rsidRPr="007810D1">
                    <w:rPr>
                      <w:rFonts w:eastAsia="Times New Roman"/>
                      <w:sz w:val="20"/>
                      <w:szCs w:val="20"/>
                      <w:lang w:val="lv-LV"/>
                    </w:rPr>
                    <w:t xml:space="preserve">kas ir </w:t>
                  </w:r>
                  <w:r w:rsidRPr="007810D1">
                    <w:rPr>
                      <w:sz w:val="20"/>
                      <w:szCs w:val="20"/>
                      <w:lang w:val="lv-LV"/>
                    </w:rPr>
                    <w:t>norādītas</w:t>
                  </w:r>
                  <w:r w:rsidRPr="007810D1">
                    <w:rPr>
                      <w:rFonts w:eastAsia="Times New Roman"/>
                      <w:sz w:val="20"/>
                      <w:szCs w:val="20"/>
                      <w:lang w:val="lv-LV"/>
                    </w:rPr>
                    <w:t xml:space="preserve"> </w:t>
                  </w:r>
                  <w:r w:rsidRPr="007810D1">
                    <w:rPr>
                      <w:sz w:val="20"/>
                      <w:szCs w:val="20"/>
                      <w:lang w:val="lv-LV"/>
                    </w:rPr>
                    <w:t>EK paziņojuma C/2025/1596</w:t>
                  </w:r>
                  <w:r w:rsidRPr="007810D1">
                    <w:rPr>
                      <w:rFonts w:eastAsia="Times New Roman"/>
                      <w:sz w:val="20"/>
                      <w:szCs w:val="20"/>
                      <w:lang w:val="lv-LV"/>
                    </w:rPr>
                    <w:t xml:space="preserve"> 2. pielikumā:</w:t>
                  </w:r>
                </w:p>
                <w:p w14:paraId="5E748E10" w14:textId="2FBA8FFB" w:rsidR="00414C8B" w:rsidRPr="007810D1" w:rsidRDefault="00414C8B" w:rsidP="00414C8B">
                  <w:pPr>
                    <w:numPr>
                      <w:ilvl w:val="0"/>
                      <w:numId w:val="58"/>
                    </w:numPr>
                    <w:spacing w:before="60" w:after="60"/>
                    <w:ind w:hanging="41"/>
                    <w:contextualSpacing/>
                    <w:jc w:val="both"/>
                    <w:rPr>
                      <w:rFonts w:eastAsia="Times New Roman"/>
                      <w:sz w:val="20"/>
                      <w:szCs w:val="20"/>
                      <w:lang w:val="lv-LV"/>
                    </w:rPr>
                  </w:pPr>
                  <w:r w:rsidRPr="007810D1">
                    <w:rPr>
                      <w:rFonts w:eastAsia="Times New Roman"/>
                      <w:sz w:val="20"/>
                      <w:szCs w:val="20"/>
                      <w:lang w:val="lv-LV"/>
                    </w:rPr>
                    <w:t>T3 – bezemisiju transportlīdzekļi M1 kategorijā</w:t>
                  </w:r>
                  <w:r w:rsidRPr="007810D1">
                    <w:rPr>
                      <w:sz w:val="20"/>
                      <w:szCs w:val="20"/>
                      <w:lang w:val="lv-LV"/>
                    </w:rPr>
                    <w:t>;</w:t>
                  </w:r>
                </w:p>
                <w:p w14:paraId="656DE6ED" w14:textId="77777777" w:rsidR="00414C8B" w:rsidRPr="007810D1" w:rsidRDefault="00414C8B" w:rsidP="00414C8B">
                  <w:pPr>
                    <w:numPr>
                      <w:ilvl w:val="0"/>
                      <w:numId w:val="58"/>
                    </w:numPr>
                    <w:spacing w:before="60" w:after="60"/>
                    <w:ind w:hanging="41"/>
                    <w:contextualSpacing/>
                    <w:jc w:val="both"/>
                    <w:rPr>
                      <w:sz w:val="20"/>
                      <w:szCs w:val="20"/>
                      <w:lang w:val="lv-LV"/>
                    </w:rPr>
                  </w:pPr>
                  <w:r w:rsidRPr="007810D1">
                    <w:rPr>
                      <w:sz w:val="20"/>
                      <w:szCs w:val="20"/>
                      <w:lang w:val="lv-LV"/>
                    </w:rPr>
                    <w:t>T7 – autotransports pēc pieprasījuma.</w:t>
                  </w:r>
                </w:p>
                <w:p w14:paraId="4440EF02" w14:textId="77777777" w:rsidR="00414C8B" w:rsidRPr="007810D1" w:rsidRDefault="00414C8B" w:rsidP="00414C8B">
                  <w:pPr>
                    <w:spacing w:before="60" w:after="60"/>
                    <w:jc w:val="both"/>
                    <w:rPr>
                      <w:sz w:val="20"/>
                      <w:szCs w:val="20"/>
                      <w:lang w:val="lv-LV"/>
                    </w:rPr>
                  </w:pPr>
                  <w:r w:rsidRPr="007810D1">
                    <w:rPr>
                      <w:rFonts w:eastAsia="Times New Roman"/>
                      <w:sz w:val="20"/>
                      <w:szCs w:val="20"/>
                      <w:lang w:val="lv-LV"/>
                    </w:rPr>
                    <w:t xml:space="preserve">Šīs investīcijas </w:t>
                  </w:r>
                  <w:r w:rsidRPr="007810D1">
                    <w:rPr>
                      <w:sz w:val="20"/>
                      <w:szCs w:val="20"/>
                      <w:lang w:val="lv-LV"/>
                    </w:rPr>
                    <w:t>elementiem</w:t>
                  </w:r>
                  <w:r w:rsidRPr="007810D1">
                    <w:rPr>
                      <w:rFonts w:eastAsia="Times New Roman"/>
                      <w:sz w:val="20"/>
                      <w:szCs w:val="20"/>
                      <w:lang w:val="lv-LV"/>
                    </w:rPr>
                    <w:t xml:space="preserve">, kas ir saistīti ar </w:t>
                  </w:r>
                  <w:r w:rsidRPr="007810D1">
                    <w:rPr>
                      <w:sz w:val="20"/>
                      <w:szCs w:val="20"/>
                      <w:lang w:val="lv-LV"/>
                    </w:rPr>
                    <w:t xml:space="preserve">darbībām </w:t>
                  </w:r>
                  <w:r w:rsidRPr="007810D1">
                    <w:rPr>
                      <w:rFonts w:eastAsia="Times New Roman"/>
                      <w:sz w:val="20"/>
                      <w:szCs w:val="20"/>
                      <w:lang w:val="lv-LV"/>
                    </w:rPr>
                    <w:t>T3</w:t>
                  </w:r>
                  <w:r w:rsidRPr="007810D1">
                    <w:rPr>
                      <w:sz w:val="20"/>
                      <w:szCs w:val="20"/>
                      <w:lang w:val="lv-LV"/>
                    </w:rPr>
                    <w:t xml:space="preserve">, </w:t>
                  </w:r>
                  <w:r w:rsidRPr="007810D1">
                    <w:rPr>
                      <w:rFonts w:eastAsia="Times New Roman"/>
                      <w:sz w:val="20"/>
                      <w:szCs w:val="20"/>
                      <w:lang w:val="lv-LV"/>
                    </w:rPr>
                    <w:t xml:space="preserve">ir papildu DNSH </w:t>
                  </w:r>
                  <w:r w:rsidRPr="007810D1">
                    <w:rPr>
                      <w:sz w:val="20"/>
                      <w:szCs w:val="20"/>
                      <w:lang w:val="lv-LV"/>
                    </w:rPr>
                    <w:t xml:space="preserve">kritēriji </w:t>
                  </w:r>
                  <w:r w:rsidRPr="007810D1">
                    <w:rPr>
                      <w:rFonts w:eastAsia="Times New Roman"/>
                      <w:sz w:val="20"/>
                      <w:szCs w:val="20"/>
                      <w:lang w:val="lv-LV"/>
                    </w:rPr>
                    <w:t xml:space="preserve">– piesārņojuma novēršana un kontrole. </w:t>
                  </w:r>
                </w:p>
                <w:p w14:paraId="387AF426" w14:textId="0A1E0290" w:rsidR="00414C8B" w:rsidRPr="007810D1" w:rsidRDefault="00414C8B" w:rsidP="00414C8B">
                  <w:pPr>
                    <w:keepNext/>
                    <w:keepLines/>
                    <w:spacing w:before="120" w:after="120"/>
                    <w:jc w:val="both"/>
                    <w:rPr>
                      <w:rStyle w:val="s1"/>
                      <w:b/>
                      <w:sz w:val="20"/>
                      <w:szCs w:val="20"/>
                      <w:lang w:val="lv-LV"/>
                    </w:rPr>
                  </w:pPr>
                  <w:r w:rsidRPr="007810D1">
                    <w:rPr>
                      <w:sz w:val="20"/>
                      <w:szCs w:val="20"/>
                      <w:lang w:val="lv-LV"/>
                    </w:rPr>
                    <w:t>Satiksmes</w:t>
                  </w:r>
                  <w:r w:rsidRPr="007810D1">
                    <w:rPr>
                      <w:rFonts w:eastAsia="Times New Roman"/>
                      <w:sz w:val="20"/>
                      <w:szCs w:val="20"/>
                      <w:lang w:val="lv-LV"/>
                    </w:rPr>
                    <w:t xml:space="preserve"> ministrija apņemas </w:t>
                  </w:r>
                  <w:r w:rsidRPr="007810D1">
                    <w:rPr>
                      <w:sz w:val="20"/>
                      <w:szCs w:val="20"/>
                      <w:lang w:val="lv-LV"/>
                    </w:rPr>
                    <w:t>nodrošināt DNSH kritēriju ievērošanu šīs investīcijas īstenošanā. Jo īpaši, DNSH kritēriji un pierādījumi par šiem investīcijas elementiem tiks iekļauti investīcijas īstenošanas MK noteikumos, un tā būs daļa no investīcijas atskaites punkta</w:t>
                  </w:r>
                </w:p>
              </w:tc>
            </w:tr>
            <w:tr w:rsidR="00414C8B" w:rsidRPr="007810D1" w14:paraId="1510C389" w14:textId="77777777">
              <w:tc>
                <w:tcPr>
                  <w:tcW w:w="3836" w:type="dxa"/>
                </w:tcPr>
                <w:p w14:paraId="5A8DF17E" w14:textId="77777777" w:rsidR="00414C8B" w:rsidRPr="007810D1" w:rsidRDefault="00414C8B" w:rsidP="00414C8B">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12766264" w14:textId="77777777" w:rsidR="00414C8B" w:rsidRPr="007810D1" w:rsidRDefault="00414C8B" w:rsidP="00414C8B">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62A95438" w14:textId="36E53BAD" w:rsidR="00414C8B" w:rsidRPr="007810D1" w:rsidRDefault="00414C8B" w:rsidP="00414C8B">
                  <w:pPr>
                    <w:keepNext/>
                    <w:keepLines/>
                    <w:spacing w:before="60" w:after="60"/>
                    <w:jc w:val="both"/>
                    <w:rPr>
                      <w:rStyle w:val="s1"/>
                      <w:b/>
                      <w:sz w:val="20"/>
                      <w:szCs w:val="20"/>
                      <w:lang w:val="lv-LV"/>
                    </w:rPr>
                  </w:pPr>
                  <w:r w:rsidRPr="007810D1">
                    <w:rPr>
                      <w:i/>
                      <w:iCs/>
                      <w:sz w:val="20"/>
                      <w:szCs w:val="20"/>
                      <w:lang w:val="lv-LV"/>
                    </w:rPr>
                    <w:t>Nav attiecināms</w:t>
                  </w:r>
                </w:p>
              </w:tc>
            </w:tr>
            <w:tr w:rsidR="00C33350" w:rsidRPr="007810D1" w14:paraId="4DD2E4B6" w14:textId="77777777">
              <w:tc>
                <w:tcPr>
                  <w:tcW w:w="3836" w:type="dxa"/>
                </w:tcPr>
                <w:p w14:paraId="3F2A146B" w14:textId="77777777" w:rsidR="00C33350" w:rsidRPr="007810D1" w:rsidRDefault="00C33350">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4C5E28CF" w14:textId="77777777" w:rsidR="00C33350" w:rsidRPr="007810D1" w:rsidRDefault="00C33350">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5350622B" w14:textId="77777777" w:rsidR="00C33350" w:rsidRPr="007810D1" w:rsidRDefault="00C33350">
                  <w:pPr>
                    <w:keepNext/>
                    <w:keepLines/>
                    <w:spacing w:before="120" w:after="120"/>
                    <w:jc w:val="both"/>
                    <w:rPr>
                      <w:rStyle w:val="s1"/>
                      <w:b/>
                      <w:sz w:val="20"/>
                      <w:szCs w:val="20"/>
                      <w:lang w:val="lv-LV"/>
                    </w:rPr>
                  </w:pPr>
                  <w:r w:rsidRPr="007810D1">
                    <w:rPr>
                      <w:i/>
                      <w:iCs/>
                      <w:sz w:val="20"/>
                      <w:szCs w:val="20"/>
                      <w:lang w:val="lv-LV"/>
                    </w:rPr>
                    <w:t>Nav attiecināms</w:t>
                  </w:r>
                </w:p>
              </w:tc>
            </w:tr>
            <w:tr w:rsidR="00C33350" w:rsidRPr="007810D1" w14:paraId="25D6C4E1" w14:textId="77777777">
              <w:tc>
                <w:tcPr>
                  <w:tcW w:w="3836" w:type="dxa"/>
                </w:tcPr>
                <w:p w14:paraId="2E9CF2D5" w14:textId="77777777" w:rsidR="00C33350" w:rsidRPr="007810D1" w:rsidRDefault="00C33350">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561CB19D" w14:textId="77777777" w:rsidR="00C33350" w:rsidRPr="007810D1" w:rsidRDefault="00C33350">
                  <w:pPr>
                    <w:keepNext/>
                    <w:keepLines/>
                    <w:spacing w:before="120" w:after="120"/>
                    <w:jc w:val="both"/>
                    <w:rPr>
                      <w:rStyle w:val="s1"/>
                      <w:b/>
                      <w:sz w:val="20"/>
                      <w:szCs w:val="20"/>
                      <w:lang w:val="lv-LV"/>
                    </w:rPr>
                  </w:pPr>
                  <w:r w:rsidRPr="007810D1">
                    <w:rPr>
                      <w:i/>
                      <w:iCs/>
                      <w:sz w:val="20"/>
                      <w:szCs w:val="20"/>
                      <w:lang w:val="lv-LV"/>
                    </w:rPr>
                    <w:t>Nav attiecināms</w:t>
                  </w:r>
                </w:p>
              </w:tc>
            </w:tr>
          </w:tbl>
          <w:p w14:paraId="3B4BB458" w14:textId="77777777" w:rsidR="00C33350" w:rsidRPr="007810D1" w:rsidRDefault="00C33350">
            <w:pPr>
              <w:keepNext/>
              <w:keepLines/>
              <w:spacing w:before="120" w:after="120"/>
              <w:jc w:val="both"/>
              <w:rPr>
                <w:rStyle w:val="s1"/>
                <w:color w:val="000000" w:themeColor="text1"/>
                <w:shd w:val="clear" w:color="auto" w:fill="FFFFFF"/>
                <w:lang w:val="lv-LV"/>
              </w:rPr>
            </w:pPr>
          </w:p>
        </w:tc>
      </w:tr>
    </w:tbl>
    <w:p w14:paraId="0F59CF3A" w14:textId="77777777" w:rsidR="00C33350" w:rsidRPr="007810D1" w:rsidRDefault="00C33350" w:rsidP="00C33350">
      <w:pPr>
        <w:pStyle w:val="p2"/>
        <w:rPr>
          <w:rStyle w:val="s1"/>
          <w:rFonts w:ascii="Times New Roman" w:hAnsi="Times New Roman"/>
          <w:color w:val="000000" w:themeColor="text1"/>
          <w:lang w:val="lv-LV"/>
        </w:rPr>
      </w:pPr>
    </w:p>
    <w:p w14:paraId="2C2D3CA2" w14:textId="77777777" w:rsidR="00410713" w:rsidRPr="007810D1" w:rsidRDefault="00410713" w:rsidP="00A35D44">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5E7BCE0B" w14:textId="2A2079B3" w:rsidR="00410713" w:rsidRPr="007810D1" w:rsidRDefault="00410713" w:rsidP="00A35D44">
      <w:pPr>
        <w:keepNext/>
        <w:keepLines/>
        <w:spacing w:before="240"/>
        <w:jc w:val="both"/>
        <w:rPr>
          <w:rStyle w:val="s1"/>
          <w:rFonts w:eastAsia="Times New Roman"/>
          <w:i/>
          <w:iCs/>
          <w:color w:val="000000" w:themeColor="text1"/>
          <w:lang w:val="lv-LV"/>
        </w:rPr>
      </w:pPr>
      <w:r w:rsidRPr="007810D1">
        <w:rPr>
          <w:rStyle w:val="s1"/>
          <w:rFonts w:eastAsia="Times New Roman"/>
          <w:i/>
          <w:color w:val="000000" w:themeColor="text1"/>
          <w:lang w:val="lv-LV"/>
        </w:rPr>
        <w:t xml:space="preserve">Atskaites punkts: </w:t>
      </w:r>
      <w:r w:rsidR="00420BF9" w:rsidRPr="007810D1">
        <w:rPr>
          <w:lang w:val="lv-LV"/>
        </w:rPr>
        <w:t>Līgumi par autotransporta pēc pieprasījuma darbības nodrošināšanu</w:t>
      </w:r>
    </w:p>
    <w:p w14:paraId="4E9C68DE" w14:textId="77777777" w:rsidR="00410713" w:rsidRPr="007810D1" w:rsidRDefault="00410713" w:rsidP="00A35D44">
      <w:pPr>
        <w:keepNext/>
        <w:keepLines/>
        <w:spacing w:before="60" w:after="120"/>
        <w:jc w:val="both"/>
        <w:rPr>
          <w:rStyle w:val="s1"/>
          <w:rFonts w:eastAsia="Times New Roman"/>
          <w:i/>
          <w:color w:val="000000" w:themeColor="text1"/>
          <w:lang w:val="lv-LV"/>
        </w:rPr>
      </w:pPr>
      <w:r w:rsidRPr="007810D1">
        <w:rPr>
          <w:rStyle w:val="s1"/>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35CDD481" w14:textId="77777777">
        <w:tc>
          <w:tcPr>
            <w:tcW w:w="8988" w:type="dxa"/>
          </w:tcPr>
          <w:p w14:paraId="2260A8C0" w14:textId="77777777" w:rsidR="00797645" w:rsidRPr="007810D1" w:rsidRDefault="00797645" w:rsidP="00A35D44">
            <w:pPr>
              <w:spacing w:before="120" w:after="120"/>
              <w:jc w:val="both"/>
              <w:rPr>
                <w:rFonts w:eastAsia="Yu Mincho"/>
                <w:color w:val="000000" w:themeColor="text1"/>
                <w:lang w:val="lv-LV"/>
              </w:rPr>
            </w:pPr>
            <w:r w:rsidRPr="007810D1">
              <w:rPr>
                <w:rFonts w:eastAsia="Yu Mincho"/>
                <w:color w:val="000000" w:themeColor="text1"/>
                <w:lang w:val="lv-LV"/>
              </w:rPr>
              <w:t>Noslēgti līgumi:</w:t>
            </w:r>
          </w:p>
          <w:p w14:paraId="7136971A" w14:textId="58A88587" w:rsidR="00797645" w:rsidRPr="007810D1" w:rsidRDefault="00797645" w:rsidP="001A17A8">
            <w:pPr>
              <w:pStyle w:val="ListParagraph"/>
              <w:numPr>
                <w:ilvl w:val="0"/>
                <w:numId w:val="116"/>
              </w:numPr>
              <w:spacing w:before="120" w:after="120"/>
              <w:jc w:val="both"/>
              <w:rPr>
                <w:rFonts w:eastAsia="Yu Mincho"/>
                <w:color w:val="000000" w:themeColor="text1"/>
                <w:lang w:val="lv-LV"/>
              </w:rPr>
            </w:pPr>
            <w:r w:rsidRPr="007810D1">
              <w:rPr>
                <w:rFonts w:eastAsia="Yu Mincho"/>
                <w:color w:val="000000" w:themeColor="text1"/>
                <w:lang w:val="lv-LV"/>
              </w:rPr>
              <w:t>Ar pārvadājumu pakalpojuma sniedzēju</w:t>
            </w:r>
            <w:r w:rsidR="00C16EA5">
              <w:rPr>
                <w:rFonts w:eastAsia="Yu Mincho"/>
                <w:color w:val="000000" w:themeColor="text1"/>
                <w:lang w:val="lv-LV"/>
              </w:rPr>
              <w:t xml:space="preserve"> (sniedzējiem)</w:t>
            </w:r>
            <w:r w:rsidRPr="007810D1">
              <w:rPr>
                <w:rFonts w:eastAsia="Yu Mincho"/>
                <w:color w:val="000000" w:themeColor="text1"/>
                <w:lang w:val="lv-LV"/>
              </w:rPr>
              <w:t>;</w:t>
            </w:r>
          </w:p>
          <w:p w14:paraId="564FB9FA" w14:textId="77777777" w:rsidR="00797645" w:rsidRPr="007810D1" w:rsidRDefault="00797645" w:rsidP="001A17A8">
            <w:pPr>
              <w:pStyle w:val="ListParagraph"/>
              <w:numPr>
                <w:ilvl w:val="0"/>
                <w:numId w:val="116"/>
              </w:numPr>
              <w:spacing w:before="120" w:after="120"/>
              <w:jc w:val="both"/>
              <w:rPr>
                <w:rFonts w:eastAsia="Yu Mincho"/>
                <w:color w:val="000000" w:themeColor="text1"/>
                <w:lang w:val="lv-LV"/>
              </w:rPr>
            </w:pPr>
            <w:r w:rsidRPr="007810D1">
              <w:rPr>
                <w:rFonts w:eastAsia="Yu Mincho"/>
                <w:color w:val="000000" w:themeColor="text1"/>
                <w:lang w:val="lv-LV"/>
              </w:rPr>
              <w:t>Par pasūtījuma lietotnes, kurā integrēts zvanu centrs, nodrošināšanu.</w:t>
            </w:r>
          </w:p>
          <w:p w14:paraId="1D99F161" w14:textId="49280F96" w:rsidR="00410713" w:rsidRPr="007810D1" w:rsidRDefault="00797645" w:rsidP="00A35D44">
            <w:pPr>
              <w:spacing w:before="120" w:after="120"/>
              <w:jc w:val="both"/>
              <w:rPr>
                <w:rStyle w:val="s1"/>
                <w:rFonts w:eastAsia="Yu Mincho"/>
                <w:color w:val="000000" w:themeColor="text1"/>
                <w:lang w:val="lv-LV"/>
              </w:rPr>
            </w:pPr>
            <w:r w:rsidRPr="007810D1">
              <w:rPr>
                <w:rFonts w:eastAsia="Yu Mincho"/>
                <w:color w:val="000000" w:themeColor="text1"/>
                <w:lang w:val="lv-LV"/>
              </w:rPr>
              <w:t xml:space="preserve">Iepirkumu līgumi noslēgti atbilstoši MK noteikumiem par investīcijas īstenošanu, kuros iekļauta arī prasība, ka investīcijas īstenošana atbilst DNSH kritērijiem </w:t>
            </w:r>
            <w:r w:rsidR="001E30D5" w:rsidRPr="007810D1">
              <w:rPr>
                <w:rFonts w:eastAsia="Yu Mincho"/>
                <w:color w:val="000000" w:themeColor="text1"/>
                <w:lang w:val="lv-LV"/>
              </w:rPr>
              <w:t xml:space="preserve">EK paziņojuma C/2025/1596 </w:t>
            </w:r>
            <w:r w:rsidRPr="007810D1">
              <w:rPr>
                <w:rFonts w:eastAsia="Yu Mincho"/>
                <w:color w:val="000000" w:themeColor="text1"/>
                <w:lang w:val="lv-LV"/>
              </w:rPr>
              <w:t>2. pielikumā norādītaj</w:t>
            </w:r>
            <w:r w:rsidR="001E30D5" w:rsidRPr="007810D1">
              <w:rPr>
                <w:rFonts w:eastAsia="Yu Mincho"/>
                <w:color w:val="000000" w:themeColor="text1"/>
                <w:lang w:val="lv-LV"/>
              </w:rPr>
              <w:t>ām</w:t>
            </w:r>
            <w:r w:rsidRPr="007810D1">
              <w:rPr>
                <w:rFonts w:eastAsia="Yu Mincho"/>
                <w:color w:val="000000" w:themeColor="text1"/>
                <w:lang w:val="lv-LV"/>
              </w:rPr>
              <w:t xml:space="preserve"> T3</w:t>
            </w:r>
            <w:r w:rsidR="001E30D5" w:rsidRPr="007810D1">
              <w:rPr>
                <w:rFonts w:eastAsia="Yu Mincho"/>
                <w:color w:val="000000" w:themeColor="text1"/>
                <w:lang w:val="lv-LV"/>
              </w:rPr>
              <w:t xml:space="preserve"> un</w:t>
            </w:r>
            <w:r w:rsidRPr="007810D1">
              <w:rPr>
                <w:rFonts w:eastAsia="Yu Mincho"/>
                <w:color w:val="000000" w:themeColor="text1"/>
                <w:lang w:val="lv-LV"/>
              </w:rPr>
              <w:t xml:space="preserve"> T7 darbīb</w:t>
            </w:r>
            <w:r w:rsidR="00A35D44" w:rsidRPr="007810D1">
              <w:rPr>
                <w:rFonts w:eastAsia="Yu Mincho"/>
                <w:color w:val="000000" w:themeColor="text1"/>
                <w:lang w:val="lv-LV"/>
              </w:rPr>
              <w:t>ām</w:t>
            </w:r>
            <w:r w:rsidRPr="007810D1">
              <w:rPr>
                <w:rFonts w:eastAsia="Yu Mincho"/>
                <w:color w:val="000000" w:themeColor="text1"/>
                <w:lang w:val="lv-LV"/>
              </w:rPr>
              <w:t xml:space="preserve">. </w:t>
            </w:r>
          </w:p>
        </w:tc>
      </w:tr>
    </w:tbl>
    <w:p w14:paraId="7C8F815B" w14:textId="77777777" w:rsidR="00410713" w:rsidRPr="007810D1" w:rsidRDefault="00410713" w:rsidP="00410713">
      <w:pPr>
        <w:jc w:val="both"/>
        <w:rPr>
          <w:rFonts w:eastAsia="Times New Roman"/>
          <w:color w:val="000000" w:themeColor="text1"/>
          <w:lang w:val="lv-LV"/>
        </w:rPr>
      </w:pPr>
    </w:p>
    <w:p w14:paraId="28627759" w14:textId="77777777" w:rsidR="00410713" w:rsidRPr="007810D1" w:rsidRDefault="00410713" w:rsidP="00A35D44">
      <w:pPr>
        <w:keepNext/>
        <w:keepLines/>
        <w:jc w:val="both"/>
        <w:rPr>
          <w:rStyle w:val="s1"/>
          <w:rFonts w:eastAsia="Times New Roman"/>
          <w:i/>
          <w:iCs/>
          <w:color w:val="000000" w:themeColor="text1"/>
          <w:lang w:val="lv-LV"/>
        </w:rPr>
      </w:pPr>
      <w:r w:rsidRPr="007810D1">
        <w:rPr>
          <w:rStyle w:val="s1"/>
          <w:rFonts w:eastAsia="Times New Roman"/>
          <w:i/>
          <w:color w:val="000000" w:themeColor="text1"/>
          <w:lang w:val="lv-LV"/>
        </w:rPr>
        <w:lastRenderedPageBreak/>
        <w:t xml:space="preserve">Mērķrādītājs: </w:t>
      </w:r>
      <w:r w:rsidRPr="007810D1">
        <w:rPr>
          <w:rFonts w:eastAsia="Times New Roman"/>
          <w:lang w:val="lv-LV"/>
        </w:rPr>
        <w:t>Bezemisiju transportlīdzekļu iegāde</w:t>
      </w:r>
    </w:p>
    <w:p w14:paraId="64894B66" w14:textId="77777777" w:rsidR="00410713" w:rsidRPr="007810D1" w:rsidRDefault="00410713" w:rsidP="00A35D44">
      <w:pPr>
        <w:keepNext/>
        <w:keepLines/>
        <w:spacing w:before="60" w:after="120"/>
        <w:jc w:val="both"/>
        <w:rPr>
          <w:rStyle w:val="s1"/>
          <w:rFonts w:eastAsia="Times New Roman"/>
          <w:i/>
          <w:color w:val="000000" w:themeColor="text1"/>
          <w:lang w:val="lv-LV"/>
        </w:rPr>
      </w:pPr>
      <w:r w:rsidRPr="007810D1">
        <w:rPr>
          <w:rStyle w:val="s1"/>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1775DD7E" w14:textId="77777777">
        <w:tc>
          <w:tcPr>
            <w:tcW w:w="8988" w:type="dxa"/>
          </w:tcPr>
          <w:p w14:paraId="670DCCC7" w14:textId="5BBA102E" w:rsidR="00410713" w:rsidRPr="007810D1" w:rsidRDefault="003C557D" w:rsidP="008A19EE">
            <w:pPr>
              <w:spacing w:before="120" w:after="120"/>
              <w:jc w:val="both"/>
              <w:rPr>
                <w:rStyle w:val="s1"/>
                <w:color w:val="000000" w:themeColor="text1"/>
                <w:shd w:val="clear" w:color="auto" w:fill="FFFFFF"/>
                <w:lang w:val="lv-LV"/>
              </w:rPr>
            </w:pPr>
            <w:r w:rsidRPr="007810D1">
              <w:rPr>
                <w:color w:val="000000"/>
                <w:lang w:val="lv-LV"/>
              </w:rPr>
              <w:t>Iegādāti 70 b</w:t>
            </w:r>
            <w:r w:rsidRPr="007810D1">
              <w:rPr>
                <w:lang w:val="lv-LV"/>
              </w:rPr>
              <w:t>ezemisiju transportlīdzekļi.</w:t>
            </w:r>
          </w:p>
        </w:tc>
      </w:tr>
    </w:tbl>
    <w:p w14:paraId="57154808" w14:textId="77777777" w:rsidR="00205656" w:rsidRPr="007810D1" w:rsidRDefault="00205656" w:rsidP="008A19EE">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atskaites punkti, mērķrādītāji un izpildes grafiks</w:t>
      </w:r>
    </w:p>
    <w:tbl>
      <w:tblPr>
        <w:tblW w:w="9072" w:type="dxa"/>
        <w:tblCellSpacing w:w="0" w:type="dxa"/>
        <w:tblInd w:w="-5"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8"/>
        <w:gridCol w:w="1417"/>
        <w:gridCol w:w="851"/>
        <w:gridCol w:w="1559"/>
        <w:gridCol w:w="851"/>
        <w:gridCol w:w="850"/>
        <w:gridCol w:w="709"/>
        <w:gridCol w:w="709"/>
        <w:gridCol w:w="708"/>
      </w:tblGrid>
      <w:tr w:rsidR="00A00557" w:rsidRPr="007810D1" w14:paraId="1735F4CA" w14:textId="77777777" w:rsidTr="008369F9">
        <w:trPr>
          <w:trHeight w:val="71"/>
          <w:tblCellSpacing w:w="0" w:type="dxa"/>
        </w:trPr>
        <w:tc>
          <w:tcPr>
            <w:tcW w:w="1418" w:type="dxa"/>
            <w:vMerge w:val="restart"/>
            <w:tcBorders>
              <w:top w:val="single" w:sz="4" w:space="0" w:color="0F9ED5"/>
              <w:left w:val="single" w:sz="4" w:space="0" w:color="0F9ED5"/>
              <w:bottom w:val="single" w:sz="4" w:space="0" w:color="0F9ED5"/>
              <w:right w:val="single" w:sz="4" w:space="0" w:color="0F9ED5"/>
            </w:tcBorders>
            <w:vAlign w:val="center"/>
            <w:hideMark/>
          </w:tcPr>
          <w:p w14:paraId="64C3D3A4"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479B3589" w14:textId="77777777" w:rsidR="00A00557" w:rsidRPr="007810D1" w:rsidRDefault="00A00557" w:rsidP="008A19EE">
            <w:pPr>
              <w:ind w:left="-57" w:right="-57"/>
              <w:jc w:val="center"/>
              <w:rPr>
                <w:rFonts w:eastAsia="Yu Gothic"/>
                <w:sz w:val="18"/>
                <w:szCs w:val="18"/>
                <w:lang w:val="lv-LV"/>
              </w:rPr>
            </w:pPr>
            <w:r w:rsidRPr="007810D1">
              <w:rPr>
                <w:rFonts w:eastAsia="Yu Gothic"/>
                <w:color w:val="000000"/>
                <w:sz w:val="18"/>
                <w:szCs w:val="18"/>
                <w:lang w:val="lv-LV"/>
              </w:rPr>
              <w:t>Pasākuma/ 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2861A562"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Atskaites punkts vai mērķrādītājs</w:t>
            </w:r>
          </w:p>
        </w:tc>
        <w:tc>
          <w:tcPr>
            <w:tcW w:w="1559" w:type="dxa"/>
            <w:vMerge w:val="restart"/>
            <w:tcBorders>
              <w:top w:val="single" w:sz="4" w:space="0" w:color="0F9ED5"/>
              <w:left w:val="single" w:sz="4" w:space="0" w:color="0F9ED5"/>
              <w:bottom w:val="single" w:sz="4" w:space="0" w:color="0F9ED5"/>
              <w:right w:val="single" w:sz="4" w:space="0" w:color="0F9ED5"/>
            </w:tcBorders>
            <w:vAlign w:val="center"/>
            <w:hideMark/>
          </w:tcPr>
          <w:p w14:paraId="4512678F" w14:textId="77777777" w:rsidR="00A00557" w:rsidRPr="007810D1" w:rsidRDefault="00A00557" w:rsidP="008A19EE">
            <w:pPr>
              <w:ind w:left="-57" w:right="-57"/>
              <w:jc w:val="center"/>
              <w:rPr>
                <w:rFonts w:eastAsia="Yu Gothic"/>
                <w:sz w:val="18"/>
                <w:szCs w:val="18"/>
                <w:lang w:val="lv-LV"/>
              </w:rPr>
            </w:pPr>
            <w:r w:rsidRPr="007810D1">
              <w:rPr>
                <w:rFonts w:eastAsia="Yu Gothic"/>
                <w:color w:val="000000"/>
                <w:sz w:val="18"/>
                <w:szCs w:val="18"/>
                <w:lang w:val="lv-LV"/>
              </w:rPr>
              <w:t>Atskaites punkta / mērķrādītāja nosaukums</w:t>
            </w:r>
          </w:p>
        </w:tc>
        <w:tc>
          <w:tcPr>
            <w:tcW w:w="2410" w:type="dxa"/>
            <w:gridSpan w:val="3"/>
            <w:tcBorders>
              <w:top w:val="single" w:sz="4" w:space="0" w:color="0F9ED5"/>
              <w:left w:val="single" w:sz="4" w:space="0" w:color="0F9ED5"/>
              <w:bottom w:val="single" w:sz="4" w:space="0" w:color="0F9ED5"/>
              <w:right w:val="single" w:sz="4" w:space="0" w:color="0F9ED5"/>
            </w:tcBorders>
            <w:vAlign w:val="center"/>
            <w:hideMark/>
          </w:tcPr>
          <w:p w14:paraId="6E1BB34F" w14:textId="77777777" w:rsidR="00A00557" w:rsidRPr="007810D1" w:rsidRDefault="00A00557" w:rsidP="008A19EE">
            <w:pPr>
              <w:ind w:left="-57" w:right="-57"/>
              <w:jc w:val="center"/>
              <w:rPr>
                <w:rFonts w:eastAsia="Yu Gothic"/>
                <w:sz w:val="18"/>
                <w:szCs w:val="18"/>
                <w:lang w:val="lv-LV"/>
              </w:rPr>
            </w:pPr>
            <w:r w:rsidRPr="007810D1">
              <w:rPr>
                <w:rFonts w:eastAsia="Yu Gothic"/>
                <w:color w:val="000000"/>
                <w:sz w:val="18"/>
                <w:szCs w:val="18"/>
                <w:lang w:val="lv-LV"/>
              </w:rPr>
              <w:t>Kvantitatīvais rādītājs (mērķrādītājam)</w:t>
            </w:r>
          </w:p>
        </w:tc>
        <w:tc>
          <w:tcPr>
            <w:tcW w:w="1417" w:type="dxa"/>
            <w:gridSpan w:val="2"/>
            <w:tcBorders>
              <w:top w:val="single" w:sz="4" w:space="0" w:color="0F9ED5"/>
              <w:left w:val="single" w:sz="4" w:space="0" w:color="0F9ED5"/>
              <w:bottom w:val="single" w:sz="4" w:space="0" w:color="0F9ED5"/>
              <w:right w:val="single" w:sz="4" w:space="0" w:color="0F9ED5"/>
            </w:tcBorders>
            <w:vAlign w:val="center"/>
            <w:hideMark/>
          </w:tcPr>
          <w:p w14:paraId="37BAE026"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Izpildes grafiks</w:t>
            </w:r>
          </w:p>
        </w:tc>
      </w:tr>
      <w:tr w:rsidR="00A00557" w:rsidRPr="007810D1" w14:paraId="18DFBAEA" w14:textId="77777777" w:rsidTr="008369F9">
        <w:trPr>
          <w:trHeight w:val="54"/>
          <w:tblCellSpacing w:w="0" w:type="dxa"/>
        </w:trPr>
        <w:tc>
          <w:tcPr>
            <w:tcW w:w="1418" w:type="dxa"/>
            <w:vMerge/>
            <w:vAlign w:val="center"/>
            <w:hideMark/>
          </w:tcPr>
          <w:p w14:paraId="0BFC9AD7" w14:textId="77777777" w:rsidR="00A00557" w:rsidRPr="007810D1" w:rsidRDefault="00A00557" w:rsidP="008A19EE">
            <w:pPr>
              <w:ind w:left="-57" w:right="-57"/>
              <w:jc w:val="center"/>
              <w:rPr>
                <w:rFonts w:eastAsia="Yu Gothic"/>
                <w:color w:val="000000"/>
                <w:sz w:val="18"/>
                <w:szCs w:val="18"/>
                <w:lang w:val="lv-LV"/>
              </w:rPr>
            </w:pPr>
          </w:p>
        </w:tc>
        <w:tc>
          <w:tcPr>
            <w:tcW w:w="1417" w:type="dxa"/>
            <w:vMerge/>
            <w:vAlign w:val="center"/>
            <w:hideMark/>
          </w:tcPr>
          <w:p w14:paraId="74CCD915" w14:textId="77777777" w:rsidR="00A00557" w:rsidRPr="007810D1" w:rsidRDefault="00A00557" w:rsidP="008A19EE">
            <w:pPr>
              <w:ind w:left="-57" w:right="-57"/>
              <w:jc w:val="center"/>
              <w:rPr>
                <w:rFonts w:eastAsia="Yu Gothic"/>
                <w:sz w:val="18"/>
                <w:szCs w:val="18"/>
                <w:lang w:val="lv-LV"/>
              </w:rPr>
            </w:pPr>
          </w:p>
        </w:tc>
        <w:tc>
          <w:tcPr>
            <w:tcW w:w="851" w:type="dxa"/>
            <w:vMerge/>
            <w:vAlign w:val="center"/>
            <w:hideMark/>
          </w:tcPr>
          <w:p w14:paraId="71B0F68F" w14:textId="77777777" w:rsidR="00A00557" w:rsidRPr="007810D1" w:rsidRDefault="00A00557" w:rsidP="008A19EE">
            <w:pPr>
              <w:ind w:left="-57" w:right="-57"/>
              <w:jc w:val="center"/>
              <w:rPr>
                <w:rFonts w:eastAsia="Yu Gothic"/>
                <w:color w:val="000000"/>
                <w:sz w:val="18"/>
                <w:szCs w:val="18"/>
                <w:lang w:val="lv-LV"/>
              </w:rPr>
            </w:pPr>
          </w:p>
        </w:tc>
        <w:tc>
          <w:tcPr>
            <w:tcW w:w="1559" w:type="dxa"/>
            <w:vMerge/>
            <w:vAlign w:val="center"/>
            <w:hideMark/>
          </w:tcPr>
          <w:p w14:paraId="2CEFB693" w14:textId="77777777" w:rsidR="00A00557" w:rsidRPr="007810D1" w:rsidRDefault="00A00557" w:rsidP="008A19EE">
            <w:pPr>
              <w:ind w:left="-57" w:right="-57"/>
              <w:jc w:val="center"/>
              <w:rPr>
                <w:rFonts w:eastAsia="Yu Gothic"/>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033BEB2A"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2CB961DB"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Bāzlīnija</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5EEBDFDB"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Mērķis</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19F7C87A"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51D2A3B8" w14:textId="0337A351"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Ceturksnis</w:t>
            </w:r>
          </w:p>
        </w:tc>
      </w:tr>
      <w:tr w:rsidR="00A00557" w:rsidRPr="007810D1" w14:paraId="1D1EA2B9" w14:textId="77777777" w:rsidTr="008369F9">
        <w:trPr>
          <w:trHeight w:val="371"/>
          <w:tblCellSpacing w:w="0" w:type="dxa"/>
        </w:trPr>
        <w:tc>
          <w:tcPr>
            <w:tcW w:w="1418" w:type="dxa"/>
            <w:tcBorders>
              <w:top w:val="single" w:sz="4" w:space="0" w:color="0F9ED5"/>
              <w:left w:val="single" w:sz="4" w:space="0" w:color="0F9ED5"/>
              <w:bottom w:val="single" w:sz="4" w:space="0" w:color="0F9ED5"/>
              <w:right w:val="single" w:sz="4" w:space="0" w:color="0F9ED5"/>
            </w:tcBorders>
          </w:tcPr>
          <w:p w14:paraId="5A125A27" w14:textId="77777777" w:rsidR="00A00557" w:rsidRPr="007810D1" w:rsidRDefault="00A00557" w:rsidP="008A19EE">
            <w:pPr>
              <w:ind w:left="-57" w:right="-57"/>
              <w:jc w:val="center"/>
              <w:rPr>
                <w:rFonts w:eastAsia="Yu Gothic"/>
                <w:color w:val="000000"/>
                <w:sz w:val="18"/>
                <w:szCs w:val="18"/>
                <w:lang w:val="lv-LV"/>
              </w:rPr>
            </w:pPr>
            <w:r w:rsidRPr="007810D1">
              <w:rPr>
                <w:rFonts w:eastAsia="Yu Mincho"/>
                <w:color w:val="000000"/>
                <w:sz w:val="18"/>
                <w:szCs w:val="18"/>
                <w:lang w:val="lv-LV"/>
              </w:rPr>
              <w:t>C2.G.I1.1.2027Q4</w:t>
            </w:r>
          </w:p>
        </w:tc>
        <w:tc>
          <w:tcPr>
            <w:tcW w:w="1417" w:type="dxa"/>
            <w:tcBorders>
              <w:top w:val="single" w:sz="4" w:space="0" w:color="0F9ED5"/>
              <w:left w:val="single" w:sz="4" w:space="0" w:color="0F9ED5"/>
              <w:bottom w:val="single" w:sz="4" w:space="0" w:color="0F9ED5"/>
              <w:right w:val="single" w:sz="4" w:space="0" w:color="0F9ED5"/>
            </w:tcBorders>
          </w:tcPr>
          <w:p w14:paraId="0D197E63"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Autotransports pēc pieprasījuma attālākos lauku reģionos</w:t>
            </w:r>
          </w:p>
        </w:tc>
        <w:tc>
          <w:tcPr>
            <w:tcW w:w="851" w:type="dxa"/>
            <w:tcBorders>
              <w:top w:val="single" w:sz="4" w:space="0" w:color="0F9ED5"/>
              <w:left w:val="single" w:sz="4" w:space="0" w:color="0F9ED5"/>
              <w:bottom w:val="single" w:sz="4" w:space="0" w:color="0F9ED5"/>
              <w:right w:val="single" w:sz="4" w:space="0" w:color="0F9ED5"/>
            </w:tcBorders>
          </w:tcPr>
          <w:p w14:paraId="261244E1"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Atskaites punkts</w:t>
            </w:r>
          </w:p>
        </w:tc>
        <w:tc>
          <w:tcPr>
            <w:tcW w:w="1559" w:type="dxa"/>
            <w:tcBorders>
              <w:top w:val="single" w:sz="4" w:space="0" w:color="0F9ED5"/>
              <w:left w:val="single" w:sz="4" w:space="0" w:color="0F9ED5"/>
              <w:bottom w:val="single" w:sz="4" w:space="0" w:color="0F9ED5"/>
              <w:right w:val="single" w:sz="4" w:space="0" w:color="0F9ED5"/>
            </w:tcBorders>
          </w:tcPr>
          <w:p w14:paraId="25E925F6" w14:textId="77777777" w:rsidR="00A00557" w:rsidRPr="007810D1" w:rsidRDefault="00A00557" w:rsidP="008A19EE">
            <w:pPr>
              <w:ind w:left="-57" w:right="-57"/>
              <w:jc w:val="center"/>
              <w:rPr>
                <w:rFonts w:eastAsia="Yu Gothic"/>
                <w:color w:val="000000"/>
                <w:sz w:val="18"/>
                <w:szCs w:val="18"/>
                <w:lang w:val="lv-LV"/>
              </w:rPr>
            </w:pPr>
            <w:r w:rsidRPr="007810D1">
              <w:rPr>
                <w:rFonts w:eastAsia="Yu Mincho"/>
                <w:color w:val="000000"/>
                <w:sz w:val="18"/>
                <w:szCs w:val="18"/>
                <w:lang w:val="lv-LV"/>
              </w:rPr>
              <w:t>Līgumi par autotransporta pēc pieprasījuma darbības nodrošināšanu</w:t>
            </w:r>
          </w:p>
        </w:tc>
        <w:tc>
          <w:tcPr>
            <w:tcW w:w="851" w:type="dxa"/>
            <w:tcBorders>
              <w:top w:val="single" w:sz="4" w:space="0" w:color="0F9ED5"/>
              <w:left w:val="single" w:sz="4" w:space="0" w:color="0F9ED5"/>
              <w:bottom w:val="single" w:sz="4" w:space="0" w:color="0F9ED5"/>
              <w:right w:val="single" w:sz="4" w:space="0" w:color="0F9ED5"/>
            </w:tcBorders>
          </w:tcPr>
          <w:p w14:paraId="7C620702"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57B3E437"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Neattiecas</w:t>
            </w:r>
          </w:p>
        </w:tc>
        <w:tc>
          <w:tcPr>
            <w:tcW w:w="709" w:type="dxa"/>
            <w:tcBorders>
              <w:top w:val="single" w:sz="4" w:space="0" w:color="0F9ED5"/>
              <w:left w:val="single" w:sz="4" w:space="0" w:color="0F9ED5"/>
              <w:bottom w:val="single" w:sz="4" w:space="0" w:color="0F9ED5"/>
              <w:right w:val="single" w:sz="4" w:space="0" w:color="0F9ED5"/>
            </w:tcBorders>
          </w:tcPr>
          <w:p w14:paraId="2B470200"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Neattiecas</w:t>
            </w:r>
          </w:p>
        </w:tc>
        <w:tc>
          <w:tcPr>
            <w:tcW w:w="709" w:type="dxa"/>
            <w:tcBorders>
              <w:top w:val="single" w:sz="4" w:space="0" w:color="0F9ED5"/>
              <w:left w:val="single" w:sz="4" w:space="0" w:color="0F9ED5"/>
              <w:bottom w:val="single" w:sz="4" w:space="0" w:color="0F9ED5"/>
              <w:right w:val="single" w:sz="4" w:space="0" w:color="0F9ED5"/>
            </w:tcBorders>
          </w:tcPr>
          <w:p w14:paraId="5E2482AE" w14:textId="77777777" w:rsidR="00A00557" w:rsidRPr="007810D1" w:rsidRDefault="00A00557" w:rsidP="008A19EE">
            <w:pPr>
              <w:ind w:left="-57" w:right="-57"/>
              <w:jc w:val="center"/>
              <w:rPr>
                <w:rFonts w:eastAsia="Yu Gothic"/>
                <w:sz w:val="18"/>
                <w:szCs w:val="18"/>
                <w:lang w:val="lv-LV"/>
              </w:rPr>
            </w:pPr>
            <w:r w:rsidRPr="007810D1">
              <w:rPr>
                <w:rFonts w:eastAsia="Yu Mincho"/>
                <w:color w:val="000000"/>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39B62E65" w14:textId="77777777" w:rsidR="00A00557" w:rsidRPr="007810D1" w:rsidRDefault="00A00557" w:rsidP="008A19EE">
            <w:pPr>
              <w:ind w:left="-57" w:right="-57"/>
              <w:jc w:val="center"/>
              <w:rPr>
                <w:rFonts w:eastAsia="Yu Gothic"/>
                <w:sz w:val="18"/>
                <w:szCs w:val="18"/>
                <w:lang w:val="lv-LV"/>
              </w:rPr>
            </w:pPr>
            <w:r w:rsidRPr="007810D1">
              <w:rPr>
                <w:rFonts w:eastAsia="Yu Mincho"/>
                <w:color w:val="000000"/>
                <w:sz w:val="18"/>
                <w:szCs w:val="18"/>
                <w:lang w:val="lv-LV"/>
              </w:rPr>
              <w:t>IV</w:t>
            </w:r>
          </w:p>
        </w:tc>
      </w:tr>
      <w:tr w:rsidR="00A00557" w:rsidRPr="007810D1" w14:paraId="5B1F4052" w14:textId="77777777" w:rsidTr="008369F9">
        <w:trPr>
          <w:trHeight w:val="371"/>
          <w:tblCellSpacing w:w="0" w:type="dxa"/>
        </w:trPr>
        <w:tc>
          <w:tcPr>
            <w:tcW w:w="1418" w:type="dxa"/>
            <w:tcBorders>
              <w:top w:val="single" w:sz="4" w:space="0" w:color="0F9ED5"/>
              <w:left w:val="single" w:sz="4" w:space="0" w:color="0F9ED5"/>
              <w:bottom w:val="single" w:sz="4" w:space="0" w:color="0F9ED5"/>
              <w:right w:val="single" w:sz="4" w:space="0" w:color="0F9ED5"/>
            </w:tcBorders>
          </w:tcPr>
          <w:p w14:paraId="3B55585E" w14:textId="77777777" w:rsidR="00A00557" w:rsidRPr="007810D1" w:rsidRDefault="00A00557" w:rsidP="008A19EE">
            <w:pPr>
              <w:ind w:left="-57" w:right="-57"/>
              <w:jc w:val="center"/>
              <w:rPr>
                <w:rFonts w:eastAsia="Yu Mincho"/>
                <w:color w:val="000000"/>
                <w:sz w:val="18"/>
                <w:szCs w:val="18"/>
                <w:lang w:val="lv-LV"/>
              </w:rPr>
            </w:pPr>
            <w:r w:rsidRPr="007810D1">
              <w:rPr>
                <w:rFonts w:eastAsia="Yu Mincho"/>
                <w:color w:val="000000"/>
                <w:sz w:val="18"/>
                <w:szCs w:val="18"/>
                <w:lang w:val="lv-LV"/>
              </w:rPr>
              <w:t>C2.G.I1.I21.2028Q4</w:t>
            </w:r>
          </w:p>
        </w:tc>
        <w:tc>
          <w:tcPr>
            <w:tcW w:w="1417" w:type="dxa"/>
            <w:tcBorders>
              <w:top w:val="single" w:sz="4" w:space="0" w:color="0F9ED5"/>
              <w:left w:val="single" w:sz="4" w:space="0" w:color="0F9ED5"/>
              <w:bottom w:val="single" w:sz="4" w:space="0" w:color="0F9ED5"/>
              <w:right w:val="single" w:sz="4" w:space="0" w:color="0F9ED5"/>
            </w:tcBorders>
          </w:tcPr>
          <w:p w14:paraId="542BDAB9" w14:textId="77777777" w:rsidR="00A00557" w:rsidRPr="007810D1" w:rsidRDefault="00A00557" w:rsidP="008A19EE">
            <w:pPr>
              <w:ind w:left="-57" w:right="-57"/>
              <w:jc w:val="center"/>
              <w:rPr>
                <w:color w:val="000000"/>
                <w:sz w:val="18"/>
                <w:szCs w:val="18"/>
                <w:lang w:val="lv-LV"/>
              </w:rPr>
            </w:pPr>
            <w:r w:rsidRPr="007810D1">
              <w:rPr>
                <w:color w:val="000000"/>
                <w:sz w:val="18"/>
                <w:szCs w:val="18"/>
                <w:lang w:val="lv-LV"/>
              </w:rPr>
              <w:t>Autotransports pēc pieprasījuma attālākos lauku reģionos</w:t>
            </w:r>
          </w:p>
        </w:tc>
        <w:tc>
          <w:tcPr>
            <w:tcW w:w="851" w:type="dxa"/>
            <w:tcBorders>
              <w:top w:val="single" w:sz="4" w:space="0" w:color="0F9ED5"/>
              <w:left w:val="single" w:sz="4" w:space="0" w:color="0F9ED5"/>
              <w:bottom w:val="single" w:sz="4" w:space="0" w:color="0F9ED5"/>
              <w:right w:val="single" w:sz="4" w:space="0" w:color="0F9ED5"/>
            </w:tcBorders>
          </w:tcPr>
          <w:p w14:paraId="3172DD79" w14:textId="77777777" w:rsidR="00A00557" w:rsidRPr="007810D1" w:rsidRDefault="00A00557" w:rsidP="008A19EE">
            <w:pPr>
              <w:ind w:left="-57" w:right="-57"/>
              <w:jc w:val="center"/>
              <w:rPr>
                <w:color w:val="000000"/>
                <w:sz w:val="18"/>
                <w:szCs w:val="18"/>
                <w:lang w:val="lv-LV"/>
              </w:rPr>
            </w:pPr>
            <w:r w:rsidRPr="007810D1">
              <w:rPr>
                <w:color w:val="000000"/>
                <w:sz w:val="18"/>
                <w:szCs w:val="18"/>
                <w:lang w:val="lv-LV"/>
              </w:rPr>
              <w:t>Mērķrādītājs</w:t>
            </w:r>
          </w:p>
        </w:tc>
        <w:tc>
          <w:tcPr>
            <w:tcW w:w="1559" w:type="dxa"/>
            <w:tcBorders>
              <w:top w:val="single" w:sz="4" w:space="0" w:color="0F9ED5"/>
              <w:left w:val="single" w:sz="4" w:space="0" w:color="0F9ED5"/>
              <w:bottom w:val="single" w:sz="4" w:space="0" w:color="0F9ED5"/>
              <w:right w:val="single" w:sz="4" w:space="0" w:color="0F9ED5"/>
            </w:tcBorders>
          </w:tcPr>
          <w:p w14:paraId="1EA744E0" w14:textId="77777777" w:rsidR="00A00557" w:rsidRPr="007810D1" w:rsidRDefault="00A00557" w:rsidP="008A19EE">
            <w:pPr>
              <w:ind w:left="-57" w:right="-57"/>
              <w:jc w:val="center"/>
              <w:rPr>
                <w:color w:val="000000"/>
                <w:sz w:val="18"/>
                <w:szCs w:val="18"/>
                <w:lang w:val="lv-LV"/>
              </w:rPr>
            </w:pPr>
            <w:r w:rsidRPr="007810D1">
              <w:rPr>
                <w:color w:val="000000"/>
                <w:sz w:val="18"/>
                <w:szCs w:val="18"/>
                <w:lang w:val="lv-LV"/>
              </w:rPr>
              <w:t>Bezemisiju transportlīdzekļu iegāde</w:t>
            </w:r>
          </w:p>
        </w:tc>
        <w:tc>
          <w:tcPr>
            <w:tcW w:w="851" w:type="dxa"/>
            <w:tcBorders>
              <w:top w:val="single" w:sz="4" w:space="0" w:color="0F9ED5"/>
              <w:left w:val="single" w:sz="4" w:space="0" w:color="0F9ED5"/>
              <w:bottom w:val="single" w:sz="4" w:space="0" w:color="0F9ED5"/>
              <w:right w:val="single" w:sz="4" w:space="0" w:color="0F9ED5"/>
            </w:tcBorders>
          </w:tcPr>
          <w:p w14:paraId="1209F7A8"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skaits</w:t>
            </w:r>
          </w:p>
        </w:tc>
        <w:tc>
          <w:tcPr>
            <w:tcW w:w="850" w:type="dxa"/>
            <w:tcBorders>
              <w:top w:val="single" w:sz="4" w:space="0" w:color="0F9ED5"/>
              <w:left w:val="single" w:sz="4" w:space="0" w:color="0F9ED5"/>
              <w:bottom w:val="single" w:sz="4" w:space="0" w:color="0F9ED5"/>
              <w:right w:val="single" w:sz="4" w:space="0" w:color="0F9ED5"/>
            </w:tcBorders>
          </w:tcPr>
          <w:p w14:paraId="236E96F0"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0</w:t>
            </w:r>
          </w:p>
        </w:tc>
        <w:tc>
          <w:tcPr>
            <w:tcW w:w="709" w:type="dxa"/>
            <w:tcBorders>
              <w:top w:val="single" w:sz="4" w:space="0" w:color="0F9ED5"/>
              <w:left w:val="single" w:sz="4" w:space="0" w:color="0F9ED5"/>
              <w:bottom w:val="single" w:sz="4" w:space="0" w:color="0F9ED5"/>
              <w:right w:val="single" w:sz="4" w:space="0" w:color="0F9ED5"/>
            </w:tcBorders>
          </w:tcPr>
          <w:p w14:paraId="64A143C9"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70</w:t>
            </w:r>
          </w:p>
        </w:tc>
        <w:tc>
          <w:tcPr>
            <w:tcW w:w="709" w:type="dxa"/>
            <w:tcBorders>
              <w:top w:val="single" w:sz="4" w:space="0" w:color="0F9ED5"/>
              <w:left w:val="single" w:sz="4" w:space="0" w:color="0F9ED5"/>
              <w:bottom w:val="single" w:sz="4" w:space="0" w:color="0F9ED5"/>
              <w:right w:val="single" w:sz="4" w:space="0" w:color="0F9ED5"/>
            </w:tcBorders>
          </w:tcPr>
          <w:p w14:paraId="19B2649E"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2028</w:t>
            </w:r>
          </w:p>
        </w:tc>
        <w:tc>
          <w:tcPr>
            <w:tcW w:w="708" w:type="dxa"/>
            <w:tcBorders>
              <w:top w:val="single" w:sz="4" w:space="0" w:color="0F9ED5"/>
              <w:left w:val="single" w:sz="4" w:space="0" w:color="0F9ED5"/>
              <w:bottom w:val="single" w:sz="4" w:space="0" w:color="0F9ED5"/>
              <w:right w:val="single" w:sz="4" w:space="0" w:color="0F9ED5"/>
            </w:tcBorders>
          </w:tcPr>
          <w:p w14:paraId="6BCAB8C5"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IV</w:t>
            </w:r>
          </w:p>
        </w:tc>
      </w:tr>
    </w:tbl>
    <w:p w14:paraId="11DB0184" w14:textId="77777777" w:rsidR="00410713" w:rsidRPr="007810D1" w:rsidRDefault="00410713" w:rsidP="001D5342">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410713" w:rsidRPr="007810D1" w14:paraId="3D6658AA" w14:textId="77777777">
        <w:tc>
          <w:tcPr>
            <w:tcW w:w="8916" w:type="dxa"/>
          </w:tcPr>
          <w:p w14:paraId="6FB2505A" w14:textId="77777777" w:rsidR="00FE1858" w:rsidRPr="007810D1" w:rsidRDefault="00FE1858" w:rsidP="001D5342">
            <w:pPr>
              <w:spacing w:before="120" w:after="120"/>
              <w:rPr>
                <w:lang w:val="lv-LV"/>
              </w:rPr>
            </w:pPr>
            <w:r w:rsidRPr="007810D1">
              <w:rPr>
                <w:rFonts w:eastAsia="Yu Mincho"/>
                <w:color w:val="000000"/>
                <w:lang w:val="lv-LV"/>
              </w:rPr>
              <w:t xml:space="preserve">Atskaites punkts “Līgumi par autotransporta pēc pieprasījuma darbības nodrošināšanu” </w:t>
            </w:r>
            <w:r w:rsidRPr="007810D1">
              <w:rPr>
                <w:lang w:val="lv-LV"/>
              </w:rPr>
              <w:t>ir izvēlēts, jo:</w:t>
            </w:r>
          </w:p>
          <w:p w14:paraId="26C18EB3" w14:textId="77777777" w:rsidR="00FE1858" w:rsidRPr="007810D1" w:rsidRDefault="00FE1858" w:rsidP="001A17A8">
            <w:pPr>
              <w:pStyle w:val="ListParagraph"/>
              <w:numPr>
                <w:ilvl w:val="0"/>
                <w:numId w:val="117"/>
              </w:numPr>
              <w:spacing w:before="120" w:after="120"/>
              <w:contextualSpacing w:val="0"/>
              <w:jc w:val="both"/>
              <w:rPr>
                <w:lang w:val="lv-LV"/>
              </w:rPr>
            </w:pPr>
            <w:r w:rsidRPr="007810D1">
              <w:rPr>
                <w:lang w:val="lv-LV"/>
              </w:rPr>
              <w:t>iepirkuma līguma/-u noslēgšana ar pārvadājumu pakalpojuma sniedzēju/-iem ir priekšnosacījums autotransports pēc pieprasījuma pakalpojuma īstenošanas uzsākšanai, t.i. nodrošinātu pasažieru pārvadāšanu investīcijas atbalsttiesīgajās teritorijās;</w:t>
            </w:r>
          </w:p>
          <w:p w14:paraId="6A8C2232" w14:textId="77777777" w:rsidR="00FE1858" w:rsidRPr="007810D1" w:rsidRDefault="00FE1858" w:rsidP="001A17A8">
            <w:pPr>
              <w:pStyle w:val="ListParagraph"/>
              <w:numPr>
                <w:ilvl w:val="0"/>
                <w:numId w:val="117"/>
              </w:numPr>
              <w:spacing w:before="120" w:after="120"/>
              <w:contextualSpacing w:val="0"/>
              <w:jc w:val="both"/>
              <w:rPr>
                <w:lang w:val="lv-LV"/>
              </w:rPr>
            </w:pPr>
            <w:r w:rsidRPr="007810D1">
              <w:rPr>
                <w:lang w:val="lv-LV"/>
              </w:rPr>
              <w:t>iepirkuma līguma noslēgšana par pasūtījuma lietotnes un zvanu centra izstrādi ir priekšnosacījums autotransports pēc pieprasījuma pakalpojuma īstenošanas uzsākšanai, lai atbalsttiesīgo teritoriju pasažieriem nodrošinātu lietotājiem ērtu un vienotu digitālo risinājumu – lietotne un zvanu centrs.</w:t>
            </w:r>
          </w:p>
          <w:p w14:paraId="79729FB8" w14:textId="75089AD9" w:rsidR="00410713" w:rsidRPr="007810D1" w:rsidRDefault="00FE1858" w:rsidP="001D5342">
            <w:pPr>
              <w:spacing w:before="120" w:after="120"/>
              <w:jc w:val="both"/>
              <w:rPr>
                <w:rFonts w:eastAsia="Times New Roman"/>
                <w:color w:val="000000" w:themeColor="text1"/>
                <w:highlight w:val="yellow"/>
                <w:lang w:val="lv-LV"/>
              </w:rPr>
            </w:pPr>
            <w:r w:rsidRPr="007810D1">
              <w:rPr>
                <w:rFonts w:eastAsia="Yu Mincho"/>
                <w:color w:val="000000"/>
                <w:lang w:val="lv-LV"/>
              </w:rPr>
              <w:t>Mērķrādītājs “Bezemisiju transportlīdzekļu iegāde”</w:t>
            </w:r>
            <w:r w:rsidRPr="007810D1">
              <w:rPr>
                <w:lang w:val="lv-LV"/>
              </w:rPr>
              <w:t xml:space="preserve"> ir izvēlēts, lai nodrošinātu autotransports pēc pieprasījuma pakalpojuma īstenošanu, t.i. nodrošinātu nepieciešamos bezemisiju transportlīdzekļus pasažieru pārvadāšanai investīcijas atbalsttiesīgajās teritorijās.</w:t>
            </w:r>
          </w:p>
        </w:tc>
      </w:tr>
    </w:tbl>
    <w:p w14:paraId="12AF9589" w14:textId="6D5A4C29" w:rsidR="00410713" w:rsidRPr="007810D1" w:rsidRDefault="00410713" w:rsidP="007E327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5EA4D917" w14:textId="77777777">
        <w:tc>
          <w:tcPr>
            <w:tcW w:w="8988" w:type="dxa"/>
          </w:tcPr>
          <w:p w14:paraId="5B0C533C" w14:textId="77777777" w:rsidR="007E327A" w:rsidRPr="007810D1" w:rsidRDefault="00227E03" w:rsidP="007E327A">
            <w:pPr>
              <w:spacing w:before="120" w:after="120"/>
              <w:jc w:val="both"/>
              <w:rPr>
                <w:color w:val="000000"/>
                <w:lang w:val="lv-LV"/>
              </w:rPr>
            </w:pPr>
            <w:r w:rsidRPr="007810D1">
              <w:rPr>
                <w:color w:val="000000"/>
                <w:lang w:val="lv-LV"/>
              </w:rPr>
              <w:t xml:space="preserve">Ar atskaites punktu tiek mērīts noslēgto iepirkuma līgumu skaits. </w:t>
            </w:r>
          </w:p>
          <w:p w14:paraId="750868AE" w14:textId="53D6306B" w:rsidR="00410713" w:rsidRPr="007810D1" w:rsidRDefault="00227E03" w:rsidP="007E327A">
            <w:pPr>
              <w:spacing w:before="120" w:after="120"/>
              <w:jc w:val="both"/>
              <w:rPr>
                <w:rFonts w:eastAsia="Times New Roman"/>
                <w:color w:val="000000" w:themeColor="text1"/>
                <w:lang w:val="lv-LV"/>
              </w:rPr>
            </w:pPr>
            <w:r w:rsidRPr="007810D1">
              <w:rPr>
                <w:color w:val="000000"/>
                <w:lang w:val="lv-LV"/>
              </w:rPr>
              <w:t>Ar mērķrādītāju tiek mērīts iegādāto bezemisiju transportlīdzekļu skaits.</w:t>
            </w:r>
          </w:p>
        </w:tc>
      </w:tr>
    </w:tbl>
    <w:p w14:paraId="46D1427D" w14:textId="77777777" w:rsidR="00410713" w:rsidRPr="007810D1" w:rsidRDefault="00410713" w:rsidP="007E327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3153A7D2" w14:textId="77777777">
        <w:tc>
          <w:tcPr>
            <w:tcW w:w="8988" w:type="dxa"/>
          </w:tcPr>
          <w:p w14:paraId="441C3919" w14:textId="77777777" w:rsidR="009B18E1" w:rsidRPr="007810D1" w:rsidRDefault="009B18E1" w:rsidP="007E327A">
            <w:pPr>
              <w:spacing w:before="120" w:after="120"/>
              <w:jc w:val="both"/>
              <w:rPr>
                <w:rFonts w:eastAsia="Yu Mincho"/>
                <w:color w:val="000000"/>
                <w:lang w:val="lv-LV"/>
              </w:rPr>
            </w:pPr>
            <w:r w:rsidRPr="007810D1">
              <w:rPr>
                <w:color w:val="000000"/>
                <w:lang w:val="lv-LV"/>
              </w:rPr>
              <w:t>Atskaites punkta izpilde ir pamatojama ar noslēgtajiem iepirkuma līgumiem.</w:t>
            </w:r>
          </w:p>
          <w:p w14:paraId="7DFEC189" w14:textId="259AC9E0" w:rsidR="00410713" w:rsidRPr="007810D1" w:rsidRDefault="009B18E1" w:rsidP="007E327A">
            <w:pPr>
              <w:spacing w:before="120" w:after="120"/>
              <w:jc w:val="both"/>
              <w:rPr>
                <w:rFonts w:eastAsia="Times New Roman"/>
                <w:color w:val="000000" w:themeColor="text1"/>
                <w:lang w:val="lv-LV"/>
              </w:rPr>
            </w:pPr>
            <w:r w:rsidRPr="007810D1">
              <w:rPr>
                <w:color w:val="000000"/>
                <w:lang w:val="lv-LV"/>
              </w:rPr>
              <w:t>Mērķrādītāja izpilde ir pamatojama ar noslēgtu pieņemšanas-nodošanas aktu par bezemisiju transportlīdzekļu iegādi.</w:t>
            </w:r>
          </w:p>
        </w:tc>
      </w:tr>
    </w:tbl>
    <w:p w14:paraId="228A8119" w14:textId="77777777" w:rsidR="00410713" w:rsidRPr="007810D1" w:rsidRDefault="00410713" w:rsidP="007E327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14FF5157" w14:textId="77777777" w:rsidTr="00A37A57">
        <w:trPr>
          <w:trHeight w:val="595"/>
        </w:trPr>
        <w:tc>
          <w:tcPr>
            <w:tcW w:w="9041" w:type="dxa"/>
          </w:tcPr>
          <w:p w14:paraId="6CAA41C3" w14:textId="77777777" w:rsidR="005D11FB" w:rsidRPr="007810D1" w:rsidRDefault="003D46FC" w:rsidP="007E327A">
            <w:pPr>
              <w:spacing w:before="120" w:after="120"/>
              <w:jc w:val="both"/>
              <w:rPr>
                <w:color w:val="000000"/>
                <w:lang w:val="lv-LV"/>
              </w:rPr>
            </w:pPr>
            <w:r w:rsidRPr="007810D1">
              <w:rPr>
                <w:color w:val="000000"/>
                <w:lang w:val="lv-LV"/>
              </w:rPr>
              <w:t xml:space="preserve">Investīcija tiek veidota uz jaunas iniciatīvas bāzes. </w:t>
            </w:r>
          </w:p>
          <w:p w14:paraId="7FCA7534" w14:textId="02F5E430" w:rsidR="003D46FC" w:rsidRPr="007810D1" w:rsidRDefault="005D11FB" w:rsidP="007E327A">
            <w:pPr>
              <w:spacing w:before="120" w:after="120"/>
              <w:jc w:val="both"/>
              <w:rPr>
                <w:color w:val="000000"/>
                <w:lang w:val="lv-LV"/>
              </w:rPr>
            </w:pPr>
            <w:r w:rsidRPr="007810D1">
              <w:rPr>
                <w:color w:val="000000"/>
                <w:lang w:val="lv-LV"/>
              </w:rPr>
              <w:t>Mērķrādītāja b</w:t>
            </w:r>
            <w:r w:rsidR="003D46FC" w:rsidRPr="007810D1">
              <w:rPr>
                <w:color w:val="000000"/>
                <w:lang w:val="lv-LV"/>
              </w:rPr>
              <w:t>āzlīnija (sākumpunkts) ir 0</w:t>
            </w:r>
            <w:r w:rsidRPr="007810D1">
              <w:rPr>
                <w:color w:val="000000"/>
                <w:lang w:val="lv-LV"/>
              </w:rPr>
              <w:t>; s</w:t>
            </w:r>
            <w:r w:rsidR="003D46FC" w:rsidRPr="007810D1">
              <w:rPr>
                <w:color w:val="000000"/>
                <w:lang w:val="lv-LV"/>
              </w:rPr>
              <w:t xml:space="preserve">asniedzamais līmenis </w:t>
            </w:r>
            <w:r w:rsidR="005036E5" w:rsidRPr="007810D1">
              <w:rPr>
                <w:color w:val="000000"/>
                <w:lang w:val="lv-LV"/>
              </w:rPr>
              <w:t>-</w:t>
            </w:r>
            <w:r w:rsidR="003D46FC" w:rsidRPr="007810D1">
              <w:rPr>
                <w:color w:val="000000"/>
                <w:lang w:val="lv-LV"/>
              </w:rPr>
              <w:t xml:space="preserve"> 70 bezemisiju transportlīdzekļi. </w:t>
            </w:r>
          </w:p>
        </w:tc>
      </w:tr>
    </w:tbl>
    <w:p w14:paraId="32A0D7F0" w14:textId="77777777" w:rsidR="00410713" w:rsidRPr="007810D1" w:rsidRDefault="00410713" w:rsidP="005036E5">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19738B79" w14:textId="77777777">
        <w:tc>
          <w:tcPr>
            <w:tcW w:w="13948" w:type="dxa"/>
          </w:tcPr>
          <w:p w14:paraId="433D6D7D" w14:textId="3D541453" w:rsidR="009B7D66" w:rsidRPr="007810D1" w:rsidRDefault="009B7D66" w:rsidP="005036E5">
            <w:pPr>
              <w:spacing w:before="120" w:after="120"/>
              <w:jc w:val="both"/>
              <w:rPr>
                <w:rFonts w:eastAsia="Yu Mincho"/>
                <w:color w:val="000000"/>
                <w:lang w:val="lv-LV"/>
              </w:rPr>
            </w:pPr>
            <w:r w:rsidRPr="007810D1">
              <w:rPr>
                <w:rFonts w:eastAsia="Yu Mincho"/>
                <w:color w:val="000000"/>
                <w:lang w:val="lv-LV"/>
              </w:rPr>
              <w:t>Atskaites punkts tiks sasniegts līdz 2027. gada 4. ceturksnim.</w:t>
            </w:r>
          </w:p>
          <w:p w14:paraId="5B9C624A" w14:textId="5D9C97F5" w:rsidR="00410713" w:rsidRPr="007810D1" w:rsidRDefault="009B7D66" w:rsidP="005036E5">
            <w:pPr>
              <w:spacing w:before="120" w:after="120"/>
              <w:jc w:val="both"/>
              <w:rPr>
                <w:color w:val="000000" w:themeColor="text1"/>
                <w:lang w:val="lv-LV"/>
              </w:rPr>
            </w:pPr>
            <w:r w:rsidRPr="007810D1">
              <w:rPr>
                <w:rFonts w:eastAsia="Yu Mincho"/>
                <w:color w:val="000000"/>
                <w:lang w:val="lv-LV"/>
              </w:rPr>
              <w:t>Mērķrādītājs tiks sasniegts līdz 2028. gada 4.ceturksnim.</w:t>
            </w:r>
          </w:p>
        </w:tc>
      </w:tr>
    </w:tbl>
    <w:p w14:paraId="3D459B3E" w14:textId="77777777" w:rsidR="00410713" w:rsidRPr="007810D1" w:rsidRDefault="00410713" w:rsidP="005036E5">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FA91786" w14:textId="77777777">
        <w:tc>
          <w:tcPr>
            <w:tcW w:w="13948" w:type="dxa"/>
          </w:tcPr>
          <w:p w14:paraId="2EC4686F" w14:textId="6183823A" w:rsidR="009565F6" w:rsidRPr="008B3683" w:rsidRDefault="009565F6" w:rsidP="009565F6">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SM</w:t>
            </w:r>
            <w:r w:rsidRPr="008B3683">
              <w:rPr>
                <w:rFonts w:eastAsia="Yu Gothic"/>
                <w:color w:val="000000"/>
                <w:lang w:val="lv-LV" w:eastAsia="en-US"/>
              </w:rPr>
              <w:t>.</w:t>
            </w:r>
          </w:p>
          <w:p w14:paraId="6312B716" w14:textId="4D679B05" w:rsidR="00050057" w:rsidRPr="007810D1" w:rsidRDefault="00050057" w:rsidP="009B7D66">
            <w:pPr>
              <w:spacing w:before="120" w:after="120"/>
              <w:jc w:val="both"/>
              <w:rPr>
                <w:rFonts w:eastAsia="Times New Roman"/>
                <w:color w:val="000000" w:themeColor="text1"/>
                <w:lang w:val="lv-LV"/>
              </w:rPr>
            </w:pPr>
            <w:r w:rsidRPr="007810D1">
              <w:rPr>
                <w:rFonts w:eastAsia="Times New Roman"/>
                <w:color w:val="000000" w:themeColor="text1"/>
                <w:lang w:val="lv-LV"/>
              </w:rPr>
              <w:t>Par investīcijas praktisko ieviešanu kā projekta īstenotāju plānots noteikt AS “Pasažieru vilciens”, kas nodrošinās atskaites punkt</w:t>
            </w:r>
            <w:r w:rsidR="00187BD8">
              <w:rPr>
                <w:rFonts w:eastAsia="Times New Roman"/>
                <w:color w:val="000000" w:themeColor="text1"/>
                <w:lang w:val="lv-LV"/>
              </w:rPr>
              <w:t>a</w:t>
            </w:r>
            <w:r w:rsidRPr="007810D1">
              <w:rPr>
                <w:rFonts w:eastAsia="Times New Roman"/>
                <w:color w:val="000000" w:themeColor="text1"/>
                <w:lang w:val="lv-LV"/>
              </w:rPr>
              <w:t xml:space="preserve"> un mērķrādītāj</w:t>
            </w:r>
            <w:r w:rsidR="00187BD8">
              <w:rPr>
                <w:rFonts w:eastAsia="Times New Roman"/>
                <w:color w:val="000000" w:themeColor="text1"/>
                <w:lang w:val="lv-LV"/>
              </w:rPr>
              <w:t>a</w:t>
            </w:r>
            <w:r w:rsidRPr="007810D1">
              <w:rPr>
                <w:rFonts w:eastAsia="Times New Roman"/>
                <w:color w:val="000000" w:themeColor="text1"/>
                <w:lang w:val="lv-LV"/>
              </w:rPr>
              <w:t xml:space="preserve"> īstenošanu un sasniegšanu, kā arī informācijas sniegšanu par investīcijas īstenošanas progresu, tostarp sasniegt</w:t>
            </w:r>
            <w:r w:rsidR="00BF6F5C">
              <w:rPr>
                <w:rFonts w:eastAsia="Times New Roman"/>
                <w:color w:val="000000" w:themeColor="text1"/>
                <w:lang w:val="lv-LV"/>
              </w:rPr>
              <w:t>o</w:t>
            </w:r>
            <w:r w:rsidRPr="007810D1">
              <w:rPr>
                <w:rFonts w:eastAsia="Times New Roman"/>
                <w:color w:val="000000" w:themeColor="text1"/>
                <w:lang w:val="lv-LV"/>
              </w:rPr>
              <w:t xml:space="preserve"> atskaites punkt</w:t>
            </w:r>
            <w:r w:rsidR="00BF6F5C">
              <w:rPr>
                <w:rFonts w:eastAsia="Times New Roman"/>
                <w:color w:val="000000" w:themeColor="text1"/>
                <w:lang w:val="lv-LV"/>
              </w:rPr>
              <w:t>u</w:t>
            </w:r>
            <w:r w:rsidRPr="007810D1">
              <w:rPr>
                <w:rFonts w:eastAsia="Times New Roman"/>
                <w:color w:val="000000" w:themeColor="text1"/>
                <w:lang w:val="lv-LV"/>
              </w:rPr>
              <w:t xml:space="preserve"> un mērķrādītāj</w:t>
            </w:r>
            <w:r w:rsidR="00BF6F5C">
              <w:rPr>
                <w:rFonts w:eastAsia="Times New Roman"/>
                <w:color w:val="000000" w:themeColor="text1"/>
                <w:lang w:val="lv-LV"/>
              </w:rPr>
              <w:t>u</w:t>
            </w:r>
            <w:r w:rsidRPr="007810D1">
              <w:rPr>
                <w:rFonts w:eastAsia="Times New Roman"/>
                <w:color w:val="000000" w:themeColor="text1"/>
                <w:lang w:val="lv-LV"/>
              </w:rPr>
              <w:t xml:space="preserve">. </w:t>
            </w:r>
          </w:p>
          <w:p w14:paraId="6006A5ED" w14:textId="700C0B20" w:rsidR="00050057" w:rsidRPr="007810D1" w:rsidRDefault="00050057" w:rsidP="009B7D66">
            <w:pPr>
              <w:spacing w:before="120" w:after="120"/>
              <w:jc w:val="both"/>
              <w:rPr>
                <w:rFonts w:eastAsia="Times New Roman"/>
                <w:color w:val="000000" w:themeColor="text1"/>
                <w:lang w:val="lv-LV"/>
              </w:rPr>
            </w:pPr>
            <w:r w:rsidRPr="007810D1">
              <w:rPr>
                <w:rFonts w:eastAsia="Times New Roman"/>
                <w:color w:val="000000" w:themeColor="text1"/>
                <w:lang w:val="lv-LV"/>
              </w:rPr>
              <w:t>CFLA kā līguma slēdzējs ar projekta īstenotāju nodrošinās investīcijas projektu izpildes uzraudzību. Atbilstoši starp SM un CFLA noslēgtajai starpresoru vienošanās, SM un CFLA nodrošinās atskaites punkt</w:t>
            </w:r>
            <w:r w:rsidR="00E4559B">
              <w:rPr>
                <w:rFonts w:eastAsia="Times New Roman"/>
                <w:color w:val="000000" w:themeColor="text1"/>
                <w:lang w:val="lv-LV"/>
              </w:rPr>
              <w:t>a</w:t>
            </w:r>
            <w:r w:rsidRPr="007810D1">
              <w:rPr>
                <w:rFonts w:eastAsia="Times New Roman"/>
                <w:color w:val="000000" w:themeColor="text1"/>
                <w:lang w:val="lv-LV"/>
              </w:rPr>
              <w:t xml:space="preserve"> un mērķrādītāj</w:t>
            </w:r>
            <w:r w:rsidR="00E4559B">
              <w:rPr>
                <w:rFonts w:eastAsia="Times New Roman"/>
                <w:color w:val="000000" w:themeColor="text1"/>
                <w:lang w:val="lv-LV"/>
              </w:rPr>
              <w:t>a</w:t>
            </w:r>
            <w:r w:rsidRPr="007810D1">
              <w:rPr>
                <w:rFonts w:eastAsia="Times New Roman"/>
                <w:color w:val="000000" w:themeColor="text1"/>
                <w:lang w:val="lv-LV"/>
              </w:rPr>
              <w:t xml:space="preserve"> sasniegšanas uzraudzību un novērtēšanu. SM sekos līdzi investīcijas, t.sk. atskaites punkt</w:t>
            </w:r>
            <w:r w:rsidR="00E4559B">
              <w:rPr>
                <w:rFonts w:eastAsia="Times New Roman"/>
                <w:color w:val="000000" w:themeColor="text1"/>
                <w:lang w:val="lv-LV"/>
              </w:rPr>
              <w:t>a</w:t>
            </w:r>
            <w:r w:rsidRPr="007810D1">
              <w:rPr>
                <w:rFonts w:eastAsia="Times New Roman"/>
                <w:color w:val="000000" w:themeColor="text1"/>
                <w:lang w:val="lv-LV"/>
              </w:rPr>
              <w:t xml:space="preserve"> un mērķrādītāj</w:t>
            </w:r>
            <w:r w:rsidR="00E4559B">
              <w:rPr>
                <w:rFonts w:eastAsia="Times New Roman"/>
                <w:color w:val="000000" w:themeColor="text1"/>
                <w:lang w:val="lv-LV"/>
              </w:rPr>
              <w:t>a</w:t>
            </w:r>
            <w:r w:rsidRPr="007810D1">
              <w:rPr>
                <w:rFonts w:eastAsia="Times New Roman"/>
                <w:color w:val="000000" w:themeColor="text1"/>
                <w:lang w:val="lv-LV"/>
              </w:rPr>
              <w:t xml:space="preserve"> izpildes progresam, nepieciešamības gadījumā rosinās grozījumus SKF Plānā un investīcijas īstenošanas noteikumos.</w:t>
            </w:r>
          </w:p>
          <w:p w14:paraId="326173ED" w14:textId="4802337C" w:rsidR="00410713" w:rsidRPr="007810D1" w:rsidRDefault="00050057" w:rsidP="009B7D66">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Par atskaites punkt</w:t>
            </w:r>
            <w:r w:rsidR="00E4559B">
              <w:rPr>
                <w:rFonts w:eastAsia="Times New Roman"/>
                <w:color w:val="000000" w:themeColor="text1"/>
                <w:lang w:val="lv-LV"/>
              </w:rPr>
              <w:t>a</w:t>
            </w:r>
            <w:r w:rsidRPr="007810D1">
              <w:rPr>
                <w:rFonts w:eastAsia="Times New Roman"/>
                <w:color w:val="000000" w:themeColor="text1"/>
                <w:lang w:val="lv-LV"/>
              </w:rPr>
              <w:t xml:space="preserve"> un mērķrādītāj</w:t>
            </w:r>
            <w:r w:rsidR="00E4559B">
              <w:rPr>
                <w:rFonts w:eastAsia="Times New Roman"/>
                <w:color w:val="000000" w:themeColor="text1"/>
                <w:lang w:val="lv-LV"/>
              </w:rPr>
              <w:t>a</w:t>
            </w:r>
            <w:r w:rsidRPr="007810D1">
              <w:rPr>
                <w:rFonts w:eastAsia="Times New Roman"/>
                <w:color w:val="000000" w:themeColor="text1"/>
                <w:lang w:val="lv-LV"/>
              </w:rPr>
              <w:t xml:space="preserve"> ziņošanu EK, balstoties uz CFLA un SM sniegto informāciju, atbildīga ir KEM kā vadošā iestāde.</w:t>
            </w:r>
          </w:p>
        </w:tc>
      </w:tr>
    </w:tbl>
    <w:p w14:paraId="74F85401" w14:textId="77777777" w:rsidR="00410713" w:rsidRPr="007810D1" w:rsidRDefault="00410713" w:rsidP="00410713">
      <w:pPr>
        <w:rPr>
          <w:color w:val="000000" w:themeColor="text1"/>
          <w:sz w:val="18"/>
          <w:szCs w:val="18"/>
          <w:lang w:val="lv-LV"/>
        </w:rPr>
      </w:pPr>
    </w:p>
    <w:p w14:paraId="75BBB2E1" w14:textId="77777777" w:rsidR="00410713" w:rsidRPr="007810D1" w:rsidRDefault="00410713" w:rsidP="00410713">
      <w:pPr>
        <w:rPr>
          <w:color w:val="000000" w:themeColor="text1"/>
          <w:sz w:val="18"/>
          <w:szCs w:val="18"/>
          <w:lang w:val="lv-LV"/>
        </w:rPr>
        <w:sectPr w:rsidR="00410713" w:rsidRPr="007810D1" w:rsidSect="00410713">
          <w:headerReference w:type="default" r:id="rId86"/>
          <w:pgSz w:w="11906" w:h="16838"/>
          <w:pgMar w:top="1418" w:right="1134" w:bottom="1134" w:left="1701" w:header="708" w:footer="708" w:gutter="0"/>
          <w:cols w:space="708"/>
          <w:docGrid w:linePitch="360"/>
        </w:sectPr>
      </w:pPr>
    </w:p>
    <w:p w14:paraId="3CCA6025" w14:textId="77777777" w:rsidR="00410713" w:rsidRPr="007810D1" w:rsidRDefault="00410713"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Finansējums un izmaksas</w:t>
      </w:r>
    </w:p>
    <w:p w14:paraId="6C425297" w14:textId="5500DA4C" w:rsidR="00410713" w:rsidRPr="007810D1" w:rsidRDefault="00410713" w:rsidP="009F5B61">
      <w:pPr>
        <w:pStyle w:val="p2"/>
        <w:spacing w:after="120"/>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DB7225">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47675255" w14:textId="77777777" w:rsidR="00410713" w:rsidRPr="007810D1" w:rsidRDefault="00410713" w:rsidP="00410713">
      <w:pPr>
        <w:spacing w:after="120"/>
        <w:jc w:val="both"/>
        <w:rPr>
          <w:rStyle w:val="s1"/>
          <w:rFonts w:eastAsia="Times New Roman"/>
          <w:i/>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13948"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13973"/>
      </w:tblGrid>
      <w:tr w:rsidR="00410713" w:rsidRPr="007810D1" w14:paraId="2E2706D9" w14:textId="77777777" w:rsidTr="004E17AB">
        <w:tc>
          <w:tcPr>
            <w:tcW w:w="13948" w:type="dxa"/>
          </w:tcPr>
          <w:p w14:paraId="08E62D45" w14:textId="2EB74B82" w:rsidR="00D469FF" w:rsidRPr="007810D1" w:rsidRDefault="00D469FF" w:rsidP="00D469FF">
            <w:pPr>
              <w:spacing w:after="240"/>
              <w:jc w:val="both"/>
              <w:rPr>
                <w:rFonts w:eastAsia="Yu Mincho"/>
                <w:color w:val="000000"/>
                <w:lang w:val="lv-LV"/>
              </w:rPr>
            </w:pPr>
            <w:r w:rsidRPr="007810D1">
              <w:rPr>
                <w:rFonts w:eastAsia="Yu Mincho"/>
                <w:color w:val="000000"/>
                <w:lang w:val="lv-LV"/>
              </w:rPr>
              <w:t xml:space="preserve">Pakalpojuma nodrošināšanai nepieciešamās vienības un resursi apkopoti </w:t>
            </w:r>
            <w:r w:rsidR="00683C83" w:rsidRPr="006116A4">
              <w:rPr>
                <w:rFonts w:eastAsia="Yu Mincho"/>
                <w:color w:val="000000"/>
                <w:lang w:val="lv-LV"/>
              </w:rPr>
              <w:t>16</w:t>
            </w:r>
            <w:r w:rsidR="00F358B5" w:rsidRPr="006116A4">
              <w:rPr>
                <w:rFonts w:eastAsia="Yu Mincho"/>
                <w:color w:val="000000"/>
                <w:lang w:val="lv-LV"/>
              </w:rPr>
              <w:t xml:space="preserve">. un </w:t>
            </w:r>
            <w:r w:rsidR="00683C83" w:rsidRPr="006116A4">
              <w:rPr>
                <w:rFonts w:eastAsia="Yu Mincho"/>
                <w:color w:val="000000"/>
                <w:lang w:val="lv-LV"/>
              </w:rPr>
              <w:t>17</w:t>
            </w:r>
            <w:r w:rsidRPr="006116A4">
              <w:rPr>
                <w:rFonts w:eastAsia="Yu Mincho"/>
                <w:color w:val="000000"/>
                <w:lang w:val="lv-LV"/>
              </w:rPr>
              <w:t>.tabulā</w:t>
            </w:r>
            <w:r w:rsidR="00F358B5" w:rsidRPr="006116A4">
              <w:rPr>
                <w:rFonts w:eastAsia="Yu Mincho"/>
                <w:color w:val="000000"/>
                <w:lang w:val="lv-LV"/>
              </w:rPr>
              <w:t>s</w:t>
            </w:r>
            <w:r w:rsidRPr="007810D1">
              <w:rPr>
                <w:rFonts w:eastAsia="Yu Mincho"/>
                <w:color w:val="000000"/>
                <w:lang w:val="lv-LV"/>
              </w:rPr>
              <w:t>.</w:t>
            </w:r>
          </w:p>
          <w:p w14:paraId="01636AE4" w14:textId="0DEE0D83" w:rsidR="00D469FF" w:rsidRPr="007810D1" w:rsidRDefault="006116A4" w:rsidP="00C16EA5">
            <w:pPr>
              <w:spacing w:before="120" w:after="120"/>
              <w:jc w:val="center"/>
              <w:rPr>
                <w:rFonts w:eastAsia="Yu Mincho"/>
                <w:color w:val="000000"/>
                <w:lang w:val="lv-LV"/>
              </w:rPr>
            </w:pPr>
            <w:r w:rsidRPr="006116A4">
              <w:rPr>
                <w:rFonts w:eastAsia="Yu Mincho"/>
                <w:i/>
                <w:color w:val="000000"/>
                <w:lang w:val="lv-LV"/>
              </w:rPr>
              <w:t>16</w:t>
            </w:r>
            <w:r w:rsidR="00D469FF" w:rsidRPr="006116A4">
              <w:rPr>
                <w:rFonts w:eastAsia="Yu Mincho"/>
                <w:i/>
                <w:color w:val="000000"/>
                <w:lang w:val="lv-LV"/>
              </w:rPr>
              <w:t>.tabula.</w:t>
            </w:r>
            <w:r w:rsidR="00D469FF" w:rsidRPr="007810D1">
              <w:rPr>
                <w:rFonts w:eastAsia="Yu Mincho"/>
                <w:i/>
                <w:color w:val="000000"/>
                <w:lang w:val="lv-LV"/>
              </w:rPr>
              <w:t xml:space="preserve"> Investīcijai “Autotransports pēc pieprasījuma attālākos lauku reģionos” nepieciešamo resursu apkopojums</w:t>
            </w:r>
            <w:r w:rsidR="00D469FF" w:rsidRPr="007810D1">
              <w:rPr>
                <w:rFonts w:eastAsia="Yu Mincho"/>
                <w:i/>
                <w:color w:val="000000"/>
                <w:vertAlign w:val="superscript"/>
                <w:lang w:val="lv-LV"/>
              </w:rPr>
              <w:footnoteReference w:id="186"/>
            </w:r>
          </w:p>
          <w:tbl>
            <w:tblPr>
              <w:tblW w:w="13737" w:type="dxa"/>
              <w:tblLook w:val="04A0" w:firstRow="1" w:lastRow="0" w:firstColumn="1" w:lastColumn="0" w:noHBand="0" w:noVBand="1"/>
            </w:tblPr>
            <w:tblGrid>
              <w:gridCol w:w="715"/>
              <w:gridCol w:w="1489"/>
              <w:gridCol w:w="3187"/>
              <w:gridCol w:w="705"/>
              <w:gridCol w:w="1031"/>
              <w:gridCol w:w="988"/>
              <w:gridCol w:w="988"/>
              <w:gridCol w:w="1129"/>
              <w:gridCol w:w="1129"/>
              <w:gridCol w:w="1214"/>
              <w:gridCol w:w="1162"/>
            </w:tblGrid>
            <w:tr w:rsidR="00D469FF" w:rsidRPr="007810D1" w14:paraId="0E52AC81" w14:textId="77777777" w:rsidTr="002A4EB8">
              <w:trPr>
                <w:trHeight w:val="300"/>
              </w:trPr>
              <w:tc>
                <w:tcPr>
                  <w:tcW w:w="719" w:type="dxa"/>
                  <w:tcBorders>
                    <w:top w:val="single" w:sz="8" w:space="0" w:color="auto"/>
                    <w:left w:val="single" w:sz="8" w:space="0" w:color="auto"/>
                    <w:bottom w:val="single" w:sz="8" w:space="0" w:color="auto"/>
                    <w:right w:val="single" w:sz="8" w:space="0" w:color="auto"/>
                  </w:tcBorders>
                  <w:noWrap/>
                  <w:vAlign w:val="center"/>
                  <w:hideMark/>
                </w:tcPr>
                <w:p w14:paraId="5E08507E" w14:textId="77777777" w:rsidR="00D469FF" w:rsidRPr="007810D1" w:rsidRDefault="00D469FF" w:rsidP="002A4EB8">
                  <w:pPr>
                    <w:jc w:val="center"/>
                    <w:rPr>
                      <w:rFonts w:eastAsia="Times New Roman"/>
                      <w:b/>
                      <w:color w:val="000000"/>
                      <w:sz w:val="18"/>
                      <w:szCs w:val="18"/>
                      <w:lang w:val="lv-LV"/>
                    </w:rPr>
                  </w:pPr>
                  <w:r w:rsidRPr="007810D1">
                    <w:rPr>
                      <w:rFonts w:eastAsia="Times New Roman"/>
                      <w:b/>
                      <w:color w:val="000000"/>
                      <w:sz w:val="18"/>
                      <w:szCs w:val="18"/>
                      <w:lang w:val="lv-LV"/>
                    </w:rPr>
                    <w:t>Nr.</w:t>
                  </w:r>
                </w:p>
                <w:p w14:paraId="55AA84A6" w14:textId="7C68625D" w:rsidR="00D469FF" w:rsidRPr="007810D1" w:rsidRDefault="00D469FF" w:rsidP="002A4EB8">
                  <w:pPr>
                    <w:jc w:val="center"/>
                    <w:rPr>
                      <w:rFonts w:eastAsia="Times New Roman"/>
                      <w:b/>
                      <w:color w:val="000000"/>
                      <w:sz w:val="18"/>
                      <w:szCs w:val="18"/>
                      <w:lang w:val="lv-LV"/>
                    </w:rPr>
                  </w:pPr>
                  <w:r w:rsidRPr="007810D1">
                    <w:rPr>
                      <w:rFonts w:eastAsia="Times New Roman"/>
                      <w:b/>
                      <w:color w:val="000000"/>
                      <w:sz w:val="18"/>
                      <w:szCs w:val="18"/>
                      <w:lang w:val="lv-LV"/>
                    </w:rPr>
                    <w:t>p.</w:t>
                  </w:r>
                  <w:r w:rsidR="005955F6" w:rsidRPr="007810D1">
                    <w:rPr>
                      <w:rFonts w:eastAsia="Times New Roman"/>
                      <w:b/>
                      <w:color w:val="000000"/>
                      <w:sz w:val="18"/>
                      <w:szCs w:val="18"/>
                      <w:lang w:val="lv-LV"/>
                    </w:rPr>
                    <w:t xml:space="preserve"> </w:t>
                  </w:r>
                  <w:r w:rsidRPr="007810D1">
                    <w:rPr>
                      <w:rFonts w:eastAsia="Times New Roman"/>
                      <w:b/>
                      <w:color w:val="000000"/>
                      <w:sz w:val="18"/>
                      <w:szCs w:val="18"/>
                      <w:lang w:val="lv-LV"/>
                    </w:rPr>
                    <w:t>k.</w:t>
                  </w:r>
                </w:p>
              </w:tc>
              <w:tc>
                <w:tcPr>
                  <w:tcW w:w="1431" w:type="dxa"/>
                  <w:tcBorders>
                    <w:top w:val="single" w:sz="8" w:space="0" w:color="auto"/>
                    <w:left w:val="nil"/>
                    <w:bottom w:val="single" w:sz="8" w:space="0" w:color="auto"/>
                    <w:right w:val="single" w:sz="8" w:space="0" w:color="auto"/>
                  </w:tcBorders>
                  <w:noWrap/>
                  <w:vAlign w:val="center"/>
                  <w:hideMark/>
                </w:tcPr>
                <w:p w14:paraId="09AFBE8F" w14:textId="77777777" w:rsidR="00D469FF" w:rsidRPr="007810D1" w:rsidRDefault="00D469FF" w:rsidP="005955F6">
                  <w:pPr>
                    <w:jc w:val="center"/>
                    <w:rPr>
                      <w:rFonts w:eastAsia="Times New Roman"/>
                      <w:b/>
                      <w:color w:val="000000"/>
                      <w:sz w:val="18"/>
                      <w:szCs w:val="18"/>
                      <w:lang w:val="lv-LV"/>
                    </w:rPr>
                  </w:pPr>
                  <w:r w:rsidRPr="007810D1">
                    <w:rPr>
                      <w:rFonts w:eastAsia="Times New Roman"/>
                      <w:b/>
                      <w:color w:val="000000"/>
                      <w:sz w:val="18"/>
                      <w:szCs w:val="18"/>
                      <w:lang w:val="lv-LV"/>
                    </w:rPr>
                    <w:t>Izdevumu kategorija</w:t>
                  </w:r>
                </w:p>
              </w:tc>
              <w:tc>
                <w:tcPr>
                  <w:tcW w:w="10420" w:type="dxa"/>
                  <w:gridSpan w:val="8"/>
                  <w:tcBorders>
                    <w:top w:val="single" w:sz="8" w:space="0" w:color="auto"/>
                    <w:left w:val="nil"/>
                    <w:bottom w:val="single" w:sz="8" w:space="0" w:color="auto"/>
                    <w:right w:val="single" w:sz="8" w:space="0" w:color="auto"/>
                  </w:tcBorders>
                  <w:noWrap/>
                  <w:vAlign w:val="center"/>
                  <w:hideMark/>
                </w:tcPr>
                <w:p w14:paraId="362E24A7" w14:textId="77777777" w:rsidR="00D469FF" w:rsidRPr="007810D1" w:rsidRDefault="00D469FF" w:rsidP="005955F6">
                  <w:pPr>
                    <w:jc w:val="center"/>
                    <w:rPr>
                      <w:rFonts w:eastAsia="Times New Roman"/>
                      <w:b/>
                      <w:color w:val="000000"/>
                      <w:sz w:val="18"/>
                      <w:szCs w:val="18"/>
                      <w:lang w:val="lv-LV"/>
                    </w:rPr>
                  </w:pPr>
                  <w:r w:rsidRPr="007810D1">
                    <w:rPr>
                      <w:rFonts w:eastAsia="Times New Roman"/>
                      <w:b/>
                      <w:color w:val="000000"/>
                      <w:sz w:val="18"/>
                      <w:szCs w:val="18"/>
                      <w:lang w:val="lv-LV"/>
                    </w:rPr>
                    <w:t>Apraksts, pieņēmumi</w:t>
                  </w:r>
                </w:p>
              </w:tc>
              <w:tc>
                <w:tcPr>
                  <w:tcW w:w="1167" w:type="dxa"/>
                  <w:tcBorders>
                    <w:top w:val="single" w:sz="8" w:space="0" w:color="auto"/>
                    <w:left w:val="nil"/>
                    <w:bottom w:val="single" w:sz="8" w:space="0" w:color="auto"/>
                    <w:right w:val="single" w:sz="8" w:space="0" w:color="auto"/>
                  </w:tcBorders>
                  <w:noWrap/>
                  <w:vAlign w:val="center"/>
                  <w:hideMark/>
                </w:tcPr>
                <w:p w14:paraId="2340F70E" w14:textId="77777777" w:rsidR="00D469FF" w:rsidRPr="007810D1" w:rsidRDefault="00D469FF" w:rsidP="005955F6">
                  <w:pPr>
                    <w:jc w:val="center"/>
                    <w:rPr>
                      <w:rFonts w:eastAsia="Times New Roman"/>
                      <w:b/>
                      <w:color w:val="000000"/>
                      <w:sz w:val="18"/>
                      <w:szCs w:val="18"/>
                      <w:lang w:val="lv-LV"/>
                    </w:rPr>
                  </w:pPr>
                  <w:r w:rsidRPr="007810D1">
                    <w:rPr>
                      <w:rFonts w:eastAsia="Times New Roman"/>
                      <w:b/>
                      <w:color w:val="000000"/>
                      <w:sz w:val="18"/>
                      <w:szCs w:val="18"/>
                      <w:lang w:val="lv-LV"/>
                    </w:rPr>
                    <w:t>Izmaksas (bez PVN), EUR</w:t>
                  </w:r>
                </w:p>
              </w:tc>
            </w:tr>
            <w:tr w:rsidR="00D469FF" w:rsidRPr="007810D1" w14:paraId="5C200E31" w14:textId="77777777" w:rsidTr="002A4EB8">
              <w:trPr>
                <w:trHeight w:val="300"/>
              </w:trPr>
              <w:tc>
                <w:tcPr>
                  <w:tcW w:w="719" w:type="dxa"/>
                  <w:tcBorders>
                    <w:top w:val="nil"/>
                    <w:left w:val="single" w:sz="8" w:space="0" w:color="auto"/>
                    <w:bottom w:val="single" w:sz="8" w:space="0" w:color="auto"/>
                    <w:right w:val="single" w:sz="8" w:space="0" w:color="auto"/>
                  </w:tcBorders>
                  <w:noWrap/>
                  <w:hideMark/>
                </w:tcPr>
                <w:p w14:paraId="14B0913B"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1</w:t>
                  </w:r>
                </w:p>
              </w:tc>
              <w:tc>
                <w:tcPr>
                  <w:tcW w:w="1431" w:type="dxa"/>
                  <w:tcBorders>
                    <w:top w:val="nil"/>
                    <w:left w:val="nil"/>
                    <w:bottom w:val="single" w:sz="8" w:space="0" w:color="auto"/>
                    <w:right w:val="single" w:sz="8" w:space="0" w:color="auto"/>
                  </w:tcBorders>
                  <w:hideMark/>
                </w:tcPr>
                <w:p w14:paraId="54C03908"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Bezemisiju transportlīdzekļu iegāde</w:t>
                  </w:r>
                </w:p>
              </w:tc>
              <w:tc>
                <w:tcPr>
                  <w:tcW w:w="10420" w:type="dxa"/>
                  <w:gridSpan w:val="8"/>
                  <w:tcBorders>
                    <w:top w:val="single" w:sz="8" w:space="0" w:color="auto"/>
                    <w:left w:val="nil"/>
                    <w:bottom w:val="single" w:sz="8" w:space="0" w:color="auto"/>
                    <w:right w:val="single" w:sz="8" w:space="0" w:color="auto"/>
                  </w:tcBorders>
                  <w:hideMark/>
                </w:tcPr>
                <w:p w14:paraId="6D58D560" w14:textId="42E4E9B0"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 xml:space="preserve">Vismaz 70 </w:t>
                  </w:r>
                  <w:r w:rsidR="008B0A9F" w:rsidRPr="007810D1">
                    <w:rPr>
                      <w:rFonts w:eastAsia="Times New Roman"/>
                      <w:color w:val="000000"/>
                      <w:sz w:val="18"/>
                      <w:szCs w:val="18"/>
                      <w:lang w:val="lv-LV"/>
                    </w:rPr>
                    <w:t>bezemisiju M1 klases vieglie pasažieru transportlīdzekļi</w:t>
                  </w:r>
                </w:p>
              </w:tc>
              <w:tc>
                <w:tcPr>
                  <w:tcW w:w="1167" w:type="dxa"/>
                  <w:tcBorders>
                    <w:top w:val="nil"/>
                    <w:left w:val="nil"/>
                    <w:bottom w:val="single" w:sz="8" w:space="0" w:color="auto"/>
                    <w:right w:val="single" w:sz="8" w:space="0" w:color="auto"/>
                  </w:tcBorders>
                  <w:noWrap/>
                  <w:hideMark/>
                </w:tcPr>
                <w:p w14:paraId="03FEAC2E"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3 839 934,00</w:t>
                  </w:r>
                </w:p>
              </w:tc>
            </w:tr>
            <w:tr w:rsidR="00D469FF" w:rsidRPr="007810D1" w14:paraId="7E8CFCEC" w14:textId="77777777" w:rsidTr="002A4EB8">
              <w:trPr>
                <w:trHeight w:val="300"/>
              </w:trPr>
              <w:tc>
                <w:tcPr>
                  <w:tcW w:w="719" w:type="dxa"/>
                  <w:tcBorders>
                    <w:top w:val="nil"/>
                    <w:left w:val="single" w:sz="8" w:space="0" w:color="auto"/>
                    <w:bottom w:val="single" w:sz="8" w:space="0" w:color="auto"/>
                    <w:right w:val="single" w:sz="8" w:space="0" w:color="auto"/>
                  </w:tcBorders>
                  <w:noWrap/>
                </w:tcPr>
                <w:p w14:paraId="54CD5174"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2</w:t>
                  </w:r>
                </w:p>
              </w:tc>
              <w:tc>
                <w:tcPr>
                  <w:tcW w:w="1431" w:type="dxa"/>
                  <w:tcBorders>
                    <w:top w:val="nil"/>
                    <w:left w:val="nil"/>
                    <w:bottom w:val="single" w:sz="8" w:space="0" w:color="auto"/>
                    <w:right w:val="single" w:sz="8" w:space="0" w:color="auto"/>
                  </w:tcBorders>
                </w:tcPr>
                <w:p w14:paraId="63BABF4E" w14:textId="77777777" w:rsidR="00D469FF" w:rsidRPr="007810D1" w:rsidRDefault="00D469FF" w:rsidP="009F271B">
                  <w:pPr>
                    <w:ind w:right="-57"/>
                    <w:rPr>
                      <w:rFonts w:eastAsia="Times New Roman"/>
                      <w:color w:val="000000"/>
                      <w:sz w:val="18"/>
                      <w:szCs w:val="18"/>
                      <w:lang w:val="lv-LV"/>
                    </w:rPr>
                  </w:pPr>
                  <w:r w:rsidRPr="007810D1">
                    <w:rPr>
                      <w:rFonts w:eastAsia="Times New Roman"/>
                      <w:color w:val="000000"/>
                      <w:sz w:val="18"/>
                      <w:szCs w:val="18"/>
                      <w:lang w:val="lv-LV"/>
                    </w:rPr>
                    <w:t>Transportlīdzekļu kases sistēmas iegāde, konfigurēšana un uzturēšana</w:t>
                  </w:r>
                </w:p>
              </w:tc>
              <w:tc>
                <w:tcPr>
                  <w:tcW w:w="10420" w:type="dxa"/>
                  <w:gridSpan w:val="8"/>
                  <w:tcBorders>
                    <w:top w:val="single" w:sz="8" w:space="0" w:color="auto"/>
                    <w:left w:val="nil"/>
                    <w:bottom w:val="single" w:sz="8" w:space="0" w:color="auto"/>
                    <w:right w:val="single" w:sz="8" w:space="0" w:color="auto"/>
                  </w:tcBorders>
                </w:tcPr>
                <w:p w14:paraId="0E4A1052"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Katra APP transportlīdzekļa aprīkošana ar kases sistēmu biļešu tirdzniecībai un pasažieru reģistrēšanai reģionālo maršrutu tīklā</w:t>
                  </w:r>
                </w:p>
              </w:tc>
              <w:tc>
                <w:tcPr>
                  <w:tcW w:w="1167" w:type="dxa"/>
                  <w:tcBorders>
                    <w:top w:val="nil"/>
                    <w:left w:val="nil"/>
                    <w:bottom w:val="single" w:sz="8" w:space="0" w:color="auto"/>
                    <w:right w:val="single" w:sz="8" w:space="0" w:color="auto"/>
                  </w:tcBorders>
                  <w:noWrap/>
                </w:tcPr>
                <w:p w14:paraId="4A60CC5E"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240 533,10</w:t>
                  </w:r>
                </w:p>
              </w:tc>
            </w:tr>
            <w:tr w:rsidR="00D469FF" w:rsidRPr="007810D1" w14:paraId="2C281A89" w14:textId="77777777" w:rsidTr="002A4EB8">
              <w:trPr>
                <w:trHeight w:val="872"/>
              </w:trPr>
              <w:tc>
                <w:tcPr>
                  <w:tcW w:w="719" w:type="dxa"/>
                  <w:tcBorders>
                    <w:top w:val="nil"/>
                    <w:left w:val="single" w:sz="8" w:space="0" w:color="auto"/>
                    <w:bottom w:val="single" w:sz="8" w:space="0" w:color="auto"/>
                    <w:right w:val="single" w:sz="8" w:space="0" w:color="auto"/>
                  </w:tcBorders>
                  <w:noWrap/>
                </w:tcPr>
                <w:p w14:paraId="01CFF495"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3</w:t>
                  </w:r>
                </w:p>
              </w:tc>
              <w:tc>
                <w:tcPr>
                  <w:tcW w:w="1431" w:type="dxa"/>
                  <w:tcBorders>
                    <w:top w:val="nil"/>
                    <w:left w:val="nil"/>
                    <w:bottom w:val="single" w:sz="8" w:space="0" w:color="auto"/>
                    <w:right w:val="single" w:sz="8" w:space="0" w:color="auto"/>
                  </w:tcBorders>
                </w:tcPr>
                <w:p w14:paraId="21E69B92" w14:textId="77777777" w:rsidR="00D469FF" w:rsidRPr="007810D1" w:rsidRDefault="00D469FF" w:rsidP="009F271B">
                  <w:pPr>
                    <w:ind w:right="-57"/>
                    <w:rPr>
                      <w:rFonts w:eastAsia="Times New Roman"/>
                      <w:color w:val="000000"/>
                      <w:sz w:val="18"/>
                      <w:szCs w:val="18"/>
                      <w:lang w:val="lv-LV"/>
                    </w:rPr>
                  </w:pPr>
                  <w:r w:rsidRPr="007810D1">
                    <w:rPr>
                      <w:rFonts w:eastAsia="Times New Roman"/>
                      <w:color w:val="000000"/>
                      <w:sz w:val="18"/>
                      <w:szCs w:val="18"/>
                      <w:lang w:val="lv-LV"/>
                    </w:rPr>
                    <w:t>Transportlīdzekļu kontroles sistēmas abonēšana</w:t>
                  </w:r>
                </w:p>
              </w:tc>
              <w:tc>
                <w:tcPr>
                  <w:tcW w:w="10420" w:type="dxa"/>
                  <w:gridSpan w:val="8"/>
                  <w:tcBorders>
                    <w:top w:val="single" w:sz="8" w:space="0" w:color="auto"/>
                    <w:left w:val="nil"/>
                    <w:bottom w:val="single" w:sz="8" w:space="0" w:color="auto"/>
                    <w:right w:val="single" w:sz="8" w:space="0" w:color="auto"/>
                  </w:tcBorders>
                </w:tcPr>
                <w:p w14:paraId="26EB06A9"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Katra APP transportlīdzekļa kontroles iekārtu abonēšana (Alco-lock aizdedze, GPS, videonovērošanas kamera, durvju attālināta atslēgšana/aizslēgšana)</w:t>
                  </w:r>
                </w:p>
              </w:tc>
              <w:tc>
                <w:tcPr>
                  <w:tcW w:w="1167" w:type="dxa"/>
                  <w:tcBorders>
                    <w:top w:val="nil"/>
                    <w:left w:val="nil"/>
                    <w:bottom w:val="single" w:sz="8" w:space="0" w:color="auto"/>
                    <w:right w:val="single" w:sz="8" w:space="0" w:color="auto"/>
                  </w:tcBorders>
                  <w:noWrap/>
                </w:tcPr>
                <w:p w14:paraId="216B4AFA"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65 520,00</w:t>
                  </w:r>
                </w:p>
              </w:tc>
            </w:tr>
            <w:tr w:rsidR="00D469FF" w:rsidRPr="007810D1" w14:paraId="0B04CF97" w14:textId="77777777" w:rsidTr="002A4EB8">
              <w:trPr>
                <w:trHeight w:val="403"/>
              </w:trPr>
              <w:tc>
                <w:tcPr>
                  <w:tcW w:w="719" w:type="dxa"/>
                  <w:tcBorders>
                    <w:top w:val="nil"/>
                    <w:left w:val="single" w:sz="8" w:space="0" w:color="auto"/>
                    <w:bottom w:val="nil"/>
                    <w:right w:val="single" w:sz="8" w:space="0" w:color="auto"/>
                  </w:tcBorders>
                  <w:noWrap/>
                  <w:hideMark/>
                </w:tcPr>
                <w:p w14:paraId="198EB8B6"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4</w:t>
                  </w:r>
                </w:p>
              </w:tc>
              <w:tc>
                <w:tcPr>
                  <w:tcW w:w="1431" w:type="dxa"/>
                  <w:tcBorders>
                    <w:top w:val="nil"/>
                    <w:left w:val="nil"/>
                    <w:bottom w:val="nil"/>
                    <w:right w:val="single" w:sz="8" w:space="0" w:color="auto"/>
                  </w:tcBorders>
                  <w:hideMark/>
                </w:tcPr>
                <w:p w14:paraId="1350E7C6" w14:textId="752BD80C"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Pārvadājumu pakalpojumu sniedzēja/-u izmaksas</w:t>
                  </w:r>
                </w:p>
              </w:tc>
              <w:tc>
                <w:tcPr>
                  <w:tcW w:w="10420" w:type="dxa"/>
                  <w:gridSpan w:val="8"/>
                  <w:tcBorders>
                    <w:top w:val="single" w:sz="8" w:space="0" w:color="auto"/>
                    <w:left w:val="nil"/>
                    <w:bottom w:val="single" w:sz="8" w:space="0" w:color="auto"/>
                    <w:right w:val="single" w:sz="8" w:space="0" w:color="auto"/>
                  </w:tcBorders>
                  <w:hideMark/>
                </w:tcPr>
                <w:p w14:paraId="21D85F9D"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Pārvadājumu pakalpojums ar nodrošinātiem autovadītājiem, APP transportlīdzekļu ikdienas apkopi un uzturēšanu (t.sk. paredzot elektroenerģijas uzlādi), APP transportlīdzekļu stāvlaukumu nodrošinājumu, atskaitot biļešu ieņēmumus.</w:t>
                  </w:r>
                </w:p>
              </w:tc>
              <w:tc>
                <w:tcPr>
                  <w:tcW w:w="1167" w:type="dxa"/>
                  <w:tcBorders>
                    <w:top w:val="nil"/>
                    <w:left w:val="nil"/>
                    <w:bottom w:val="nil"/>
                    <w:right w:val="single" w:sz="8" w:space="0" w:color="auto"/>
                  </w:tcBorders>
                  <w:noWrap/>
                  <w:hideMark/>
                </w:tcPr>
                <w:p w14:paraId="04D8C4DC" w14:textId="77777777" w:rsidR="00D469FF" w:rsidRPr="007810D1" w:rsidRDefault="00D469FF" w:rsidP="008401F5">
                  <w:pPr>
                    <w:ind w:left="-57" w:right="-57"/>
                    <w:rPr>
                      <w:rFonts w:eastAsia="Times New Roman"/>
                      <w:color w:val="000000"/>
                      <w:sz w:val="18"/>
                      <w:szCs w:val="18"/>
                      <w:lang w:val="lv-LV"/>
                    </w:rPr>
                  </w:pPr>
                  <w:r w:rsidRPr="007810D1">
                    <w:rPr>
                      <w:rFonts w:eastAsia="Times New Roman"/>
                      <w:color w:val="000000"/>
                      <w:sz w:val="18"/>
                      <w:szCs w:val="18"/>
                      <w:lang w:val="lv-LV"/>
                    </w:rPr>
                    <w:t>26 790 416,10</w:t>
                  </w:r>
                </w:p>
              </w:tc>
            </w:tr>
            <w:tr w:rsidR="00D469FF" w:rsidRPr="007810D1" w14:paraId="35F8892D" w14:textId="77777777" w:rsidTr="002A4EB8">
              <w:trPr>
                <w:trHeight w:val="698"/>
              </w:trPr>
              <w:tc>
                <w:tcPr>
                  <w:tcW w:w="719" w:type="dxa"/>
                  <w:tcBorders>
                    <w:top w:val="single" w:sz="8" w:space="0" w:color="auto"/>
                    <w:left w:val="single" w:sz="8" w:space="0" w:color="auto"/>
                    <w:bottom w:val="single" w:sz="8" w:space="0" w:color="auto"/>
                    <w:right w:val="single" w:sz="8" w:space="0" w:color="auto"/>
                  </w:tcBorders>
                  <w:noWrap/>
                  <w:hideMark/>
                </w:tcPr>
                <w:p w14:paraId="529C9903"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5</w:t>
                  </w:r>
                </w:p>
              </w:tc>
              <w:tc>
                <w:tcPr>
                  <w:tcW w:w="1431" w:type="dxa"/>
                  <w:tcBorders>
                    <w:top w:val="single" w:sz="8" w:space="0" w:color="auto"/>
                    <w:left w:val="nil"/>
                    <w:bottom w:val="single" w:sz="8" w:space="0" w:color="auto"/>
                    <w:right w:val="single" w:sz="8" w:space="0" w:color="auto"/>
                  </w:tcBorders>
                  <w:hideMark/>
                </w:tcPr>
                <w:p w14:paraId="5CA6FB07"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Maršrutu plānošanas rīka abonēšana (vai iegāde un uzturēšana) un konsultācijas</w:t>
                  </w:r>
                </w:p>
              </w:tc>
              <w:tc>
                <w:tcPr>
                  <w:tcW w:w="10420" w:type="dxa"/>
                  <w:gridSpan w:val="8"/>
                  <w:tcBorders>
                    <w:top w:val="single" w:sz="8" w:space="0" w:color="auto"/>
                    <w:left w:val="nil"/>
                    <w:bottom w:val="single" w:sz="8" w:space="0" w:color="auto"/>
                    <w:right w:val="single" w:sz="8" w:space="0" w:color="auto"/>
                  </w:tcBorders>
                  <w:hideMark/>
                </w:tcPr>
                <w:p w14:paraId="0CF92DD0"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Programmatūra ir tīmeklī balstīta platforma transporta pēc pieprasījuma un reģionālā sabiedriskā transporta ilgtermiņa un stratēģiskai plānošanai, integrējot autobusu, vilcienu un transporta pēc pieprasījuma pārvadājumus vienotā sistēmā. Tā apvieno telpiskos, demogrāfiskos un pasažieru datus, lai modelētu attīstības scenārijus, optimizētu tīklu un identificētu teritorijas ar nepietiekamu pieejamību jeb transporta nabadzību.</w:t>
                  </w:r>
                </w:p>
              </w:tc>
              <w:tc>
                <w:tcPr>
                  <w:tcW w:w="1167" w:type="dxa"/>
                  <w:tcBorders>
                    <w:top w:val="single" w:sz="8" w:space="0" w:color="auto"/>
                    <w:left w:val="nil"/>
                    <w:bottom w:val="single" w:sz="8" w:space="0" w:color="auto"/>
                    <w:right w:val="single" w:sz="8" w:space="0" w:color="auto"/>
                  </w:tcBorders>
                  <w:noWrap/>
                  <w:hideMark/>
                </w:tcPr>
                <w:p w14:paraId="4E5F381D"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918 514,20</w:t>
                  </w:r>
                </w:p>
              </w:tc>
            </w:tr>
            <w:tr w:rsidR="00D469FF" w:rsidRPr="007810D1" w14:paraId="40EE6160" w14:textId="77777777" w:rsidTr="002A4EB8">
              <w:trPr>
                <w:trHeight w:val="152"/>
              </w:trPr>
              <w:tc>
                <w:tcPr>
                  <w:tcW w:w="719" w:type="dxa"/>
                  <w:tcBorders>
                    <w:top w:val="nil"/>
                    <w:left w:val="single" w:sz="8" w:space="0" w:color="auto"/>
                    <w:bottom w:val="single" w:sz="8" w:space="0" w:color="auto"/>
                    <w:right w:val="single" w:sz="8" w:space="0" w:color="auto"/>
                  </w:tcBorders>
                  <w:noWrap/>
                  <w:hideMark/>
                </w:tcPr>
                <w:p w14:paraId="1AB3589E"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6</w:t>
                  </w:r>
                </w:p>
              </w:tc>
              <w:tc>
                <w:tcPr>
                  <w:tcW w:w="1431" w:type="dxa"/>
                  <w:tcBorders>
                    <w:top w:val="nil"/>
                    <w:left w:val="nil"/>
                    <w:bottom w:val="single" w:sz="8" w:space="0" w:color="auto"/>
                    <w:right w:val="single" w:sz="8" w:space="0" w:color="auto"/>
                  </w:tcBorders>
                  <w:hideMark/>
                </w:tcPr>
                <w:p w14:paraId="6D5B73FF" w14:textId="2E0C36ED"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Pasūtījumu lietotne abonēšana (vai iegāde un uzturēšana)</w:t>
                  </w:r>
                </w:p>
              </w:tc>
              <w:tc>
                <w:tcPr>
                  <w:tcW w:w="10420" w:type="dxa"/>
                  <w:gridSpan w:val="8"/>
                  <w:tcBorders>
                    <w:top w:val="single" w:sz="8" w:space="0" w:color="auto"/>
                    <w:left w:val="nil"/>
                    <w:bottom w:val="single" w:sz="8" w:space="0" w:color="auto"/>
                    <w:right w:val="single" w:sz="8" w:space="0" w:color="auto"/>
                  </w:tcBorders>
                  <w:hideMark/>
                </w:tcPr>
                <w:p w14:paraId="687DEC3B"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 xml:space="preserve">Pasūtījumu lietotne ļauj klientam pieteikt braucienu, izmantojot mobilo lietotni vai sazinoties ar zvanu centru. Sistēma apkopo vairākus pieprasījumus un apvieno (salīmē) braucienus, optimizējot maršrutus, lai vairāki pasažieri ar līdzīgiem galamērķiem varētu doties vienā transportlīdzeklī. Šoferis savā lietotnē saņem apvienoto maršrutu, izpilda reisu un atjaunina statusu reāllaikā, nodrošinot efektīvu un ekonomisku pārvadājumu procesu. </w:t>
                  </w:r>
                </w:p>
              </w:tc>
              <w:tc>
                <w:tcPr>
                  <w:tcW w:w="1167" w:type="dxa"/>
                  <w:tcBorders>
                    <w:top w:val="nil"/>
                    <w:left w:val="nil"/>
                    <w:bottom w:val="single" w:sz="8" w:space="0" w:color="auto"/>
                    <w:right w:val="single" w:sz="8" w:space="0" w:color="auto"/>
                  </w:tcBorders>
                  <w:noWrap/>
                  <w:hideMark/>
                </w:tcPr>
                <w:p w14:paraId="41DC712B"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1 092 446,60</w:t>
                  </w:r>
                </w:p>
              </w:tc>
            </w:tr>
            <w:tr w:rsidR="00D469FF" w:rsidRPr="007810D1" w14:paraId="77594AC6" w14:textId="77777777" w:rsidTr="002A4EB8">
              <w:trPr>
                <w:trHeight w:val="166"/>
              </w:trPr>
              <w:tc>
                <w:tcPr>
                  <w:tcW w:w="719" w:type="dxa"/>
                  <w:vMerge w:val="restart"/>
                  <w:tcBorders>
                    <w:top w:val="nil"/>
                    <w:left w:val="single" w:sz="8" w:space="0" w:color="auto"/>
                    <w:bottom w:val="single" w:sz="8" w:space="0" w:color="000000"/>
                    <w:right w:val="single" w:sz="8" w:space="0" w:color="auto"/>
                  </w:tcBorders>
                  <w:noWrap/>
                  <w:hideMark/>
                </w:tcPr>
                <w:p w14:paraId="141A8927"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lastRenderedPageBreak/>
                    <w:t>7</w:t>
                  </w:r>
                </w:p>
              </w:tc>
              <w:tc>
                <w:tcPr>
                  <w:tcW w:w="1431" w:type="dxa"/>
                  <w:vMerge w:val="restart"/>
                  <w:tcBorders>
                    <w:top w:val="nil"/>
                    <w:left w:val="single" w:sz="8" w:space="0" w:color="auto"/>
                    <w:bottom w:val="single" w:sz="8" w:space="0" w:color="000000"/>
                    <w:right w:val="single" w:sz="8" w:space="0" w:color="auto"/>
                  </w:tcBorders>
                  <w:hideMark/>
                </w:tcPr>
                <w:p w14:paraId="590C5883"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Maršrutu plānotāju, zvanu centra un pakalpojuma administrēšanas izmaksas</w:t>
                  </w:r>
                </w:p>
              </w:tc>
              <w:tc>
                <w:tcPr>
                  <w:tcW w:w="3204" w:type="dxa"/>
                  <w:tcBorders>
                    <w:top w:val="nil"/>
                    <w:left w:val="nil"/>
                    <w:bottom w:val="single" w:sz="8" w:space="0" w:color="auto"/>
                    <w:right w:val="single" w:sz="8" w:space="0" w:color="auto"/>
                  </w:tcBorders>
                  <w:noWrap/>
                  <w:hideMark/>
                </w:tcPr>
                <w:p w14:paraId="49AC6E09"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 </w:t>
                  </w:r>
                </w:p>
              </w:tc>
              <w:tc>
                <w:tcPr>
                  <w:tcW w:w="708" w:type="dxa"/>
                  <w:tcBorders>
                    <w:top w:val="nil"/>
                    <w:left w:val="nil"/>
                    <w:bottom w:val="single" w:sz="8" w:space="0" w:color="auto"/>
                    <w:right w:val="single" w:sz="8" w:space="0" w:color="auto"/>
                  </w:tcBorders>
                  <w:noWrap/>
                  <w:hideMark/>
                </w:tcPr>
                <w:p w14:paraId="77061DF1"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2026.</w:t>
                  </w:r>
                </w:p>
              </w:tc>
              <w:tc>
                <w:tcPr>
                  <w:tcW w:w="1036" w:type="dxa"/>
                  <w:tcBorders>
                    <w:top w:val="nil"/>
                    <w:left w:val="nil"/>
                    <w:bottom w:val="single" w:sz="8" w:space="0" w:color="auto"/>
                    <w:right w:val="single" w:sz="8" w:space="0" w:color="auto"/>
                  </w:tcBorders>
                  <w:noWrap/>
                  <w:hideMark/>
                </w:tcPr>
                <w:p w14:paraId="40B79C1D"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2027.</w:t>
                  </w:r>
                </w:p>
              </w:tc>
              <w:tc>
                <w:tcPr>
                  <w:tcW w:w="992" w:type="dxa"/>
                  <w:tcBorders>
                    <w:top w:val="nil"/>
                    <w:left w:val="nil"/>
                    <w:bottom w:val="single" w:sz="8" w:space="0" w:color="auto"/>
                    <w:right w:val="single" w:sz="8" w:space="0" w:color="auto"/>
                  </w:tcBorders>
                  <w:noWrap/>
                  <w:hideMark/>
                </w:tcPr>
                <w:p w14:paraId="5EECDE39"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2028.</w:t>
                  </w:r>
                </w:p>
              </w:tc>
              <w:tc>
                <w:tcPr>
                  <w:tcW w:w="992" w:type="dxa"/>
                  <w:tcBorders>
                    <w:top w:val="nil"/>
                    <w:left w:val="nil"/>
                    <w:bottom w:val="single" w:sz="8" w:space="0" w:color="auto"/>
                    <w:right w:val="single" w:sz="8" w:space="0" w:color="auto"/>
                  </w:tcBorders>
                  <w:noWrap/>
                  <w:hideMark/>
                </w:tcPr>
                <w:p w14:paraId="40161ACE"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2029.</w:t>
                  </w:r>
                </w:p>
              </w:tc>
              <w:tc>
                <w:tcPr>
                  <w:tcW w:w="1134" w:type="dxa"/>
                  <w:tcBorders>
                    <w:top w:val="nil"/>
                    <w:left w:val="nil"/>
                    <w:bottom w:val="single" w:sz="8" w:space="0" w:color="auto"/>
                    <w:right w:val="single" w:sz="8" w:space="0" w:color="auto"/>
                  </w:tcBorders>
                  <w:noWrap/>
                  <w:hideMark/>
                </w:tcPr>
                <w:p w14:paraId="2B0F3278"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2030.</w:t>
                  </w:r>
                </w:p>
              </w:tc>
              <w:tc>
                <w:tcPr>
                  <w:tcW w:w="1134" w:type="dxa"/>
                  <w:tcBorders>
                    <w:top w:val="nil"/>
                    <w:left w:val="nil"/>
                    <w:bottom w:val="single" w:sz="8" w:space="0" w:color="auto"/>
                    <w:right w:val="single" w:sz="8" w:space="0" w:color="auto"/>
                  </w:tcBorders>
                  <w:noWrap/>
                  <w:hideMark/>
                </w:tcPr>
                <w:p w14:paraId="010FF313"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2031.</w:t>
                  </w:r>
                </w:p>
              </w:tc>
              <w:tc>
                <w:tcPr>
                  <w:tcW w:w="1220" w:type="dxa"/>
                  <w:tcBorders>
                    <w:top w:val="nil"/>
                    <w:left w:val="nil"/>
                    <w:bottom w:val="single" w:sz="8" w:space="0" w:color="auto"/>
                    <w:right w:val="single" w:sz="8" w:space="0" w:color="auto"/>
                  </w:tcBorders>
                  <w:noWrap/>
                  <w:hideMark/>
                </w:tcPr>
                <w:p w14:paraId="5BECCC55"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2032.</w:t>
                  </w:r>
                </w:p>
              </w:tc>
              <w:tc>
                <w:tcPr>
                  <w:tcW w:w="1167" w:type="dxa"/>
                  <w:vMerge w:val="restart"/>
                  <w:tcBorders>
                    <w:top w:val="nil"/>
                    <w:left w:val="single" w:sz="8" w:space="0" w:color="auto"/>
                    <w:bottom w:val="single" w:sz="8" w:space="0" w:color="000000"/>
                    <w:right w:val="single" w:sz="8" w:space="0" w:color="auto"/>
                  </w:tcBorders>
                  <w:noWrap/>
                  <w:hideMark/>
                </w:tcPr>
                <w:p w14:paraId="2F665663" w14:textId="77777777" w:rsidR="005478CF" w:rsidRPr="007810D1" w:rsidRDefault="005478CF" w:rsidP="00D469FF">
                  <w:pPr>
                    <w:rPr>
                      <w:rFonts w:eastAsia="Times New Roman"/>
                      <w:color w:val="000000"/>
                      <w:sz w:val="18"/>
                      <w:szCs w:val="18"/>
                      <w:lang w:val="lv-LV"/>
                    </w:rPr>
                  </w:pPr>
                </w:p>
                <w:p w14:paraId="2667CE12"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3 512 935,00</w:t>
                  </w:r>
                </w:p>
              </w:tc>
            </w:tr>
            <w:tr w:rsidR="00D469FF" w:rsidRPr="007810D1" w14:paraId="535D55BF" w14:textId="77777777" w:rsidTr="002A4EB8">
              <w:trPr>
                <w:trHeight w:val="284"/>
              </w:trPr>
              <w:tc>
                <w:tcPr>
                  <w:tcW w:w="719" w:type="dxa"/>
                  <w:vMerge/>
                  <w:tcBorders>
                    <w:top w:val="nil"/>
                    <w:left w:val="single" w:sz="8" w:space="0" w:color="auto"/>
                    <w:bottom w:val="single" w:sz="8" w:space="0" w:color="000000"/>
                    <w:right w:val="single" w:sz="8" w:space="0" w:color="auto"/>
                  </w:tcBorders>
                  <w:hideMark/>
                </w:tcPr>
                <w:p w14:paraId="37967DA6" w14:textId="77777777" w:rsidR="00D469FF" w:rsidRPr="007810D1" w:rsidRDefault="00D469FF" w:rsidP="002A4EB8">
                  <w:pPr>
                    <w:jc w:val="center"/>
                    <w:rPr>
                      <w:rFonts w:eastAsia="Times New Roman"/>
                      <w:color w:val="000000"/>
                      <w:sz w:val="18"/>
                      <w:szCs w:val="18"/>
                      <w:lang w:val="lv-LV"/>
                    </w:rPr>
                  </w:pPr>
                </w:p>
              </w:tc>
              <w:tc>
                <w:tcPr>
                  <w:tcW w:w="1431" w:type="dxa"/>
                  <w:vMerge/>
                  <w:tcBorders>
                    <w:top w:val="nil"/>
                    <w:left w:val="single" w:sz="8" w:space="0" w:color="auto"/>
                    <w:bottom w:val="single" w:sz="8" w:space="0" w:color="000000"/>
                    <w:right w:val="single" w:sz="8" w:space="0" w:color="auto"/>
                  </w:tcBorders>
                  <w:hideMark/>
                </w:tcPr>
                <w:p w14:paraId="235F1C8D" w14:textId="77777777" w:rsidR="00D469FF" w:rsidRPr="007810D1" w:rsidRDefault="00D469FF" w:rsidP="00D469FF">
                  <w:pPr>
                    <w:rPr>
                      <w:rFonts w:eastAsia="Times New Roman"/>
                      <w:color w:val="000000"/>
                      <w:sz w:val="18"/>
                      <w:szCs w:val="18"/>
                      <w:lang w:val="lv-LV"/>
                    </w:rPr>
                  </w:pPr>
                </w:p>
              </w:tc>
              <w:tc>
                <w:tcPr>
                  <w:tcW w:w="3204" w:type="dxa"/>
                  <w:tcBorders>
                    <w:top w:val="nil"/>
                    <w:left w:val="nil"/>
                    <w:bottom w:val="single" w:sz="8" w:space="0" w:color="auto"/>
                    <w:right w:val="single" w:sz="8" w:space="0" w:color="auto"/>
                  </w:tcBorders>
                  <w:hideMark/>
                </w:tcPr>
                <w:p w14:paraId="12D71F7F" w14:textId="795CD2EF" w:rsidR="00D469FF" w:rsidRPr="007810D1" w:rsidRDefault="00D469FF" w:rsidP="003638FE">
                  <w:pPr>
                    <w:rPr>
                      <w:rFonts w:eastAsia="Times New Roman"/>
                      <w:color w:val="000000"/>
                      <w:sz w:val="18"/>
                      <w:szCs w:val="18"/>
                      <w:lang w:val="lv-LV"/>
                    </w:rPr>
                  </w:pPr>
                  <w:r w:rsidRPr="007810D1">
                    <w:rPr>
                      <w:rFonts w:eastAsia="Times New Roman"/>
                      <w:color w:val="000000"/>
                      <w:sz w:val="18"/>
                      <w:szCs w:val="18"/>
                      <w:lang w:val="lv-LV"/>
                    </w:rPr>
                    <w:t>Darba algas ar nodokļiem un veselības apdrošināšanu</w:t>
                  </w:r>
                </w:p>
              </w:tc>
              <w:tc>
                <w:tcPr>
                  <w:tcW w:w="708" w:type="dxa"/>
                  <w:tcBorders>
                    <w:top w:val="nil"/>
                    <w:left w:val="nil"/>
                    <w:bottom w:val="single" w:sz="8" w:space="0" w:color="auto"/>
                    <w:right w:val="single" w:sz="8" w:space="0" w:color="auto"/>
                  </w:tcBorders>
                  <w:noWrap/>
                </w:tcPr>
                <w:p w14:paraId="61E00F8B" w14:textId="355C2D90" w:rsidR="00D469FF" w:rsidRPr="007810D1" w:rsidRDefault="00E56322"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0</w:t>
                  </w:r>
                </w:p>
              </w:tc>
              <w:tc>
                <w:tcPr>
                  <w:tcW w:w="1036" w:type="dxa"/>
                  <w:tcBorders>
                    <w:top w:val="nil"/>
                    <w:left w:val="nil"/>
                    <w:bottom w:val="single" w:sz="8" w:space="0" w:color="auto"/>
                    <w:right w:val="single" w:sz="8" w:space="0" w:color="auto"/>
                  </w:tcBorders>
                  <w:noWrap/>
                  <w:hideMark/>
                </w:tcPr>
                <w:p w14:paraId="6BC1417A"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364 568,29</w:t>
                  </w:r>
                </w:p>
              </w:tc>
              <w:tc>
                <w:tcPr>
                  <w:tcW w:w="992" w:type="dxa"/>
                  <w:tcBorders>
                    <w:top w:val="nil"/>
                    <w:left w:val="nil"/>
                    <w:bottom w:val="single" w:sz="8" w:space="0" w:color="auto"/>
                    <w:right w:val="single" w:sz="8" w:space="0" w:color="auto"/>
                  </w:tcBorders>
                  <w:noWrap/>
                  <w:hideMark/>
                </w:tcPr>
                <w:p w14:paraId="6FF9DA6E"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495 355,21</w:t>
                  </w:r>
                </w:p>
              </w:tc>
              <w:tc>
                <w:tcPr>
                  <w:tcW w:w="992" w:type="dxa"/>
                  <w:tcBorders>
                    <w:top w:val="nil"/>
                    <w:left w:val="nil"/>
                    <w:bottom w:val="single" w:sz="8" w:space="0" w:color="auto"/>
                    <w:right w:val="single" w:sz="8" w:space="0" w:color="auto"/>
                  </w:tcBorders>
                  <w:noWrap/>
                  <w:hideMark/>
                </w:tcPr>
                <w:p w14:paraId="5F3DAA91"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520 030,27</w:t>
                  </w:r>
                </w:p>
              </w:tc>
              <w:tc>
                <w:tcPr>
                  <w:tcW w:w="1134" w:type="dxa"/>
                  <w:tcBorders>
                    <w:top w:val="nil"/>
                    <w:left w:val="nil"/>
                    <w:bottom w:val="single" w:sz="8" w:space="0" w:color="auto"/>
                    <w:right w:val="single" w:sz="8" w:space="0" w:color="auto"/>
                  </w:tcBorders>
                  <w:noWrap/>
                  <w:hideMark/>
                </w:tcPr>
                <w:p w14:paraId="5BC55936"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545 936,30</w:t>
                  </w:r>
                </w:p>
              </w:tc>
              <w:tc>
                <w:tcPr>
                  <w:tcW w:w="1134" w:type="dxa"/>
                  <w:tcBorders>
                    <w:top w:val="nil"/>
                    <w:left w:val="nil"/>
                    <w:bottom w:val="single" w:sz="8" w:space="0" w:color="auto"/>
                    <w:right w:val="single" w:sz="8" w:space="0" w:color="auto"/>
                  </w:tcBorders>
                  <w:noWrap/>
                  <w:hideMark/>
                </w:tcPr>
                <w:p w14:paraId="3CFC52F8"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573 134,77</w:t>
                  </w:r>
                </w:p>
              </w:tc>
              <w:tc>
                <w:tcPr>
                  <w:tcW w:w="1220" w:type="dxa"/>
                  <w:tcBorders>
                    <w:top w:val="nil"/>
                    <w:left w:val="nil"/>
                    <w:bottom w:val="single" w:sz="8" w:space="0" w:color="auto"/>
                    <w:right w:val="single" w:sz="8" w:space="0" w:color="auto"/>
                  </w:tcBorders>
                  <w:noWrap/>
                  <w:hideMark/>
                </w:tcPr>
                <w:p w14:paraId="3707D294"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601 690,21</w:t>
                  </w:r>
                </w:p>
              </w:tc>
              <w:tc>
                <w:tcPr>
                  <w:tcW w:w="1167" w:type="dxa"/>
                  <w:vMerge/>
                  <w:tcBorders>
                    <w:top w:val="nil"/>
                    <w:left w:val="single" w:sz="8" w:space="0" w:color="auto"/>
                    <w:bottom w:val="single" w:sz="8" w:space="0" w:color="000000"/>
                    <w:right w:val="single" w:sz="8" w:space="0" w:color="auto"/>
                  </w:tcBorders>
                  <w:hideMark/>
                </w:tcPr>
                <w:p w14:paraId="4226537A" w14:textId="77777777" w:rsidR="00D469FF" w:rsidRPr="007810D1" w:rsidRDefault="00D469FF" w:rsidP="00D469FF">
                  <w:pPr>
                    <w:rPr>
                      <w:rFonts w:eastAsia="Times New Roman"/>
                      <w:color w:val="000000"/>
                      <w:sz w:val="18"/>
                      <w:szCs w:val="18"/>
                      <w:lang w:val="lv-LV"/>
                    </w:rPr>
                  </w:pPr>
                </w:p>
              </w:tc>
            </w:tr>
            <w:tr w:rsidR="00D469FF" w:rsidRPr="007810D1" w14:paraId="0BEC3B91" w14:textId="77777777" w:rsidTr="002A4EB8">
              <w:trPr>
                <w:trHeight w:val="284"/>
              </w:trPr>
              <w:tc>
                <w:tcPr>
                  <w:tcW w:w="719" w:type="dxa"/>
                  <w:vMerge/>
                  <w:tcBorders>
                    <w:top w:val="nil"/>
                    <w:left w:val="single" w:sz="8" w:space="0" w:color="auto"/>
                    <w:bottom w:val="single" w:sz="8" w:space="0" w:color="000000"/>
                    <w:right w:val="single" w:sz="8" w:space="0" w:color="auto"/>
                  </w:tcBorders>
                  <w:hideMark/>
                </w:tcPr>
                <w:p w14:paraId="3EAF65D7" w14:textId="77777777" w:rsidR="00D469FF" w:rsidRPr="007810D1" w:rsidRDefault="00D469FF" w:rsidP="002A4EB8">
                  <w:pPr>
                    <w:jc w:val="center"/>
                    <w:rPr>
                      <w:rFonts w:eastAsia="Times New Roman"/>
                      <w:color w:val="000000"/>
                      <w:sz w:val="18"/>
                      <w:szCs w:val="18"/>
                      <w:lang w:val="lv-LV"/>
                    </w:rPr>
                  </w:pPr>
                </w:p>
              </w:tc>
              <w:tc>
                <w:tcPr>
                  <w:tcW w:w="1431" w:type="dxa"/>
                  <w:vMerge/>
                  <w:tcBorders>
                    <w:top w:val="nil"/>
                    <w:left w:val="single" w:sz="8" w:space="0" w:color="auto"/>
                    <w:bottom w:val="single" w:sz="8" w:space="0" w:color="000000"/>
                    <w:right w:val="single" w:sz="8" w:space="0" w:color="auto"/>
                  </w:tcBorders>
                  <w:hideMark/>
                </w:tcPr>
                <w:p w14:paraId="69E2C0B2" w14:textId="77777777" w:rsidR="00D469FF" w:rsidRPr="007810D1" w:rsidRDefault="00D469FF" w:rsidP="00D469FF">
                  <w:pPr>
                    <w:rPr>
                      <w:rFonts w:eastAsia="Times New Roman"/>
                      <w:color w:val="000000"/>
                      <w:sz w:val="18"/>
                      <w:szCs w:val="18"/>
                      <w:lang w:val="lv-LV"/>
                    </w:rPr>
                  </w:pPr>
                </w:p>
              </w:tc>
              <w:tc>
                <w:tcPr>
                  <w:tcW w:w="3204" w:type="dxa"/>
                  <w:tcBorders>
                    <w:top w:val="nil"/>
                    <w:left w:val="nil"/>
                    <w:bottom w:val="single" w:sz="8" w:space="0" w:color="auto"/>
                    <w:right w:val="single" w:sz="8" w:space="0" w:color="auto"/>
                  </w:tcBorders>
                  <w:hideMark/>
                </w:tcPr>
                <w:p w14:paraId="3B075377" w14:textId="0391D8C7" w:rsidR="00D469FF" w:rsidRPr="007810D1" w:rsidRDefault="00D469FF" w:rsidP="003638FE">
                  <w:pPr>
                    <w:rPr>
                      <w:rFonts w:eastAsia="Times New Roman"/>
                      <w:color w:val="000000"/>
                      <w:sz w:val="18"/>
                      <w:szCs w:val="18"/>
                      <w:lang w:val="lv-LV"/>
                    </w:rPr>
                  </w:pPr>
                  <w:r w:rsidRPr="007810D1">
                    <w:rPr>
                      <w:rFonts w:eastAsia="Times New Roman"/>
                      <w:color w:val="000000"/>
                      <w:sz w:val="18"/>
                      <w:szCs w:val="18"/>
                      <w:lang w:val="lv-LV"/>
                    </w:rPr>
                    <w:t>Zvana centra un maršrutu plānotāju aprīkojuma iegāde</w:t>
                  </w:r>
                </w:p>
              </w:tc>
              <w:tc>
                <w:tcPr>
                  <w:tcW w:w="708" w:type="dxa"/>
                  <w:tcBorders>
                    <w:top w:val="nil"/>
                    <w:left w:val="nil"/>
                    <w:bottom w:val="single" w:sz="8" w:space="0" w:color="auto"/>
                    <w:right w:val="single" w:sz="8" w:space="0" w:color="auto"/>
                  </w:tcBorders>
                  <w:noWrap/>
                </w:tcPr>
                <w:p w14:paraId="2319DE2A" w14:textId="2C4CB6BE" w:rsidR="00D469FF" w:rsidRPr="007810D1" w:rsidRDefault="00E56322"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0</w:t>
                  </w:r>
                </w:p>
              </w:tc>
              <w:tc>
                <w:tcPr>
                  <w:tcW w:w="1036" w:type="dxa"/>
                  <w:tcBorders>
                    <w:top w:val="nil"/>
                    <w:left w:val="nil"/>
                    <w:bottom w:val="single" w:sz="8" w:space="0" w:color="auto"/>
                    <w:right w:val="single" w:sz="8" w:space="0" w:color="auto"/>
                  </w:tcBorders>
                  <w:noWrap/>
                  <w:hideMark/>
                </w:tcPr>
                <w:p w14:paraId="326CB43F" w14:textId="77777777" w:rsidR="00D469FF" w:rsidRPr="007810D1" w:rsidRDefault="00D469FF"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30 388,00</w:t>
                  </w:r>
                </w:p>
              </w:tc>
              <w:tc>
                <w:tcPr>
                  <w:tcW w:w="992" w:type="dxa"/>
                  <w:tcBorders>
                    <w:top w:val="nil"/>
                    <w:left w:val="nil"/>
                    <w:bottom w:val="single" w:sz="8" w:space="0" w:color="auto"/>
                    <w:right w:val="single" w:sz="8" w:space="0" w:color="auto"/>
                  </w:tcBorders>
                  <w:noWrap/>
                  <w:hideMark/>
                </w:tcPr>
                <w:p w14:paraId="0F4B9734" w14:textId="6DCF0F7A"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992" w:type="dxa"/>
                  <w:tcBorders>
                    <w:top w:val="nil"/>
                    <w:left w:val="nil"/>
                    <w:bottom w:val="single" w:sz="8" w:space="0" w:color="auto"/>
                    <w:right w:val="single" w:sz="8" w:space="0" w:color="auto"/>
                  </w:tcBorders>
                  <w:noWrap/>
                  <w:hideMark/>
                </w:tcPr>
                <w:p w14:paraId="61F44FD9" w14:textId="3B91A545"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134" w:type="dxa"/>
                  <w:tcBorders>
                    <w:top w:val="nil"/>
                    <w:left w:val="nil"/>
                    <w:bottom w:val="single" w:sz="8" w:space="0" w:color="auto"/>
                    <w:right w:val="single" w:sz="8" w:space="0" w:color="auto"/>
                  </w:tcBorders>
                  <w:noWrap/>
                  <w:hideMark/>
                </w:tcPr>
                <w:p w14:paraId="74A82D3E" w14:textId="5D7E1BE9"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134" w:type="dxa"/>
                  <w:tcBorders>
                    <w:top w:val="nil"/>
                    <w:left w:val="nil"/>
                    <w:bottom w:val="single" w:sz="8" w:space="0" w:color="auto"/>
                    <w:right w:val="single" w:sz="8" w:space="0" w:color="auto"/>
                  </w:tcBorders>
                  <w:noWrap/>
                  <w:hideMark/>
                </w:tcPr>
                <w:p w14:paraId="72DC9590" w14:textId="4A019D4D"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220" w:type="dxa"/>
                  <w:tcBorders>
                    <w:top w:val="nil"/>
                    <w:left w:val="nil"/>
                    <w:bottom w:val="single" w:sz="8" w:space="0" w:color="auto"/>
                    <w:right w:val="single" w:sz="8" w:space="0" w:color="auto"/>
                  </w:tcBorders>
                  <w:noWrap/>
                  <w:hideMark/>
                </w:tcPr>
                <w:p w14:paraId="1362A0D6" w14:textId="3AFC5CC7"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167" w:type="dxa"/>
                  <w:vMerge/>
                  <w:tcBorders>
                    <w:top w:val="nil"/>
                    <w:left w:val="single" w:sz="8" w:space="0" w:color="auto"/>
                    <w:bottom w:val="single" w:sz="8" w:space="0" w:color="000000"/>
                    <w:right w:val="single" w:sz="8" w:space="0" w:color="auto"/>
                  </w:tcBorders>
                  <w:hideMark/>
                </w:tcPr>
                <w:p w14:paraId="49C0FE65" w14:textId="77777777" w:rsidR="00D469FF" w:rsidRPr="007810D1" w:rsidRDefault="00D469FF" w:rsidP="00D469FF">
                  <w:pPr>
                    <w:rPr>
                      <w:rFonts w:eastAsia="Times New Roman"/>
                      <w:color w:val="000000"/>
                      <w:sz w:val="18"/>
                      <w:szCs w:val="18"/>
                      <w:lang w:val="lv-LV"/>
                    </w:rPr>
                  </w:pPr>
                </w:p>
              </w:tc>
            </w:tr>
            <w:tr w:rsidR="00D469FF" w:rsidRPr="007810D1" w14:paraId="74D4A903" w14:textId="77777777" w:rsidTr="002A4EB8">
              <w:trPr>
                <w:trHeight w:val="284"/>
              </w:trPr>
              <w:tc>
                <w:tcPr>
                  <w:tcW w:w="719" w:type="dxa"/>
                  <w:vMerge/>
                  <w:tcBorders>
                    <w:top w:val="nil"/>
                    <w:left w:val="single" w:sz="8" w:space="0" w:color="auto"/>
                    <w:bottom w:val="single" w:sz="8" w:space="0" w:color="000000"/>
                    <w:right w:val="single" w:sz="8" w:space="0" w:color="auto"/>
                  </w:tcBorders>
                  <w:hideMark/>
                </w:tcPr>
                <w:p w14:paraId="00B5D91C" w14:textId="77777777" w:rsidR="00D469FF" w:rsidRPr="007810D1" w:rsidRDefault="00D469FF" w:rsidP="002A4EB8">
                  <w:pPr>
                    <w:jc w:val="center"/>
                    <w:rPr>
                      <w:rFonts w:eastAsia="Times New Roman"/>
                      <w:color w:val="000000"/>
                      <w:sz w:val="18"/>
                      <w:szCs w:val="18"/>
                      <w:lang w:val="lv-LV"/>
                    </w:rPr>
                  </w:pPr>
                </w:p>
              </w:tc>
              <w:tc>
                <w:tcPr>
                  <w:tcW w:w="1431" w:type="dxa"/>
                  <w:vMerge/>
                  <w:tcBorders>
                    <w:top w:val="nil"/>
                    <w:left w:val="single" w:sz="8" w:space="0" w:color="auto"/>
                    <w:bottom w:val="single" w:sz="8" w:space="0" w:color="000000"/>
                    <w:right w:val="single" w:sz="8" w:space="0" w:color="auto"/>
                  </w:tcBorders>
                  <w:hideMark/>
                </w:tcPr>
                <w:p w14:paraId="5B56B9D2" w14:textId="77777777" w:rsidR="00D469FF" w:rsidRPr="007810D1" w:rsidRDefault="00D469FF" w:rsidP="00D469FF">
                  <w:pPr>
                    <w:rPr>
                      <w:rFonts w:eastAsia="Times New Roman"/>
                      <w:color w:val="000000"/>
                      <w:sz w:val="18"/>
                      <w:szCs w:val="18"/>
                      <w:lang w:val="lv-LV"/>
                    </w:rPr>
                  </w:pPr>
                </w:p>
              </w:tc>
              <w:tc>
                <w:tcPr>
                  <w:tcW w:w="3204" w:type="dxa"/>
                  <w:tcBorders>
                    <w:top w:val="nil"/>
                    <w:left w:val="nil"/>
                    <w:bottom w:val="single" w:sz="8" w:space="0" w:color="auto"/>
                    <w:right w:val="single" w:sz="8" w:space="0" w:color="auto"/>
                  </w:tcBorders>
                  <w:hideMark/>
                </w:tcPr>
                <w:p w14:paraId="2923A567" w14:textId="041D1D6E" w:rsidR="00D469FF" w:rsidRPr="007810D1" w:rsidRDefault="00D469FF" w:rsidP="003638FE">
                  <w:pPr>
                    <w:rPr>
                      <w:rFonts w:eastAsia="Times New Roman"/>
                      <w:color w:val="000000"/>
                      <w:sz w:val="18"/>
                      <w:szCs w:val="18"/>
                      <w:lang w:val="lv-LV"/>
                    </w:rPr>
                  </w:pPr>
                  <w:r w:rsidRPr="007810D1">
                    <w:rPr>
                      <w:rFonts w:eastAsia="Times New Roman"/>
                      <w:color w:val="000000"/>
                      <w:sz w:val="18"/>
                      <w:szCs w:val="18"/>
                      <w:lang w:val="lv-LV"/>
                    </w:rPr>
                    <w:t>Darbības izmaksas</w:t>
                  </w:r>
                </w:p>
              </w:tc>
              <w:tc>
                <w:tcPr>
                  <w:tcW w:w="708" w:type="dxa"/>
                  <w:tcBorders>
                    <w:top w:val="nil"/>
                    <w:left w:val="nil"/>
                    <w:bottom w:val="single" w:sz="8" w:space="0" w:color="auto"/>
                    <w:right w:val="single" w:sz="8" w:space="0" w:color="auto"/>
                  </w:tcBorders>
                  <w:noWrap/>
                </w:tcPr>
                <w:p w14:paraId="578D25E0" w14:textId="160B712A" w:rsidR="00D469FF" w:rsidRPr="007810D1" w:rsidRDefault="00E56322"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0</w:t>
                  </w:r>
                </w:p>
              </w:tc>
              <w:tc>
                <w:tcPr>
                  <w:tcW w:w="1036" w:type="dxa"/>
                  <w:tcBorders>
                    <w:top w:val="nil"/>
                    <w:left w:val="nil"/>
                    <w:bottom w:val="single" w:sz="8" w:space="0" w:color="auto"/>
                    <w:right w:val="single" w:sz="8" w:space="0" w:color="auto"/>
                  </w:tcBorders>
                  <w:noWrap/>
                  <w:hideMark/>
                </w:tcPr>
                <w:p w14:paraId="5CF2EAD3"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40 292,49</w:t>
                  </w:r>
                </w:p>
              </w:tc>
              <w:tc>
                <w:tcPr>
                  <w:tcW w:w="992" w:type="dxa"/>
                  <w:tcBorders>
                    <w:top w:val="nil"/>
                    <w:left w:val="nil"/>
                    <w:bottom w:val="single" w:sz="8" w:space="0" w:color="auto"/>
                    <w:right w:val="single" w:sz="8" w:space="0" w:color="auto"/>
                  </w:tcBorders>
                  <w:noWrap/>
                  <w:hideMark/>
                </w:tcPr>
                <w:p w14:paraId="6E27826E"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74 246,04</w:t>
                  </w:r>
                </w:p>
              </w:tc>
              <w:tc>
                <w:tcPr>
                  <w:tcW w:w="992" w:type="dxa"/>
                  <w:tcBorders>
                    <w:top w:val="nil"/>
                    <w:left w:val="nil"/>
                    <w:bottom w:val="single" w:sz="8" w:space="0" w:color="auto"/>
                    <w:right w:val="single" w:sz="8" w:space="0" w:color="auto"/>
                  </w:tcBorders>
                  <w:noWrap/>
                  <w:hideMark/>
                </w:tcPr>
                <w:p w14:paraId="7CC3B7BC"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73 543,12</w:t>
                  </w:r>
                </w:p>
              </w:tc>
              <w:tc>
                <w:tcPr>
                  <w:tcW w:w="1134" w:type="dxa"/>
                  <w:tcBorders>
                    <w:top w:val="nil"/>
                    <w:left w:val="nil"/>
                    <w:bottom w:val="single" w:sz="8" w:space="0" w:color="auto"/>
                    <w:right w:val="single" w:sz="8" w:space="0" w:color="auto"/>
                  </w:tcBorders>
                  <w:noWrap/>
                  <w:hideMark/>
                </w:tcPr>
                <w:p w14:paraId="7B6C9836"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62 493,77</w:t>
                  </w:r>
                </w:p>
              </w:tc>
              <w:tc>
                <w:tcPr>
                  <w:tcW w:w="1134" w:type="dxa"/>
                  <w:tcBorders>
                    <w:top w:val="nil"/>
                    <w:left w:val="nil"/>
                    <w:bottom w:val="single" w:sz="8" w:space="0" w:color="auto"/>
                    <w:right w:val="single" w:sz="8" w:space="0" w:color="auto"/>
                  </w:tcBorders>
                  <w:noWrap/>
                  <w:hideMark/>
                </w:tcPr>
                <w:p w14:paraId="101845A2"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64 468,94</w:t>
                  </w:r>
                </w:p>
              </w:tc>
              <w:tc>
                <w:tcPr>
                  <w:tcW w:w="1220" w:type="dxa"/>
                  <w:tcBorders>
                    <w:top w:val="nil"/>
                    <w:left w:val="nil"/>
                    <w:bottom w:val="single" w:sz="8" w:space="0" w:color="auto"/>
                    <w:right w:val="single" w:sz="8" w:space="0" w:color="auto"/>
                  </w:tcBorders>
                  <w:noWrap/>
                  <w:hideMark/>
                </w:tcPr>
                <w:p w14:paraId="0E340EA1"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66 787,92</w:t>
                  </w:r>
                </w:p>
              </w:tc>
              <w:tc>
                <w:tcPr>
                  <w:tcW w:w="1167" w:type="dxa"/>
                  <w:vMerge/>
                  <w:tcBorders>
                    <w:top w:val="nil"/>
                    <w:left w:val="single" w:sz="8" w:space="0" w:color="auto"/>
                    <w:bottom w:val="single" w:sz="8" w:space="0" w:color="000000"/>
                    <w:right w:val="single" w:sz="8" w:space="0" w:color="auto"/>
                  </w:tcBorders>
                  <w:hideMark/>
                </w:tcPr>
                <w:p w14:paraId="7E21E17E" w14:textId="77777777" w:rsidR="00D469FF" w:rsidRPr="007810D1" w:rsidRDefault="00D469FF" w:rsidP="00D469FF">
                  <w:pPr>
                    <w:rPr>
                      <w:rFonts w:eastAsia="Times New Roman"/>
                      <w:color w:val="000000"/>
                      <w:sz w:val="18"/>
                      <w:szCs w:val="18"/>
                      <w:lang w:val="lv-LV"/>
                    </w:rPr>
                  </w:pPr>
                </w:p>
              </w:tc>
            </w:tr>
            <w:tr w:rsidR="00D469FF" w:rsidRPr="007810D1" w14:paraId="2252E77D" w14:textId="77777777" w:rsidTr="002A4EB8">
              <w:trPr>
                <w:trHeight w:val="300"/>
              </w:trPr>
              <w:tc>
                <w:tcPr>
                  <w:tcW w:w="719" w:type="dxa"/>
                  <w:tcBorders>
                    <w:top w:val="nil"/>
                    <w:left w:val="single" w:sz="8" w:space="0" w:color="auto"/>
                    <w:bottom w:val="single" w:sz="8" w:space="0" w:color="auto"/>
                    <w:right w:val="single" w:sz="8" w:space="0" w:color="auto"/>
                  </w:tcBorders>
                  <w:noWrap/>
                  <w:hideMark/>
                </w:tcPr>
                <w:p w14:paraId="1D64DD3D"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8</w:t>
                  </w:r>
                </w:p>
              </w:tc>
              <w:tc>
                <w:tcPr>
                  <w:tcW w:w="1431" w:type="dxa"/>
                  <w:tcBorders>
                    <w:top w:val="nil"/>
                    <w:left w:val="nil"/>
                    <w:bottom w:val="single" w:sz="8" w:space="0" w:color="auto"/>
                    <w:right w:val="single" w:sz="8" w:space="0" w:color="auto"/>
                  </w:tcBorders>
                  <w:noWrap/>
                  <w:hideMark/>
                </w:tcPr>
                <w:p w14:paraId="41883E75"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Komunikācijas izdevumi</w:t>
                  </w:r>
                </w:p>
              </w:tc>
              <w:tc>
                <w:tcPr>
                  <w:tcW w:w="10420" w:type="dxa"/>
                  <w:gridSpan w:val="8"/>
                  <w:tcBorders>
                    <w:top w:val="single" w:sz="8" w:space="0" w:color="auto"/>
                    <w:left w:val="nil"/>
                    <w:bottom w:val="single" w:sz="8" w:space="0" w:color="auto"/>
                    <w:right w:val="single" w:sz="8" w:space="0" w:color="auto"/>
                  </w:tcBorders>
                  <w:noWrap/>
                  <w:hideMark/>
                </w:tcPr>
                <w:p w14:paraId="22D0EB6B"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Pasākumu rīkošana, lai informētu sabiedrību par APP pakalpojuma īstenošanu</w:t>
                  </w:r>
                </w:p>
              </w:tc>
              <w:tc>
                <w:tcPr>
                  <w:tcW w:w="1167" w:type="dxa"/>
                  <w:tcBorders>
                    <w:top w:val="nil"/>
                    <w:left w:val="nil"/>
                    <w:bottom w:val="single" w:sz="8" w:space="0" w:color="auto"/>
                    <w:right w:val="single" w:sz="8" w:space="0" w:color="auto"/>
                  </w:tcBorders>
                  <w:noWrap/>
                  <w:hideMark/>
                </w:tcPr>
                <w:p w14:paraId="43E42457"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100 000,00</w:t>
                  </w:r>
                </w:p>
              </w:tc>
            </w:tr>
          </w:tbl>
          <w:p w14:paraId="61875DA1" w14:textId="77777777" w:rsidR="00D469FF" w:rsidRPr="007810D1" w:rsidRDefault="00D469FF" w:rsidP="00D469FF">
            <w:pPr>
              <w:spacing w:line="276" w:lineRule="auto"/>
              <w:jc w:val="both"/>
              <w:rPr>
                <w:rFonts w:eastAsia="Yu Mincho"/>
                <w:lang w:val="lv-LV"/>
              </w:rPr>
            </w:pPr>
          </w:p>
          <w:p w14:paraId="211FE4AC" w14:textId="4CA26020" w:rsidR="00D469FF" w:rsidRPr="007810D1" w:rsidRDefault="006116A4" w:rsidP="007810D1">
            <w:pPr>
              <w:spacing w:line="276" w:lineRule="auto"/>
              <w:jc w:val="center"/>
              <w:rPr>
                <w:rFonts w:eastAsia="Yu Mincho"/>
                <w:i/>
                <w:iCs/>
                <w:lang w:val="lv-LV"/>
              </w:rPr>
            </w:pPr>
            <w:r w:rsidRPr="006116A4">
              <w:rPr>
                <w:rFonts w:eastAsia="Yu Mincho"/>
                <w:i/>
                <w:iCs/>
                <w:lang w:val="lv-LV"/>
              </w:rPr>
              <w:t>17</w:t>
            </w:r>
            <w:r w:rsidR="007810D1" w:rsidRPr="006116A4">
              <w:rPr>
                <w:rFonts w:eastAsia="Yu Mincho"/>
                <w:i/>
                <w:lang w:val="lv-LV"/>
              </w:rPr>
              <w:t>. tabula</w:t>
            </w:r>
            <w:r w:rsidR="007810D1" w:rsidRPr="006116A4">
              <w:rPr>
                <w:rFonts w:eastAsia="Yu Mincho"/>
                <w:i/>
                <w:iCs/>
                <w:lang w:val="lv-LV"/>
              </w:rPr>
              <w:t>.</w:t>
            </w:r>
            <w:r w:rsidRPr="006116A4">
              <w:rPr>
                <w:rFonts w:eastAsia="Yu Mincho"/>
                <w:i/>
                <w:iCs/>
                <w:lang w:val="lv-LV"/>
              </w:rPr>
              <w:t xml:space="preserve"> </w:t>
            </w:r>
            <w:r w:rsidR="00D469FF" w:rsidRPr="007810D1">
              <w:rPr>
                <w:rFonts w:eastAsia="Yu Mincho"/>
                <w:i/>
                <w:iCs/>
                <w:lang w:val="lv-LV"/>
              </w:rPr>
              <w:t>Atbalsta piešķiršanas grafiks</w:t>
            </w:r>
          </w:p>
          <w:tbl>
            <w:tblPr>
              <w:tblW w:w="11352" w:type="dxa"/>
              <w:tblLook w:val="04A0" w:firstRow="1" w:lastRow="0" w:firstColumn="1" w:lastColumn="0" w:noHBand="0" w:noVBand="1"/>
            </w:tblPr>
            <w:tblGrid>
              <w:gridCol w:w="3145"/>
              <w:gridCol w:w="961"/>
              <w:gridCol w:w="1204"/>
              <w:gridCol w:w="1223"/>
              <w:gridCol w:w="1173"/>
              <w:gridCol w:w="1244"/>
              <w:gridCol w:w="1239"/>
              <w:gridCol w:w="1163"/>
            </w:tblGrid>
            <w:tr w:rsidR="00D469FF" w:rsidRPr="007810D1" w14:paraId="26955487" w14:textId="77777777">
              <w:trPr>
                <w:trHeight w:val="300"/>
              </w:trPr>
              <w:tc>
                <w:tcPr>
                  <w:tcW w:w="3145" w:type="dxa"/>
                  <w:tcBorders>
                    <w:top w:val="single" w:sz="8" w:space="0" w:color="auto"/>
                    <w:left w:val="single" w:sz="8" w:space="0" w:color="auto"/>
                    <w:bottom w:val="single" w:sz="8" w:space="0" w:color="auto"/>
                    <w:right w:val="single" w:sz="8" w:space="0" w:color="auto"/>
                  </w:tcBorders>
                  <w:vAlign w:val="center"/>
                  <w:hideMark/>
                </w:tcPr>
                <w:p w14:paraId="5F9465A3" w14:textId="77777777" w:rsidR="00D469FF" w:rsidRPr="007810D1" w:rsidRDefault="00D469FF" w:rsidP="00D469FF">
                  <w:pPr>
                    <w:rPr>
                      <w:rFonts w:eastAsia="Times New Roman"/>
                      <w:color w:val="000000"/>
                      <w:sz w:val="18"/>
                      <w:szCs w:val="18"/>
                      <w:lang w:val="lv-LV"/>
                    </w:rPr>
                  </w:pPr>
                </w:p>
              </w:tc>
              <w:tc>
                <w:tcPr>
                  <w:tcW w:w="961" w:type="dxa"/>
                  <w:tcBorders>
                    <w:top w:val="single" w:sz="8" w:space="0" w:color="auto"/>
                    <w:left w:val="nil"/>
                    <w:bottom w:val="single" w:sz="8" w:space="0" w:color="auto"/>
                    <w:right w:val="single" w:sz="8" w:space="0" w:color="auto"/>
                  </w:tcBorders>
                  <w:vAlign w:val="center"/>
                  <w:hideMark/>
                </w:tcPr>
                <w:p w14:paraId="5B0BFF2C"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2026</w:t>
                  </w:r>
                </w:p>
              </w:tc>
              <w:tc>
                <w:tcPr>
                  <w:tcW w:w="1204" w:type="dxa"/>
                  <w:tcBorders>
                    <w:top w:val="single" w:sz="8" w:space="0" w:color="auto"/>
                    <w:left w:val="nil"/>
                    <w:bottom w:val="single" w:sz="8" w:space="0" w:color="auto"/>
                    <w:right w:val="single" w:sz="8" w:space="0" w:color="auto"/>
                  </w:tcBorders>
                  <w:vAlign w:val="center"/>
                  <w:hideMark/>
                </w:tcPr>
                <w:p w14:paraId="76491678"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2027</w:t>
                  </w:r>
                </w:p>
              </w:tc>
              <w:tc>
                <w:tcPr>
                  <w:tcW w:w="1223" w:type="dxa"/>
                  <w:tcBorders>
                    <w:top w:val="single" w:sz="8" w:space="0" w:color="auto"/>
                    <w:left w:val="nil"/>
                    <w:bottom w:val="single" w:sz="8" w:space="0" w:color="auto"/>
                    <w:right w:val="single" w:sz="8" w:space="0" w:color="auto"/>
                  </w:tcBorders>
                  <w:vAlign w:val="center"/>
                  <w:hideMark/>
                </w:tcPr>
                <w:p w14:paraId="6CEFF17A"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2028</w:t>
                  </w:r>
                </w:p>
              </w:tc>
              <w:tc>
                <w:tcPr>
                  <w:tcW w:w="1173" w:type="dxa"/>
                  <w:tcBorders>
                    <w:top w:val="single" w:sz="8" w:space="0" w:color="auto"/>
                    <w:left w:val="nil"/>
                    <w:bottom w:val="single" w:sz="8" w:space="0" w:color="auto"/>
                    <w:right w:val="single" w:sz="8" w:space="0" w:color="auto"/>
                  </w:tcBorders>
                  <w:vAlign w:val="center"/>
                  <w:hideMark/>
                </w:tcPr>
                <w:p w14:paraId="4C0FC723"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2029</w:t>
                  </w:r>
                </w:p>
              </w:tc>
              <w:tc>
                <w:tcPr>
                  <w:tcW w:w="1244" w:type="dxa"/>
                  <w:tcBorders>
                    <w:top w:val="single" w:sz="8" w:space="0" w:color="auto"/>
                    <w:left w:val="nil"/>
                    <w:bottom w:val="single" w:sz="8" w:space="0" w:color="auto"/>
                    <w:right w:val="single" w:sz="8" w:space="0" w:color="auto"/>
                  </w:tcBorders>
                  <w:vAlign w:val="center"/>
                  <w:hideMark/>
                </w:tcPr>
                <w:p w14:paraId="14576043"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2030</w:t>
                  </w:r>
                </w:p>
              </w:tc>
              <w:tc>
                <w:tcPr>
                  <w:tcW w:w="1239" w:type="dxa"/>
                  <w:tcBorders>
                    <w:top w:val="single" w:sz="8" w:space="0" w:color="auto"/>
                    <w:left w:val="nil"/>
                    <w:bottom w:val="single" w:sz="8" w:space="0" w:color="auto"/>
                    <w:right w:val="single" w:sz="8" w:space="0" w:color="auto"/>
                  </w:tcBorders>
                  <w:vAlign w:val="center"/>
                  <w:hideMark/>
                </w:tcPr>
                <w:p w14:paraId="771495F2"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2031</w:t>
                  </w:r>
                </w:p>
              </w:tc>
              <w:tc>
                <w:tcPr>
                  <w:tcW w:w="1163" w:type="dxa"/>
                  <w:tcBorders>
                    <w:top w:val="single" w:sz="8" w:space="0" w:color="auto"/>
                    <w:left w:val="nil"/>
                    <w:bottom w:val="single" w:sz="8" w:space="0" w:color="auto"/>
                    <w:right w:val="single" w:sz="8" w:space="0" w:color="auto"/>
                  </w:tcBorders>
                  <w:vAlign w:val="center"/>
                  <w:hideMark/>
                </w:tcPr>
                <w:p w14:paraId="6BC95A2D"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2032</w:t>
                  </w:r>
                </w:p>
              </w:tc>
            </w:tr>
            <w:tr w:rsidR="00D469FF" w:rsidRPr="007810D1" w14:paraId="19F92D85" w14:textId="77777777">
              <w:trPr>
                <w:trHeight w:val="300"/>
              </w:trPr>
              <w:tc>
                <w:tcPr>
                  <w:tcW w:w="3145" w:type="dxa"/>
                  <w:tcBorders>
                    <w:top w:val="nil"/>
                    <w:left w:val="single" w:sz="8" w:space="0" w:color="auto"/>
                    <w:bottom w:val="single" w:sz="8" w:space="0" w:color="auto"/>
                    <w:right w:val="single" w:sz="8" w:space="0" w:color="auto"/>
                  </w:tcBorders>
                  <w:vAlign w:val="center"/>
                  <w:hideMark/>
                </w:tcPr>
                <w:p w14:paraId="49D89356" w14:textId="766EBFD7" w:rsidR="00D469FF" w:rsidRPr="007810D1" w:rsidRDefault="009956EF" w:rsidP="00D469FF">
                  <w:pPr>
                    <w:rPr>
                      <w:rFonts w:eastAsia="Times New Roman"/>
                      <w:color w:val="000000"/>
                      <w:sz w:val="18"/>
                      <w:szCs w:val="18"/>
                      <w:lang w:val="lv-LV"/>
                    </w:rPr>
                  </w:pPr>
                  <w:r w:rsidRPr="007810D1">
                    <w:rPr>
                      <w:rFonts w:eastAsia="Times New Roman"/>
                      <w:color w:val="000000"/>
                      <w:sz w:val="18"/>
                      <w:szCs w:val="18"/>
                      <w:lang w:val="lv-LV"/>
                    </w:rPr>
                    <w:t>Fonda līdzekļi</w:t>
                  </w:r>
                  <w:r w:rsidR="00D469FF" w:rsidRPr="007810D1">
                    <w:rPr>
                      <w:rFonts w:eastAsia="Times New Roman"/>
                      <w:color w:val="000000"/>
                      <w:sz w:val="18"/>
                      <w:szCs w:val="18"/>
                      <w:lang w:val="lv-LV"/>
                    </w:rPr>
                    <w:t xml:space="preserve"> (EUR)</w:t>
                  </w:r>
                </w:p>
              </w:tc>
              <w:tc>
                <w:tcPr>
                  <w:tcW w:w="961" w:type="dxa"/>
                  <w:tcBorders>
                    <w:top w:val="nil"/>
                    <w:left w:val="nil"/>
                    <w:bottom w:val="single" w:sz="8" w:space="0" w:color="auto"/>
                    <w:right w:val="single" w:sz="8" w:space="0" w:color="auto"/>
                  </w:tcBorders>
                  <w:vAlign w:val="center"/>
                  <w:hideMark/>
                </w:tcPr>
                <w:p w14:paraId="14993159" w14:textId="58230581" w:rsidR="00D469FF" w:rsidRPr="007810D1" w:rsidRDefault="007810D1" w:rsidP="00D469FF">
                  <w:pPr>
                    <w:jc w:val="right"/>
                    <w:rPr>
                      <w:rFonts w:eastAsia="Times New Roman"/>
                      <w:color w:val="000000"/>
                      <w:sz w:val="18"/>
                      <w:szCs w:val="18"/>
                      <w:lang w:val="lv-LV"/>
                    </w:rPr>
                  </w:pPr>
                  <w:r w:rsidRPr="007810D1">
                    <w:rPr>
                      <w:rFonts w:eastAsia="Times New Roman"/>
                      <w:color w:val="000000"/>
                      <w:sz w:val="18"/>
                      <w:szCs w:val="18"/>
                      <w:lang w:val="lv-LV"/>
                    </w:rPr>
                    <w:t>0</w:t>
                  </w:r>
                </w:p>
              </w:tc>
              <w:tc>
                <w:tcPr>
                  <w:tcW w:w="1204" w:type="dxa"/>
                  <w:tcBorders>
                    <w:top w:val="nil"/>
                    <w:left w:val="nil"/>
                    <w:bottom w:val="single" w:sz="8" w:space="0" w:color="auto"/>
                    <w:right w:val="single" w:sz="8" w:space="0" w:color="auto"/>
                  </w:tcBorders>
                  <w:hideMark/>
                </w:tcPr>
                <w:p w14:paraId="5406D469"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3 408 703,33</w:t>
                  </w:r>
                </w:p>
              </w:tc>
              <w:tc>
                <w:tcPr>
                  <w:tcW w:w="1223" w:type="dxa"/>
                  <w:tcBorders>
                    <w:top w:val="nil"/>
                    <w:left w:val="nil"/>
                    <w:bottom w:val="single" w:sz="8" w:space="0" w:color="auto"/>
                    <w:right w:val="single" w:sz="8" w:space="0" w:color="auto"/>
                  </w:tcBorders>
                  <w:hideMark/>
                </w:tcPr>
                <w:p w14:paraId="250F990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4 553 557,44</w:t>
                  </w:r>
                </w:p>
              </w:tc>
              <w:tc>
                <w:tcPr>
                  <w:tcW w:w="1173" w:type="dxa"/>
                  <w:tcBorders>
                    <w:top w:val="nil"/>
                    <w:left w:val="nil"/>
                    <w:bottom w:val="single" w:sz="8" w:space="0" w:color="auto"/>
                    <w:right w:val="single" w:sz="8" w:space="0" w:color="auto"/>
                  </w:tcBorders>
                  <w:hideMark/>
                </w:tcPr>
                <w:p w14:paraId="626DCBE6"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4 684 434,85</w:t>
                  </w:r>
                </w:p>
              </w:tc>
              <w:tc>
                <w:tcPr>
                  <w:tcW w:w="1244" w:type="dxa"/>
                  <w:tcBorders>
                    <w:top w:val="nil"/>
                    <w:left w:val="nil"/>
                    <w:bottom w:val="single" w:sz="8" w:space="0" w:color="auto"/>
                    <w:right w:val="single" w:sz="8" w:space="0" w:color="auto"/>
                  </w:tcBorders>
                  <w:hideMark/>
                </w:tcPr>
                <w:p w14:paraId="29341F28"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4 726 499,11</w:t>
                  </w:r>
                </w:p>
              </w:tc>
              <w:tc>
                <w:tcPr>
                  <w:tcW w:w="1239" w:type="dxa"/>
                  <w:tcBorders>
                    <w:top w:val="nil"/>
                    <w:left w:val="nil"/>
                    <w:bottom w:val="single" w:sz="8" w:space="0" w:color="auto"/>
                    <w:right w:val="single" w:sz="8" w:space="0" w:color="auto"/>
                  </w:tcBorders>
                  <w:hideMark/>
                </w:tcPr>
                <w:p w14:paraId="4F9C0AE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4 914 869,18</w:t>
                  </w:r>
                </w:p>
              </w:tc>
              <w:tc>
                <w:tcPr>
                  <w:tcW w:w="1163" w:type="dxa"/>
                  <w:tcBorders>
                    <w:top w:val="nil"/>
                    <w:left w:val="nil"/>
                    <w:bottom w:val="single" w:sz="8" w:space="0" w:color="auto"/>
                    <w:right w:val="single" w:sz="8" w:space="0" w:color="auto"/>
                  </w:tcBorders>
                  <w:hideMark/>
                </w:tcPr>
                <w:p w14:paraId="305A79A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5 132 160,59</w:t>
                  </w:r>
                </w:p>
              </w:tc>
            </w:tr>
            <w:tr w:rsidR="00D469FF" w:rsidRPr="007810D1" w14:paraId="57486D2C" w14:textId="77777777">
              <w:trPr>
                <w:trHeight w:val="300"/>
              </w:trPr>
              <w:tc>
                <w:tcPr>
                  <w:tcW w:w="3145" w:type="dxa"/>
                  <w:tcBorders>
                    <w:top w:val="nil"/>
                    <w:left w:val="single" w:sz="8" w:space="0" w:color="auto"/>
                    <w:bottom w:val="single" w:sz="8" w:space="0" w:color="auto"/>
                    <w:right w:val="single" w:sz="8" w:space="0" w:color="auto"/>
                  </w:tcBorders>
                  <w:vAlign w:val="center"/>
                  <w:hideMark/>
                </w:tcPr>
                <w:p w14:paraId="07540FDA" w14:textId="66E76B11" w:rsidR="00D469FF" w:rsidRPr="007810D1" w:rsidRDefault="00C26FC9" w:rsidP="00D469FF">
                  <w:pPr>
                    <w:rPr>
                      <w:rFonts w:eastAsia="Times New Roman"/>
                      <w:color w:val="000000"/>
                      <w:sz w:val="18"/>
                      <w:szCs w:val="18"/>
                      <w:lang w:val="lv-LV"/>
                    </w:rPr>
                  </w:pPr>
                  <w:r w:rsidRPr="007810D1">
                    <w:rPr>
                      <w:rFonts w:eastAsia="Times New Roman"/>
                      <w:color w:val="000000"/>
                      <w:sz w:val="18"/>
                      <w:szCs w:val="18"/>
                      <w:lang w:val="lv-LV"/>
                    </w:rPr>
                    <w:t>Nacionālais līdzfinansējums (v</w:t>
                  </w:r>
                  <w:r w:rsidR="00D469FF" w:rsidRPr="007810D1">
                    <w:rPr>
                      <w:rFonts w:eastAsia="Times New Roman"/>
                      <w:color w:val="000000"/>
                      <w:sz w:val="18"/>
                      <w:szCs w:val="18"/>
                      <w:lang w:val="lv-LV"/>
                    </w:rPr>
                    <w:t>alsts budžets</w:t>
                  </w:r>
                  <w:r w:rsidRPr="007810D1">
                    <w:rPr>
                      <w:rFonts w:eastAsia="Times New Roman"/>
                      <w:color w:val="000000"/>
                      <w:sz w:val="18"/>
                      <w:szCs w:val="18"/>
                      <w:lang w:val="lv-LV"/>
                    </w:rPr>
                    <w:t>)</w:t>
                  </w:r>
                  <w:r w:rsidR="00D469FF" w:rsidRPr="007810D1">
                    <w:rPr>
                      <w:rFonts w:eastAsia="Times New Roman"/>
                      <w:color w:val="000000"/>
                      <w:sz w:val="18"/>
                      <w:szCs w:val="18"/>
                      <w:lang w:val="lv-LV"/>
                    </w:rPr>
                    <w:t xml:space="preserve"> (EUR)</w:t>
                  </w:r>
                </w:p>
              </w:tc>
              <w:tc>
                <w:tcPr>
                  <w:tcW w:w="961" w:type="dxa"/>
                  <w:tcBorders>
                    <w:top w:val="nil"/>
                    <w:left w:val="nil"/>
                    <w:bottom w:val="single" w:sz="8" w:space="0" w:color="auto"/>
                    <w:right w:val="single" w:sz="8" w:space="0" w:color="auto"/>
                  </w:tcBorders>
                  <w:vAlign w:val="center"/>
                  <w:hideMark/>
                </w:tcPr>
                <w:p w14:paraId="3EF0CB14" w14:textId="421B02E8" w:rsidR="00D469FF" w:rsidRPr="007810D1" w:rsidRDefault="007810D1" w:rsidP="00D469FF">
                  <w:pPr>
                    <w:jc w:val="right"/>
                    <w:rPr>
                      <w:rFonts w:eastAsia="Times New Roman"/>
                      <w:color w:val="000000"/>
                      <w:sz w:val="18"/>
                      <w:szCs w:val="18"/>
                      <w:lang w:val="lv-LV"/>
                    </w:rPr>
                  </w:pPr>
                  <w:r w:rsidRPr="007810D1">
                    <w:rPr>
                      <w:rFonts w:eastAsia="Times New Roman"/>
                      <w:color w:val="000000"/>
                      <w:sz w:val="18"/>
                      <w:szCs w:val="18"/>
                      <w:lang w:val="lv-LV"/>
                    </w:rPr>
                    <w:t>0</w:t>
                  </w:r>
                </w:p>
              </w:tc>
              <w:tc>
                <w:tcPr>
                  <w:tcW w:w="1204" w:type="dxa"/>
                  <w:tcBorders>
                    <w:top w:val="nil"/>
                    <w:left w:val="nil"/>
                    <w:bottom w:val="single" w:sz="8" w:space="0" w:color="auto"/>
                    <w:right w:val="single" w:sz="8" w:space="0" w:color="auto"/>
                  </w:tcBorders>
                  <w:hideMark/>
                </w:tcPr>
                <w:p w14:paraId="36AB908A"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1 136 234,44</w:t>
                  </w:r>
                </w:p>
              </w:tc>
              <w:tc>
                <w:tcPr>
                  <w:tcW w:w="1223" w:type="dxa"/>
                  <w:tcBorders>
                    <w:top w:val="nil"/>
                    <w:left w:val="nil"/>
                    <w:bottom w:val="single" w:sz="8" w:space="0" w:color="auto"/>
                    <w:right w:val="single" w:sz="8" w:space="0" w:color="auto"/>
                  </w:tcBorders>
                  <w:hideMark/>
                </w:tcPr>
                <w:p w14:paraId="6ED4C28A"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1 517 852,48</w:t>
                  </w:r>
                </w:p>
              </w:tc>
              <w:tc>
                <w:tcPr>
                  <w:tcW w:w="1173" w:type="dxa"/>
                  <w:tcBorders>
                    <w:top w:val="nil"/>
                    <w:left w:val="nil"/>
                    <w:bottom w:val="single" w:sz="8" w:space="0" w:color="auto"/>
                    <w:right w:val="single" w:sz="8" w:space="0" w:color="auto"/>
                  </w:tcBorders>
                  <w:hideMark/>
                </w:tcPr>
                <w:p w14:paraId="7338221D"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1 561 478,28</w:t>
                  </w:r>
                </w:p>
              </w:tc>
              <w:tc>
                <w:tcPr>
                  <w:tcW w:w="1244" w:type="dxa"/>
                  <w:tcBorders>
                    <w:top w:val="nil"/>
                    <w:left w:val="nil"/>
                    <w:bottom w:val="single" w:sz="8" w:space="0" w:color="auto"/>
                    <w:right w:val="single" w:sz="8" w:space="0" w:color="auto"/>
                  </w:tcBorders>
                  <w:hideMark/>
                </w:tcPr>
                <w:p w14:paraId="4B81A7A6"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1 575 499,70</w:t>
                  </w:r>
                </w:p>
              </w:tc>
              <w:tc>
                <w:tcPr>
                  <w:tcW w:w="1239" w:type="dxa"/>
                  <w:tcBorders>
                    <w:top w:val="nil"/>
                    <w:left w:val="nil"/>
                    <w:bottom w:val="single" w:sz="8" w:space="0" w:color="auto"/>
                    <w:right w:val="single" w:sz="8" w:space="0" w:color="auto"/>
                  </w:tcBorders>
                  <w:hideMark/>
                </w:tcPr>
                <w:p w14:paraId="4809618C"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1 638 289,73</w:t>
                  </w:r>
                </w:p>
              </w:tc>
              <w:tc>
                <w:tcPr>
                  <w:tcW w:w="1163" w:type="dxa"/>
                  <w:tcBorders>
                    <w:top w:val="nil"/>
                    <w:left w:val="nil"/>
                    <w:bottom w:val="single" w:sz="8" w:space="0" w:color="auto"/>
                    <w:right w:val="single" w:sz="8" w:space="0" w:color="auto"/>
                  </w:tcBorders>
                  <w:hideMark/>
                </w:tcPr>
                <w:p w14:paraId="2AF0145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1 710 720,20</w:t>
                  </w:r>
                </w:p>
              </w:tc>
            </w:tr>
            <w:tr w:rsidR="00D469FF" w:rsidRPr="007810D1" w14:paraId="2D34A179" w14:textId="77777777">
              <w:trPr>
                <w:trHeight w:val="300"/>
              </w:trPr>
              <w:tc>
                <w:tcPr>
                  <w:tcW w:w="3145" w:type="dxa"/>
                  <w:tcBorders>
                    <w:top w:val="nil"/>
                    <w:left w:val="single" w:sz="8" w:space="0" w:color="auto"/>
                    <w:bottom w:val="single" w:sz="8" w:space="0" w:color="auto"/>
                    <w:right w:val="single" w:sz="8" w:space="0" w:color="auto"/>
                  </w:tcBorders>
                  <w:vAlign w:val="center"/>
                  <w:hideMark/>
                </w:tcPr>
                <w:p w14:paraId="10911398"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Kopā (EUR)</w:t>
                  </w:r>
                </w:p>
              </w:tc>
              <w:tc>
                <w:tcPr>
                  <w:tcW w:w="961" w:type="dxa"/>
                  <w:tcBorders>
                    <w:top w:val="nil"/>
                    <w:left w:val="nil"/>
                    <w:bottom w:val="single" w:sz="8" w:space="0" w:color="auto"/>
                    <w:right w:val="single" w:sz="8" w:space="0" w:color="auto"/>
                  </w:tcBorders>
                  <w:vAlign w:val="center"/>
                  <w:hideMark/>
                </w:tcPr>
                <w:p w14:paraId="28A96332" w14:textId="214B683B" w:rsidR="00D469FF" w:rsidRPr="007810D1" w:rsidRDefault="007810D1" w:rsidP="00D469FF">
                  <w:pPr>
                    <w:jc w:val="right"/>
                    <w:rPr>
                      <w:rFonts w:eastAsia="Times New Roman"/>
                      <w:color w:val="000000"/>
                      <w:sz w:val="18"/>
                      <w:szCs w:val="18"/>
                      <w:lang w:val="lv-LV"/>
                    </w:rPr>
                  </w:pPr>
                  <w:r w:rsidRPr="007810D1">
                    <w:rPr>
                      <w:rFonts w:eastAsia="Times New Roman"/>
                      <w:color w:val="000000"/>
                      <w:sz w:val="18"/>
                      <w:szCs w:val="18"/>
                      <w:lang w:val="lv-LV"/>
                    </w:rPr>
                    <w:t>0</w:t>
                  </w:r>
                </w:p>
              </w:tc>
              <w:tc>
                <w:tcPr>
                  <w:tcW w:w="1204" w:type="dxa"/>
                  <w:tcBorders>
                    <w:top w:val="nil"/>
                    <w:left w:val="nil"/>
                    <w:bottom w:val="single" w:sz="8" w:space="0" w:color="auto"/>
                    <w:right w:val="single" w:sz="8" w:space="0" w:color="auto"/>
                  </w:tcBorders>
                  <w:hideMark/>
                </w:tcPr>
                <w:p w14:paraId="054F38C1"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4 544 937,78</w:t>
                  </w:r>
                </w:p>
              </w:tc>
              <w:tc>
                <w:tcPr>
                  <w:tcW w:w="1223" w:type="dxa"/>
                  <w:tcBorders>
                    <w:top w:val="nil"/>
                    <w:left w:val="nil"/>
                    <w:bottom w:val="single" w:sz="8" w:space="0" w:color="auto"/>
                    <w:right w:val="single" w:sz="8" w:space="0" w:color="auto"/>
                  </w:tcBorders>
                  <w:hideMark/>
                </w:tcPr>
                <w:p w14:paraId="4B40F172"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6 071 409,92</w:t>
                  </w:r>
                </w:p>
              </w:tc>
              <w:tc>
                <w:tcPr>
                  <w:tcW w:w="1173" w:type="dxa"/>
                  <w:tcBorders>
                    <w:top w:val="nil"/>
                    <w:left w:val="nil"/>
                    <w:bottom w:val="single" w:sz="8" w:space="0" w:color="auto"/>
                    <w:right w:val="single" w:sz="8" w:space="0" w:color="auto"/>
                  </w:tcBorders>
                  <w:hideMark/>
                </w:tcPr>
                <w:p w14:paraId="157B782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6 245 913,14</w:t>
                  </w:r>
                </w:p>
              </w:tc>
              <w:tc>
                <w:tcPr>
                  <w:tcW w:w="1244" w:type="dxa"/>
                  <w:tcBorders>
                    <w:top w:val="nil"/>
                    <w:left w:val="nil"/>
                    <w:bottom w:val="single" w:sz="8" w:space="0" w:color="auto"/>
                    <w:right w:val="single" w:sz="8" w:space="0" w:color="auto"/>
                  </w:tcBorders>
                  <w:hideMark/>
                </w:tcPr>
                <w:p w14:paraId="3CBC8266"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6 301 998,81</w:t>
                  </w:r>
                </w:p>
              </w:tc>
              <w:tc>
                <w:tcPr>
                  <w:tcW w:w="1239" w:type="dxa"/>
                  <w:tcBorders>
                    <w:top w:val="nil"/>
                    <w:left w:val="nil"/>
                    <w:bottom w:val="single" w:sz="8" w:space="0" w:color="auto"/>
                    <w:right w:val="single" w:sz="8" w:space="0" w:color="auto"/>
                  </w:tcBorders>
                  <w:hideMark/>
                </w:tcPr>
                <w:p w14:paraId="26E358ED"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6 553 158,90</w:t>
                  </w:r>
                </w:p>
              </w:tc>
              <w:tc>
                <w:tcPr>
                  <w:tcW w:w="1163" w:type="dxa"/>
                  <w:tcBorders>
                    <w:top w:val="nil"/>
                    <w:left w:val="nil"/>
                    <w:bottom w:val="single" w:sz="8" w:space="0" w:color="auto"/>
                    <w:right w:val="single" w:sz="8" w:space="0" w:color="auto"/>
                  </w:tcBorders>
                  <w:hideMark/>
                </w:tcPr>
                <w:p w14:paraId="7AD735B7"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6 842 880,78</w:t>
                  </w:r>
                </w:p>
              </w:tc>
            </w:tr>
          </w:tbl>
          <w:p w14:paraId="57235953" w14:textId="47D294AF" w:rsidR="00D469FF" w:rsidRPr="007810D1" w:rsidRDefault="00D469FF" w:rsidP="0040090F">
            <w:pPr>
              <w:spacing w:before="120" w:after="120"/>
              <w:jc w:val="both"/>
              <w:rPr>
                <w:rFonts w:ascii="Aptos" w:eastAsia="Aptos" w:hAnsi="Aptos" w:cs="Aptos"/>
                <w:lang w:val="lv-LV"/>
              </w:rPr>
            </w:pPr>
            <w:r w:rsidRPr="007810D1">
              <w:rPr>
                <w:rFonts w:eastAsia="Yu Mincho"/>
                <w:lang w:val="lv-LV"/>
              </w:rPr>
              <w:t xml:space="preserve">Gadījumā, ja atklāta konkursa rezultātā nebūs iespējams nodrošināt APP pakalpojuma sniegšanu – proti, ja tirgus dalībnieki nebūs ieinteresēti pakalpojuma nodrošināšanā vai tirgus piedāvājums būs nesamērīgi un nepamatoti dārgs – darbības izmaksas, kas atspoguļotas </w:t>
            </w:r>
            <w:r w:rsidR="009540AE" w:rsidRPr="009540AE">
              <w:rPr>
                <w:rFonts w:eastAsia="Yu Mincho"/>
                <w:lang w:val="lv-LV"/>
              </w:rPr>
              <w:t>16</w:t>
            </w:r>
            <w:r w:rsidRPr="009540AE">
              <w:rPr>
                <w:rFonts w:eastAsia="Yu Mincho"/>
                <w:lang w:val="lv-LV"/>
              </w:rPr>
              <w:t>. tabulas</w:t>
            </w:r>
            <w:r w:rsidRPr="007810D1">
              <w:rPr>
                <w:rFonts w:eastAsia="Yu Mincho"/>
                <w:lang w:val="lv-LV"/>
              </w:rPr>
              <w:t xml:space="preserve"> </w:t>
            </w:r>
            <w:r w:rsidR="00D03714" w:rsidRPr="007810D1">
              <w:rPr>
                <w:rFonts w:eastAsia="Yu Mincho"/>
                <w:lang w:val="lv-LV"/>
              </w:rPr>
              <w:t>pozīcijā Nr.4</w:t>
            </w:r>
            <w:r w:rsidR="00B55692">
              <w:rPr>
                <w:rFonts w:eastAsia="Yu Mincho"/>
                <w:lang w:val="lv-LV"/>
              </w:rPr>
              <w:t xml:space="preserve"> “</w:t>
            </w:r>
            <w:r w:rsidR="00B57873" w:rsidRPr="00B57873">
              <w:rPr>
                <w:rFonts w:eastAsia="Yu Mincho"/>
                <w:lang w:val="lv-LV"/>
              </w:rPr>
              <w:t>Pārvadājumu pakalpojumu sniedzēja/-u izmaksas</w:t>
            </w:r>
            <w:r w:rsidR="00B57873">
              <w:rPr>
                <w:rFonts w:eastAsia="Yu Mincho"/>
                <w:lang w:val="lv-LV"/>
              </w:rPr>
              <w:t>”</w:t>
            </w:r>
            <w:r w:rsidR="00D03714" w:rsidRPr="007810D1">
              <w:rPr>
                <w:rFonts w:eastAsia="Yu Mincho"/>
                <w:lang w:val="lv-LV"/>
              </w:rPr>
              <w:t xml:space="preserve"> </w:t>
            </w:r>
            <w:r w:rsidRPr="007810D1">
              <w:rPr>
                <w:rFonts w:eastAsia="Yu Mincho"/>
                <w:lang w:val="lv-LV"/>
              </w:rPr>
              <w:t>pilnībā vai daļēji radīsies Satiksmes ministrijas deleģētajai kapitālsabiedrībai, kura nodrošinās APP pakalpojuma īstenošanu.</w:t>
            </w:r>
          </w:p>
          <w:p w14:paraId="2E907FED" w14:textId="749D7529" w:rsidR="004E17AB" w:rsidRPr="007810D1" w:rsidRDefault="00D469FF" w:rsidP="0040090F">
            <w:pPr>
              <w:spacing w:before="120" w:after="120"/>
              <w:jc w:val="both"/>
              <w:rPr>
                <w:color w:val="000000"/>
                <w:lang w:val="lv-LV"/>
              </w:rPr>
            </w:pPr>
            <w:r w:rsidRPr="007810D1">
              <w:rPr>
                <w:rFonts w:eastAsia="Yu Mincho"/>
                <w:color w:val="000000"/>
                <w:lang w:val="lv-LV"/>
              </w:rPr>
              <w:t xml:space="preserve">Investīcijas uzturēšanas izmaksu finansēšana pēc SKF </w:t>
            </w:r>
            <w:r w:rsidR="00970D57" w:rsidRPr="007810D1">
              <w:rPr>
                <w:rFonts w:eastAsia="Yu Mincho"/>
                <w:color w:val="000000"/>
                <w:lang w:val="lv-LV"/>
              </w:rPr>
              <w:t>p</w:t>
            </w:r>
            <w:r w:rsidRPr="007810D1">
              <w:rPr>
                <w:rFonts w:eastAsia="Yu Mincho"/>
                <w:color w:val="000000"/>
                <w:lang w:val="lv-LV"/>
              </w:rPr>
              <w:t>lāna īstenošanas beigām tiks nodrošināta Satiksmes ministrijas esošā budžeta ietvaros, jo daļa no maršrutu tīkla tiks izpildīta kā autotransports pēc pieprasījuma.</w:t>
            </w:r>
          </w:p>
        </w:tc>
      </w:tr>
    </w:tbl>
    <w:p w14:paraId="2A3E6F9A" w14:textId="77777777" w:rsidR="00410713" w:rsidRPr="007810D1" w:rsidRDefault="00410713" w:rsidP="00410713">
      <w:pPr>
        <w:spacing w:after="120"/>
        <w:jc w:val="both"/>
        <w:rPr>
          <w:rStyle w:val="s1"/>
          <w:b/>
          <w:bCs/>
          <w:i/>
          <w:color w:val="000000" w:themeColor="text1"/>
          <w:lang w:val="lv-LV"/>
        </w:rPr>
      </w:pPr>
    </w:p>
    <w:p w14:paraId="6A56CC19" w14:textId="77777777" w:rsidR="00331FE4" w:rsidRPr="007810D1" w:rsidRDefault="00331FE4">
      <w:pPr>
        <w:spacing w:before="120" w:after="120"/>
        <w:jc w:val="both"/>
        <w:rPr>
          <w:rFonts w:eastAsia="Times New Roman"/>
          <w:color w:val="000000" w:themeColor="text1"/>
          <w:lang w:val="lv-LV"/>
        </w:rPr>
        <w:sectPr w:rsidR="00331FE4" w:rsidRPr="007810D1" w:rsidSect="00410713">
          <w:headerReference w:type="default" r:id="rId87"/>
          <w:pgSz w:w="16838" w:h="11906" w:orient="landscape"/>
          <w:pgMar w:top="1418" w:right="1134" w:bottom="1134" w:left="1701" w:header="708" w:footer="708" w:gutter="0"/>
          <w:cols w:space="708"/>
          <w:docGrid w:linePitch="360"/>
        </w:sectPr>
      </w:pPr>
    </w:p>
    <w:p w14:paraId="47B7EFF3" w14:textId="47EDA33A" w:rsidR="00410713" w:rsidRPr="00790AF4" w:rsidRDefault="0074411F" w:rsidP="00790AF4">
      <w:pPr>
        <w:keepNext/>
        <w:keepLines/>
        <w:spacing w:before="240" w:after="60"/>
        <w:jc w:val="both"/>
        <w:rPr>
          <w:rStyle w:val="s1"/>
          <w:lang w:val="lv-LV"/>
        </w:rPr>
      </w:pPr>
      <w:r w:rsidRPr="007810D1">
        <w:rPr>
          <w:rStyle w:val="s1"/>
          <w:rFonts w:eastAsia="Times New Roman"/>
          <w:i/>
          <w:color w:val="000000" w:themeColor="text1"/>
          <w:lang w:val="lv-LV"/>
        </w:rPr>
        <w:lastRenderedPageBreak/>
        <w:t xml:space="preserve">Indikatīvs visaptverošs grafiks, saskaņā ar kuru šīs izmaksas varētu rasties </w:t>
      </w:r>
    </w:p>
    <w:tbl>
      <w:tblPr>
        <w:tblStyle w:val="TableGrid"/>
        <w:tblpPr w:leftFromText="180" w:rightFromText="180" w:vertAnchor="text" w:horzAnchor="margin" w:tblpY="94"/>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411F" w:rsidRPr="007810D1" w14:paraId="6A963B89" w14:textId="77777777" w:rsidTr="0074411F">
        <w:tc>
          <w:tcPr>
            <w:tcW w:w="9324" w:type="dxa"/>
          </w:tcPr>
          <w:p w14:paraId="6874F98B" w14:textId="77777777" w:rsidR="0074411F" w:rsidRPr="007810D1" w:rsidRDefault="0074411F" w:rsidP="00790AF4">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Laika periods no 2027.-2032.gadam.</w:t>
            </w:r>
          </w:p>
        </w:tc>
      </w:tr>
    </w:tbl>
    <w:p w14:paraId="767D1889" w14:textId="33011371" w:rsidR="00410713" w:rsidRPr="007810D1" w:rsidRDefault="00410713" w:rsidP="00790AF4">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075EDD" w14:paraId="3CB8B56D" w14:textId="77777777" w:rsidTr="00075EDD">
        <w:tc>
          <w:tcPr>
            <w:tcW w:w="13948" w:type="dxa"/>
          </w:tcPr>
          <w:p w14:paraId="3823491D" w14:textId="09E2641C" w:rsidR="00410713" w:rsidRPr="00075EDD" w:rsidRDefault="00790AF4" w:rsidP="00075EDD">
            <w:pPr>
              <w:spacing w:before="120" w:after="120"/>
              <w:jc w:val="both"/>
              <w:rPr>
                <w:rStyle w:val="s1"/>
                <w:color w:val="000000" w:themeColor="text1"/>
                <w:shd w:val="clear" w:color="auto" w:fill="FFFFFF"/>
                <w:lang w:val="lv-LV"/>
              </w:rPr>
            </w:pPr>
            <w:r w:rsidRPr="00075EDD">
              <w:rPr>
                <w:rFonts w:eastAsia="Times New Roman"/>
                <w:color w:val="000000" w:themeColor="text1"/>
                <w:lang w:val="lv-LV"/>
              </w:rPr>
              <w:t>Investīciju kopējās izmaksas 36 560 299 EUR</w:t>
            </w:r>
            <w:r w:rsidR="00075EDD" w:rsidRPr="00075EDD">
              <w:rPr>
                <w:rFonts w:eastAsia="Times New Roman"/>
                <w:color w:val="000000" w:themeColor="text1"/>
                <w:lang w:val="lv-LV"/>
              </w:rPr>
              <w:t>,</w:t>
            </w:r>
            <w:r w:rsidR="00075EDD" w:rsidRPr="00075EDD">
              <w:rPr>
                <w:lang w:val="lv-LV"/>
              </w:rPr>
              <w:t xml:space="preserve"> tai skaitā n</w:t>
            </w:r>
            <w:r w:rsidR="00410713" w:rsidRPr="00075EDD">
              <w:rPr>
                <w:rFonts w:eastAsia="Times New Roman"/>
                <w:color w:val="000000" w:themeColor="text1"/>
                <w:lang w:val="lv-LV"/>
              </w:rPr>
              <w:t>acionālais līdzfinansējums 25% apmērā (9 140 075 EUR)</w:t>
            </w:r>
            <w:r w:rsidR="00075EDD">
              <w:rPr>
                <w:rFonts w:eastAsia="Times New Roman"/>
                <w:color w:val="000000" w:themeColor="text1"/>
                <w:lang w:val="lv-LV"/>
              </w:rPr>
              <w:t>,</w:t>
            </w:r>
            <w:r w:rsidR="00075EDD">
              <w:t xml:space="preserve"> kas </w:t>
            </w:r>
            <w:r w:rsidR="00410713" w:rsidRPr="00075EDD">
              <w:rPr>
                <w:rFonts w:eastAsia="Times New Roman"/>
                <w:color w:val="000000" w:themeColor="text1"/>
                <w:lang w:val="lv-LV"/>
              </w:rPr>
              <w:t>ti</w:t>
            </w:r>
            <w:r w:rsidR="00075EDD">
              <w:rPr>
                <w:rFonts w:eastAsia="Times New Roman"/>
                <w:color w:val="000000" w:themeColor="text1"/>
                <w:lang w:val="lv-LV"/>
              </w:rPr>
              <w:t>ek</w:t>
            </w:r>
            <w:r w:rsidR="00410713" w:rsidRPr="00075EDD">
              <w:rPr>
                <w:rFonts w:eastAsia="Times New Roman"/>
                <w:color w:val="000000" w:themeColor="text1"/>
                <w:lang w:val="lv-LV"/>
              </w:rPr>
              <w:t xml:space="preserve"> segts no valsts budžeta līdzekļiem.</w:t>
            </w:r>
          </w:p>
        </w:tc>
      </w:tr>
    </w:tbl>
    <w:p w14:paraId="5FB7A617" w14:textId="10132667" w:rsidR="00410713" w:rsidRPr="007810D1" w:rsidRDefault="00410713" w:rsidP="00075EDD">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DB7225">
        <w:rPr>
          <w:rStyle w:val="s1"/>
          <w:rFonts w:eastAsia="Times New Roman"/>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7493C47A" w14:textId="77777777">
        <w:tc>
          <w:tcPr>
            <w:tcW w:w="13877" w:type="dxa"/>
          </w:tcPr>
          <w:p w14:paraId="236BAB35" w14:textId="77777777" w:rsidR="00410713" w:rsidRPr="007810D1" w:rsidRDefault="00410713" w:rsidP="00075EDD">
            <w:pPr>
              <w:spacing w:before="120" w:after="120"/>
              <w:jc w:val="both"/>
              <w:rPr>
                <w:color w:val="000000" w:themeColor="text1"/>
                <w:lang w:val="lv-LV"/>
              </w:rPr>
            </w:pPr>
            <w:r w:rsidRPr="007810D1">
              <w:rPr>
                <w:rFonts w:eastAsia="Times New Roman"/>
                <w:color w:val="000000" w:themeColor="text1"/>
                <w:lang w:val="lv-LV"/>
              </w:rPr>
              <w:t>Nav paredzēts finansējums no citiem ES instrumentiem saistībā ar šo investīciju.</w:t>
            </w:r>
          </w:p>
        </w:tc>
      </w:tr>
    </w:tbl>
    <w:p w14:paraId="739F6C9A" w14:textId="77777777" w:rsidR="00410713" w:rsidRPr="007810D1" w:rsidRDefault="00410713" w:rsidP="00075EDD">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FDFC134" w14:textId="77777777">
        <w:tc>
          <w:tcPr>
            <w:tcW w:w="13948" w:type="dxa"/>
          </w:tcPr>
          <w:p w14:paraId="46164848" w14:textId="77777777" w:rsidR="00410713" w:rsidRPr="007810D1" w:rsidRDefault="00410713" w:rsidP="00075EDD">
            <w:pPr>
              <w:spacing w:before="120" w:after="120"/>
              <w:jc w:val="both"/>
              <w:rPr>
                <w:rFonts w:eastAsia="Times New Roman"/>
                <w:color w:val="000000" w:themeColor="text1"/>
                <w:lang w:val="lv-LV"/>
              </w:rPr>
            </w:pPr>
            <w:r w:rsidRPr="007810D1">
              <w:rPr>
                <w:rFonts w:eastAsia="Times New Roman"/>
                <w:color w:val="000000" w:themeColor="text1"/>
                <w:lang w:val="lv-LV"/>
              </w:rPr>
              <w:t>Nav paredzēts tiešs finansējums no privātiem avotiem.</w:t>
            </w:r>
          </w:p>
        </w:tc>
      </w:tr>
    </w:tbl>
    <w:p w14:paraId="7CCC6AD4" w14:textId="77777777" w:rsidR="00410713" w:rsidRPr="007810D1" w:rsidRDefault="00410713" w:rsidP="005C2F84">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1E044DC0" w14:textId="77777777">
        <w:tc>
          <w:tcPr>
            <w:tcW w:w="13948" w:type="dxa"/>
          </w:tcPr>
          <w:p w14:paraId="492B5262" w14:textId="0AAB5DA7" w:rsidR="00410713" w:rsidRPr="007810D1" w:rsidRDefault="00624257" w:rsidP="005C2F84">
            <w:pPr>
              <w:spacing w:before="120" w:after="120"/>
              <w:jc w:val="both"/>
              <w:rPr>
                <w:rFonts w:eastAsia="Times New Roman"/>
                <w:color w:val="000000" w:themeColor="text1"/>
                <w:lang w:val="lv-LV"/>
              </w:rPr>
            </w:pPr>
            <w:r w:rsidRPr="007810D1">
              <w:rPr>
                <w:rFonts w:eastAsia="Times New Roman"/>
                <w:color w:val="000000" w:themeColor="text1"/>
                <w:lang w:val="lv-LV"/>
              </w:rPr>
              <w:t>Izmaksu aprēķini sagatavoti, balstoties uz Satiksmes ministrijas veiktās tirgus izpētes rezultātiem, ietverot aktuālās preču cenas, programmatūras abonēšanas, tehnoloģiju apkopes un uzturēšanas izmaksu analīzi, kā arī konsultācijas ar VAS “Ceļu satiksmes drošības direkcija” un saistošās iepirkumu dokumentācijas un iestāžu ziņojumu izvērtējumu.</w:t>
            </w:r>
          </w:p>
        </w:tc>
      </w:tr>
    </w:tbl>
    <w:p w14:paraId="64EE5565" w14:textId="50BCA6E3" w:rsidR="00410713" w:rsidRPr="007810D1" w:rsidRDefault="00410713" w:rsidP="008440B7">
      <w:pPr>
        <w:keepNext/>
        <w:keepLines/>
        <w:spacing w:before="240" w:after="60"/>
        <w:jc w:val="both"/>
        <w:rPr>
          <w:color w:val="000000" w:themeColor="text1"/>
          <w:sz w:val="18"/>
          <w:szCs w:val="18"/>
          <w:lang w:val="lv-LV"/>
        </w:rPr>
      </w:pPr>
      <w:r w:rsidRPr="008440B7">
        <w:rPr>
          <w:rStyle w:val="s1"/>
          <w:i/>
          <w:color w:val="000000" w:themeColor="text1"/>
          <w:lang w:val="lv-LV"/>
        </w:rPr>
        <w:t>Pasākuma/investīcijas aplēstās kopējās izmaksas</w:t>
      </w:r>
    </w:p>
    <w:tbl>
      <w:tblPr>
        <w:tblStyle w:val="TableGrid"/>
        <w:tblpPr w:leftFromText="180" w:rightFromText="180" w:vertAnchor="text" w:tblpY="1"/>
        <w:tblOverlap w:val="never"/>
        <w:tblW w:w="9341"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808"/>
        <w:gridCol w:w="1310"/>
        <w:gridCol w:w="746"/>
        <w:gridCol w:w="886"/>
        <w:gridCol w:w="698"/>
        <w:gridCol w:w="699"/>
        <w:gridCol w:w="699"/>
        <w:gridCol w:w="699"/>
        <w:gridCol w:w="699"/>
        <w:gridCol w:w="699"/>
        <w:gridCol w:w="699"/>
        <w:gridCol w:w="699"/>
      </w:tblGrid>
      <w:tr w:rsidR="000E2805" w:rsidRPr="007810D1" w14:paraId="51D6536F" w14:textId="77777777" w:rsidTr="00564EA3">
        <w:trPr>
          <w:trHeight w:val="398"/>
        </w:trPr>
        <w:tc>
          <w:tcPr>
            <w:tcW w:w="808" w:type="dxa"/>
            <w:vAlign w:val="center"/>
          </w:tcPr>
          <w:p w14:paraId="264EF4E9"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310" w:type="dxa"/>
            <w:vAlign w:val="center"/>
          </w:tcPr>
          <w:p w14:paraId="3E1653BB"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746" w:type="dxa"/>
            <w:vAlign w:val="center"/>
          </w:tcPr>
          <w:p w14:paraId="7996F28A"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886" w:type="dxa"/>
            <w:vAlign w:val="center"/>
          </w:tcPr>
          <w:p w14:paraId="2EE38E85"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698" w:type="dxa"/>
            <w:vAlign w:val="center"/>
          </w:tcPr>
          <w:p w14:paraId="6ADF5DDA"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699" w:type="dxa"/>
            <w:vAlign w:val="center"/>
          </w:tcPr>
          <w:p w14:paraId="162076B9"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699" w:type="dxa"/>
            <w:vAlign w:val="center"/>
          </w:tcPr>
          <w:p w14:paraId="76775ADD"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699" w:type="dxa"/>
            <w:vAlign w:val="center"/>
          </w:tcPr>
          <w:p w14:paraId="5BE5D14F"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699" w:type="dxa"/>
            <w:vAlign w:val="center"/>
          </w:tcPr>
          <w:p w14:paraId="1A9BBBD0"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699" w:type="dxa"/>
            <w:vAlign w:val="center"/>
          </w:tcPr>
          <w:p w14:paraId="6380D48E"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699" w:type="dxa"/>
            <w:vAlign w:val="center"/>
          </w:tcPr>
          <w:p w14:paraId="60673C0D"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699" w:type="dxa"/>
            <w:vAlign w:val="center"/>
          </w:tcPr>
          <w:p w14:paraId="7377B136"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F76DB4" w:rsidRPr="007810D1" w14:paraId="5C1C26F4" w14:textId="77777777" w:rsidTr="00564EA3">
        <w:trPr>
          <w:trHeight w:val="1014"/>
        </w:trPr>
        <w:tc>
          <w:tcPr>
            <w:tcW w:w="808" w:type="dxa"/>
          </w:tcPr>
          <w:p w14:paraId="264BBC0B" w14:textId="77777777" w:rsidR="00F76DB4" w:rsidRPr="007810D1" w:rsidRDefault="00F76DB4" w:rsidP="005948A3">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C2.G.I1</w:t>
            </w:r>
          </w:p>
        </w:tc>
        <w:tc>
          <w:tcPr>
            <w:tcW w:w="1310" w:type="dxa"/>
          </w:tcPr>
          <w:p w14:paraId="4279A8FE" w14:textId="77777777" w:rsidR="00F76DB4" w:rsidRPr="007810D1" w:rsidRDefault="00F76DB4" w:rsidP="005948A3">
            <w:pPr>
              <w:pStyle w:val="p2"/>
              <w:spacing w:after="0"/>
              <w:ind w:left="-57" w:right="-57"/>
              <w:jc w:val="center"/>
              <w:rPr>
                <w:rFonts w:ascii="Times New Roman" w:hAnsi="Times New Roman"/>
                <w:color w:val="000000" w:themeColor="text1"/>
                <w:lang w:val="lv-LV"/>
              </w:rPr>
            </w:pPr>
            <w:r w:rsidRPr="007810D1">
              <w:rPr>
                <w:rFonts w:ascii="Times New Roman" w:eastAsia="Times New Roman" w:hAnsi="Times New Roman"/>
                <w:color w:val="000000" w:themeColor="text1"/>
                <w:lang w:val="lv-LV"/>
              </w:rPr>
              <w:t>Autotransports pēc pieprasījuma attālākos lauku reģionos</w:t>
            </w:r>
          </w:p>
        </w:tc>
        <w:tc>
          <w:tcPr>
            <w:tcW w:w="746" w:type="dxa"/>
          </w:tcPr>
          <w:p w14:paraId="5054FE8D" w14:textId="49ABFE9B"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eastAsia="Times New Roman" w:hAnsi="Times New Roman"/>
                <w:color w:val="000000" w:themeColor="text1"/>
                <w:lang w:val="lv-LV"/>
              </w:rPr>
              <w:t>01.01.</w:t>
            </w:r>
            <w:r w:rsidR="005948A3">
              <w:rPr>
                <w:rFonts w:ascii="Times New Roman" w:eastAsia="Times New Roman" w:hAnsi="Times New Roman"/>
                <w:color w:val="000000" w:themeColor="text1"/>
                <w:lang w:val="lv-LV"/>
              </w:rPr>
              <w:t xml:space="preserve"> </w:t>
            </w:r>
            <w:r w:rsidRPr="007810D1">
              <w:rPr>
                <w:rFonts w:ascii="Times New Roman" w:eastAsia="Times New Roman" w:hAnsi="Times New Roman"/>
                <w:color w:val="000000" w:themeColor="text1"/>
                <w:lang w:val="lv-LV"/>
              </w:rPr>
              <w:t>2027.</w:t>
            </w:r>
          </w:p>
        </w:tc>
        <w:tc>
          <w:tcPr>
            <w:tcW w:w="886" w:type="dxa"/>
          </w:tcPr>
          <w:p w14:paraId="67B63EBD" w14:textId="665368C2"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eastAsia="Times New Roman" w:hAnsi="Times New Roman"/>
                <w:color w:val="000000" w:themeColor="text1"/>
                <w:lang w:val="lv-LV"/>
              </w:rPr>
              <w:t>31.07.</w:t>
            </w:r>
            <w:r w:rsidR="005948A3">
              <w:rPr>
                <w:rFonts w:ascii="Times New Roman" w:eastAsia="Times New Roman" w:hAnsi="Times New Roman"/>
                <w:color w:val="000000" w:themeColor="text1"/>
                <w:lang w:val="lv-LV"/>
              </w:rPr>
              <w:t xml:space="preserve"> </w:t>
            </w:r>
            <w:r w:rsidRPr="007810D1">
              <w:rPr>
                <w:rFonts w:ascii="Times New Roman" w:eastAsia="Times New Roman" w:hAnsi="Times New Roman"/>
                <w:color w:val="000000" w:themeColor="text1"/>
                <w:lang w:val="lv-LV"/>
              </w:rPr>
              <w:t>2032.</w:t>
            </w:r>
          </w:p>
        </w:tc>
        <w:tc>
          <w:tcPr>
            <w:tcW w:w="698" w:type="dxa"/>
          </w:tcPr>
          <w:p w14:paraId="5591B87E" w14:textId="77777777"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eastAsia="Times" w:hAnsi="Times New Roman"/>
                <w:color w:val="000000" w:themeColor="text1"/>
                <w:lang w:val="lv-LV"/>
              </w:rPr>
              <w:t>36 560 299</w:t>
            </w:r>
          </w:p>
        </w:tc>
        <w:tc>
          <w:tcPr>
            <w:tcW w:w="699" w:type="dxa"/>
          </w:tcPr>
          <w:p w14:paraId="525F9FD3" w14:textId="51BE41F2"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0</w:t>
            </w:r>
          </w:p>
        </w:tc>
        <w:tc>
          <w:tcPr>
            <w:tcW w:w="699" w:type="dxa"/>
          </w:tcPr>
          <w:p w14:paraId="39834AA1" w14:textId="6AFDA0A7"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4 544 938</w:t>
            </w:r>
          </w:p>
        </w:tc>
        <w:tc>
          <w:tcPr>
            <w:tcW w:w="699" w:type="dxa"/>
          </w:tcPr>
          <w:p w14:paraId="7CD2C851" w14:textId="39CF513E"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6 071 410</w:t>
            </w:r>
          </w:p>
        </w:tc>
        <w:tc>
          <w:tcPr>
            <w:tcW w:w="699" w:type="dxa"/>
          </w:tcPr>
          <w:p w14:paraId="3D5BD6B8" w14:textId="1E89FD85" w:rsidR="00F76DB4" w:rsidRPr="007810D1" w:rsidRDefault="00F76DB4" w:rsidP="005948A3">
            <w:pPr>
              <w:pStyle w:val="p2"/>
              <w:spacing w:after="0"/>
              <w:ind w:left="-57" w:right="-57"/>
              <w:jc w:val="center"/>
              <w:rPr>
                <w:rStyle w:val="s1"/>
                <w:rFonts w:ascii="Times New Roman" w:eastAsia="Times New Roman" w:hAnsi="Times New Roman"/>
                <w:color w:val="000000" w:themeColor="text1"/>
                <w:lang w:val="lv-LV"/>
              </w:rPr>
            </w:pPr>
            <w:r w:rsidRPr="007810D1">
              <w:rPr>
                <w:rFonts w:ascii="Times New Roman" w:hAnsi="Times New Roman"/>
                <w:lang w:val="lv-LV"/>
              </w:rPr>
              <w:t>6 245 913</w:t>
            </w:r>
          </w:p>
        </w:tc>
        <w:tc>
          <w:tcPr>
            <w:tcW w:w="699" w:type="dxa"/>
          </w:tcPr>
          <w:p w14:paraId="07491E19" w14:textId="6A90C4FA" w:rsidR="00F76DB4" w:rsidRPr="007810D1" w:rsidRDefault="00F76DB4" w:rsidP="005948A3">
            <w:pPr>
              <w:ind w:left="-57" w:right="-57"/>
              <w:jc w:val="center"/>
              <w:rPr>
                <w:rStyle w:val="s1"/>
                <w:rFonts w:eastAsia="Times New Roman"/>
                <w:color w:val="000000" w:themeColor="text1"/>
                <w:sz w:val="18"/>
                <w:szCs w:val="18"/>
                <w:lang w:val="lv-LV"/>
              </w:rPr>
            </w:pPr>
            <w:r w:rsidRPr="007810D1">
              <w:rPr>
                <w:sz w:val="18"/>
                <w:szCs w:val="18"/>
                <w:lang w:val="lv-LV"/>
              </w:rPr>
              <w:t>6 301 999</w:t>
            </w:r>
          </w:p>
        </w:tc>
        <w:tc>
          <w:tcPr>
            <w:tcW w:w="699" w:type="dxa"/>
          </w:tcPr>
          <w:p w14:paraId="1B1462FA" w14:textId="402910D9" w:rsidR="00F76DB4" w:rsidRPr="007810D1" w:rsidRDefault="00F76DB4" w:rsidP="005948A3">
            <w:pPr>
              <w:ind w:left="-57" w:right="-57"/>
              <w:jc w:val="center"/>
              <w:rPr>
                <w:rStyle w:val="s1"/>
                <w:rFonts w:eastAsia="Times New Roman"/>
                <w:color w:val="000000" w:themeColor="text1"/>
                <w:sz w:val="18"/>
                <w:szCs w:val="18"/>
                <w:lang w:val="lv-LV"/>
              </w:rPr>
            </w:pPr>
            <w:r w:rsidRPr="007810D1">
              <w:rPr>
                <w:sz w:val="18"/>
                <w:szCs w:val="18"/>
                <w:lang w:val="lv-LV"/>
              </w:rPr>
              <w:t>6 553 159</w:t>
            </w:r>
          </w:p>
        </w:tc>
        <w:tc>
          <w:tcPr>
            <w:tcW w:w="699" w:type="dxa"/>
          </w:tcPr>
          <w:p w14:paraId="7825C5A4" w14:textId="553949F6"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6 842 880</w:t>
            </w:r>
          </w:p>
        </w:tc>
      </w:tr>
    </w:tbl>
    <w:p w14:paraId="235333AF" w14:textId="77777777" w:rsidR="00410713" w:rsidRPr="007810D1" w:rsidRDefault="00410713" w:rsidP="00BE6AAF">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49F27673" w14:textId="77777777" w:rsidR="00410713" w:rsidRPr="00DA6ABB" w:rsidRDefault="00410713" w:rsidP="00DA6ABB">
      <w:pPr>
        <w:spacing w:before="60" w:after="60"/>
        <w:rPr>
          <w:i/>
          <w:iCs/>
          <w:color w:val="000000" w:themeColor="text1"/>
          <w:sz w:val="18"/>
          <w:szCs w:val="18"/>
          <w:lang w:val="lv-LV"/>
        </w:rPr>
      </w:pPr>
      <w:r w:rsidRPr="00DA6ABB">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75B6E441" w14:textId="77777777" w:rsidR="00410713" w:rsidRPr="00DA6ABB" w:rsidRDefault="00410713" w:rsidP="00DA6ABB">
      <w:pPr>
        <w:spacing w:before="60" w:after="60"/>
        <w:rPr>
          <w:i/>
          <w:iCs/>
          <w:color w:val="000000" w:themeColor="text1"/>
          <w:sz w:val="18"/>
          <w:szCs w:val="18"/>
          <w:lang w:val="lv-LV"/>
        </w:rPr>
      </w:pPr>
      <w:r w:rsidRPr="00DA6ABB">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203413FE" w14:textId="77777777" w:rsidTr="00DA6ABB">
        <w:tc>
          <w:tcPr>
            <w:tcW w:w="9041" w:type="dxa"/>
          </w:tcPr>
          <w:p w14:paraId="5ED4AE6A" w14:textId="15DD3C12" w:rsidR="00410713" w:rsidRPr="007810D1" w:rsidRDefault="008609A3" w:rsidP="00DA6ABB">
            <w:pPr>
              <w:spacing w:before="120" w:after="120"/>
              <w:jc w:val="both"/>
              <w:rPr>
                <w:rStyle w:val="s1"/>
                <w:color w:val="000000" w:themeColor="text1"/>
                <w:shd w:val="clear" w:color="auto" w:fill="FFFFFF"/>
                <w:lang w:val="lv-LV"/>
              </w:rPr>
            </w:pPr>
            <w:r w:rsidRPr="007810D1">
              <w:rPr>
                <w:rFonts w:eastAsia="Yu Mincho"/>
                <w:color w:val="000000"/>
                <w:lang w:val="lv-LV"/>
              </w:rPr>
              <w:t xml:space="preserve">Par pakalpojuma autotransports pēc pieprasījuma izmantošanu tiks iekasēta maksa, bet normatīvajos aktos noteiktajām pasažieru kategorijām braukšanas maksas atvieglojumi. Iespējams, ka pašvaldība pilnībā vai daļēji kompensētu trūcīgām personām brauciena maksu, kas ir atkarīgs no katras pašvaldības atsevišķi. APP tiks integrēts reģionālajā maršrutu tīklā apstiprinātais tarifs, līdz ar to pakalpojums tiek nodrošināts pēc vienlīdzības principa, </w:t>
            </w:r>
            <w:r w:rsidRPr="007810D1">
              <w:rPr>
                <w:rFonts w:eastAsia="Yu Mincho"/>
                <w:color w:val="000000"/>
                <w:lang w:val="lv-LV"/>
              </w:rPr>
              <w:lastRenderedPageBreak/>
              <w:t>papildus ļaujot samazināt privātā auto izdevumus un vairojot reģionu mobilitāti, jo APP paredzēts, ka vienlaikus pakalpojumu var izmantot līdz pat 8 pasažieriem, kā plānojumu ar rīka un lietotnes palīdzību veiks Satiksmes ministrijas izvēlētai kapitālsabiedrībai.</w:t>
            </w:r>
          </w:p>
        </w:tc>
      </w:tr>
    </w:tbl>
    <w:p w14:paraId="6F7042A8" w14:textId="77777777" w:rsidR="00410713" w:rsidRPr="007810D1" w:rsidRDefault="00410713"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Papildināmība</w:t>
      </w:r>
    </w:p>
    <w:p w14:paraId="40BA2A61" w14:textId="77777777" w:rsidR="00410713" w:rsidRPr="007810D1" w:rsidRDefault="00410713" w:rsidP="00410713">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2048E644" w14:textId="77777777">
        <w:tc>
          <w:tcPr>
            <w:tcW w:w="8988" w:type="dxa"/>
          </w:tcPr>
          <w:p w14:paraId="40F8B51D" w14:textId="41463D8B" w:rsidR="00410713" w:rsidRPr="007810D1" w:rsidRDefault="006D66A0">
            <w:pPr>
              <w:spacing w:before="120" w:after="120"/>
              <w:jc w:val="both"/>
              <w:rPr>
                <w:rStyle w:val="s1"/>
                <w:rFonts w:eastAsia="Times New Roman"/>
                <w:color w:val="000000" w:themeColor="text1"/>
                <w:shd w:val="clear" w:color="auto" w:fill="FFFFFF"/>
                <w:lang w:val="lv-LV"/>
              </w:rPr>
            </w:pPr>
            <w:r w:rsidRPr="007810D1">
              <w:rPr>
                <w:rFonts w:eastAsia="Yu Mincho"/>
                <w:color w:val="000000"/>
                <w:lang w:val="lv-LV"/>
              </w:rPr>
              <w:t>Šis pasākums ir papildu ieguldījums, kas nerada dubultošanos ar esošajiem projektiem un neaizstāj regulāros valsts budžeta izdevumus. Pasākums paredz nodrošināt mobilitātes iespējas iedzīvotājiem attālākos lauku reģionos, kur nav pieejams sabiedriskais transports. Tas vienlaikus uzlabo nodarbinātības iespējas atsevišķos reģionos un ļauj samazināt privātā auto izdevumus mājsaimniecībām ar zemiem ienākumiem, tos novirzot uz APP pakalpojumu.</w:t>
            </w:r>
          </w:p>
        </w:tc>
      </w:tr>
    </w:tbl>
    <w:p w14:paraId="1D472063" w14:textId="77777777" w:rsidR="00410713" w:rsidRPr="007810D1" w:rsidRDefault="00410713"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4CB228FE" w14:textId="77777777" w:rsidR="00410713" w:rsidRPr="00DA6ABB" w:rsidRDefault="00410713" w:rsidP="00DA6ABB">
      <w:pPr>
        <w:pStyle w:val="p2"/>
        <w:spacing w:after="60"/>
        <w:jc w:val="both"/>
        <w:rPr>
          <w:rStyle w:val="s1"/>
          <w:rFonts w:ascii="Times New Roman" w:hAnsi="Times New Roman"/>
          <w:i/>
          <w:iCs/>
          <w:color w:val="000000" w:themeColor="text1"/>
          <w:lang w:val="lv-LV"/>
        </w:rPr>
      </w:pPr>
      <w:r w:rsidRPr="00DA6ABB">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20F80841" w14:textId="77777777">
        <w:tc>
          <w:tcPr>
            <w:tcW w:w="8988" w:type="dxa"/>
          </w:tcPr>
          <w:p w14:paraId="65051F01" w14:textId="79B84B4E" w:rsidR="007A2BB1" w:rsidRPr="007810D1" w:rsidRDefault="007A2BB1" w:rsidP="00DA6ABB">
            <w:pPr>
              <w:spacing w:before="120" w:after="120"/>
              <w:jc w:val="both"/>
              <w:rPr>
                <w:rFonts w:eastAsia="Yu Mincho"/>
                <w:color w:val="000000"/>
                <w:lang w:val="lv-LV"/>
              </w:rPr>
            </w:pPr>
            <w:r w:rsidRPr="007810D1">
              <w:rPr>
                <w:rFonts w:eastAsia="Yu Mincho"/>
                <w:color w:val="000000"/>
                <w:lang w:val="lv-LV"/>
              </w:rPr>
              <w:t>APP pakalpojumu kopumā nodrošinās Satiksmes ministrijas tiesību aktu ietvaros deleģētā kapitālsabiedrība, nodrošinot centralizētu pakalpojuma organizēšanu un pārraudzību.</w:t>
            </w:r>
          </w:p>
          <w:p w14:paraId="10836838" w14:textId="77777777" w:rsidR="007A2BB1" w:rsidRPr="007810D1" w:rsidRDefault="007A2BB1" w:rsidP="00DA6ABB">
            <w:pPr>
              <w:spacing w:before="120" w:after="120"/>
              <w:jc w:val="both"/>
              <w:rPr>
                <w:rFonts w:eastAsia="Yu Mincho"/>
                <w:color w:val="000000"/>
                <w:lang w:val="lv-LV"/>
              </w:rPr>
            </w:pPr>
            <w:r w:rsidRPr="007810D1">
              <w:rPr>
                <w:rFonts w:eastAsia="Yu Mincho"/>
                <w:color w:val="000000"/>
                <w:lang w:val="lv-LV"/>
              </w:rPr>
              <w:t xml:space="preserve">Šāda centralizācija ļauj standartizēt pakalpojuma kvalitāti, nodrošināt vienotu politikas īstenošanu un efektīvu resursu pārvaldību visos reģionos, kuros pakalpojums tiek īstenots. Transportlīdzekļu operators tiks izvēlēts atklāta konkursa kārtībā, nodrošinot konkurenci un tirgus caurspīdīgumu. Savukārt tirgus nepilnību gadījumā transportlīdzekļu operatīvo nodrošinājumu veiks Satiksmes ministrijas deleģētā kapitālsabiedrība. Šāda pieeja ļauj veiksmīgi integrēt APP pakalpojumu ar reģionālās dzelzceļa satiksmes maršrutu tīklu, optimizējot pasažieru savienojumus un samazinot privātā transporta izmantošanu, vienlaikus veicinot ilgtspējīgu mobilitāti. Pakalpojums nav komerciāla rakstura, jo tā mērķis nav gūt peļņu, bet nodrošināt sabiedrisko interesi – mobilitātes iespējas attālākos lauku reģionos, piekļuvi reģionālajai dzelzceļa satiksmei un vienlīdzīgu piekļuvi transporta pakalpojumiem mazaizsargātām un ekonomiski mazāk aizsargātām sabiedrības grupām. Šī pieeja arī samazina tirgus kropļošanas risku, vienlaikus radot iespēju operatoriem konkurēt par atklātu un caurspīdīgu līgumu noslēgšanu, saglabājot mazaizsargāto iedzīvotāju (sabiedrības) interešu prioritāti. </w:t>
            </w:r>
          </w:p>
          <w:p w14:paraId="1C41F3AE" w14:textId="77777777" w:rsidR="007A2BB1" w:rsidRPr="007810D1" w:rsidRDefault="007A2BB1" w:rsidP="00DA6ABB">
            <w:pPr>
              <w:spacing w:before="120" w:after="120"/>
              <w:jc w:val="both"/>
              <w:rPr>
                <w:rFonts w:eastAsia="Yu Mincho"/>
                <w:color w:val="000000"/>
                <w:lang w:val="lv-LV"/>
              </w:rPr>
            </w:pPr>
            <w:r w:rsidRPr="007810D1">
              <w:rPr>
                <w:rFonts w:eastAsia="Yu Mincho"/>
                <w:color w:val="000000"/>
                <w:lang w:val="lv-LV"/>
              </w:rPr>
              <w:t>Pakalpojums neietilpst valsts atbalsta regulējuma darbības jomā LESD 107. panta 1. punkta izpratnē, jo pasākuma ietvaros netiek piešķirta selektīva ekonomiska priekšrocība konkrētiem komersantiem un tas neizkropļo konkurenci iekšējā tirgū.</w:t>
            </w:r>
          </w:p>
          <w:p w14:paraId="69DB667F" w14:textId="292E0AB1" w:rsidR="00410713" w:rsidRPr="007810D1" w:rsidRDefault="007A2BB1" w:rsidP="00DA6ABB">
            <w:pPr>
              <w:spacing w:before="120" w:after="120"/>
              <w:jc w:val="both"/>
              <w:rPr>
                <w:rStyle w:val="s1"/>
                <w:rFonts w:eastAsia="Times New Roman"/>
                <w:color w:val="000000" w:themeColor="text1"/>
                <w:lang w:val="lv-LV"/>
              </w:rPr>
            </w:pPr>
            <w:r w:rsidRPr="007810D1">
              <w:rPr>
                <w:rFonts w:eastAsia="Yu Mincho"/>
                <w:color w:val="000000"/>
                <w:lang w:val="lv-LV"/>
              </w:rPr>
              <w:t>Pasākuma primārais mērķis ir sabiedriskā pakalpojuma nodrošināšana sociālās un teritoriālās kohēzijas nolūkā teritorijās, kur tirgus mehānismi nespēj nodrošināt ekonomiski dzīvotspējīgus pārvadājumus. APP tiek īstenots kā valsts organizēts un kontrolēts pakalpojums, kas papildina reģionālās nozīmes sabiedrisko transportu un ir integrēts valsts sabiedriskā transporta sistēmā.</w:t>
            </w:r>
          </w:p>
        </w:tc>
      </w:tr>
    </w:tbl>
    <w:p w14:paraId="0CDA4F16" w14:textId="21B31336" w:rsidR="00595F4A" w:rsidRPr="007810D1" w:rsidRDefault="00595F4A">
      <w:pPr>
        <w:rPr>
          <w:rStyle w:val="s1"/>
          <w:color w:val="000000" w:themeColor="text1"/>
          <w:sz w:val="18"/>
          <w:szCs w:val="18"/>
          <w:lang w:val="lv-LV"/>
        </w:rPr>
      </w:pPr>
      <w:r w:rsidRPr="007810D1">
        <w:rPr>
          <w:rStyle w:val="s1"/>
          <w:color w:val="000000" w:themeColor="text1"/>
          <w:lang w:val="lv-LV"/>
        </w:rPr>
        <w:br w:type="page"/>
      </w:r>
    </w:p>
    <w:p w14:paraId="57202EB7" w14:textId="77777777" w:rsidR="006B58A1" w:rsidRPr="007810D1" w:rsidRDefault="008E4B8E" w:rsidP="00A37A57">
      <w:pPr>
        <w:pStyle w:val="P68B1DB1-Heading415"/>
        <w:numPr>
          <w:ilvl w:val="3"/>
          <w:numId w:val="1"/>
        </w:numPr>
        <w:ind w:left="851" w:hanging="851"/>
        <w:jc w:val="both"/>
        <w:rPr>
          <w:rFonts w:ascii="Times New Roman" w:hAnsi="Times New Roman" w:cs="Times New Roman"/>
          <w:color w:val="000000" w:themeColor="text1"/>
          <w:lang w:val="lv-LV"/>
        </w:rPr>
      </w:pPr>
      <w:bookmarkStart w:id="67" w:name="_Toc228359954"/>
      <w:r w:rsidRPr="007810D1">
        <w:rPr>
          <w:rFonts w:ascii="Times New Roman" w:hAnsi="Times New Roman" w:cs="Times New Roman"/>
          <w:color w:val="000000" w:themeColor="text1"/>
          <w:lang w:val="lv-LV"/>
        </w:rPr>
        <w:lastRenderedPageBreak/>
        <w:t>(</w:t>
      </w:r>
      <w:r w:rsidR="00A130C5" w:rsidRPr="007810D1">
        <w:rPr>
          <w:rFonts w:ascii="Times New Roman" w:hAnsi="Times New Roman" w:cs="Times New Roman"/>
          <w:color w:val="000000" w:themeColor="text1"/>
          <w:lang w:val="lv-LV"/>
        </w:rPr>
        <w:t>C2.G.I2</w:t>
      </w:r>
      <w:r w:rsidRPr="007810D1">
        <w:rPr>
          <w:rFonts w:ascii="Times New Roman" w:hAnsi="Times New Roman" w:cs="Times New Roman"/>
          <w:color w:val="000000" w:themeColor="text1"/>
          <w:lang w:val="lv-LV"/>
        </w:rPr>
        <w:t xml:space="preserve">) </w:t>
      </w:r>
      <w:r w:rsidR="006B58A1" w:rsidRPr="007810D1">
        <w:rPr>
          <w:rFonts w:ascii="Times New Roman" w:hAnsi="Times New Roman" w:cs="Times New Roman"/>
          <w:color w:val="000000" w:themeColor="text1"/>
          <w:lang w:val="lv-LV"/>
        </w:rPr>
        <w:t>Segto velonovietņu izveide dzelzceļa stacijās un pieturas punktos</w:t>
      </w:r>
      <w:bookmarkEnd w:id="67"/>
    </w:p>
    <w:p w14:paraId="1B7121A8" w14:textId="77777777" w:rsidR="00D362E5" w:rsidRPr="007810D1" w:rsidRDefault="00D362E5" w:rsidP="00E919BA">
      <w:pPr>
        <w:spacing w:before="120"/>
        <w:rPr>
          <w:rStyle w:val="s1"/>
          <w:i/>
          <w:iCs/>
          <w:color w:val="000000" w:themeColor="text1"/>
          <w:lang w:val="lv-LV"/>
        </w:rPr>
      </w:pPr>
      <w:r w:rsidRPr="0002668F">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(G)</w:t>
      </w:r>
    </w:p>
    <w:p w14:paraId="5E24EE5D" w14:textId="77777777" w:rsidR="00D362E5" w:rsidRPr="0002668F" w:rsidRDefault="00D362E5" w:rsidP="00D362E5">
      <w:pPr>
        <w:rPr>
          <w:rStyle w:val="s1"/>
          <w:i/>
          <w:iCs/>
          <w:color w:val="000000" w:themeColor="text1"/>
          <w:sz w:val="18"/>
          <w:szCs w:val="18"/>
          <w:lang w:val="lv-LV"/>
        </w:rPr>
      </w:pPr>
      <w:r w:rsidRPr="0002668F">
        <w:rPr>
          <w:rStyle w:val="s1"/>
          <w:i/>
          <w:iCs/>
          <w:color w:val="000000" w:themeColor="text1"/>
          <w:sz w:val="18"/>
          <w:szCs w:val="18"/>
          <w:lang w:val="lv-LV"/>
        </w:rPr>
        <w:t>(Saskaņā ar Regulas 2023/955 8. panta 1. punkta attiecīgo apakšpunktu)</w:t>
      </w:r>
    </w:p>
    <w:p w14:paraId="49D958CD" w14:textId="77777777" w:rsidR="00D362E5" w:rsidRPr="007810D1" w:rsidRDefault="00D362E5" w:rsidP="001D57A1">
      <w:pPr>
        <w:pStyle w:val="Heading5"/>
        <w:numPr>
          <w:ilvl w:val="4"/>
          <w:numId w:val="1"/>
        </w:numPr>
        <w:ind w:left="1077" w:hanging="1077"/>
        <w:rPr>
          <w:rStyle w:val="s1"/>
          <w:b w:val="0"/>
          <w:bCs w:val="0"/>
          <w:lang w:val="lv-LV"/>
        </w:rPr>
      </w:pPr>
      <w:r w:rsidRPr="007810D1">
        <w:rPr>
          <w:rStyle w:val="s1"/>
          <w:b w:val="0"/>
          <w:bCs w:val="0"/>
          <w:color w:val="000000" w:themeColor="text1"/>
          <w:sz w:val="24"/>
          <w:szCs w:val="24"/>
          <w:lang w:val="lv-LV"/>
        </w:rPr>
        <w:t>Komponentes pasākuma/investīcijas apraksts</w:t>
      </w:r>
    </w:p>
    <w:p w14:paraId="32308358" w14:textId="77777777" w:rsidR="00D362E5" w:rsidRPr="0002668F" w:rsidRDefault="00D362E5" w:rsidP="0002668F">
      <w:pPr>
        <w:keepNext/>
        <w:keepLines/>
        <w:spacing w:before="120" w:after="60"/>
        <w:jc w:val="both"/>
        <w:rPr>
          <w:rStyle w:val="s1"/>
          <w:i/>
          <w:lang w:val="lv-LV"/>
        </w:rPr>
      </w:pPr>
      <w:r w:rsidRPr="0002668F">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0A21A2A" w14:textId="77777777">
        <w:tc>
          <w:tcPr>
            <w:tcW w:w="13948" w:type="dxa"/>
          </w:tcPr>
          <w:p w14:paraId="0A2B9CC4" w14:textId="77777777" w:rsidR="00D362E5" w:rsidRPr="007810D1" w:rsidRDefault="00D362E5" w:rsidP="0002668F">
            <w:pPr>
              <w:spacing w:before="120" w:after="120"/>
              <w:jc w:val="both"/>
              <w:rPr>
                <w:rFonts w:eastAsia="Yu Mincho"/>
                <w:color w:val="000000" w:themeColor="text1"/>
                <w:lang w:val="lv-LV"/>
              </w:rPr>
            </w:pPr>
            <w:r w:rsidRPr="007810D1">
              <w:rPr>
                <w:rFonts w:eastAsia="Yu Mincho"/>
                <w:color w:val="000000" w:themeColor="text1"/>
                <w:lang w:val="lv-LV"/>
              </w:rPr>
              <w:t>Transporta attīstības pamatnostādnes 2021. - 2027. gadam</w:t>
            </w:r>
            <w:r w:rsidRPr="007810D1">
              <w:rPr>
                <w:rStyle w:val="FootnoteReference"/>
                <w:rFonts w:eastAsia="Yu Mincho"/>
                <w:color w:val="000000" w:themeColor="text1"/>
                <w:lang w:val="lv-LV"/>
              </w:rPr>
              <w:footnoteReference w:id="187"/>
            </w:r>
            <w:r w:rsidRPr="007810D1">
              <w:rPr>
                <w:rFonts w:eastAsia="Yu Mincho"/>
                <w:color w:val="000000" w:themeColor="text1"/>
                <w:lang w:val="lv-LV"/>
              </w:rPr>
              <w:t xml:space="preserve"> nosaka virzību uz videi draudzīgu, pieejamu, integrētu, ilgtspējīgu un multimodālu transporta sistēmu Latvijā. Pamatnostādnēs uzvērta nepieciešamība modernizēt sabiedriskā transporta infrastruktūru un veicināt videi nekaitīgu mobilitāti, kā arī samazināt transporta atkarību no fosilā kurināmā.</w:t>
            </w:r>
            <w:r w:rsidRPr="007810D1">
              <w:rPr>
                <w:color w:val="000000" w:themeColor="text1"/>
                <w:lang w:val="lv-LV"/>
              </w:rPr>
              <w:t xml:space="preserve"> Investīcija tieši veicina šo mērķu sasniegšanu, uzlabojot pieejamību un veicinot dzelzceļa transporta izmantošanu, jo īpaši mazaizsargātiem transporta lietotājiem.</w:t>
            </w:r>
          </w:p>
          <w:p w14:paraId="4629BDDB" w14:textId="62E5D88F" w:rsidR="00D362E5" w:rsidRPr="007810D1" w:rsidRDefault="00D362E5" w:rsidP="0002668F">
            <w:pPr>
              <w:spacing w:before="120" w:after="120"/>
              <w:jc w:val="both"/>
              <w:rPr>
                <w:color w:val="000000" w:themeColor="text1"/>
                <w:lang w:val="lv-LV"/>
              </w:rPr>
            </w:pPr>
            <w:r w:rsidRPr="007810D1">
              <w:rPr>
                <w:color w:val="000000" w:themeColor="text1"/>
                <w:lang w:val="lv-LV"/>
              </w:rPr>
              <w:t>Segto velonovietņu uzstādīšana atbalsta multimodālu mobilitātes ķēžu attīstību, veicinot savienojumu izmantošanu starp velotransportu un dzelzceļa transportu. Investīcija papildina esošās valsts un ES fondu finansētās iniciatīvas (piemēram, ES kohēzijas politikas programmas 2021.-2027.</w:t>
            </w:r>
            <w:r w:rsidR="00A732B2">
              <w:rPr>
                <w:color w:val="000000" w:themeColor="text1"/>
                <w:lang w:val="lv-LV"/>
              </w:rPr>
              <w:t> </w:t>
            </w:r>
            <w:r w:rsidRPr="007810D1">
              <w:rPr>
                <w:color w:val="000000" w:themeColor="text1"/>
                <w:lang w:val="lv-LV"/>
              </w:rPr>
              <w:t>gadam 2.3.1.</w:t>
            </w:r>
            <w:r w:rsidR="00A732B2">
              <w:rPr>
                <w:color w:val="000000" w:themeColor="text1"/>
                <w:lang w:val="lv-LV"/>
              </w:rPr>
              <w:t> </w:t>
            </w:r>
            <w:r w:rsidRPr="007810D1">
              <w:rPr>
                <w:color w:val="000000" w:themeColor="text1"/>
                <w:lang w:val="lv-LV"/>
              </w:rPr>
              <w:t>specifiskā atbalsta mērķa “Veicināt ilgtspējīgu daudzveidu mobilitāti pilsētās” 2.3.1.2.</w:t>
            </w:r>
            <w:r w:rsidR="00A732B2">
              <w:rPr>
                <w:color w:val="000000" w:themeColor="text1"/>
                <w:lang w:val="lv-LV"/>
              </w:rPr>
              <w:t> </w:t>
            </w:r>
            <w:r w:rsidRPr="007810D1">
              <w:rPr>
                <w:color w:val="000000" w:themeColor="text1"/>
                <w:lang w:val="lv-LV"/>
              </w:rPr>
              <w:t>pasākumu “Multimodāls sabiedriskā transporta tīkls”</w:t>
            </w:r>
            <w:r w:rsidRPr="007810D1">
              <w:rPr>
                <w:rStyle w:val="FootnoteReference"/>
                <w:color w:val="000000" w:themeColor="text1"/>
                <w:lang w:val="lv-LV"/>
              </w:rPr>
              <w:footnoteReference w:id="188"/>
            </w:r>
            <w:r w:rsidRPr="007810D1">
              <w:rPr>
                <w:color w:val="000000" w:themeColor="text1"/>
                <w:lang w:val="lv-LV"/>
              </w:rPr>
              <w:t>, ES kohēzijas politikas programmas 2021.–2027. gadam 2.3.1.</w:t>
            </w:r>
            <w:r w:rsidR="00A732B2">
              <w:rPr>
                <w:color w:val="000000" w:themeColor="text1"/>
                <w:lang w:val="lv-LV"/>
              </w:rPr>
              <w:t> </w:t>
            </w:r>
            <w:r w:rsidRPr="007810D1">
              <w:rPr>
                <w:color w:val="000000" w:themeColor="text1"/>
                <w:lang w:val="lv-LV"/>
              </w:rPr>
              <w:t>specifiskā atbalsta mērķa “Veicināt ilgtspējīgu daudzveidu mobilitāti pilsētās” 2.3.1.3. pasākums “Veloinfrastruktūras attīstība”</w:t>
            </w:r>
            <w:r w:rsidRPr="007810D1">
              <w:rPr>
                <w:rStyle w:val="FootnoteReference"/>
                <w:color w:val="000000" w:themeColor="text1"/>
                <w:lang w:val="lv-LV"/>
              </w:rPr>
              <w:footnoteReference w:id="189"/>
            </w:r>
            <w:r w:rsidRPr="007810D1">
              <w:rPr>
                <w:color w:val="000000" w:themeColor="text1"/>
                <w:lang w:val="lv-LV"/>
              </w:rPr>
              <w:t>, ANM 1.</w:t>
            </w:r>
            <w:r w:rsidR="00535D9A">
              <w:rPr>
                <w:color w:val="000000" w:themeColor="text1"/>
                <w:lang w:val="lv-LV"/>
              </w:rPr>
              <w:t> </w:t>
            </w:r>
            <w:r w:rsidRPr="007810D1">
              <w:rPr>
                <w:color w:val="000000" w:themeColor="text1"/>
                <w:lang w:val="lv-LV"/>
              </w:rPr>
              <w:t>komponentes “Klimata pārmaiņas un vides ilgtspēja” 1.1. reformu un investīciju virziena “Emisiju samazināšana transporta sektorā” 1.1.1.r.</w:t>
            </w:r>
            <w:r w:rsidR="00A732B2">
              <w:rPr>
                <w:color w:val="000000" w:themeColor="text1"/>
                <w:lang w:val="lv-LV"/>
              </w:rPr>
              <w:t> </w:t>
            </w:r>
            <w:r w:rsidRPr="007810D1">
              <w:rPr>
                <w:color w:val="000000" w:themeColor="text1"/>
                <w:lang w:val="lv-LV"/>
              </w:rPr>
              <w:t>reformas “Rīgas metropoles areāla transporta sistēmas zaļināšana” 1.1.1.2.i. investīcijas “Videi draudzīgi uzlabojumi Rīgas pilsētas sabiedriskā transporta sistēmā” 1.1.1.2.i.1.</w:t>
            </w:r>
            <w:r w:rsidR="00A732B2">
              <w:rPr>
                <w:color w:val="000000" w:themeColor="text1"/>
                <w:lang w:val="lv-LV"/>
              </w:rPr>
              <w:t> </w:t>
            </w:r>
            <w:r w:rsidRPr="007810D1">
              <w:rPr>
                <w:color w:val="000000" w:themeColor="text1"/>
                <w:lang w:val="lv-LV"/>
              </w:rPr>
              <w:t>pasākums</w:t>
            </w:r>
            <w:r w:rsidRPr="007810D1">
              <w:rPr>
                <w:rStyle w:val="FootnoteReference"/>
                <w:color w:val="000000" w:themeColor="text1"/>
                <w:lang w:val="lv-LV"/>
              </w:rPr>
              <w:footnoteReference w:id="190"/>
            </w:r>
            <w:r w:rsidRPr="007810D1">
              <w:rPr>
                <w:color w:val="000000" w:themeColor="text1"/>
                <w:lang w:val="lv-LV"/>
              </w:rPr>
              <w:t xml:space="preserve"> u.c.), kuru mērķis ir samazināt atkarību no privātām automašīnām, samazināt emisijas un palielināt sabiedriskā un ilgtspējīga transporta veidu pievilcību. </w:t>
            </w:r>
          </w:p>
          <w:p w14:paraId="4A654C4E" w14:textId="77777777" w:rsidR="00D362E5" w:rsidRPr="007810D1" w:rsidRDefault="00D362E5">
            <w:pPr>
              <w:spacing w:before="120"/>
              <w:jc w:val="both"/>
              <w:rPr>
                <w:color w:val="000000" w:themeColor="text1"/>
                <w:lang w:val="lv-LV"/>
              </w:rPr>
            </w:pPr>
            <w:r w:rsidRPr="007810D1">
              <w:rPr>
                <w:color w:val="000000" w:themeColor="text1"/>
                <w:lang w:val="lv-LV"/>
              </w:rPr>
              <w:t xml:space="preserve">Segto velonovietņu izbūve tiks īstenota, balstoties uz vienotiem, iepriekš noteiktiem atlases kritērijiem, lai nodrošinātu veloinfrastruktūras pieejamību un funkcionalitāti visā pasažieru pārvadājumu tīklā. </w:t>
            </w:r>
          </w:p>
          <w:p w14:paraId="2B2D2CB2" w14:textId="77777777" w:rsidR="00D362E5" w:rsidRPr="007810D1" w:rsidRDefault="00D362E5">
            <w:pPr>
              <w:spacing w:before="120"/>
              <w:jc w:val="both"/>
              <w:rPr>
                <w:color w:val="000000" w:themeColor="text1"/>
                <w:lang w:val="lv-LV"/>
              </w:rPr>
            </w:pPr>
            <w:r w:rsidRPr="007810D1">
              <w:rPr>
                <w:color w:val="000000" w:themeColor="text1"/>
                <w:lang w:val="lv-LV"/>
              </w:rPr>
              <w:t xml:space="preserve">Velonovietņu pieejamība un kvalitāte dzelzceļa stacijās ir būtiska, lai veicinātu drošu un ērti kombinējamu pārvietošanos ar velosipēdu un sabiedrisko transportu. Šobrīd Latvijā </w:t>
            </w:r>
            <w:r w:rsidRPr="007810D1">
              <w:rPr>
                <w:color w:val="000000" w:themeColor="text1"/>
                <w:lang w:val="lv-LV"/>
              </w:rPr>
              <w:lastRenderedPageBreak/>
              <w:t>daudzviet dzelzceļa stacijās pietrūkst atbilstošu velonovietņu vai tās nav pietiekami drošas, ērtas un pieejamas. Vērojama arī reģionālā nevienlīdzība – mazāk apdzīvotos reģionos veloinfrastruktūra pie stacijām ir īpaši nepietiekama. Tas ietekmē plašu velotransporta lietotāju loku, tostarp transporta nabadzības riskam pakļautos iedzīvotājus kā jauniešus, studentus, seniorus un citus, kuri velosipēdu ikdienā izmanto kā daļu no pārvietošanās veida, pārsēžoties uz sabiedrisko transportu, vai arī izvēlas videi draudzīgu mobilitāti.</w:t>
            </w:r>
          </w:p>
          <w:p w14:paraId="7F1872C4" w14:textId="77777777" w:rsidR="00D362E5" w:rsidRPr="007810D1" w:rsidRDefault="00D362E5">
            <w:pPr>
              <w:spacing w:before="120"/>
              <w:jc w:val="both"/>
              <w:rPr>
                <w:color w:val="000000" w:themeColor="text1"/>
                <w:lang w:val="lv-LV"/>
              </w:rPr>
            </w:pPr>
            <w:r w:rsidRPr="007810D1">
              <w:rPr>
                <w:color w:val="000000" w:themeColor="text1"/>
                <w:lang w:val="lv-LV"/>
              </w:rPr>
              <w:t>Ņemot vērā valsts akciju sabiedrības “Latvijas dzelzceļš” (LDz) 2024. gadā pārvadāto pasažieru skaitu, kā arī EK 2024. gada pētījumā par transporta nabadzību</w:t>
            </w:r>
            <w:r w:rsidRPr="007810D1">
              <w:rPr>
                <w:rStyle w:val="FootnoteReference"/>
                <w:color w:val="000000" w:themeColor="text1"/>
                <w:lang w:val="lv-LV"/>
              </w:rPr>
              <w:footnoteReference w:id="191"/>
            </w:r>
            <w:r w:rsidRPr="007810D1">
              <w:rPr>
                <w:color w:val="000000" w:themeColor="text1"/>
                <w:lang w:val="lv-LV"/>
              </w:rPr>
              <w:t xml:space="preserve"> norādīto, ka 21% mājsaimniecību atrodas transporta izmaksu nepieejamības riska grupā, var pieņemt, ka Latvijā tiks ietekmēti aptuveni 21% transporta lietotāju, kas ir 42 000 pasažieru.</w:t>
            </w:r>
          </w:p>
          <w:p w14:paraId="67F7BBB1" w14:textId="77777777" w:rsidR="00D362E5" w:rsidRPr="007810D1" w:rsidRDefault="00D362E5">
            <w:pPr>
              <w:spacing w:before="120"/>
              <w:jc w:val="both"/>
              <w:rPr>
                <w:color w:val="000000" w:themeColor="text1"/>
                <w:lang w:val="lv-LV"/>
              </w:rPr>
            </w:pPr>
            <w:r w:rsidRPr="007810D1">
              <w:rPr>
                <w:color w:val="000000" w:themeColor="text1"/>
                <w:lang w:val="lv-LV"/>
              </w:rPr>
              <w:t xml:space="preserve">Atbilstoši SKF plāna 1.4.3. sadaļā definētajam transporta nabadzības indeksam (TNI), investīcijas ietvaros plānoto 50 velonovietņu izvietošana paredzēta teritorijās, kur TNI robežvērtība ir 1,5 un augstāka. Vienlaikus daļa investīcijas tiks mērķētas arī uz stratēģiski nozīmīgām stacijām ar zemāku TNI indeksa vērtību. Šīs stacijas kalpo kā savienojuma punkti teritorijām ar augstāku transporta nabadzību un nodrošina investīcijas efektivitāti, pieprasījumu un ieguldījuma ilgtspēju, tādējādi veicinot Fonda mērķu sasniegšanu. Segto velonovietnu atrašanās vietas var tikt precizētas projekta koncepcijas un turpmāko iepirkumu procedūru ietvaros. Ja iepirkumu rezultātā radīsies ietaupījums papildu velonovietņu izbūvei, tās secīgi – kā ar transporta augstas nabadzības vietām savienojošos elementus - plānots izbūvēt tuvākajās stacijās un pieturas punktos ar TNI vērtību zem 1,5. </w:t>
            </w:r>
          </w:p>
          <w:p w14:paraId="25E8641F" w14:textId="77777777" w:rsidR="00D362E5" w:rsidRPr="007810D1" w:rsidRDefault="00D362E5">
            <w:pPr>
              <w:spacing w:before="120"/>
              <w:jc w:val="both"/>
              <w:rPr>
                <w:color w:val="000000" w:themeColor="text1"/>
                <w:lang w:val="lv-LV"/>
              </w:rPr>
            </w:pPr>
            <w:r w:rsidRPr="007810D1">
              <w:rPr>
                <w:color w:val="000000" w:themeColor="text1"/>
                <w:lang w:val="lv-LV"/>
              </w:rPr>
              <w:t xml:space="preserve">Investīcija ietver segto velonovietņu projektēšanu, iegādi un uzstādīšanu dzelzceļa stacijās un pieturas punktos ar mērķi nodrošināt drošu un ērtu velosipēdu novietošanu. Šie risinājumi veicinās savienojamību starp dažādiem transportlīdzekļu veidiem, nodrošinot vieglāku pāreju no mikromobilitātes transportlīdzekļiem uz sabiedrisko transportu. Velonovietņu izbūve uzlabos piekļuvi dzelzceļa sabiedriskajam transportam un veicinās velosipēda un dzelzceļa kombinētu izmantošanu ikdienas pārvietošanās maršrutos. </w:t>
            </w:r>
          </w:p>
          <w:p w14:paraId="5F55C58A" w14:textId="77777777" w:rsidR="00D362E5" w:rsidRPr="007810D1" w:rsidRDefault="00D362E5">
            <w:pPr>
              <w:spacing w:before="120"/>
              <w:jc w:val="both"/>
              <w:rPr>
                <w:color w:val="000000" w:themeColor="text1"/>
                <w:lang w:val="lv-LV"/>
              </w:rPr>
            </w:pPr>
            <w:r w:rsidRPr="007810D1">
              <w:rPr>
                <w:color w:val="000000" w:themeColor="text1"/>
                <w:lang w:val="lv-LV"/>
              </w:rPr>
              <w:t>Investīcija skars iedzīvotāju grupas, kuras pakļautas transporta nabadzības riskam – mājsaimniecības ar zemiem ienākumiem, tostarp skolēnus, studentus, seniorus, cilvēkus bez autovadītāja apliecības vai automašīnas. Kombinēta velosipēda un dzelzceļa izmantošana ir svarīgs solis zaļās mobilitātes virzienā, kas ļaus transporta nabadzībai pakļautajiem iedzīvotājiem saglabāt piekļuvi darbavietām, izglītībai un pakalpojumiem, kā arī veicinās emisiju samazināšanu un uzlabos sabiedrības aktīvas mobilitātes iespējas.</w:t>
            </w:r>
          </w:p>
          <w:p w14:paraId="78881586" w14:textId="77777777" w:rsidR="00D362E5" w:rsidRPr="007810D1" w:rsidRDefault="00D362E5">
            <w:pPr>
              <w:spacing w:before="120"/>
              <w:jc w:val="both"/>
              <w:rPr>
                <w:color w:val="000000" w:themeColor="text1"/>
                <w:lang w:val="lv-LV"/>
              </w:rPr>
            </w:pPr>
            <w:r w:rsidRPr="007810D1">
              <w:rPr>
                <w:color w:val="000000" w:themeColor="text1"/>
                <w:lang w:val="lv-LV"/>
              </w:rPr>
              <w:t xml:space="preserve">Projektēšanas posmā tiks ņemta vērā laikapstākļu un sezonalitātes aspekts, lai segto velosipēdu novietņu dizains nodrošinātu izturību un aizsardzību pret nelabvēlīgiem laikapstākļiem. Apsaimniekošanas un uzturēšanas pasākumi tiks integrēti dzelzceļā staciju ikdienas pārvaldības un infrastruktūras uzturēšanas līgumos, nodrošinot darbību visu gadu, tostarp ziemas apstākļos. Šī pieeja garantē ilgtspēju, ka infrastruktūra paliek droša, pieejama un efektīvi izmantota visu gadu. </w:t>
            </w:r>
          </w:p>
          <w:p w14:paraId="17AEA015" w14:textId="77777777" w:rsidR="00D362E5" w:rsidRPr="007810D1" w:rsidRDefault="00D362E5">
            <w:pPr>
              <w:spacing w:before="120"/>
              <w:jc w:val="both"/>
              <w:rPr>
                <w:color w:val="000000" w:themeColor="text1"/>
                <w:lang w:val="lv-LV"/>
              </w:rPr>
            </w:pPr>
            <w:r w:rsidRPr="007810D1">
              <w:rPr>
                <w:color w:val="000000" w:themeColor="text1"/>
                <w:lang w:val="lv-LV"/>
              </w:rPr>
              <w:t>Transporta nabadzība ir definēta kā personu un mājsaimniecību nespēja vai grūtības segt privātā vai sabiedriskā transporta izmaksas vai tāda transporta piekļuves neesamība vai ierobežota piekļuve transportam, kas vajadzīgs, lai piekļūtu būtiskiem sociālekonomiskiem pakalpojumiem un aktivitātēm, ņemot vērā valsts un ģeogrāfisko kontekstu, kurai atbilst četras dimensijas: ekonomiskā pieejamība (</w:t>
            </w:r>
            <w:r w:rsidRPr="007810D1">
              <w:rPr>
                <w:i/>
                <w:iCs/>
                <w:color w:val="000000" w:themeColor="text1"/>
                <w:lang w:val="lv-LV"/>
              </w:rPr>
              <w:t>affordability</w:t>
            </w:r>
            <w:r w:rsidRPr="007810D1">
              <w:rPr>
                <w:color w:val="000000" w:themeColor="text1"/>
                <w:lang w:val="lv-LV"/>
              </w:rPr>
              <w:t>), transporta pieejamība (</w:t>
            </w:r>
            <w:r w:rsidRPr="007810D1">
              <w:rPr>
                <w:i/>
                <w:iCs/>
                <w:color w:val="000000" w:themeColor="text1"/>
                <w:lang w:val="lv-LV"/>
              </w:rPr>
              <w:t>availability</w:t>
            </w:r>
            <w:r w:rsidRPr="007810D1">
              <w:rPr>
                <w:color w:val="000000" w:themeColor="text1"/>
                <w:lang w:val="lv-LV"/>
              </w:rPr>
              <w:t>), piekļūstamība (</w:t>
            </w:r>
            <w:r w:rsidRPr="007810D1">
              <w:rPr>
                <w:i/>
                <w:iCs/>
                <w:color w:val="000000" w:themeColor="text1"/>
                <w:lang w:val="lv-LV"/>
              </w:rPr>
              <w:t>accessibility</w:t>
            </w:r>
            <w:r w:rsidRPr="007810D1">
              <w:rPr>
                <w:color w:val="000000" w:themeColor="text1"/>
                <w:lang w:val="lv-LV"/>
              </w:rPr>
              <w:t>), transporta sistēmas pienācīgums (</w:t>
            </w:r>
            <w:r w:rsidRPr="007810D1">
              <w:rPr>
                <w:i/>
                <w:iCs/>
                <w:color w:val="000000" w:themeColor="text1"/>
                <w:lang w:val="lv-LV"/>
              </w:rPr>
              <w:t>adequacy</w:t>
            </w:r>
            <w:r w:rsidRPr="007810D1">
              <w:rPr>
                <w:color w:val="000000" w:themeColor="text1"/>
                <w:lang w:val="lv-LV"/>
              </w:rPr>
              <w:t xml:space="preserve">). </w:t>
            </w:r>
          </w:p>
          <w:p w14:paraId="213FF669" w14:textId="77777777" w:rsidR="00D362E5" w:rsidRPr="007810D1" w:rsidRDefault="00D362E5">
            <w:pPr>
              <w:spacing w:before="120"/>
              <w:jc w:val="both"/>
              <w:rPr>
                <w:color w:val="000000" w:themeColor="text1"/>
                <w:lang w:val="lv-LV"/>
              </w:rPr>
            </w:pPr>
            <w:r w:rsidRPr="007810D1">
              <w:rPr>
                <w:color w:val="000000" w:themeColor="text1"/>
                <w:lang w:val="lv-LV"/>
              </w:rPr>
              <w:lastRenderedPageBreak/>
              <w:t>Lai pamatotu investīciju un lai noteiktu segto velonovietņu indikatīvās atrašanās vietas stacijās/apgabalos, tika izmantots Latvijas situācijai atbilstošs transporta nabadzības rādītāju datu kopums un analīze, ņemot vērā šādus transporta nabadzības metodikas principus:</w:t>
            </w:r>
          </w:p>
          <w:p w14:paraId="2DDCD723" w14:textId="77777777" w:rsidR="00D362E5" w:rsidRPr="007810D1" w:rsidRDefault="00D362E5">
            <w:pPr>
              <w:keepNext/>
              <w:keepLines/>
              <w:spacing w:before="120"/>
              <w:jc w:val="both"/>
              <w:rPr>
                <w:b/>
                <w:color w:val="000000" w:themeColor="text1"/>
                <w:lang w:val="lv-LV"/>
              </w:rPr>
            </w:pPr>
            <w:r w:rsidRPr="007810D1">
              <w:rPr>
                <w:b/>
                <w:color w:val="000000" w:themeColor="text1"/>
                <w:lang w:val="lv-LV"/>
              </w:rPr>
              <w:t>1) Staciju noslogotība un mikromobilitātes infrastruktūra:</w:t>
            </w:r>
          </w:p>
          <w:p w14:paraId="0C362E03" w14:textId="77777777" w:rsidR="00D362E5" w:rsidRPr="007810D1" w:rsidRDefault="00D362E5">
            <w:pPr>
              <w:spacing w:before="120"/>
              <w:jc w:val="both"/>
              <w:rPr>
                <w:color w:val="000000" w:themeColor="text1"/>
                <w:lang w:val="lv-LV"/>
              </w:rPr>
            </w:pPr>
            <w:r w:rsidRPr="007810D1">
              <w:rPr>
                <w:rFonts w:cstheme="minorBidi"/>
                <w:color w:val="000000" w:themeColor="text1"/>
                <w:lang w:val="lv-LV"/>
              </w:rPr>
              <w:t>Tika analizēts pasažieru apgrozījums katrā stacijā un novērtēta esošā mikromobilitātes infrastruktūra (piemēram, velonovietnes un citas mikromobilitātes rīku zonas). Šāda pieeja ļāva identificēt “pirmās/pēdējās jūdzes” nepilnības – situācijas, kad stacija nav pietiekami integrēta ar apkārtējām dzīvojamajām vai darba teritorijām, kā arī gadījumus, kad esošā infrastruktūra neatbilst faktiskajam pieprasījumam.</w:t>
            </w:r>
          </w:p>
          <w:p w14:paraId="158FE9D5" w14:textId="3462BEA5" w:rsidR="00D362E5" w:rsidRPr="0002668F" w:rsidRDefault="00D362E5">
            <w:pPr>
              <w:spacing w:before="120"/>
              <w:jc w:val="both"/>
              <w:rPr>
                <w:rFonts w:cstheme="minorBidi"/>
                <w:color w:val="000000" w:themeColor="text1"/>
                <w:lang w:val="lv-LV"/>
              </w:rPr>
            </w:pPr>
            <w:r w:rsidRPr="007810D1">
              <w:rPr>
                <w:rFonts w:cstheme="minorBidi"/>
                <w:color w:val="000000" w:themeColor="text1"/>
                <w:lang w:val="lv-LV"/>
              </w:rPr>
              <w:t>Augsts pasažieru skaits ir būtisks kritērijs, nosakot teritorijas, kurās nepieciešams nodrošināt augsta līmeņa pakalpojumus, tostarp kvalitatīvu veloinfrastruktūru.</w:t>
            </w:r>
            <w:r w:rsidRPr="007810D1">
              <w:rPr>
                <w:rStyle w:val="FootnoteReference"/>
                <w:rFonts w:cstheme="minorBidi"/>
                <w:color w:val="000000" w:themeColor="text1"/>
                <w:lang w:val="lv-LV"/>
              </w:rPr>
              <w:footnoteReference w:id="192"/>
            </w:r>
            <w:r w:rsidRPr="007810D1">
              <w:rPr>
                <w:rFonts w:cstheme="minorBidi"/>
                <w:color w:val="000000" w:themeColor="text1"/>
                <w:lang w:val="lv-LV"/>
              </w:rPr>
              <w:t xml:space="preserve"> Saskaņā ar</w:t>
            </w:r>
            <w:r w:rsidR="00730884">
              <w:rPr>
                <w:rFonts w:cstheme="minorBidi"/>
                <w:color w:val="000000" w:themeColor="text1"/>
                <w:lang w:val="lv-LV"/>
              </w:rPr>
              <w:t xml:space="preserve"> </w:t>
            </w:r>
            <w:r w:rsidRPr="007810D1">
              <w:rPr>
                <w:rFonts w:cstheme="minorBidi"/>
                <w:color w:val="000000" w:themeColor="text1"/>
                <w:lang w:val="lv-LV"/>
              </w:rPr>
              <w:t>2024. gada datiem par pasažieru apgrozījumu dzelzceļa stacijās un pieturas punktos</w:t>
            </w:r>
            <w:r w:rsidRPr="007810D1">
              <w:rPr>
                <w:rStyle w:val="FootnoteReference"/>
                <w:rFonts w:cstheme="minorBidi"/>
                <w:color w:val="000000" w:themeColor="text1"/>
                <w:lang w:val="lv-LV"/>
              </w:rPr>
              <w:footnoteReference w:id="193"/>
            </w:r>
            <w:r w:rsidRPr="007810D1">
              <w:rPr>
                <w:rFonts w:cstheme="minorBidi"/>
                <w:color w:val="000000" w:themeColor="text1"/>
                <w:lang w:val="lv-LV"/>
              </w:rPr>
              <w:t xml:space="preserve"> </w:t>
            </w:r>
            <w:r w:rsidRPr="007810D1">
              <w:rPr>
                <w:color w:val="000000" w:themeColor="text1"/>
                <w:lang w:val="lv-LV"/>
              </w:rPr>
              <w:t>noslogotākās stacijas</w:t>
            </w:r>
            <w:r w:rsidRPr="007810D1">
              <w:rPr>
                <w:rFonts w:cstheme="minorBidi"/>
                <w:color w:val="000000" w:themeColor="text1"/>
                <w:lang w:val="lv-LV"/>
              </w:rPr>
              <w:t xml:space="preserve"> ir: Daugavpils – 366 062 pasažieri</w:t>
            </w:r>
            <w:r w:rsidRPr="0002668F">
              <w:rPr>
                <w:rFonts w:cstheme="minorBidi"/>
                <w:color w:val="000000" w:themeColor="text1"/>
                <w:lang w:val="lv-LV"/>
              </w:rPr>
              <w:t>, Ķegums – 310 527 pasažieri, Aizkraukle – 269 850 pasažieri, Skrīveri – 197 673 pasažieri</w:t>
            </w:r>
            <w:r w:rsidRPr="0002668F">
              <w:rPr>
                <w:rStyle w:val="SubtleEmphasis"/>
                <w:rFonts w:cstheme="minorBidi"/>
                <w:color w:val="000000" w:themeColor="text1"/>
                <w:lang w:val="lv-LV"/>
              </w:rPr>
              <w:t>.</w:t>
            </w:r>
          </w:p>
          <w:p w14:paraId="4D0A4175" w14:textId="77777777" w:rsidR="00D362E5" w:rsidRPr="007810D1" w:rsidRDefault="00D362E5">
            <w:pPr>
              <w:spacing w:before="120"/>
              <w:jc w:val="both"/>
              <w:rPr>
                <w:color w:val="000000" w:themeColor="text1"/>
                <w:lang w:val="lv-LV"/>
              </w:rPr>
            </w:pPr>
            <w:r w:rsidRPr="0002668F">
              <w:rPr>
                <w:rFonts w:cstheme="minorBidi"/>
                <w:color w:val="000000" w:themeColor="text1"/>
                <w:lang w:val="lv-LV"/>
              </w:rPr>
              <w:t xml:space="preserve">Šīs stacijas ir stratēģiski nozīmīgas, jo tās apkalpo lielāko </w:t>
            </w:r>
            <w:r w:rsidRPr="007810D1">
              <w:rPr>
                <w:rFonts w:cstheme="minorBidi"/>
                <w:color w:val="000000" w:themeColor="text1"/>
                <w:lang w:val="lv-LV"/>
              </w:rPr>
              <w:t>pasažieru plūsmu un, atrodas relatīvi tuvu pilsētu centriem vai blīvi apdzīvotām teritorijām. Tieši apdzīvotības tuvums stacijai rada labvēlīgus priekšnoteikumus mikromobilitātes rīku (piemēram, velosipēdu vai skrejriteņu) izmantošanai nokļūšanai līdz stacijai. Pretēji tam, ja stacija atrodas lielā attālumā no pilsētas vai dzīvojamām teritorijām, biežāk tiek izvēlēts autotransports.</w:t>
            </w:r>
            <w:r w:rsidRPr="007810D1">
              <w:rPr>
                <w:rStyle w:val="FootnoteReference"/>
                <w:color w:val="000000" w:themeColor="text1"/>
                <w:lang w:val="lv-LV"/>
              </w:rPr>
              <w:footnoteReference w:id="194"/>
            </w:r>
          </w:p>
          <w:p w14:paraId="1D7DFE5F" w14:textId="77777777" w:rsidR="00D362E5" w:rsidRPr="007810D1" w:rsidRDefault="00D362E5">
            <w:pPr>
              <w:keepNext/>
              <w:spacing w:before="120"/>
              <w:jc w:val="both"/>
              <w:rPr>
                <w:b/>
                <w:color w:val="000000" w:themeColor="text1"/>
                <w:lang w:val="lv-LV"/>
              </w:rPr>
            </w:pPr>
            <w:r w:rsidRPr="007810D1">
              <w:rPr>
                <w:b/>
                <w:color w:val="000000" w:themeColor="text1"/>
                <w:lang w:val="lv-LV"/>
              </w:rPr>
              <w:t>2) Ekonomiskās attīstības līmenis:</w:t>
            </w:r>
          </w:p>
          <w:p w14:paraId="05944653" w14:textId="77777777" w:rsidR="00D362E5" w:rsidRPr="007810D1" w:rsidRDefault="00D362E5">
            <w:pPr>
              <w:spacing w:before="120"/>
              <w:jc w:val="both"/>
              <w:rPr>
                <w:color w:val="000000" w:themeColor="text1"/>
                <w:lang w:val="lv-LV"/>
              </w:rPr>
            </w:pPr>
            <w:r w:rsidRPr="007810D1">
              <w:rPr>
                <w:color w:val="000000" w:themeColor="text1"/>
                <w:lang w:val="lv-LV"/>
              </w:rPr>
              <w:t xml:space="preserve">Vietas ekonomiskās attīstības līmenis tika vērtēts pēc sociālekonomiskiem rādītājiem stacijas apkārtnē, t.i., augstāka prioritāte ar zemākiem vidējiem ienākumiem, augstāks bezdarbs, augstāks pensionāru/jauniešu īpatsvars, augstāks sociālo pabalstu saņēmēju īpatsvars, vidējais IKP rādītājs. </w:t>
            </w:r>
          </w:p>
          <w:p w14:paraId="245AA064" w14:textId="77777777" w:rsidR="00D362E5" w:rsidRPr="007810D1" w:rsidRDefault="00D362E5">
            <w:pPr>
              <w:spacing w:before="120"/>
              <w:jc w:val="both"/>
              <w:rPr>
                <w:rStyle w:val="SubtleEmphasis"/>
                <w:i w:val="0"/>
                <w:iCs w:val="0"/>
                <w:color w:val="000000" w:themeColor="text1"/>
                <w:lang w:val="lv-LV"/>
              </w:rPr>
            </w:pPr>
            <w:r w:rsidRPr="007810D1">
              <w:rPr>
                <w:rStyle w:val="SubtleEmphasis"/>
                <w:rFonts w:cstheme="minorBidi"/>
                <w:i w:val="0"/>
                <w:iCs w:val="0"/>
                <w:color w:val="000000" w:themeColor="text1"/>
                <w:lang w:val="lv-LV"/>
              </w:rPr>
              <w:t>Velonovietņu izvietojums ir saistāms arī ar TNI, respektīvi, “Lugaži”, “Gulbene”, “Cesvaine”, “Madona”, “Mārciena”, “Rēzekne 2”, “Ludza”, “Krāslava”, “Daugavpils”, “Līksna” atrodas teritorijās, kur TNI ir no 4 līdz 11,25, kas ir augstākā robeža TNI intervālā. Pārējās stacijas/pieturas punkti izvēlēti pēc TNI, kas ir tuvāki šim augstākajam intervālam, kā arī izmantojot pārējo metodiku un p</w:t>
            </w:r>
            <w:r w:rsidRPr="007810D1">
              <w:rPr>
                <w:rStyle w:val="SubtleEmphasis"/>
                <w:i w:val="0"/>
                <w:iCs w:val="0"/>
                <w:color w:val="000000" w:themeColor="text1"/>
                <w:lang w:val="lv-LV"/>
              </w:rPr>
              <w:t>asažieru ar zemākiem vidējiem ienākumiem</w:t>
            </w:r>
            <w:r w:rsidRPr="007810D1">
              <w:rPr>
                <w:rStyle w:val="SubtleEmphasis"/>
                <w:rFonts w:cstheme="minorBidi"/>
                <w:i w:val="0"/>
                <w:iCs w:val="0"/>
                <w:color w:val="000000" w:themeColor="text1"/>
                <w:lang w:val="lv-LV"/>
              </w:rPr>
              <w:t xml:space="preserve"> apgrozības faktu statistiskajos reģionos</w:t>
            </w:r>
            <w:r w:rsidRPr="007810D1">
              <w:rPr>
                <w:rStyle w:val="SubtleEmphasis"/>
                <w:i w:val="0"/>
                <w:iCs w:val="0"/>
                <w:color w:val="000000" w:themeColor="text1"/>
                <w:lang w:val="lv-LV"/>
              </w:rPr>
              <w:t>, un ņemot vērā bezdarba rādītājus</w:t>
            </w:r>
            <w:r w:rsidRPr="007810D1">
              <w:rPr>
                <w:rStyle w:val="FootnoteReference"/>
                <w:color w:val="000000" w:themeColor="text1"/>
                <w:lang w:val="lv-LV"/>
              </w:rPr>
              <w:footnoteReference w:id="195"/>
            </w:r>
            <w:r w:rsidRPr="007810D1">
              <w:rPr>
                <w:rStyle w:val="SubtleEmphasis"/>
                <w:rFonts w:cstheme="minorBidi"/>
                <w:i w:val="0"/>
                <w:iCs w:val="0"/>
                <w:color w:val="000000" w:themeColor="text1"/>
                <w:lang w:val="lv-LV"/>
              </w:rPr>
              <w:t>.</w:t>
            </w:r>
          </w:p>
          <w:p w14:paraId="43C7E5AF" w14:textId="77777777" w:rsidR="00D362E5" w:rsidRPr="007810D1" w:rsidRDefault="00D362E5">
            <w:pPr>
              <w:spacing w:before="120"/>
              <w:jc w:val="both"/>
              <w:rPr>
                <w:color w:val="000000" w:themeColor="text1"/>
                <w:lang w:val="lv-LV"/>
              </w:rPr>
            </w:pPr>
            <w:r w:rsidRPr="007810D1">
              <w:rPr>
                <w:color w:val="000000" w:themeColor="text1"/>
                <w:lang w:val="lv-LV"/>
              </w:rPr>
              <w:t>Sabiedrības grupas, kas tiek ņemta vērā mikromobilitātes attīstībā, ir iedzīvotāji ar zemiem un vidēji zemiem ienākumiem, nabadzīgie iedzīvotāji un iedzīvotāji bez stabiliem ienākumiem, īpaši uzsverot bezdarbniekus, jauniešus un studentus.</w:t>
            </w:r>
          </w:p>
          <w:p w14:paraId="66C33DBE" w14:textId="77777777" w:rsidR="00D362E5" w:rsidRPr="007810D1" w:rsidRDefault="00D362E5">
            <w:pPr>
              <w:spacing w:before="120"/>
              <w:jc w:val="both"/>
              <w:rPr>
                <w:rStyle w:val="SubtleEmphasis"/>
                <w:i w:val="0"/>
                <w:iCs w:val="0"/>
                <w:color w:val="000000" w:themeColor="text1"/>
                <w:lang w:val="lv-LV"/>
              </w:rPr>
            </w:pPr>
            <w:r w:rsidRPr="007810D1">
              <w:rPr>
                <w:color w:val="000000" w:themeColor="text1"/>
                <w:lang w:val="lv-LV"/>
              </w:rPr>
              <w:t xml:space="preserve">Starptautiskie pētījumi liecina, ka segtas velonovietnes būtiski veicina velosipēdu izmantošanu dažādās sabiedrības grupās, </w:t>
            </w:r>
            <w:r w:rsidRPr="007810D1">
              <w:rPr>
                <w:rFonts w:eastAsiaTheme="majorEastAsia"/>
                <w:color w:val="000000" w:themeColor="text1"/>
                <w:lang w:val="lv-LV"/>
              </w:rPr>
              <w:t>īpaši starp iedzīvotājiem ar zemiem ienākumiem, kuriem tas ir viens no pieejamākajiem transporta veidiem</w:t>
            </w:r>
            <w:r w:rsidRPr="007810D1">
              <w:rPr>
                <w:color w:val="000000" w:themeColor="text1"/>
                <w:lang w:val="lv-LV"/>
              </w:rPr>
              <w:t xml:space="preserve">. Turklāt starptautiskā prakse rāda, ka mikromobilitātes risinājumi visefektīvāk darbojas staciju teritorijās, nodrošinot augstu lietojamību, paredzamību un ilgtermiņa ilgtspēju. </w:t>
            </w:r>
            <w:r w:rsidRPr="007810D1">
              <w:rPr>
                <w:rStyle w:val="SubtleEmphasis"/>
                <w:i w:val="0"/>
                <w:iCs w:val="0"/>
                <w:color w:val="000000" w:themeColor="text1"/>
                <w:lang w:val="lv-LV"/>
              </w:rPr>
              <w:t xml:space="preserve">Sagaidāms, ka jaunieši un studenti, iedzīvotāji ar zemākiem vidējiem ienākumiem (t.sk arī bezdarbnieki) varētu popularizēt riteņbraukšanu kā galveno ikdienas transporta veidu pilsētās, ņemot vērā šo iedzīvotāju mobilitātes vajadzības, </w:t>
            </w:r>
            <w:r w:rsidRPr="007810D1">
              <w:rPr>
                <w:color w:val="000000" w:themeColor="text1"/>
                <w:lang w:val="lv-LV"/>
              </w:rPr>
              <w:t>savukārt jaunieši un studenti papildus izceļas ar fiziskajām spējām aktīvi izmantot velosipēdu</w:t>
            </w:r>
            <w:r w:rsidRPr="007810D1">
              <w:rPr>
                <w:rStyle w:val="FootnoteReference"/>
                <w:color w:val="000000" w:themeColor="text1"/>
                <w:lang w:val="lv-LV"/>
              </w:rPr>
              <w:footnoteReference w:id="196"/>
            </w:r>
            <w:r w:rsidRPr="007810D1">
              <w:rPr>
                <w:rStyle w:val="SubtleEmphasis"/>
                <w:i w:val="0"/>
                <w:iCs w:val="0"/>
                <w:color w:val="000000" w:themeColor="text1"/>
                <w:lang w:val="lv-LV"/>
              </w:rPr>
              <w:t xml:space="preserve">. Jānorāda arī, ka, ņemot vērā VAS “Latvijas Valsts ceļi” veikto </w:t>
            </w:r>
            <w:r w:rsidRPr="007810D1">
              <w:rPr>
                <w:rStyle w:val="SubtleEmphasis"/>
                <w:i w:val="0"/>
                <w:iCs w:val="0"/>
                <w:color w:val="000000" w:themeColor="text1"/>
                <w:lang w:val="lv-LV"/>
              </w:rPr>
              <w:lastRenderedPageBreak/>
              <w:t>pētījumu par velosatiksmi un velosatiskmes infrastruktūru nacionālā mērogā</w:t>
            </w:r>
            <w:r w:rsidRPr="007810D1">
              <w:rPr>
                <w:rStyle w:val="FootnoteReference"/>
                <w:color w:val="000000" w:themeColor="text1"/>
                <w:lang w:val="lv-LV"/>
              </w:rPr>
              <w:footnoteReference w:id="197"/>
            </w:r>
            <w:r w:rsidRPr="007810D1">
              <w:rPr>
                <w:rStyle w:val="SubtleEmphasis"/>
                <w:i w:val="0"/>
                <w:iCs w:val="0"/>
                <w:color w:val="000000" w:themeColor="text1"/>
                <w:lang w:val="lv-LV"/>
              </w:rPr>
              <w:t>, tika atklāts, ka no visiem aptaujātajiem Latvijas iedzīvotājiem iemesls izmantot velosipēdu, lai dotos uz mācību iestādi, ir 14,3%, kas šajā pētījumā ierindojas 2. vietā aiz iemesla, kas saistīts ar velosipēda braucienu atpūtas, izklaides dēļ.</w:t>
            </w:r>
          </w:p>
          <w:p w14:paraId="6B2493B0" w14:textId="3DB54906" w:rsidR="00D362E5" w:rsidRPr="007810D1" w:rsidRDefault="00D362E5">
            <w:pPr>
              <w:spacing w:before="120"/>
              <w:jc w:val="both"/>
              <w:rPr>
                <w:rStyle w:val="SubtleEmphasis"/>
                <w:i w:val="0"/>
                <w:iCs w:val="0"/>
                <w:color w:val="000000" w:themeColor="text1"/>
                <w:lang w:val="lv-LV"/>
              </w:rPr>
            </w:pPr>
            <w:r w:rsidRPr="007810D1">
              <w:rPr>
                <w:rStyle w:val="SubtleEmphasis"/>
                <w:i w:val="0"/>
                <w:iCs w:val="0"/>
                <w:color w:val="000000" w:themeColor="text1"/>
                <w:lang w:val="lv-LV"/>
              </w:rPr>
              <w:t xml:space="preserve">Lai pamatotu segto velonovietņu izvietojumu (skatīt </w:t>
            </w:r>
            <w:r w:rsidR="00B377FE" w:rsidRPr="00B377FE">
              <w:rPr>
                <w:rStyle w:val="SubtleEmphasis"/>
                <w:i w:val="0"/>
                <w:iCs w:val="0"/>
                <w:color w:val="000000" w:themeColor="text1"/>
                <w:lang w:val="lv-LV"/>
              </w:rPr>
              <w:t>2</w:t>
            </w:r>
            <w:r w:rsidR="00B377FE" w:rsidRPr="00B377FE">
              <w:rPr>
                <w:rStyle w:val="SubtleEmphasis"/>
                <w:i w:val="0"/>
                <w:iCs w:val="0"/>
              </w:rPr>
              <w:t>0</w:t>
            </w:r>
            <w:r w:rsidRPr="00B377FE">
              <w:rPr>
                <w:rStyle w:val="SubtleEmphasis"/>
                <w:i w:val="0"/>
                <w:iCs w:val="0"/>
                <w:color w:val="000000" w:themeColor="text1"/>
                <w:lang w:val="lv-LV"/>
              </w:rPr>
              <w:t>.</w:t>
            </w:r>
            <w:r w:rsidRPr="00B377FE">
              <w:rPr>
                <w:rStyle w:val="SubtleEmphasis"/>
                <w:i w:val="0"/>
                <w:color w:val="000000" w:themeColor="text1"/>
                <w:lang w:val="lv-LV"/>
              </w:rPr>
              <w:t>attēlu</w:t>
            </w:r>
            <w:r w:rsidRPr="007810D1">
              <w:rPr>
                <w:rStyle w:val="SubtleEmphasis"/>
                <w:i w:val="0"/>
                <w:iCs w:val="0"/>
                <w:color w:val="000000" w:themeColor="text1"/>
                <w:lang w:val="lv-LV"/>
              </w:rPr>
              <w:t>), izmantota datos balstīta pieeju par statistiskajiem reģioniem Latvijā. Investīcijā iekļautās stacijas un pieturas punkti atrodas visos Latvijas statistiskajos reģionos, nodrošinot plašu teritoriālo pārklājumu, tostarp teritorijās ar paaugstinātu transporta nabadzības risku un augstāku bezdarba līmeni. Tāpat ņemts vērā, ka šajos reģionos 2022. gadā augstskolās un koledžās tika uzņemti 11 942 studenti, kas papildina kopējo pieprasījumu pēc pieejamiem mikromobilitātes risinājumiem.</w:t>
            </w:r>
            <w:r w:rsidRPr="007810D1">
              <w:rPr>
                <w:rStyle w:val="FootnoteReference"/>
                <w:rFonts w:cstheme="minorBidi"/>
                <w:color w:val="000000" w:themeColor="text1"/>
                <w:lang w:val="lv-LV"/>
              </w:rPr>
              <w:footnoteReference w:id="198"/>
            </w:r>
            <w:r w:rsidRPr="007810D1">
              <w:rPr>
                <w:rStyle w:val="SubtleEmphasis"/>
                <w:i w:val="0"/>
                <w:iCs w:val="0"/>
                <w:color w:val="000000" w:themeColor="text1"/>
                <w:lang w:val="lv-LV"/>
              </w:rPr>
              <w:t xml:space="preserve"> </w:t>
            </w:r>
          </w:p>
          <w:p w14:paraId="7542B5D4" w14:textId="77777777" w:rsidR="00D362E5" w:rsidRPr="007810D1" w:rsidRDefault="00D362E5">
            <w:pPr>
              <w:spacing w:before="120"/>
              <w:jc w:val="both"/>
              <w:rPr>
                <w:b/>
                <w:color w:val="000000" w:themeColor="text1"/>
                <w:lang w:val="lv-LV"/>
              </w:rPr>
            </w:pPr>
            <w:r w:rsidRPr="007810D1">
              <w:rPr>
                <w:b/>
                <w:color w:val="000000" w:themeColor="text1"/>
                <w:lang w:val="lv-LV"/>
              </w:rPr>
              <w:t xml:space="preserve">3) Apdzīvotības blīvums un sasniedzamība/piekļuve alternatīviem transporta veidiem: </w:t>
            </w:r>
          </w:p>
          <w:p w14:paraId="1B467FA0" w14:textId="77777777" w:rsidR="00D362E5" w:rsidRPr="007810D1" w:rsidRDefault="00D362E5">
            <w:pPr>
              <w:spacing w:before="120"/>
              <w:jc w:val="both"/>
              <w:rPr>
                <w:color w:val="000000" w:themeColor="text1"/>
                <w:lang w:val="lv-LV"/>
              </w:rPr>
            </w:pPr>
            <w:r w:rsidRPr="007810D1">
              <w:rPr>
                <w:color w:val="000000" w:themeColor="text1"/>
                <w:lang w:val="lv-LV"/>
              </w:rPr>
              <w:t>Tika ņemts vērā apdzīvotības blīvums apkārt stacijām, kas ļauj secināt par dzīvojamo un nodarbinātības zonu tuvumu. Ja automašīna ir vienīgā reāli pieejamā mobilitātes iespēja, transporta nabadzības līmenis tiek vērtēts kā augsts. Piemēram, sabiedriskā transporta biežums pīķa laikā, autobusu/tramvaju u.c. pieejamība – nav vai ļoti ierobežotas. Auto īpašumtiesības – zemākas/augstākas par valsts vidējo. Respektīvi, jo sliktāka alternatīva, jo augstāka prioritāte velonovietnei.</w:t>
            </w:r>
          </w:p>
          <w:p w14:paraId="7A9AEF78" w14:textId="77777777" w:rsidR="00D362E5" w:rsidRPr="007810D1" w:rsidRDefault="00D362E5">
            <w:pPr>
              <w:spacing w:before="120"/>
              <w:jc w:val="both"/>
              <w:rPr>
                <w:b/>
                <w:color w:val="000000" w:themeColor="text1"/>
                <w:lang w:val="lv-LV"/>
              </w:rPr>
            </w:pPr>
            <w:r w:rsidRPr="007810D1">
              <w:rPr>
                <w:b/>
                <w:color w:val="000000" w:themeColor="text1"/>
                <w:lang w:val="lv-LV"/>
              </w:rPr>
              <w:t xml:space="preserve">4) Pašvaldību aptaujas dati: </w:t>
            </w:r>
          </w:p>
          <w:p w14:paraId="24E1C056" w14:textId="77777777" w:rsidR="00D362E5" w:rsidRPr="007810D1" w:rsidRDefault="00D362E5">
            <w:pPr>
              <w:spacing w:before="120"/>
              <w:jc w:val="both"/>
              <w:rPr>
                <w:color w:val="000000" w:themeColor="text1"/>
                <w:lang w:val="lv-LV"/>
              </w:rPr>
            </w:pPr>
            <w:r w:rsidRPr="007810D1">
              <w:rPr>
                <w:color w:val="000000" w:themeColor="text1"/>
                <w:lang w:val="lv-LV"/>
              </w:rPr>
              <w:t>Galvenais datu avots ir 2024. gada Latvijas pašvaldību aptaujas rezultāti, kurus apkopoja LDz. Aptaujas ietvaros pašvaldības vērtēja staciju sasniedzamību un kvalitāti, ņemot vērā dažādus transporta veidus. Aptauja tiks atkārtota arī 2026.gadā, lai nodrošinātu atjauninātus datus.</w:t>
            </w:r>
          </w:p>
          <w:p w14:paraId="039C72E5" w14:textId="77777777" w:rsidR="00D362E5" w:rsidRPr="007810D1" w:rsidRDefault="00D362E5">
            <w:pPr>
              <w:spacing w:before="120"/>
              <w:jc w:val="both"/>
              <w:rPr>
                <w:color w:val="000000" w:themeColor="text1"/>
                <w:lang w:val="lv-LV"/>
              </w:rPr>
            </w:pPr>
            <w:r w:rsidRPr="007810D1">
              <w:rPr>
                <w:color w:val="000000" w:themeColor="text1"/>
                <w:lang w:val="lv-LV"/>
              </w:rPr>
              <w:t>Segto velonovietņu izveide stacijas teritorijā uzlabotu stacijas sasniedzamību, īpaši iedzīvotājiem no pilsētas un novadā apdzīvotajām vietām. Mikromobilitātes risinājumu integrēšana samazinātu atkarību no privātā autotransporta, palielinātu sabiedriskā transporta izmantošanu un mazinātu mobilitātes izmaksas, kas ir būtiski iedzīvotājiem ar ierobežotām pārvietošanās iespējām.</w:t>
            </w:r>
          </w:p>
          <w:p w14:paraId="23F071E4" w14:textId="77777777" w:rsidR="00D362E5" w:rsidRPr="007810D1" w:rsidRDefault="00D362E5">
            <w:pPr>
              <w:spacing w:before="120"/>
              <w:jc w:val="both"/>
              <w:rPr>
                <w:color w:val="000000" w:themeColor="text1"/>
                <w:lang w:val="lv-LV"/>
              </w:rPr>
            </w:pPr>
            <w:r w:rsidRPr="007810D1">
              <w:rPr>
                <w:color w:val="000000" w:themeColor="text1"/>
                <w:lang w:val="lv-LV"/>
              </w:rPr>
              <w:t>Izvērtējot pasažieru plūsmas, apdzīvojuma struktūru un esošo mobilitātes infrastruktūru, secināms, ka stacijai “Cēsis” ir augsts pieprasījums, taču nepietiekami attīstīti ilgtspējīgas mobilitātes risinājumi. Segto velonovietņu izveide ir mērķtiecīgs ieguldījums reģionālās pieejamības uzlabošanā, transporta nabadzības mazināšanā un ilgtspējīgas mobilitātes attīstībā.</w:t>
            </w:r>
          </w:p>
          <w:p w14:paraId="5A4E023B" w14:textId="7BF8F004" w:rsidR="00D362E5" w:rsidRPr="007810D1" w:rsidRDefault="00B377FE">
            <w:pPr>
              <w:keepNext/>
              <w:keepLines/>
              <w:spacing w:before="120"/>
              <w:jc w:val="center"/>
              <w:rPr>
                <w:i/>
                <w:color w:val="000000" w:themeColor="text1"/>
                <w:lang w:val="lv-LV"/>
              </w:rPr>
            </w:pPr>
            <w:r w:rsidRPr="00B377FE">
              <w:rPr>
                <w:i/>
                <w:color w:val="000000" w:themeColor="text1"/>
                <w:lang w:val="lv-LV"/>
              </w:rPr>
              <w:lastRenderedPageBreak/>
              <w:t>20</w:t>
            </w:r>
            <w:r w:rsidR="00D362E5" w:rsidRPr="00B377FE">
              <w:rPr>
                <w:i/>
                <w:color w:val="000000" w:themeColor="text1"/>
                <w:lang w:val="lv-LV"/>
              </w:rPr>
              <w:t>. attēls</w:t>
            </w:r>
            <w:r w:rsidR="00D362E5" w:rsidRPr="007810D1">
              <w:rPr>
                <w:i/>
                <w:color w:val="000000" w:themeColor="text1"/>
                <w:lang w:val="lv-LV"/>
              </w:rPr>
              <w:t>. Indikatīvs*</w:t>
            </w:r>
            <w:r w:rsidR="00D362E5" w:rsidRPr="007810D1">
              <w:rPr>
                <w:lang w:val="lv-LV"/>
              </w:rPr>
              <w:t xml:space="preserve"> </w:t>
            </w:r>
            <w:r w:rsidR="00D362E5" w:rsidRPr="007810D1">
              <w:rPr>
                <w:i/>
                <w:color w:val="000000" w:themeColor="text1"/>
                <w:lang w:val="lv-LV"/>
              </w:rPr>
              <w:t xml:space="preserve">velonovietņu </w:t>
            </w:r>
            <w:r w:rsidR="00D362E5" w:rsidRPr="007810D1">
              <w:rPr>
                <w:i/>
                <w:iCs/>
                <w:color w:val="000000" w:themeColor="text1"/>
                <w:lang w:val="lv-LV"/>
              </w:rPr>
              <w:t>izvietojums investīcijas “</w:t>
            </w:r>
            <w:r w:rsidR="00D362E5" w:rsidRPr="007810D1">
              <w:rPr>
                <w:i/>
                <w:color w:val="000000" w:themeColor="text1"/>
                <w:lang w:val="lv-LV"/>
              </w:rPr>
              <w:t>Segto velonovietņu izveide dzelzceļa stacijās un pieturas punktos” ietvaros</w:t>
            </w:r>
          </w:p>
          <w:p w14:paraId="7DB8796E" w14:textId="754DF8CE" w:rsidR="00D362E5" w:rsidRPr="007810D1" w:rsidRDefault="00D362E5">
            <w:pPr>
              <w:keepNext/>
              <w:keepLines/>
              <w:jc w:val="center"/>
              <w:rPr>
                <w:i/>
                <w:iCs/>
                <w:color w:val="000000" w:themeColor="text1"/>
                <w:lang w:val="lv-LV"/>
              </w:rPr>
            </w:pPr>
            <w:r w:rsidRPr="007810D1">
              <w:rPr>
                <w:i/>
                <w:color w:val="000000" w:themeColor="text1"/>
                <w:lang w:val="lv-LV"/>
              </w:rPr>
              <w:t xml:space="preserve"> </w:t>
            </w:r>
            <w:r w:rsidRPr="007810D1">
              <w:rPr>
                <w:i/>
                <w:iCs/>
                <w:color w:val="000000" w:themeColor="text1"/>
                <w:lang w:val="lv-LV"/>
              </w:rPr>
              <w:t>(*vietas var tikt precizētas)</w:t>
            </w:r>
          </w:p>
          <w:p w14:paraId="291775A9" w14:textId="77777777" w:rsidR="00D362E5" w:rsidRPr="007810D1" w:rsidRDefault="00D362E5">
            <w:pPr>
              <w:spacing w:before="120"/>
              <w:jc w:val="center"/>
              <w:rPr>
                <w:color w:val="000000" w:themeColor="text1"/>
                <w:lang w:val="lv-LV"/>
              </w:rPr>
            </w:pPr>
            <w:r w:rsidRPr="007810D1">
              <w:rPr>
                <w:noProof/>
                <w:color w:val="000000" w:themeColor="text1"/>
                <w:lang w:val="lv-LV"/>
              </w:rPr>
              <w:drawing>
                <wp:inline distT="0" distB="0" distL="0" distR="0" wp14:anchorId="2D73A17D" wp14:editId="48070297">
                  <wp:extent cx="5229050" cy="2881788"/>
                  <wp:effectExtent l="0" t="0" r="0" b="0"/>
                  <wp:docPr id="1753991013" name="Picture 1" descr="A map with red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01334" name="Picture 1" descr="A map with red points&#10;&#10;AI-generated content may be incorrect."/>
                          <pic:cNvPicPr/>
                        </pic:nvPicPr>
                        <pic:blipFill rotWithShape="1">
                          <a:blip r:embed="rId88"/>
                          <a:srcRect l="3355" t="119" r="2258" b="11171"/>
                          <a:stretch/>
                        </pic:blipFill>
                        <pic:spPr bwMode="auto">
                          <a:xfrm>
                            <a:off x="0" y="0"/>
                            <a:ext cx="5229510" cy="2882042"/>
                          </a:xfrm>
                          <a:prstGeom prst="rect">
                            <a:avLst/>
                          </a:prstGeom>
                          <a:ln>
                            <a:noFill/>
                          </a:ln>
                          <a:extLst>
                            <a:ext uri="{53640926-AAD7-44D8-BBD7-CCE9431645EC}">
                              <a14:shadowObscured xmlns:a14="http://schemas.microsoft.com/office/drawing/2010/main"/>
                            </a:ext>
                          </a:extLst>
                        </pic:spPr>
                      </pic:pic>
                    </a:graphicData>
                  </a:graphic>
                </wp:inline>
              </w:drawing>
            </w:r>
          </w:p>
          <w:p w14:paraId="0409A240" w14:textId="77777777" w:rsidR="00D362E5" w:rsidRPr="007810D1" w:rsidRDefault="00D362E5">
            <w:pPr>
              <w:spacing w:before="120"/>
              <w:jc w:val="both"/>
              <w:rPr>
                <w:color w:val="000000" w:themeColor="text1"/>
                <w:lang w:val="lv-LV"/>
              </w:rPr>
            </w:pPr>
          </w:p>
        </w:tc>
      </w:tr>
    </w:tbl>
    <w:p w14:paraId="563E6254" w14:textId="77777777" w:rsidR="00D362E5" w:rsidRPr="0002668F" w:rsidRDefault="00D362E5" w:rsidP="0002668F">
      <w:pPr>
        <w:keepNext/>
        <w:keepLines/>
        <w:spacing w:before="240" w:after="60"/>
        <w:jc w:val="both"/>
        <w:rPr>
          <w:rStyle w:val="s1"/>
          <w:i/>
          <w:lang w:val="lv-LV"/>
        </w:rPr>
      </w:pPr>
      <w:r w:rsidRPr="0002668F">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E9EFCAA" w14:textId="77777777">
        <w:tc>
          <w:tcPr>
            <w:tcW w:w="13948" w:type="dxa"/>
          </w:tcPr>
          <w:p w14:paraId="324F221C" w14:textId="4B388300" w:rsidR="00D362E5" w:rsidRPr="007810D1" w:rsidRDefault="00D362E5" w:rsidP="009C26A1">
            <w:pPr>
              <w:spacing w:before="120" w:after="120"/>
              <w:jc w:val="both"/>
              <w:rPr>
                <w:color w:val="000000" w:themeColor="text1"/>
                <w:lang w:val="lv-LV"/>
              </w:rPr>
            </w:pPr>
            <w:r w:rsidRPr="007810D1">
              <w:rPr>
                <w:color w:val="000000" w:themeColor="text1"/>
                <w:lang w:val="lv-LV"/>
              </w:rPr>
              <w:t xml:space="preserve">Investīcijas kopējās izmaksas 1 530 000 EUR, tostarp 25% nacionālais līdzfinansējums (382 500 EUR), kas tiek nodrošināts no valsts budžeta. </w:t>
            </w:r>
          </w:p>
          <w:p w14:paraId="20DC4DBD"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Jauna investīcija, ko paredzēts īstenot, izmantojot Fonda atbalstu.</w:t>
            </w:r>
          </w:p>
        </w:tc>
      </w:tr>
    </w:tbl>
    <w:p w14:paraId="36110FF7" w14:textId="77777777" w:rsidR="00D362E5" w:rsidRPr="009C26A1" w:rsidRDefault="00D362E5" w:rsidP="009C26A1">
      <w:pPr>
        <w:keepNext/>
        <w:keepLines/>
        <w:spacing w:before="240" w:after="60"/>
        <w:jc w:val="both"/>
        <w:rPr>
          <w:rStyle w:val="s1"/>
          <w:i/>
          <w:lang w:val="lv-LV"/>
        </w:rPr>
      </w:pPr>
      <w:r w:rsidRPr="009C26A1">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BEDEC19" w14:textId="77777777">
        <w:tc>
          <w:tcPr>
            <w:tcW w:w="13948" w:type="dxa"/>
          </w:tcPr>
          <w:p w14:paraId="479E3898"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Investīcija ir vērsta uz visiem pasažieriem, kuriem nepieciešama papildu palīdzība, lai nodrošinātu piekļuvi vilcieniem un dzelzceļa infrastruktūrai.</w:t>
            </w:r>
          </w:p>
        </w:tc>
      </w:tr>
    </w:tbl>
    <w:p w14:paraId="0C289D92" w14:textId="77777777" w:rsidR="00D362E5" w:rsidRPr="009C26A1" w:rsidRDefault="00D362E5" w:rsidP="009C26A1">
      <w:pPr>
        <w:keepNext/>
        <w:keepLines/>
        <w:spacing w:before="240" w:after="60"/>
        <w:jc w:val="both"/>
        <w:rPr>
          <w:rStyle w:val="s1"/>
          <w:i/>
          <w:lang w:val="lv-LV"/>
        </w:rPr>
      </w:pPr>
      <w:r w:rsidRPr="009C26A1">
        <w:rPr>
          <w:rStyle w:val="s1"/>
          <w:i/>
          <w:color w:val="000000" w:themeColor="text1"/>
          <w:lang w:val="lv-LV"/>
        </w:rPr>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380221C" w14:textId="77777777">
        <w:tc>
          <w:tcPr>
            <w:tcW w:w="13948" w:type="dxa"/>
          </w:tcPr>
          <w:p w14:paraId="0D319DD1"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Investīcijas kopējās izmaksas 1 530 000 EUR, tostarp 25% nacionālais līdzfinansējums (382 500 EUR), kas tiek nodrošināts no valsts budžeta. Par investīcijas īstenošanu atbildīgā institūcija ir Satiksmes ministrija.</w:t>
            </w:r>
          </w:p>
        </w:tc>
      </w:tr>
    </w:tbl>
    <w:p w14:paraId="25A95514" w14:textId="77777777" w:rsidR="00D362E5" w:rsidRPr="007810D1" w:rsidRDefault="00D362E5" w:rsidP="00D362E5">
      <w:pPr>
        <w:pStyle w:val="p2"/>
        <w:spacing w:after="0"/>
        <w:rPr>
          <w:rStyle w:val="s1"/>
          <w:rFonts w:ascii="Times New Roman" w:hAnsi="Times New Roman"/>
          <w:color w:val="000000" w:themeColor="text1"/>
          <w:sz w:val="24"/>
          <w:szCs w:val="24"/>
          <w:lang w:val="lv-LV"/>
        </w:rPr>
      </w:pPr>
    </w:p>
    <w:p w14:paraId="6C31AFFD" w14:textId="77777777" w:rsidR="00D362E5" w:rsidRPr="009C26A1" w:rsidRDefault="00D362E5" w:rsidP="009C26A1">
      <w:pPr>
        <w:keepNext/>
        <w:keepLines/>
        <w:spacing w:before="240" w:after="60"/>
        <w:jc w:val="both"/>
        <w:rPr>
          <w:rStyle w:val="s1"/>
          <w:i/>
          <w:color w:val="000000" w:themeColor="text1"/>
          <w:lang w:val="lv-LV"/>
        </w:rPr>
      </w:pPr>
      <w:r w:rsidRPr="009C26A1">
        <w:rPr>
          <w:rStyle w:val="s1"/>
          <w:i/>
          <w:color w:val="000000" w:themeColor="text1"/>
          <w:lang w:val="lv-LV"/>
        </w:rPr>
        <w:lastRenderedPageBreak/>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948C3E9" w14:textId="77777777">
        <w:tc>
          <w:tcPr>
            <w:tcW w:w="9041" w:type="dxa"/>
          </w:tcPr>
          <w:p w14:paraId="493960F0"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Velonovietņu uzstādīšana nodrošinās nediskrimināciju pēc vecuma, dzimuma, etniskās piederības u.c. pazīmēm. Projekti veicinās nediskrimināciju un pamattiesību ievērošanu, jo projektu mērķa grupa ir visi Latvijas iedzīvotāji, jo īpaši teritoriālās, sociālās atstumtības un nabadzības riskam pakļautās iedzīvotāju grupas.</w:t>
            </w:r>
          </w:p>
        </w:tc>
      </w:tr>
    </w:tbl>
    <w:p w14:paraId="3F22F2D1" w14:textId="77777777" w:rsidR="00D362E5" w:rsidRPr="009C26A1" w:rsidRDefault="00D362E5" w:rsidP="009C26A1">
      <w:pPr>
        <w:keepNext/>
        <w:keepLines/>
        <w:spacing w:before="240" w:after="60"/>
        <w:jc w:val="both"/>
        <w:rPr>
          <w:rStyle w:val="s1"/>
          <w:i/>
          <w:color w:val="000000" w:themeColor="text1"/>
          <w:lang w:val="lv-LV"/>
        </w:rPr>
      </w:pPr>
      <w:r w:rsidRPr="009C26A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69AA766" w14:textId="77777777">
        <w:tc>
          <w:tcPr>
            <w:tcW w:w="9041" w:type="dxa"/>
          </w:tcPr>
          <w:p w14:paraId="3ACA1BD6"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Investīciju paredzēts īstenot no 2026. gada līdz 2029. gada beigām.</w:t>
            </w:r>
          </w:p>
        </w:tc>
      </w:tr>
    </w:tbl>
    <w:p w14:paraId="2614D8E9" w14:textId="77777777" w:rsidR="00D362E5" w:rsidRPr="009C26A1" w:rsidRDefault="00D362E5" w:rsidP="00D362E5">
      <w:pPr>
        <w:pStyle w:val="p2"/>
        <w:spacing w:after="0"/>
        <w:rPr>
          <w:rStyle w:val="s1"/>
          <w:rFonts w:ascii="Times New Roman" w:hAnsi="Times New Roman"/>
          <w:color w:val="000000" w:themeColor="text1"/>
          <w:lang w:val="lv-LV"/>
        </w:rPr>
      </w:pPr>
    </w:p>
    <w:p w14:paraId="08D22902" w14:textId="77777777" w:rsidR="00D362E5" w:rsidRPr="007810D1" w:rsidRDefault="00D362E5" w:rsidP="00217CDE">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w:t>
      </w:r>
    </w:p>
    <w:p w14:paraId="510530EC" w14:textId="5F683424" w:rsidR="009C483B" w:rsidRPr="00915E58" w:rsidRDefault="009C483B" w:rsidP="009C483B">
      <w:pPr>
        <w:pStyle w:val="p2"/>
        <w:keepNext/>
        <w:keepLines/>
        <w:spacing w:after="120"/>
        <w:jc w:val="both"/>
        <w:rPr>
          <w:rStyle w:val="s1"/>
          <w:rFonts w:ascii="Times New Roman" w:hAnsi="Times New Roman"/>
          <w:i/>
          <w:iCs/>
          <w:color w:val="000000" w:themeColor="text1"/>
          <w:lang w:val="lv-LV"/>
        </w:rPr>
      </w:pPr>
      <w:r w:rsidRPr="006157AE">
        <w:rPr>
          <w:rStyle w:val="s1"/>
          <w:rFonts w:ascii="Times New Roman" w:hAnsi="Times New Roman"/>
          <w:i/>
          <w:iCs/>
          <w:color w:val="000000" w:themeColor="text1"/>
          <w:lang w:val="lv-LV"/>
        </w:rPr>
        <w:t>Informācija par komponent</w:t>
      </w:r>
      <w:r>
        <w:rPr>
          <w:rStyle w:val="s1"/>
          <w:rFonts w:ascii="Times New Roman" w:hAnsi="Times New Roman"/>
          <w:i/>
          <w:iCs/>
          <w:color w:val="000000" w:themeColor="text1"/>
          <w:lang w:val="lv-LV"/>
        </w:rPr>
        <w:t>ē</w:t>
      </w:r>
      <w:r w:rsidRPr="006157AE">
        <w:rPr>
          <w:rStyle w:val="s1"/>
          <w:rFonts w:ascii="Times New Roman" w:hAnsi="Times New Roman"/>
          <w:i/>
          <w:iCs/>
          <w:color w:val="000000" w:themeColor="text1"/>
          <w:lang w:val="lv-LV"/>
        </w:rPr>
        <w:t xml:space="preserve"> iekļauto pasākumu un investīciju atbilstību principam “nenodari būtisku kaitējumu” Regulas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(ES)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2020/852 17. panta nozīmē.</w:t>
      </w:r>
      <w:r>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EK 2025.gada 25.marta paziņojums “Tehniskie norādījumi par principa “nenodarīt būtisku kaitējumu” piemērošanu saskaņā ar Sociālā klimata fonda regulu” (</w:t>
      </w:r>
      <w:r>
        <w:rPr>
          <w:rStyle w:val="s1"/>
          <w:rFonts w:ascii="Times New Roman" w:hAnsi="Times New Roman"/>
          <w:i/>
          <w:iCs/>
          <w:color w:val="000000" w:themeColor="text1"/>
          <w:lang w:val="lv-LV"/>
        </w:rPr>
        <w:t xml:space="preserve">turpmāk – EK paziņojums </w:t>
      </w:r>
      <w:r w:rsidRPr="00915E58">
        <w:rPr>
          <w:rStyle w:val="s1"/>
          <w:rFonts w:ascii="Times New Roman" w:hAnsi="Times New Roman"/>
          <w:i/>
          <w:iCs/>
          <w:color w:val="000000" w:themeColor="text1"/>
          <w:lang w:val="lv-LV"/>
        </w:rPr>
        <w:t>C/2025/1596)</w:t>
      </w:r>
      <w:r w:rsidR="00730884">
        <w:rPr>
          <w:rStyle w:val="s1"/>
          <w:rFonts w:ascii="Times New Roman" w:hAnsi="Times New Roman"/>
          <w:i/>
          <w:iCs/>
          <w:color w:val="000000" w:themeColor="text1"/>
          <w:lang w:val="lv-LV"/>
        </w:rPr>
        <w:t>,</w:t>
      </w:r>
      <w:r w:rsidRPr="006157AE">
        <w:rPr>
          <w:rStyle w:val="s1"/>
          <w:rFonts w:ascii="Times New Roman" w:hAnsi="Times New Roman"/>
          <w:i/>
          <w:iCs/>
          <w:color w:val="000000" w:themeColor="text1"/>
          <w:lang w:val="lv-LV"/>
        </w:rPr>
        <w:t xml:space="preserve"> </w:t>
      </w:r>
      <w:r>
        <w:rPr>
          <w:rStyle w:val="s1"/>
          <w:rFonts w:ascii="Times New Roman" w:hAnsi="Times New Roman"/>
          <w:i/>
          <w:iCs/>
          <w:color w:val="000000" w:themeColor="text1"/>
          <w:lang w:val="lv-LV"/>
        </w:rPr>
        <w:t>pieejams tiešsaistē</w:t>
      </w:r>
      <w:r w:rsidRPr="006157AE">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w:t>
      </w:r>
      <w:hyperlink r:id="rId89" w:history="1">
        <w:r w:rsidRPr="00915E58">
          <w:rPr>
            <w:rStyle w:val="Hyperlink"/>
            <w:i/>
            <w:iCs/>
          </w:rPr>
          <w:t>https://eur-lex.europa.eu/eli/C/2025/1596/oj</w:t>
        </w:r>
      </w:hyperlink>
      <w:r w:rsidRPr="00915E58">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9C483B" w:rsidRPr="004F5E17" w14:paraId="05C92518"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9C483B" w14:paraId="43BB8229" w14:textId="77777777">
              <w:tc>
                <w:tcPr>
                  <w:tcW w:w="3836" w:type="dxa"/>
                </w:tcPr>
                <w:p w14:paraId="4F32B97B" w14:textId="77777777" w:rsidR="009C483B" w:rsidRPr="006157AE" w:rsidRDefault="009C483B">
                  <w:pPr>
                    <w:keepNext/>
                    <w:keepLines/>
                    <w:spacing w:before="120" w:after="120"/>
                    <w:jc w:val="both"/>
                    <w:rPr>
                      <w:rStyle w:val="s1"/>
                      <w:b/>
                      <w:sz w:val="20"/>
                      <w:szCs w:val="20"/>
                    </w:rPr>
                  </w:pPr>
                  <w:r w:rsidRPr="006157AE">
                    <w:rPr>
                      <w:b/>
                      <w:bCs/>
                      <w:sz w:val="20"/>
                      <w:szCs w:val="20"/>
                      <w:lang w:val="lv-LV"/>
                    </w:rPr>
                    <w:br w:type="page"/>
                    <w:t>Pieeja</w:t>
                  </w:r>
                </w:p>
              </w:tc>
              <w:tc>
                <w:tcPr>
                  <w:tcW w:w="4823" w:type="dxa"/>
                </w:tcPr>
                <w:p w14:paraId="6802852A" w14:textId="77777777" w:rsidR="009C483B" w:rsidRPr="006157AE" w:rsidRDefault="009C483B">
                  <w:pPr>
                    <w:keepNext/>
                    <w:keepLines/>
                    <w:spacing w:before="120" w:after="120"/>
                    <w:jc w:val="both"/>
                    <w:rPr>
                      <w:rStyle w:val="s1"/>
                      <w:b/>
                      <w:sz w:val="20"/>
                      <w:szCs w:val="20"/>
                    </w:rPr>
                  </w:pPr>
                  <w:r w:rsidRPr="006157AE">
                    <w:rPr>
                      <w:b/>
                      <w:bCs/>
                      <w:sz w:val="20"/>
                      <w:szCs w:val="20"/>
                      <w:lang w:val="lv-LV"/>
                    </w:rPr>
                    <w:t>Praktiskie apsvērumi</w:t>
                  </w:r>
                </w:p>
              </w:tc>
            </w:tr>
            <w:tr w:rsidR="009C483B" w14:paraId="481FB98E" w14:textId="77777777">
              <w:tc>
                <w:tcPr>
                  <w:tcW w:w="3836" w:type="dxa"/>
                </w:tcPr>
                <w:p w14:paraId="0B7D39F0" w14:textId="77777777" w:rsidR="009C483B" w:rsidRPr="006157AE" w:rsidRDefault="009C483B">
                  <w:pPr>
                    <w:keepNext/>
                    <w:keepLines/>
                    <w:jc w:val="both"/>
                    <w:rPr>
                      <w:sz w:val="20"/>
                      <w:szCs w:val="20"/>
                      <w:lang w:val="lv-LV"/>
                    </w:rPr>
                  </w:pPr>
                  <w:r w:rsidRPr="006157AE">
                    <w:rPr>
                      <w:sz w:val="20"/>
                      <w:szCs w:val="20"/>
                      <w:lang w:val="lv-LV"/>
                    </w:rPr>
                    <w:t xml:space="preserve">1. Vai saskaņā ar šo pasākumu vai investīciju ir kādas darbības un/vai aktīvi, kas saskaņoti ar vienu vai vairākiem konkrētām nozarēm veltītiem pielikumiem? </w:t>
                  </w:r>
                </w:p>
                <w:p w14:paraId="5E2453E6" w14:textId="77777777" w:rsidR="009C483B" w:rsidRPr="006157AE" w:rsidRDefault="009C483B">
                  <w:pPr>
                    <w:keepNext/>
                    <w:keepLines/>
                    <w:spacing w:before="120" w:after="120"/>
                    <w:jc w:val="both"/>
                    <w:rPr>
                      <w:rStyle w:val="s1"/>
                      <w:b/>
                      <w:sz w:val="20"/>
                      <w:szCs w:val="20"/>
                    </w:rPr>
                  </w:pPr>
                  <w:r w:rsidRPr="006157AE">
                    <w:rPr>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2.1. iedaļa.) </w:t>
                  </w:r>
                </w:p>
              </w:tc>
              <w:tc>
                <w:tcPr>
                  <w:tcW w:w="4823" w:type="dxa"/>
                </w:tcPr>
                <w:p w14:paraId="32B382BC" w14:textId="77777777" w:rsidR="009C483B" w:rsidRPr="00D72DB6" w:rsidRDefault="009C483B" w:rsidP="00EE7144">
                  <w:pPr>
                    <w:spacing w:before="60" w:after="60"/>
                    <w:jc w:val="both"/>
                    <w:rPr>
                      <w:rFonts w:eastAsia="Times New Roman"/>
                      <w:sz w:val="20"/>
                      <w:szCs w:val="20"/>
                    </w:rPr>
                  </w:pPr>
                  <w:r w:rsidRPr="00D72DB6">
                    <w:rPr>
                      <w:rFonts w:eastAsia="Times New Roman"/>
                      <w:sz w:val="20"/>
                      <w:szCs w:val="20"/>
                    </w:rPr>
                    <w:t xml:space="preserve">Šī investīcija attiecas uz vienu darbību, kas </w:t>
                  </w:r>
                  <w:r>
                    <w:rPr>
                      <w:rFonts w:eastAsia="Times New Roman"/>
                      <w:sz w:val="20"/>
                      <w:szCs w:val="20"/>
                    </w:rPr>
                    <w:t xml:space="preserve">ir uzskaitīta </w:t>
                  </w:r>
                  <w:r w:rsidRPr="000D74EB">
                    <w:rPr>
                      <w:rFonts w:eastAsia="Times New Roman"/>
                      <w:sz w:val="20"/>
                      <w:szCs w:val="20"/>
                      <w:lang w:val="lv-LV"/>
                    </w:rPr>
                    <w:t>EK paziņojum</w:t>
                  </w:r>
                  <w:r>
                    <w:rPr>
                      <w:rFonts w:eastAsia="Times New Roman"/>
                      <w:sz w:val="20"/>
                      <w:szCs w:val="20"/>
                      <w:lang w:val="lv-LV"/>
                    </w:rPr>
                    <w:t>a</w:t>
                  </w:r>
                  <w:r w:rsidRPr="000D74EB">
                    <w:rPr>
                      <w:rFonts w:eastAsia="Times New Roman"/>
                      <w:sz w:val="20"/>
                      <w:szCs w:val="20"/>
                      <w:lang w:val="lv-LV"/>
                    </w:rPr>
                    <w:t xml:space="preserve"> C/2025/1596</w:t>
                  </w:r>
                  <w:r w:rsidRPr="000D74EB">
                    <w:rPr>
                      <w:rFonts w:eastAsia="Times New Roman"/>
                      <w:sz w:val="20"/>
                      <w:szCs w:val="20"/>
                    </w:rPr>
                    <w:t xml:space="preserve"> </w:t>
                  </w:r>
                  <w:r w:rsidRPr="00D72DB6">
                    <w:rPr>
                      <w:rFonts w:eastAsia="Times New Roman"/>
                      <w:sz w:val="20"/>
                      <w:szCs w:val="20"/>
                    </w:rPr>
                    <w:t>2. pielikumā:</w:t>
                  </w:r>
                </w:p>
                <w:p w14:paraId="308C571D" w14:textId="4E956DB7" w:rsidR="00EE7144" w:rsidRPr="00EE7144" w:rsidRDefault="009C483B" w:rsidP="001A17A8">
                  <w:pPr>
                    <w:pStyle w:val="ListParagraph"/>
                    <w:keepNext/>
                    <w:keepLines/>
                    <w:numPr>
                      <w:ilvl w:val="0"/>
                      <w:numId w:val="118"/>
                    </w:numPr>
                    <w:spacing w:before="60" w:after="60"/>
                    <w:jc w:val="both"/>
                    <w:rPr>
                      <w:rFonts w:eastAsia="Times New Roman"/>
                      <w:sz w:val="20"/>
                      <w:szCs w:val="20"/>
                    </w:rPr>
                  </w:pPr>
                  <w:r w:rsidRPr="00EE7144">
                    <w:rPr>
                      <w:rFonts w:eastAsia="Times New Roman"/>
                      <w:sz w:val="20"/>
                      <w:szCs w:val="20"/>
                    </w:rPr>
                    <w:t>T</w:t>
                  </w:r>
                  <w:r w:rsidR="00EE7144" w:rsidRPr="00EE7144">
                    <w:rPr>
                      <w:rFonts w:eastAsia="Times New Roman"/>
                      <w:sz w:val="20"/>
                      <w:szCs w:val="20"/>
                    </w:rPr>
                    <w:t>1</w:t>
                  </w:r>
                  <w:r w:rsidRPr="00EE7144">
                    <w:rPr>
                      <w:rFonts w:eastAsia="Times New Roman"/>
                      <w:sz w:val="20"/>
                      <w:szCs w:val="20"/>
                    </w:rPr>
                    <w:t xml:space="preserve">3 – </w:t>
                  </w:r>
                  <w:r w:rsidR="00EE7144" w:rsidRPr="00EE7144">
                    <w:rPr>
                      <w:color w:val="000000" w:themeColor="text1"/>
                      <w:sz w:val="20"/>
                      <w:szCs w:val="20"/>
                      <w:lang w:val="lv-LV"/>
                    </w:rPr>
                    <w:t>riteņbraucējiem paredzētas infrastruktūras būvniecība (segto velonovietņu būvniecība</w:t>
                  </w:r>
                  <w:r w:rsidR="0053420A">
                    <w:rPr>
                      <w:color w:val="000000" w:themeColor="text1"/>
                      <w:sz w:val="20"/>
                      <w:szCs w:val="20"/>
                      <w:lang w:val="lv-LV"/>
                    </w:rPr>
                    <w:t>)</w:t>
                  </w:r>
                </w:p>
                <w:p w14:paraId="62F0BA16" w14:textId="61AAA04A" w:rsidR="009C483B" w:rsidRPr="006157AE" w:rsidRDefault="009C483B" w:rsidP="00EE7144">
                  <w:pPr>
                    <w:keepNext/>
                    <w:keepLines/>
                    <w:spacing w:before="60" w:after="60"/>
                    <w:jc w:val="both"/>
                    <w:rPr>
                      <w:rStyle w:val="s1"/>
                      <w:b/>
                      <w:sz w:val="20"/>
                      <w:szCs w:val="20"/>
                    </w:rPr>
                  </w:pPr>
                  <w:r w:rsidRPr="00D72DB6">
                    <w:rPr>
                      <w:sz w:val="20"/>
                      <w:szCs w:val="20"/>
                    </w:rPr>
                    <w:t>DNSH kritēriji un pierādījumi par šiem investīcijas elementiem tiks iekļauti investīcijas īstenošanas MK noteikumos, un tā būs daļa no investīcijas atskaites punkta.</w:t>
                  </w:r>
                </w:p>
              </w:tc>
            </w:tr>
            <w:tr w:rsidR="0053420A" w14:paraId="3AC37014" w14:textId="77777777">
              <w:tc>
                <w:tcPr>
                  <w:tcW w:w="3836" w:type="dxa"/>
                </w:tcPr>
                <w:p w14:paraId="041E5515" w14:textId="77777777" w:rsidR="0053420A" w:rsidRPr="00321875" w:rsidRDefault="0053420A" w:rsidP="0053420A">
                  <w:pPr>
                    <w:keepNext/>
                    <w:keepLines/>
                    <w:jc w:val="both"/>
                    <w:rPr>
                      <w:sz w:val="20"/>
                      <w:szCs w:val="20"/>
                      <w:lang w:val="lv-LV"/>
                    </w:rPr>
                  </w:pPr>
                  <w:r w:rsidRPr="00321875">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1AB2A79A" w14:textId="77777777" w:rsidR="0053420A" w:rsidRPr="00321875" w:rsidRDefault="0053420A" w:rsidP="0053420A">
                  <w:pPr>
                    <w:keepNext/>
                    <w:keepLines/>
                    <w:spacing w:before="120" w:after="120"/>
                    <w:jc w:val="both"/>
                    <w:rPr>
                      <w:rStyle w:val="s1"/>
                      <w:b/>
                      <w:sz w:val="20"/>
                      <w:szCs w:val="20"/>
                    </w:rPr>
                  </w:pPr>
                  <w:r w:rsidRPr="00321875">
                    <w:rPr>
                      <w:i/>
                      <w:iCs/>
                      <w:sz w:val="20"/>
                      <w:szCs w:val="20"/>
                      <w:lang w:val="lv-LV"/>
                    </w:rPr>
                    <w:t xml:space="preserve">(EK paziņojuma C/2025/1596 2.2. iedaļa.) </w:t>
                  </w:r>
                </w:p>
              </w:tc>
              <w:tc>
                <w:tcPr>
                  <w:tcW w:w="4823" w:type="dxa"/>
                </w:tcPr>
                <w:p w14:paraId="52D46F6C" w14:textId="38E43F6D" w:rsidR="0053420A" w:rsidRPr="00EE7144" w:rsidRDefault="0053420A" w:rsidP="0053420A">
                  <w:pPr>
                    <w:keepNext/>
                    <w:keepLines/>
                    <w:spacing w:before="120" w:after="120"/>
                    <w:jc w:val="both"/>
                    <w:rPr>
                      <w:rStyle w:val="s1"/>
                      <w:b/>
                      <w:sz w:val="20"/>
                      <w:szCs w:val="20"/>
                    </w:rPr>
                  </w:pPr>
                  <w:r w:rsidRPr="006157AE">
                    <w:rPr>
                      <w:i/>
                      <w:iCs/>
                      <w:sz w:val="20"/>
                      <w:szCs w:val="20"/>
                      <w:lang w:val="lv-LV"/>
                    </w:rPr>
                    <w:t>Nav attiecināms</w:t>
                  </w:r>
                </w:p>
              </w:tc>
            </w:tr>
            <w:tr w:rsidR="009C483B" w14:paraId="717EBEBB" w14:textId="77777777">
              <w:tc>
                <w:tcPr>
                  <w:tcW w:w="3836" w:type="dxa"/>
                </w:tcPr>
                <w:p w14:paraId="76AF940B" w14:textId="77777777" w:rsidR="009C483B" w:rsidRPr="006157AE" w:rsidRDefault="009C483B">
                  <w:pPr>
                    <w:keepNext/>
                    <w:keepLines/>
                    <w:jc w:val="both"/>
                    <w:rPr>
                      <w:rFonts w:eastAsia="Times New Roman"/>
                      <w:sz w:val="20"/>
                      <w:szCs w:val="20"/>
                      <w:lang w:val="lv-LV"/>
                    </w:rPr>
                  </w:pPr>
                  <w:r w:rsidRPr="006157AE">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48CF4F99" w14:textId="77777777" w:rsidR="009C483B" w:rsidRPr="006157AE" w:rsidRDefault="009C483B">
                  <w:pPr>
                    <w:keepNext/>
                    <w:keepLines/>
                    <w:spacing w:before="120" w:after="120"/>
                    <w:jc w:val="both"/>
                    <w:rPr>
                      <w:rStyle w:val="s1"/>
                      <w:b/>
                      <w:sz w:val="20"/>
                      <w:szCs w:val="20"/>
                    </w:rPr>
                  </w:pPr>
                  <w:r w:rsidRPr="006157AE">
                    <w:rPr>
                      <w:rFonts w:eastAsia="Times New Roman"/>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w:t>
                  </w:r>
                  <w:r w:rsidRPr="006157AE">
                    <w:rPr>
                      <w:rFonts w:eastAsia="Times New Roman"/>
                      <w:i/>
                      <w:iCs/>
                      <w:sz w:val="20"/>
                      <w:szCs w:val="20"/>
                      <w:lang w:val="lv-LV"/>
                    </w:rPr>
                    <w:t xml:space="preserve">2.3. iedaļa.) </w:t>
                  </w:r>
                </w:p>
              </w:tc>
              <w:tc>
                <w:tcPr>
                  <w:tcW w:w="4823" w:type="dxa"/>
                </w:tcPr>
                <w:p w14:paraId="542D861C" w14:textId="77777777" w:rsidR="009C483B" w:rsidRPr="006157AE" w:rsidRDefault="009C483B">
                  <w:pPr>
                    <w:keepNext/>
                    <w:keepLines/>
                    <w:spacing w:before="120" w:after="120"/>
                    <w:jc w:val="both"/>
                    <w:rPr>
                      <w:rStyle w:val="s1"/>
                      <w:b/>
                      <w:sz w:val="20"/>
                      <w:szCs w:val="20"/>
                    </w:rPr>
                  </w:pPr>
                  <w:r w:rsidRPr="006157AE">
                    <w:rPr>
                      <w:i/>
                      <w:iCs/>
                      <w:sz w:val="20"/>
                      <w:szCs w:val="20"/>
                      <w:lang w:val="lv-LV"/>
                    </w:rPr>
                    <w:t>Nav attiecināms</w:t>
                  </w:r>
                </w:p>
              </w:tc>
            </w:tr>
            <w:tr w:rsidR="009C483B" w14:paraId="533CD24E" w14:textId="77777777">
              <w:tc>
                <w:tcPr>
                  <w:tcW w:w="3836" w:type="dxa"/>
                </w:tcPr>
                <w:p w14:paraId="2667EE9E" w14:textId="77777777" w:rsidR="009C483B" w:rsidRPr="006157AE" w:rsidRDefault="009C483B">
                  <w:pPr>
                    <w:keepNext/>
                    <w:keepLines/>
                    <w:spacing w:before="120" w:after="120"/>
                    <w:jc w:val="both"/>
                    <w:rPr>
                      <w:rStyle w:val="s1"/>
                      <w:b/>
                      <w:sz w:val="20"/>
                      <w:szCs w:val="20"/>
                    </w:rPr>
                  </w:pPr>
                  <w:r w:rsidRPr="006157AE">
                    <w:rPr>
                      <w:sz w:val="20"/>
                      <w:szCs w:val="20"/>
                      <w:lang w:val="lv-LV"/>
                    </w:rPr>
                    <w:t xml:space="preserve">4. Vai šis pasākums vai investīcija ir finanšu produkts, ko īsteno InvestEU dalībvalsts nodalījuma ietvaros saskaņā ar </w:t>
                  </w:r>
                  <w:r w:rsidRPr="0031734E">
                    <w:rPr>
                      <w:sz w:val="20"/>
                      <w:szCs w:val="20"/>
                      <w:lang w:val="lv-LV"/>
                    </w:rPr>
                    <w:t>EK paziņojuma C/2025/1596</w:t>
                  </w:r>
                  <w:r w:rsidRPr="006157AE">
                    <w:rPr>
                      <w:i/>
                      <w:iCs/>
                      <w:sz w:val="20"/>
                      <w:szCs w:val="20"/>
                      <w:lang w:val="lv-LV"/>
                    </w:rPr>
                    <w:t xml:space="preserve"> </w:t>
                  </w:r>
                  <w:r w:rsidRPr="006157AE">
                    <w:rPr>
                      <w:sz w:val="20"/>
                      <w:szCs w:val="20"/>
                      <w:lang w:val="lv-LV"/>
                    </w:rPr>
                    <w:t>2.4. iedaļu?</w:t>
                  </w:r>
                </w:p>
              </w:tc>
              <w:tc>
                <w:tcPr>
                  <w:tcW w:w="4823" w:type="dxa"/>
                </w:tcPr>
                <w:p w14:paraId="7C39DF6A" w14:textId="77777777" w:rsidR="009C483B" w:rsidRPr="006157AE" w:rsidRDefault="009C483B">
                  <w:pPr>
                    <w:keepNext/>
                    <w:keepLines/>
                    <w:spacing w:before="120" w:after="120"/>
                    <w:jc w:val="both"/>
                    <w:rPr>
                      <w:rStyle w:val="s1"/>
                      <w:b/>
                      <w:sz w:val="20"/>
                      <w:szCs w:val="20"/>
                    </w:rPr>
                  </w:pPr>
                  <w:r w:rsidRPr="006157AE">
                    <w:rPr>
                      <w:i/>
                      <w:iCs/>
                      <w:sz w:val="20"/>
                      <w:szCs w:val="20"/>
                      <w:lang w:val="lv-LV"/>
                    </w:rPr>
                    <w:t>Nav attiecināms</w:t>
                  </w:r>
                </w:p>
              </w:tc>
            </w:tr>
          </w:tbl>
          <w:p w14:paraId="5F5CCA48" w14:textId="77777777" w:rsidR="009C483B" w:rsidRPr="004F5E17" w:rsidRDefault="009C483B">
            <w:pPr>
              <w:keepNext/>
              <w:keepLines/>
              <w:spacing w:before="120" w:after="120"/>
              <w:jc w:val="both"/>
              <w:rPr>
                <w:rStyle w:val="s1"/>
                <w:color w:val="000000" w:themeColor="text1"/>
                <w:shd w:val="clear" w:color="auto" w:fill="FFFFFF"/>
                <w:lang w:val="lv-LV"/>
              </w:rPr>
            </w:pPr>
          </w:p>
        </w:tc>
      </w:tr>
    </w:tbl>
    <w:p w14:paraId="3B386856" w14:textId="77777777" w:rsidR="009C26A1" w:rsidRDefault="009C26A1" w:rsidP="00D362E5">
      <w:pPr>
        <w:jc w:val="both"/>
        <w:rPr>
          <w:rStyle w:val="s1"/>
          <w:color w:val="000000" w:themeColor="text1"/>
          <w:sz w:val="20"/>
          <w:szCs w:val="20"/>
          <w:lang w:val="lv-LV"/>
        </w:rPr>
      </w:pPr>
    </w:p>
    <w:p w14:paraId="32C1E236" w14:textId="77777777" w:rsidR="00D362E5" w:rsidRPr="007810D1" w:rsidRDefault="00D362E5" w:rsidP="00507345">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Atskaites punkti, mērķrādītāji un izpildes grafiks</w:t>
      </w:r>
    </w:p>
    <w:p w14:paraId="5310120D" w14:textId="77777777" w:rsidR="00D362E5" w:rsidRPr="007810D1" w:rsidRDefault="00D362E5" w:rsidP="005D0E84">
      <w:pPr>
        <w:keepNext/>
        <w:keepLines/>
        <w:spacing w:before="240" w:after="60"/>
        <w:rPr>
          <w:rFonts w:eastAsia="Times New Roman"/>
          <w:color w:val="000000" w:themeColor="text1"/>
          <w:lang w:val="lv-LV"/>
        </w:rPr>
      </w:pPr>
      <w:r w:rsidRPr="007810D1">
        <w:rPr>
          <w:rFonts w:eastAsia="Times New Roman"/>
          <w:i/>
          <w:color w:val="000000" w:themeColor="text1"/>
          <w:lang w:val="lv-LV"/>
        </w:rPr>
        <w:t xml:space="preserve">Atskaites punkts: </w:t>
      </w:r>
      <w:r w:rsidRPr="007810D1">
        <w:rPr>
          <w:rFonts w:eastAsia="Times New Roman"/>
          <w:color w:val="000000" w:themeColor="text1"/>
          <w:lang w:val="lv-LV"/>
        </w:rPr>
        <w:t>Projektu iesniegumu atlases izsludināšana</w:t>
      </w:r>
    </w:p>
    <w:p w14:paraId="2A914DCC" w14:textId="77777777" w:rsidR="00D362E5" w:rsidRPr="007810D1" w:rsidRDefault="00D362E5" w:rsidP="00D362E5">
      <w:pPr>
        <w:keepNext/>
        <w:keepLines/>
        <w:spacing w:before="60" w:after="60"/>
        <w:rPr>
          <w:rFonts w:eastAsia="Times New Roman"/>
          <w:i/>
          <w:color w:val="000000" w:themeColor="text1"/>
          <w:lang w:val="lv-LV"/>
        </w:rPr>
      </w:pPr>
      <w:r w:rsidRPr="007810D1">
        <w:rPr>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4D73C4B0" w14:textId="77777777">
        <w:tc>
          <w:tcPr>
            <w:tcW w:w="8988" w:type="dxa"/>
          </w:tcPr>
          <w:p w14:paraId="2362531E" w14:textId="77777777" w:rsidR="00D362E5" w:rsidRPr="007810D1" w:rsidRDefault="00D362E5" w:rsidP="005D0E84">
            <w:pPr>
              <w:spacing w:before="120" w:after="120"/>
              <w:jc w:val="both"/>
              <w:rPr>
                <w:color w:val="000000" w:themeColor="text1"/>
                <w:lang w:val="lv-LV"/>
              </w:rPr>
            </w:pPr>
            <w:r w:rsidRPr="007810D1">
              <w:rPr>
                <w:color w:val="000000" w:themeColor="text1"/>
                <w:lang w:val="lv-LV"/>
              </w:rPr>
              <w:t xml:space="preserve">Izsludināta investīcijas projektu iesniegumu atlase. </w:t>
            </w:r>
          </w:p>
          <w:p w14:paraId="0E1B6EBB" w14:textId="77777777" w:rsidR="00D362E5" w:rsidRPr="007810D1" w:rsidRDefault="00D362E5" w:rsidP="005D0E84">
            <w:pPr>
              <w:spacing w:before="120" w:after="120"/>
              <w:jc w:val="both"/>
              <w:rPr>
                <w:color w:val="000000" w:themeColor="text1"/>
                <w:lang w:val="lv-LV"/>
              </w:rPr>
            </w:pPr>
            <w:r w:rsidRPr="007810D1">
              <w:rPr>
                <w:color w:val="000000" w:themeColor="text1"/>
                <w:lang w:val="lv-LV"/>
              </w:rPr>
              <w:t xml:space="preserve">Projektu iesniegumu atlase un vērtēšana tiks veikta atbilstoši MK noteikumiem par investīcijas īstenošanu, kuros tiks noteikti galvenie atbalsta saņemšanas nosacījumi, tostarp atbilstība principam “nenodarīt būtisku kaitējumu” (DNSH), piemērojamajām valsts atbalsta prasībām, publisko iepirkumu regulējumam un citiem horizontālajiem ES finansējuma nosacījumiem, kā arī SKF plāna </w:t>
            </w:r>
            <w:r w:rsidRPr="005D0E84">
              <w:rPr>
                <w:color w:val="000000" w:themeColor="text1"/>
                <w:lang w:val="lv-LV"/>
              </w:rPr>
              <w:t>2.2.2.8.1.</w:t>
            </w:r>
            <w:r w:rsidRPr="007810D1">
              <w:rPr>
                <w:color w:val="000000" w:themeColor="text1"/>
                <w:lang w:val="lv-LV"/>
              </w:rPr>
              <w:t xml:space="preserve"> sadaļā noteiktajam investīcijas tvērumam.</w:t>
            </w:r>
          </w:p>
        </w:tc>
      </w:tr>
    </w:tbl>
    <w:p w14:paraId="509E4443" w14:textId="77777777" w:rsidR="00D362E5" w:rsidRPr="007810D1" w:rsidRDefault="00D362E5" w:rsidP="005D0E84">
      <w:pPr>
        <w:keepNext/>
        <w:keepLines/>
        <w:spacing w:before="240" w:after="60"/>
        <w:rPr>
          <w:rFonts w:eastAsia="Times New Roman"/>
          <w:i/>
          <w:color w:val="000000" w:themeColor="text1"/>
          <w:lang w:val="lv-LV"/>
        </w:rPr>
      </w:pPr>
      <w:r w:rsidRPr="007810D1">
        <w:rPr>
          <w:rFonts w:eastAsia="Times New Roman"/>
          <w:i/>
          <w:color w:val="000000" w:themeColor="text1"/>
          <w:lang w:val="lv-LV"/>
        </w:rPr>
        <w:t xml:space="preserve">Mērķrādītājs: </w:t>
      </w:r>
      <w:r w:rsidRPr="007810D1">
        <w:rPr>
          <w:rFonts w:eastAsia="Yu Mincho"/>
          <w:color w:val="000000" w:themeColor="text1"/>
          <w:lang w:val="lv-LV"/>
        </w:rPr>
        <w:t>Velobraucējiem paredzētas infrastruktūras uzstādīšana</w:t>
      </w:r>
    </w:p>
    <w:p w14:paraId="62ADAA4F" w14:textId="77777777" w:rsidR="00D362E5" w:rsidRPr="007810D1" w:rsidRDefault="00D362E5" w:rsidP="005D0E84">
      <w:pPr>
        <w:keepNext/>
        <w:keepLines/>
        <w:spacing w:before="60" w:after="60"/>
        <w:rPr>
          <w:rFonts w:eastAsia="Times New Roman"/>
          <w:i/>
          <w:color w:val="000000" w:themeColor="text1"/>
          <w:lang w:val="lv-LV"/>
        </w:rPr>
      </w:pPr>
      <w:r w:rsidRPr="007810D1">
        <w:rPr>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285D1889" w14:textId="77777777">
        <w:tc>
          <w:tcPr>
            <w:tcW w:w="8988" w:type="dxa"/>
          </w:tcPr>
          <w:p w14:paraId="3B6B8F16" w14:textId="77777777" w:rsidR="00D362E5" w:rsidRPr="007810D1" w:rsidRDefault="00D362E5" w:rsidP="005D0E84">
            <w:pPr>
              <w:spacing w:before="120" w:after="120"/>
              <w:jc w:val="both"/>
              <w:rPr>
                <w:i/>
                <w:iCs/>
                <w:color w:val="000000" w:themeColor="text1"/>
                <w:lang w:val="lv-LV"/>
              </w:rPr>
            </w:pPr>
            <w:r w:rsidRPr="007810D1">
              <w:rPr>
                <w:color w:val="000000" w:themeColor="text1"/>
                <w:lang w:val="lv-LV"/>
              </w:rPr>
              <w:t xml:space="preserve">Uzstādītas 50 velonovietnes. </w:t>
            </w:r>
          </w:p>
        </w:tc>
      </w:tr>
    </w:tbl>
    <w:p w14:paraId="3913A58D" w14:textId="77777777" w:rsidR="00D362E5" w:rsidRPr="007810D1" w:rsidRDefault="00D362E5" w:rsidP="00400FF9">
      <w:pPr>
        <w:keepNext/>
        <w:keepLines/>
        <w:spacing w:before="240" w:after="60"/>
        <w:jc w:val="both"/>
        <w:rPr>
          <w:rStyle w:val="s1"/>
          <w:rFonts w:eastAsia="Times New Roman"/>
          <w:i/>
          <w:color w:val="000000" w:themeColor="text1"/>
          <w:lang w:val="lv-LV"/>
        </w:rPr>
      </w:pPr>
      <w:r w:rsidRPr="00400FF9">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701"/>
        <w:gridCol w:w="992"/>
        <w:gridCol w:w="1134"/>
        <w:gridCol w:w="992"/>
        <w:gridCol w:w="851"/>
        <w:gridCol w:w="709"/>
        <w:gridCol w:w="567"/>
        <w:gridCol w:w="708"/>
      </w:tblGrid>
      <w:tr w:rsidR="00D362E5" w:rsidRPr="007810D1" w14:paraId="2DABA4F2" w14:textId="77777777" w:rsidTr="00400FF9">
        <w:trPr>
          <w:trHeight w:val="109"/>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41C2DEF3"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6BEFEA1D"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2" w:type="dxa"/>
            <w:vMerge w:val="restart"/>
            <w:tcBorders>
              <w:top w:val="single" w:sz="4" w:space="0" w:color="0F9ED5"/>
              <w:left w:val="single" w:sz="4" w:space="0" w:color="0F9ED5"/>
              <w:bottom w:val="single" w:sz="4" w:space="0" w:color="0F9ED5"/>
              <w:right w:val="single" w:sz="4" w:space="0" w:color="0F9ED5"/>
            </w:tcBorders>
            <w:vAlign w:val="center"/>
            <w:hideMark/>
          </w:tcPr>
          <w:p w14:paraId="6DF55291"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134" w:type="dxa"/>
            <w:vMerge w:val="restart"/>
            <w:tcBorders>
              <w:top w:val="single" w:sz="4" w:space="0" w:color="0F9ED5"/>
              <w:left w:val="single" w:sz="4" w:space="0" w:color="0F9ED5"/>
              <w:bottom w:val="single" w:sz="4" w:space="0" w:color="0F9ED5"/>
              <w:right w:val="single" w:sz="4" w:space="0" w:color="0F9ED5"/>
            </w:tcBorders>
            <w:vAlign w:val="center"/>
            <w:hideMark/>
          </w:tcPr>
          <w:p w14:paraId="776D8493"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3F83FE01"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45B436EB"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D362E5" w:rsidRPr="007810D1" w14:paraId="2B77F665" w14:textId="77777777" w:rsidTr="00400FF9">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2CE3AE02" w14:textId="77777777" w:rsidR="00D362E5" w:rsidRPr="007810D1" w:rsidRDefault="00D362E5">
            <w:pPr>
              <w:ind w:left="-57" w:right="-57"/>
              <w:jc w:val="both"/>
              <w:rPr>
                <w:rFonts w:eastAsia="Yu Gothic"/>
                <w:color w:val="000000" w:themeColor="text1"/>
                <w:sz w:val="18"/>
                <w:szCs w:val="18"/>
                <w:lang w:val="lv-LV"/>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35975141" w14:textId="77777777" w:rsidR="00D362E5" w:rsidRPr="007810D1" w:rsidRDefault="00D362E5">
            <w:pPr>
              <w:ind w:left="-57" w:right="-57"/>
              <w:jc w:val="both"/>
              <w:rPr>
                <w:rFonts w:eastAsia="Yu Gothic"/>
                <w:color w:val="000000" w:themeColor="text1"/>
                <w:sz w:val="18"/>
                <w:szCs w:val="18"/>
                <w:lang w:val="lv-LV"/>
              </w:rPr>
            </w:pPr>
          </w:p>
        </w:tc>
        <w:tc>
          <w:tcPr>
            <w:tcW w:w="992" w:type="dxa"/>
            <w:vMerge/>
            <w:tcBorders>
              <w:top w:val="single" w:sz="4" w:space="0" w:color="0F9ED5"/>
              <w:left w:val="single" w:sz="4" w:space="0" w:color="0F9ED5"/>
              <w:bottom w:val="single" w:sz="4" w:space="0" w:color="0F9ED5"/>
              <w:right w:val="single" w:sz="4" w:space="0" w:color="0F9ED5"/>
            </w:tcBorders>
            <w:vAlign w:val="center"/>
            <w:hideMark/>
          </w:tcPr>
          <w:p w14:paraId="0914EBE1" w14:textId="77777777" w:rsidR="00D362E5" w:rsidRPr="007810D1" w:rsidRDefault="00D362E5">
            <w:pPr>
              <w:ind w:left="-57" w:right="-57"/>
              <w:jc w:val="both"/>
              <w:rPr>
                <w:rFonts w:eastAsia="Yu Gothic"/>
                <w:color w:val="000000" w:themeColor="text1"/>
                <w:sz w:val="18"/>
                <w:szCs w:val="18"/>
                <w:lang w:val="lv-LV"/>
              </w:rPr>
            </w:pPr>
          </w:p>
        </w:tc>
        <w:tc>
          <w:tcPr>
            <w:tcW w:w="1134" w:type="dxa"/>
            <w:vMerge/>
            <w:tcBorders>
              <w:top w:val="single" w:sz="4" w:space="0" w:color="0F9ED5"/>
              <w:left w:val="single" w:sz="4" w:space="0" w:color="0F9ED5"/>
              <w:bottom w:val="single" w:sz="4" w:space="0" w:color="0F9ED5"/>
              <w:right w:val="single" w:sz="4" w:space="0" w:color="0F9ED5"/>
            </w:tcBorders>
            <w:vAlign w:val="center"/>
            <w:hideMark/>
          </w:tcPr>
          <w:p w14:paraId="02A9D23C" w14:textId="77777777" w:rsidR="00D362E5" w:rsidRPr="007810D1" w:rsidRDefault="00D362E5">
            <w:pPr>
              <w:ind w:left="-57" w:right="-57"/>
              <w:jc w:val="both"/>
              <w:rPr>
                <w:rFonts w:eastAsia="Yu Gothic"/>
                <w:color w:val="000000" w:themeColor="text1"/>
                <w:sz w:val="18"/>
                <w:szCs w:val="18"/>
                <w:lang w:val="lv-LV"/>
              </w:rPr>
            </w:pPr>
          </w:p>
        </w:tc>
        <w:tc>
          <w:tcPr>
            <w:tcW w:w="992" w:type="dxa"/>
            <w:tcBorders>
              <w:top w:val="single" w:sz="4" w:space="0" w:color="0F9ED5"/>
              <w:left w:val="single" w:sz="4" w:space="0" w:color="0F9ED5"/>
              <w:bottom w:val="single" w:sz="4" w:space="0" w:color="0F9ED5"/>
              <w:right w:val="single" w:sz="4" w:space="0" w:color="0F9ED5"/>
            </w:tcBorders>
            <w:vAlign w:val="center"/>
            <w:hideMark/>
          </w:tcPr>
          <w:p w14:paraId="47F303D0"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0E62F5C"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29B3C360"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705B0361"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6E9D8158" w14:textId="4A2F537A"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D362E5" w:rsidRPr="007810D1" w14:paraId="77457AA8" w14:textId="77777777" w:rsidTr="00400FF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4344A0C" w14:textId="77777777" w:rsidR="00D362E5" w:rsidRPr="007810D1" w:rsidRDefault="00D362E5">
            <w:pPr>
              <w:ind w:left="-57" w:right="-57"/>
              <w:jc w:val="center"/>
              <w:rPr>
                <w:rFonts w:eastAsia="Yu Gothic"/>
                <w:color w:val="000000" w:themeColor="text1"/>
                <w:sz w:val="18"/>
                <w:szCs w:val="18"/>
                <w:lang w:val="lv-LV"/>
              </w:rPr>
            </w:pPr>
            <w:r w:rsidRPr="007810D1">
              <w:rPr>
                <w:color w:val="000000" w:themeColor="text1"/>
                <w:sz w:val="18"/>
                <w:szCs w:val="18"/>
                <w:lang w:val="lv-LV"/>
              </w:rPr>
              <w:t>C2.G.I2.1.2027Q1</w:t>
            </w:r>
          </w:p>
        </w:tc>
        <w:tc>
          <w:tcPr>
            <w:tcW w:w="1701" w:type="dxa"/>
            <w:tcBorders>
              <w:top w:val="single" w:sz="4" w:space="0" w:color="0F9ED5"/>
              <w:left w:val="single" w:sz="4" w:space="0" w:color="0F9ED5"/>
              <w:bottom w:val="single" w:sz="4" w:space="0" w:color="0F9ED5"/>
              <w:right w:val="single" w:sz="4" w:space="0" w:color="0F9ED5"/>
            </w:tcBorders>
          </w:tcPr>
          <w:p w14:paraId="55098187"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Segto velonovietņu izveide dzelzceļa stacijās un pieturas punktos</w:t>
            </w:r>
          </w:p>
        </w:tc>
        <w:tc>
          <w:tcPr>
            <w:tcW w:w="992" w:type="dxa"/>
            <w:tcBorders>
              <w:top w:val="single" w:sz="4" w:space="0" w:color="0F9ED5"/>
              <w:left w:val="single" w:sz="4" w:space="0" w:color="0F9ED5"/>
              <w:bottom w:val="single" w:sz="4" w:space="0" w:color="0F9ED5"/>
              <w:right w:val="single" w:sz="4" w:space="0" w:color="0F9ED5"/>
            </w:tcBorders>
          </w:tcPr>
          <w:p w14:paraId="68BB09B5"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Atskaites punkts</w:t>
            </w:r>
          </w:p>
        </w:tc>
        <w:tc>
          <w:tcPr>
            <w:tcW w:w="1134" w:type="dxa"/>
            <w:tcBorders>
              <w:top w:val="single" w:sz="4" w:space="0" w:color="0F9ED5"/>
              <w:left w:val="single" w:sz="4" w:space="0" w:color="0F9ED5"/>
              <w:bottom w:val="single" w:sz="4" w:space="0" w:color="0F9ED5"/>
              <w:right w:val="single" w:sz="4" w:space="0" w:color="0F9ED5"/>
            </w:tcBorders>
          </w:tcPr>
          <w:p w14:paraId="6A7053A5"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Projektu iesniegumu atlases izsludināšana</w:t>
            </w:r>
          </w:p>
        </w:tc>
        <w:tc>
          <w:tcPr>
            <w:tcW w:w="992" w:type="dxa"/>
            <w:tcBorders>
              <w:top w:val="single" w:sz="4" w:space="0" w:color="0F9ED5"/>
              <w:left w:val="single" w:sz="4" w:space="0" w:color="0F9ED5"/>
              <w:bottom w:val="single" w:sz="4" w:space="0" w:color="0F9ED5"/>
              <w:right w:val="single" w:sz="4" w:space="0" w:color="0F9ED5"/>
            </w:tcBorders>
          </w:tcPr>
          <w:p w14:paraId="7245DA8C"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7CDE257E"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Neattiecas</w:t>
            </w:r>
          </w:p>
        </w:tc>
        <w:tc>
          <w:tcPr>
            <w:tcW w:w="709" w:type="dxa"/>
            <w:tcBorders>
              <w:top w:val="single" w:sz="4" w:space="0" w:color="0F9ED5"/>
              <w:left w:val="single" w:sz="4" w:space="0" w:color="0F9ED5"/>
              <w:bottom w:val="single" w:sz="4" w:space="0" w:color="0F9ED5"/>
              <w:right w:val="single" w:sz="4" w:space="0" w:color="0F9ED5"/>
            </w:tcBorders>
          </w:tcPr>
          <w:p w14:paraId="71513DB2"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54B8B74B" w14:textId="77777777" w:rsidR="00D362E5" w:rsidRPr="007810D1" w:rsidRDefault="00D362E5">
            <w:pPr>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4D5CAC29"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w:t>
            </w:r>
          </w:p>
        </w:tc>
      </w:tr>
      <w:tr w:rsidR="00D362E5" w:rsidRPr="007810D1" w14:paraId="706CA2BC" w14:textId="77777777" w:rsidTr="00400FF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F7F7019" w14:textId="77777777" w:rsidR="00D362E5" w:rsidRPr="007810D1" w:rsidRDefault="00D362E5">
            <w:pPr>
              <w:ind w:left="-57" w:right="-57"/>
              <w:jc w:val="center"/>
              <w:rPr>
                <w:rFonts w:eastAsia="Yu Gothic"/>
                <w:color w:val="000000" w:themeColor="text1"/>
                <w:sz w:val="18"/>
                <w:szCs w:val="18"/>
                <w:lang w:val="lv-LV"/>
              </w:rPr>
            </w:pPr>
            <w:r w:rsidRPr="007810D1">
              <w:rPr>
                <w:color w:val="000000" w:themeColor="text1"/>
                <w:sz w:val="18"/>
                <w:szCs w:val="18"/>
                <w:lang w:val="lv-LV"/>
              </w:rPr>
              <w:t>C2.G.I2.S1.2029Q4</w:t>
            </w:r>
          </w:p>
        </w:tc>
        <w:tc>
          <w:tcPr>
            <w:tcW w:w="1701" w:type="dxa"/>
            <w:tcBorders>
              <w:top w:val="single" w:sz="4" w:space="0" w:color="0F9ED5"/>
              <w:left w:val="single" w:sz="4" w:space="0" w:color="0F9ED5"/>
              <w:bottom w:val="single" w:sz="4" w:space="0" w:color="0F9ED5"/>
              <w:right w:val="single" w:sz="4" w:space="0" w:color="0F9ED5"/>
            </w:tcBorders>
          </w:tcPr>
          <w:p w14:paraId="16FC4CAC" w14:textId="77777777" w:rsidR="00D362E5" w:rsidRPr="007810D1" w:rsidRDefault="00D362E5">
            <w:pPr>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Segto velonovietņu izveide dzelzceļa stacijās un pieturas punktos</w:t>
            </w:r>
          </w:p>
        </w:tc>
        <w:tc>
          <w:tcPr>
            <w:tcW w:w="992" w:type="dxa"/>
            <w:tcBorders>
              <w:top w:val="single" w:sz="4" w:space="0" w:color="0F9ED5"/>
              <w:left w:val="single" w:sz="4" w:space="0" w:color="0F9ED5"/>
              <w:bottom w:val="single" w:sz="4" w:space="0" w:color="0F9ED5"/>
              <w:right w:val="single" w:sz="4" w:space="0" w:color="0F9ED5"/>
            </w:tcBorders>
          </w:tcPr>
          <w:p w14:paraId="681610F0" w14:textId="77777777" w:rsidR="00D362E5" w:rsidRPr="007810D1" w:rsidRDefault="00D362E5">
            <w:pPr>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Mērķrādītājs</w:t>
            </w:r>
          </w:p>
        </w:tc>
        <w:tc>
          <w:tcPr>
            <w:tcW w:w="1134" w:type="dxa"/>
            <w:tcBorders>
              <w:top w:val="single" w:sz="4" w:space="0" w:color="0F9ED5"/>
              <w:left w:val="single" w:sz="4" w:space="0" w:color="0F9ED5"/>
              <w:bottom w:val="single" w:sz="4" w:space="0" w:color="0F9ED5"/>
              <w:right w:val="single" w:sz="4" w:space="0" w:color="0F9ED5"/>
            </w:tcBorders>
          </w:tcPr>
          <w:p w14:paraId="3194B8B4"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Velobraucējiem paredzētas infrastruktūras uzstādīšana</w:t>
            </w:r>
          </w:p>
        </w:tc>
        <w:tc>
          <w:tcPr>
            <w:tcW w:w="992" w:type="dxa"/>
            <w:tcBorders>
              <w:top w:val="single" w:sz="4" w:space="0" w:color="0F9ED5"/>
              <w:left w:val="single" w:sz="4" w:space="0" w:color="0F9ED5"/>
              <w:bottom w:val="single" w:sz="4" w:space="0" w:color="0F9ED5"/>
              <w:right w:val="single" w:sz="4" w:space="0" w:color="0F9ED5"/>
            </w:tcBorders>
          </w:tcPr>
          <w:p w14:paraId="317EB259" w14:textId="7100A3B0"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Velonovietņu skaits</w:t>
            </w:r>
          </w:p>
        </w:tc>
        <w:tc>
          <w:tcPr>
            <w:tcW w:w="851" w:type="dxa"/>
            <w:tcBorders>
              <w:top w:val="single" w:sz="4" w:space="0" w:color="0F9ED5"/>
              <w:left w:val="single" w:sz="4" w:space="0" w:color="0F9ED5"/>
              <w:bottom w:val="single" w:sz="4" w:space="0" w:color="0F9ED5"/>
              <w:right w:val="single" w:sz="4" w:space="0" w:color="0F9ED5"/>
            </w:tcBorders>
          </w:tcPr>
          <w:p w14:paraId="648CDBD1"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0</w:t>
            </w:r>
          </w:p>
        </w:tc>
        <w:tc>
          <w:tcPr>
            <w:tcW w:w="709" w:type="dxa"/>
            <w:tcBorders>
              <w:top w:val="single" w:sz="4" w:space="0" w:color="0F9ED5"/>
              <w:left w:val="single" w:sz="4" w:space="0" w:color="0F9ED5"/>
              <w:bottom w:val="single" w:sz="4" w:space="0" w:color="0F9ED5"/>
              <w:right w:val="single" w:sz="4" w:space="0" w:color="0F9ED5"/>
            </w:tcBorders>
          </w:tcPr>
          <w:p w14:paraId="0AD9D8D1"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50</w:t>
            </w:r>
          </w:p>
        </w:tc>
        <w:tc>
          <w:tcPr>
            <w:tcW w:w="567" w:type="dxa"/>
            <w:tcBorders>
              <w:top w:val="single" w:sz="4" w:space="0" w:color="0F9ED5"/>
              <w:left w:val="single" w:sz="4" w:space="0" w:color="0F9ED5"/>
              <w:bottom w:val="single" w:sz="4" w:space="0" w:color="0F9ED5"/>
              <w:right w:val="single" w:sz="4" w:space="0" w:color="0F9ED5"/>
            </w:tcBorders>
          </w:tcPr>
          <w:p w14:paraId="625F6F03"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2029</w:t>
            </w:r>
          </w:p>
        </w:tc>
        <w:tc>
          <w:tcPr>
            <w:tcW w:w="708" w:type="dxa"/>
            <w:tcBorders>
              <w:top w:val="single" w:sz="4" w:space="0" w:color="0F9ED5"/>
              <w:left w:val="single" w:sz="4" w:space="0" w:color="0F9ED5"/>
              <w:bottom w:val="single" w:sz="4" w:space="0" w:color="0F9ED5"/>
              <w:right w:val="single" w:sz="4" w:space="0" w:color="0F9ED5"/>
            </w:tcBorders>
          </w:tcPr>
          <w:p w14:paraId="0232C2ED"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IV</w:t>
            </w:r>
          </w:p>
        </w:tc>
      </w:tr>
    </w:tbl>
    <w:p w14:paraId="6B7CB104"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D362E5" w:rsidRPr="007810D1" w14:paraId="74B4401F" w14:textId="77777777">
        <w:tc>
          <w:tcPr>
            <w:tcW w:w="8916" w:type="dxa"/>
          </w:tcPr>
          <w:p w14:paraId="299FDB7E"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50 velonovietnes noteiktas, balstoties uz LDz apkopotajiem datiem par pasažieru apgrozījumu, šo staciju attīstības potenciālu, reģioniem ar lielāko transporta nabadzības indeksu, kā arī pašvaldību attīstības plāniem par apkārtnes infrastruktūras attīstību. Velonovietnes tiks uzstādītas Zemgales un Latgales reģiona, kā arī atsevišķās Vidzemes reģiona stacijās un pieturas punktos.</w:t>
            </w:r>
          </w:p>
        </w:tc>
      </w:tr>
    </w:tbl>
    <w:p w14:paraId="001A229B"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 xml:space="preserve">Ko mēra ar atskaites punktu vai mērķrādītāju?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08417000" w14:textId="77777777">
        <w:tc>
          <w:tcPr>
            <w:tcW w:w="8988" w:type="dxa"/>
          </w:tcPr>
          <w:p w14:paraId="05AE3C06"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Izsludināta investīcijas projektu iesniegumu atlase un segto velonovietņu skaits.</w:t>
            </w:r>
          </w:p>
        </w:tc>
      </w:tr>
    </w:tbl>
    <w:p w14:paraId="2DAED7E2"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7E9E723" w14:textId="77777777">
        <w:trPr>
          <w:trHeight w:val="503"/>
        </w:trPr>
        <w:tc>
          <w:tcPr>
            <w:tcW w:w="13948" w:type="dxa"/>
          </w:tcPr>
          <w:p w14:paraId="279CBCFD"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Atskaites punkta izpilde pamatojama ar sludinājuma publikāciju par projektu iesniegumu atlases izsludināšanu.</w:t>
            </w:r>
          </w:p>
          <w:p w14:paraId="430AFF1E"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Mērķrādītāju izpilde pamatojama ar velonovietņu iegādi un uzstādīšanu. Izpildi veiks LDz.</w:t>
            </w:r>
          </w:p>
        </w:tc>
      </w:tr>
    </w:tbl>
    <w:p w14:paraId="68C4FD55"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9FC9B87" w14:textId="77777777">
        <w:tc>
          <w:tcPr>
            <w:tcW w:w="13948" w:type="dxa"/>
          </w:tcPr>
          <w:p w14:paraId="6837A688"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 xml:space="preserve">Mērķrādītāji tiek veidoti uz jaunu iniciatīvu bāzes </w:t>
            </w:r>
            <w:r w:rsidRPr="007810D1" w:rsidDel="304778F6">
              <w:rPr>
                <w:color w:val="000000" w:themeColor="text1"/>
                <w:lang w:val="lv-LV"/>
              </w:rPr>
              <w:t xml:space="preserve">un </w:t>
            </w:r>
            <w:r w:rsidRPr="007810D1">
              <w:rPr>
                <w:color w:val="000000" w:themeColor="text1"/>
                <w:lang w:val="lv-LV"/>
              </w:rPr>
              <w:t>bāzlīnija (sākumpunkts) ir 0. Sasniedzamais līmenis (mērķis): 50 velonovietnes.</w:t>
            </w:r>
          </w:p>
        </w:tc>
      </w:tr>
    </w:tbl>
    <w:p w14:paraId="0A8DBFAA"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A3B0D93" w14:textId="77777777">
        <w:tc>
          <w:tcPr>
            <w:tcW w:w="13948" w:type="dxa"/>
          </w:tcPr>
          <w:p w14:paraId="7AFE934D"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Atskaites punkts tiks sasniegts līdz 2027. gada 1. ceturksnim.</w:t>
            </w:r>
          </w:p>
          <w:p w14:paraId="1365FA2B"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Mērķrādītājs tiks sasniegts līdz 2029. gada 4. ceturksnim.</w:t>
            </w:r>
          </w:p>
        </w:tc>
      </w:tr>
    </w:tbl>
    <w:p w14:paraId="39B91BB4"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Kas un kura iestāde būs atbildīga par atskaites punkta / mērķrādītāja īstenošanu, novērtēšanu un ziņošanu?</w:t>
      </w:r>
    </w:p>
    <w:tbl>
      <w:tblPr>
        <w:tblStyle w:val="TableGrid"/>
        <w:tblW w:w="904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5CA7A82C" w14:textId="77777777">
        <w:tc>
          <w:tcPr>
            <w:tcW w:w="9041" w:type="dxa"/>
          </w:tcPr>
          <w:p w14:paraId="1E494EE4" w14:textId="15BFFB5D" w:rsidR="001C1956" w:rsidRPr="001C1956" w:rsidRDefault="001C1956" w:rsidP="001C1956">
            <w:pPr>
              <w:spacing w:before="120" w:after="120"/>
              <w:jc w:val="both"/>
              <w:rPr>
                <w:color w:val="000000" w:themeColor="text1"/>
                <w:lang w:val="lv-LV"/>
              </w:rPr>
            </w:pPr>
            <w:r w:rsidRPr="001C1956">
              <w:rPr>
                <w:color w:val="000000" w:themeColor="text1"/>
              </w:rPr>
              <w:t>Par investīcijas īstenošanas nosacījumu izstrādi atbildīga ir S</w:t>
            </w:r>
            <w:r w:rsidR="008C6C59">
              <w:rPr>
                <w:color w:val="000000" w:themeColor="text1"/>
              </w:rPr>
              <w:t>M</w:t>
            </w:r>
            <w:r w:rsidRPr="001C1956">
              <w:rPr>
                <w:color w:val="000000" w:themeColor="text1"/>
              </w:rPr>
              <w:t>.</w:t>
            </w:r>
          </w:p>
          <w:p w14:paraId="7D64429D" w14:textId="0D83C1C2" w:rsidR="001C1956" w:rsidRPr="001C1956" w:rsidRDefault="001C1956" w:rsidP="001C1956">
            <w:pPr>
              <w:spacing w:before="120" w:after="120"/>
              <w:jc w:val="both"/>
              <w:rPr>
                <w:color w:val="000000" w:themeColor="text1"/>
                <w:lang w:val="lv-LV"/>
              </w:rPr>
            </w:pPr>
            <w:r w:rsidRPr="001C1956">
              <w:rPr>
                <w:color w:val="000000" w:themeColor="text1"/>
                <w:lang w:val="lv-LV"/>
              </w:rPr>
              <w:t>Par atskaites punkta īstenošanu ir atbildīga S</w:t>
            </w:r>
            <w:r w:rsidR="008C6C59">
              <w:rPr>
                <w:color w:val="000000" w:themeColor="text1"/>
                <w:lang w:val="lv-LV"/>
              </w:rPr>
              <w:t>M</w:t>
            </w:r>
            <w:r w:rsidRPr="001C1956">
              <w:rPr>
                <w:color w:val="000000" w:themeColor="text1"/>
                <w:lang w:val="lv-LV"/>
              </w:rPr>
              <w:t xml:space="preserve"> sadarbībā ar CFLA.</w:t>
            </w:r>
          </w:p>
          <w:p w14:paraId="0D6893EC" w14:textId="4D3EC15E" w:rsidR="00D362E5" w:rsidRPr="007810D1" w:rsidRDefault="00D362E5">
            <w:pPr>
              <w:spacing w:before="120" w:after="120"/>
              <w:jc w:val="both"/>
              <w:rPr>
                <w:color w:val="000000" w:themeColor="text1"/>
                <w:lang w:val="lv-LV"/>
              </w:rPr>
            </w:pPr>
            <w:r w:rsidRPr="007810D1">
              <w:rPr>
                <w:color w:val="000000" w:themeColor="text1"/>
                <w:lang w:val="lv-LV"/>
              </w:rPr>
              <w:t>Par investīcijas praktisko ieviešanu kā projekta īstenotāju plānots noteikt LDz, kas nodrošinās mērķrādītāju īstenošanu un sasniegšanu, kā arī informācijas sniegšanu par investīcijas īstenošanas progresu</w:t>
            </w:r>
            <w:r w:rsidR="001C1956">
              <w:rPr>
                <w:color w:val="000000" w:themeColor="text1"/>
                <w:lang w:val="lv-LV"/>
              </w:rPr>
              <w:t xml:space="preserve"> – </w:t>
            </w:r>
            <w:r w:rsidRPr="007810D1">
              <w:rPr>
                <w:color w:val="000000" w:themeColor="text1"/>
                <w:lang w:val="lv-LV"/>
              </w:rPr>
              <w:t>mērķrādītāj</w:t>
            </w:r>
            <w:r w:rsidR="001C1956">
              <w:rPr>
                <w:color w:val="000000" w:themeColor="text1"/>
                <w:lang w:val="lv-LV"/>
              </w:rPr>
              <w:t>a sasniegšanu.</w:t>
            </w:r>
          </w:p>
          <w:p w14:paraId="7FFF7BCE" w14:textId="0AFDF4DC" w:rsidR="00D362E5" w:rsidRPr="007810D1" w:rsidRDefault="00D362E5">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projektu izpildes uzraudzību. Atbilstoši starp SM un CFLA noslēgtajai starpresoru vienošanās, SM un CFLA nodrošinās atskaites punkt</w:t>
            </w:r>
            <w:r w:rsidR="008C6C59">
              <w:rPr>
                <w:color w:val="000000" w:themeColor="text1"/>
                <w:lang w:val="lv-LV"/>
              </w:rPr>
              <w:t>a</w:t>
            </w:r>
            <w:r w:rsidRPr="007810D1">
              <w:rPr>
                <w:color w:val="000000" w:themeColor="text1"/>
                <w:lang w:val="lv-LV"/>
              </w:rPr>
              <w:t xml:space="preserve"> un mērķrādītāj</w:t>
            </w:r>
            <w:r w:rsidR="008C6C59">
              <w:rPr>
                <w:color w:val="000000" w:themeColor="text1"/>
                <w:lang w:val="lv-LV"/>
              </w:rPr>
              <w:t>a</w:t>
            </w:r>
            <w:r w:rsidRPr="007810D1">
              <w:rPr>
                <w:color w:val="000000" w:themeColor="text1"/>
                <w:lang w:val="lv-LV"/>
              </w:rPr>
              <w:t xml:space="preserve"> sasniegšanas uzraudzību un novērtēšanu. SM sekos līdzi investīcijas, t.sk. atskaites punkt</w:t>
            </w:r>
            <w:r w:rsidR="00AF2A68">
              <w:rPr>
                <w:color w:val="000000" w:themeColor="text1"/>
                <w:lang w:val="lv-LV"/>
              </w:rPr>
              <w:t>a</w:t>
            </w:r>
            <w:r w:rsidRPr="007810D1">
              <w:rPr>
                <w:color w:val="000000" w:themeColor="text1"/>
                <w:lang w:val="lv-LV"/>
              </w:rPr>
              <w:t xml:space="preserve"> un mērķrādītāj</w:t>
            </w:r>
            <w:r w:rsidR="00AF2A68">
              <w:rPr>
                <w:color w:val="000000" w:themeColor="text1"/>
                <w:lang w:val="lv-LV"/>
              </w:rPr>
              <w:t>a</w:t>
            </w:r>
            <w:r w:rsidRPr="007810D1">
              <w:rPr>
                <w:color w:val="000000" w:themeColor="text1"/>
                <w:lang w:val="lv-LV"/>
              </w:rPr>
              <w:t xml:space="preserve"> izpildes progresam, nepieciešamības gadījumā rosinās grozījumus SKF </w:t>
            </w:r>
            <w:r w:rsidR="00AF2A68">
              <w:rPr>
                <w:color w:val="000000" w:themeColor="text1"/>
                <w:lang w:val="lv-LV"/>
              </w:rPr>
              <w:t>p</w:t>
            </w:r>
            <w:r w:rsidRPr="007810D1">
              <w:rPr>
                <w:color w:val="000000" w:themeColor="text1"/>
                <w:lang w:val="lv-LV"/>
              </w:rPr>
              <w:t>lānā un investīcijas īstenošanas noteikumos.</w:t>
            </w:r>
          </w:p>
          <w:p w14:paraId="073D7B16" w14:textId="2207DF6F" w:rsidR="00D362E5" w:rsidRPr="007810D1" w:rsidRDefault="00D362E5">
            <w:pPr>
              <w:spacing w:before="120" w:after="120"/>
              <w:jc w:val="both"/>
              <w:rPr>
                <w:color w:val="000000" w:themeColor="text1"/>
                <w:lang w:val="lv-LV"/>
              </w:rPr>
            </w:pPr>
            <w:r w:rsidRPr="007810D1">
              <w:rPr>
                <w:color w:val="000000" w:themeColor="text1"/>
                <w:lang w:val="lv-LV"/>
              </w:rPr>
              <w:t>Par atskaites punkt</w:t>
            </w:r>
            <w:r w:rsidR="00AF2A68">
              <w:rPr>
                <w:color w:val="000000" w:themeColor="text1"/>
                <w:lang w:val="lv-LV"/>
              </w:rPr>
              <w:t>a</w:t>
            </w:r>
            <w:r w:rsidRPr="007810D1">
              <w:rPr>
                <w:color w:val="000000" w:themeColor="text1"/>
                <w:lang w:val="lv-LV"/>
              </w:rPr>
              <w:t xml:space="preserve"> un mērķrādītāj</w:t>
            </w:r>
            <w:r w:rsidR="00AF2A68">
              <w:rPr>
                <w:color w:val="000000" w:themeColor="text1"/>
                <w:lang w:val="lv-LV"/>
              </w:rPr>
              <w:t>a</w:t>
            </w:r>
            <w:r w:rsidRPr="007810D1">
              <w:rPr>
                <w:color w:val="000000" w:themeColor="text1"/>
                <w:lang w:val="lv-LV"/>
              </w:rPr>
              <w:t xml:space="preserve"> ziņošanu EK, balstoties uz CFLA un SM sniegto informāciju, atbildīga ir KEM kā vadošā iestāde.</w:t>
            </w:r>
          </w:p>
        </w:tc>
      </w:tr>
    </w:tbl>
    <w:p w14:paraId="26EB8E21" w14:textId="77777777" w:rsidR="00D362E5" w:rsidRPr="007810D1" w:rsidRDefault="00D362E5" w:rsidP="00D362E5">
      <w:pPr>
        <w:rPr>
          <w:color w:val="000000" w:themeColor="text1"/>
          <w:sz w:val="18"/>
          <w:szCs w:val="18"/>
          <w:lang w:val="lv-LV"/>
        </w:rPr>
      </w:pPr>
    </w:p>
    <w:p w14:paraId="35B86247" w14:textId="77777777" w:rsidR="00D362E5" w:rsidRPr="007810D1" w:rsidRDefault="00D362E5" w:rsidP="00197816">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7D9F12E8" w14:textId="4031AD62" w:rsidR="00D362E5" w:rsidRPr="00AF2A68" w:rsidRDefault="00D362E5" w:rsidP="00AF2A68">
      <w:pPr>
        <w:pStyle w:val="p2"/>
        <w:spacing w:after="120"/>
        <w:rPr>
          <w:rStyle w:val="s1"/>
          <w:rFonts w:ascii="Times New Roman" w:hAnsi="Times New Roman"/>
          <w:i/>
          <w:iCs/>
          <w:color w:val="000000" w:themeColor="text1"/>
          <w:lang w:val="lv-LV"/>
        </w:rPr>
      </w:pPr>
      <w:r w:rsidRPr="00AF2A68">
        <w:rPr>
          <w:rStyle w:val="s1"/>
          <w:rFonts w:ascii="Times New Roman" w:hAnsi="Times New Roman"/>
          <w:i/>
          <w:iCs/>
          <w:color w:val="000000" w:themeColor="text1"/>
          <w:lang w:val="lv-LV"/>
        </w:rPr>
        <w:t>Informācija un skaidrojums par komponent</w:t>
      </w:r>
      <w:r w:rsidR="008F5169">
        <w:rPr>
          <w:rStyle w:val="s1"/>
          <w:rFonts w:ascii="Times New Roman" w:hAnsi="Times New Roman"/>
          <w:i/>
          <w:iCs/>
          <w:color w:val="000000" w:themeColor="text1"/>
          <w:lang w:val="lv-LV"/>
        </w:rPr>
        <w:t>i</w:t>
      </w:r>
      <w:r w:rsidRPr="00AF2A68">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5AA55BAB" w14:textId="77777777" w:rsidR="00D362E5" w:rsidRPr="00AF2A68" w:rsidRDefault="00D362E5" w:rsidP="00D362E5">
      <w:pPr>
        <w:spacing w:after="120"/>
        <w:rPr>
          <w:rStyle w:val="s1"/>
          <w:rFonts w:eastAsia="Times New Roman"/>
          <w:i/>
          <w:iCs/>
          <w:color w:val="000000" w:themeColor="text1"/>
          <w:lang w:val="lv-LV"/>
        </w:rPr>
      </w:pPr>
      <w:r w:rsidRPr="00AF2A68">
        <w:rPr>
          <w:rStyle w:val="s1"/>
          <w:rFonts w:eastAsia="Times New Roman"/>
          <w:i/>
          <w:iCs/>
          <w:color w:val="000000" w:themeColor="text1"/>
          <w:lang w:val="lv-LV"/>
        </w:rPr>
        <w:t xml:space="preserve">Izmantotā metodika, izdarītie pamatpieņēmumi (piemēram, par vienības izmaksām, resursu izmaksām) un šo pieņēmumu pamatojums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72A255A" w14:textId="77777777">
        <w:tc>
          <w:tcPr>
            <w:tcW w:w="9041" w:type="dxa"/>
          </w:tcPr>
          <w:p w14:paraId="14BAA609" w14:textId="77777777" w:rsidR="00D362E5" w:rsidRPr="007810D1" w:rsidRDefault="00D362E5" w:rsidP="00AF2A68">
            <w:pPr>
              <w:spacing w:before="120" w:after="120"/>
              <w:jc w:val="both"/>
              <w:rPr>
                <w:rFonts w:eastAsiaTheme="minorHAnsi"/>
                <w:color w:val="000000" w:themeColor="text1"/>
                <w:lang w:val="lv-LV"/>
              </w:rPr>
            </w:pPr>
            <w:r w:rsidRPr="007810D1">
              <w:rPr>
                <w:color w:val="000000" w:themeColor="text1"/>
                <w:lang w:val="lv-LV"/>
              </w:rPr>
              <w:t>Segto velonovietņu izmaksu aprēķins veikts, balstoties uz LDz veikto sākotnējo tirgus izpēti un uz iepriekšēju līdzīgu iepirkumu faktiskajām izmaksām, kas pieejamas Elektronisko iepirkumu sistēmā (</w:t>
            </w:r>
            <w:hyperlink r:id="rId90" w:history="1">
              <w:r w:rsidRPr="007810D1">
                <w:rPr>
                  <w:rStyle w:val="Hyperlink"/>
                  <w:color w:val="000000" w:themeColor="text1"/>
                  <w:lang w:val="lv-LV"/>
                </w:rPr>
                <w:t>www.eis.gov.lv</w:t>
              </w:r>
            </w:hyperlink>
            <w:r w:rsidRPr="007810D1">
              <w:rPr>
                <w:color w:val="000000" w:themeColor="text1"/>
                <w:lang w:val="lv-LV"/>
              </w:rPr>
              <w:t xml:space="preserve">). Segto velonovietņu </w:t>
            </w:r>
            <w:r w:rsidRPr="007810D1">
              <w:rPr>
                <w:rFonts w:eastAsiaTheme="minorHAnsi"/>
                <w:color w:val="000000" w:themeColor="text1"/>
                <w:lang w:val="lv-LV"/>
              </w:rPr>
              <w:t xml:space="preserve">izmaksas ir noteiktas, balstoties uz LDz veikto tirgus izpēti un publiski pieejamu informāciju no potenciālajiem piegādātājiem, tostarp par velo nojumju un velonovietņu piedāvājumiem (piemēram, </w:t>
            </w:r>
            <w:hyperlink r:id="rId91" w:history="1">
              <w:r w:rsidRPr="007810D1">
                <w:rPr>
                  <w:rStyle w:val="Hyperlink"/>
                  <w:rFonts w:eastAsiaTheme="minorHAnsi"/>
                  <w:color w:val="000000" w:themeColor="text1"/>
                  <w:lang w:val="lv-LV"/>
                </w:rPr>
                <w:t>www.teritorija.lv</w:t>
              </w:r>
            </w:hyperlink>
            <w:r w:rsidRPr="007810D1">
              <w:rPr>
                <w:rFonts w:eastAsiaTheme="minorHAnsi"/>
                <w:color w:val="000000" w:themeColor="text1"/>
                <w:lang w:val="lv-LV"/>
              </w:rPr>
              <w:t>), kā arī uz līdzīgu projektu īstenošanas praksi pašvaldībās, iegūstot informāciju, sazinoties ar projektu īstenotājiem. Papildus tika izmantota informācija par Olaines novadā realizēto veloinfrastruktūras projektu</w:t>
            </w:r>
            <w:r w:rsidRPr="007810D1">
              <w:rPr>
                <w:rStyle w:val="FootnoteReference"/>
                <w:color w:val="000000" w:themeColor="text1"/>
                <w:lang w:val="lv-LV"/>
              </w:rPr>
              <w:footnoteReference w:id="199"/>
            </w:r>
            <w:r w:rsidRPr="007810D1">
              <w:rPr>
                <w:rFonts w:eastAsiaTheme="minorHAnsi"/>
                <w:color w:val="000000" w:themeColor="text1"/>
                <w:lang w:val="lv-LV"/>
              </w:rPr>
              <w:t xml:space="preserve"> un Rīgas valstspilsētas pašvaldības mobilitātes punktu </w:t>
            </w:r>
            <w:r w:rsidRPr="007810D1">
              <w:rPr>
                <w:rFonts w:eastAsiaTheme="minorHAnsi"/>
                <w:color w:val="000000" w:themeColor="text1"/>
                <w:lang w:val="lv-LV"/>
              </w:rPr>
              <w:lastRenderedPageBreak/>
              <w:t>izbūves iepirkumu</w:t>
            </w:r>
            <w:r w:rsidRPr="007810D1">
              <w:rPr>
                <w:rStyle w:val="FootnoteReference"/>
                <w:color w:val="000000" w:themeColor="text1"/>
                <w:lang w:val="lv-LV"/>
              </w:rPr>
              <w:footnoteReference w:id="200"/>
            </w:r>
            <w:r w:rsidRPr="007810D1">
              <w:rPr>
                <w:rFonts w:eastAsiaTheme="minorHAnsi"/>
                <w:color w:val="000000" w:themeColor="text1"/>
                <w:lang w:val="lv-LV"/>
              </w:rPr>
              <w:t>. Ņemot vērā, ka precīzas vienību cenas publiski nav pieejamas, izmaksas noteiktas, balstoties uz tirgū konstatēto cenu diapazonu un salīdzināmu projektu faktiskajām izmaksām.</w:t>
            </w:r>
            <w:r w:rsidRPr="007810D1">
              <w:rPr>
                <w:color w:val="000000" w:themeColor="text1"/>
                <w:lang w:val="lv-LV"/>
              </w:rPr>
              <w:t xml:space="preserve"> Aprēķinā pieņemts, ka visas velonovietnes tiks izgatavotas pēc vienota standarta modeļa, t.i., vienādas materiālu un montāžas izmaksas. </w:t>
            </w:r>
          </w:p>
          <w:p w14:paraId="578064DC" w14:textId="1D8F45DD" w:rsidR="00D362E5" w:rsidRDefault="00D362E5">
            <w:pPr>
              <w:spacing w:before="120" w:after="120"/>
              <w:jc w:val="both"/>
              <w:rPr>
                <w:color w:val="000000" w:themeColor="text1"/>
                <w:lang w:val="lv-LV"/>
              </w:rPr>
            </w:pPr>
            <w:r w:rsidRPr="007810D1">
              <w:rPr>
                <w:color w:val="000000" w:themeColor="text1"/>
                <w:lang w:val="lv-LV"/>
              </w:rPr>
              <w:t>Vienas velonovietnes indikatīvās izmaksas ir 30 600 EUR bez PVN, tajās iekļaujot velonovietnes modeļa izgatavošanu (projektēšanu) (8%), materiālu izmaksas un piegādi (55%), novietņu izgatavošanu (25%) un uzstādīšanu noteiktajās stacijās un pieturas punktos (12%)</w:t>
            </w:r>
            <w:r w:rsidR="00852E46">
              <w:rPr>
                <w:color w:val="000000" w:themeColor="text1"/>
                <w:lang w:val="lv-LV"/>
              </w:rPr>
              <w:t xml:space="preserve"> (skatīt </w:t>
            </w:r>
            <w:r w:rsidR="00A3785D" w:rsidRPr="00A3785D">
              <w:rPr>
                <w:color w:val="000000" w:themeColor="text1"/>
                <w:lang w:val="lv-LV"/>
              </w:rPr>
              <w:t>18</w:t>
            </w:r>
            <w:r w:rsidR="00852E46" w:rsidRPr="00A3785D">
              <w:rPr>
                <w:color w:val="000000" w:themeColor="text1"/>
                <w:lang w:val="lv-LV"/>
              </w:rPr>
              <w:t>.tabulu</w:t>
            </w:r>
            <w:r w:rsidR="00852E46">
              <w:rPr>
                <w:color w:val="000000" w:themeColor="text1"/>
                <w:lang w:val="lv-LV"/>
              </w:rPr>
              <w:t>)</w:t>
            </w:r>
            <w:r w:rsidRPr="007810D1">
              <w:rPr>
                <w:color w:val="000000" w:themeColor="text1"/>
                <w:lang w:val="lv-LV"/>
              </w:rPr>
              <w:t>.</w:t>
            </w:r>
          </w:p>
          <w:p w14:paraId="3BFBF2E7" w14:textId="6C1A464B" w:rsidR="00852E46" w:rsidRDefault="00A3785D" w:rsidP="00CE632E">
            <w:pPr>
              <w:spacing w:before="120" w:after="120"/>
              <w:jc w:val="center"/>
              <w:rPr>
                <w:i/>
                <w:iCs/>
                <w:color w:val="000000" w:themeColor="text1"/>
              </w:rPr>
            </w:pPr>
            <w:r w:rsidRPr="00A3785D">
              <w:rPr>
                <w:i/>
                <w:iCs/>
                <w:color w:val="000000" w:themeColor="text1"/>
                <w:lang w:val="lv-LV"/>
              </w:rPr>
              <w:t>18.</w:t>
            </w:r>
            <w:r w:rsidR="00852E46" w:rsidRPr="00A3785D">
              <w:rPr>
                <w:i/>
                <w:color w:val="000000" w:themeColor="text1"/>
                <w:lang w:val="lv-LV"/>
              </w:rPr>
              <w:t>tabula</w:t>
            </w:r>
            <w:r w:rsidR="00852E46" w:rsidRPr="00381BC2">
              <w:rPr>
                <w:i/>
                <w:iCs/>
                <w:color w:val="000000" w:themeColor="text1"/>
                <w:lang w:val="lv-LV"/>
              </w:rPr>
              <w:t xml:space="preserve">. </w:t>
            </w:r>
            <w:r w:rsidR="00381BC2" w:rsidRPr="00381BC2">
              <w:rPr>
                <w:i/>
                <w:iCs/>
                <w:color w:val="000000" w:themeColor="text1"/>
              </w:rPr>
              <w:t>Investīcijas programmas īstenošana: galvenie pieņēmumi un izmaksas</w:t>
            </w:r>
          </w:p>
          <w:tbl>
            <w:tblPr>
              <w:tblStyle w:val="TableGrid"/>
              <w:tblW w:w="0" w:type="auto"/>
              <w:tblLook w:val="04A0" w:firstRow="1" w:lastRow="0" w:firstColumn="1" w:lastColumn="0" w:noHBand="0" w:noVBand="1"/>
            </w:tblPr>
            <w:tblGrid>
              <w:gridCol w:w="3834"/>
              <w:gridCol w:w="1843"/>
              <w:gridCol w:w="1559"/>
              <w:gridCol w:w="1569"/>
            </w:tblGrid>
            <w:tr w:rsidR="00CE632E" w:rsidRPr="00CE632E" w14:paraId="78ECE301"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238DBA1F" w14:textId="77777777" w:rsidR="00CE632E" w:rsidRPr="00CE632E" w:rsidRDefault="00CE632E" w:rsidP="00CE632E">
                  <w:pPr>
                    <w:jc w:val="both"/>
                    <w:rPr>
                      <w:bCs/>
                      <w:color w:val="000000" w:themeColor="text1"/>
                      <w:sz w:val="20"/>
                      <w:szCs w:val="20"/>
                      <w:lang w:val="lv-LV"/>
                    </w:rPr>
                  </w:pP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29F6BB"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Vienas vienības izmaksas,</w:t>
                  </w:r>
                </w:p>
                <w:p w14:paraId="57EB11A4"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EUR bez PVN</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1092C6"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Vienību skaits</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DB99BC"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Kopā,</w:t>
                  </w:r>
                </w:p>
                <w:p w14:paraId="71A59909"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EUR bez PVN</w:t>
                  </w:r>
                </w:p>
              </w:tc>
            </w:tr>
            <w:tr w:rsidR="00CE632E" w:rsidRPr="00CE632E" w14:paraId="6A83995A"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32CD9D91"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Modeļa izgatavošana (projektēšana)</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1522956D"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2 448</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6ACB3097"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10140153"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122 400</w:t>
                  </w:r>
                </w:p>
              </w:tc>
            </w:tr>
            <w:tr w:rsidR="00CE632E" w:rsidRPr="00CE632E" w14:paraId="2DD08542"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559F077B"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Materiālu izmaksas un piegāde</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50EEE834"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16 830</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784EE9A8"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0666B8E9"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841 500</w:t>
                  </w:r>
                </w:p>
              </w:tc>
            </w:tr>
            <w:tr w:rsidR="00CE632E" w:rsidRPr="00CE632E" w14:paraId="26E09E8D"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3394FAD0"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Velonovietņu izgatavošana</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7566BC20"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7 650</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014C0B2B"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5D5527B1"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382 500</w:t>
                  </w:r>
                </w:p>
              </w:tc>
            </w:tr>
            <w:tr w:rsidR="00CE632E" w:rsidRPr="00CE632E" w14:paraId="2D799D8F"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122F3FB9"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Uzstādīšana stacijās/pieturas punktos</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39AC4E09"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3 672</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223A8118"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397736AF"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183 600</w:t>
                  </w:r>
                </w:p>
              </w:tc>
            </w:tr>
            <w:tr w:rsidR="00CE632E" w:rsidRPr="00CE632E" w14:paraId="14877CF1" w14:textId="77777777">
              <w:trPr>
                <w:trHeight w:val="300"/>
              </w:trPr>
              <w:tc>
                <w:tcPr>
                  <w:tcW w:w="723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D9E4374" w14:textId="77777777" w:rsidR="00CE632E" w:rsidRPr="00CE632E" w:rsidRDefault="00CE632E" w:rsidP="00CE632E">
                  <w:pPr>
                    <w:jc w:val="right"/>
                    <w:rPr>
                      <w:b/>
                      <w:color w:val="000000" w:themeColor="text1"/>
                      <w:sz w:val="20"/>
                      <w:szCs w:val="20"/>
                      <w:lang w:val="lv-LV"/>
                    </w:rPr>
                  </w:pPr>
                  <w:r w:rsidRPr="00CE632E">
                    <w:rPr>
                      <w:b/>
                      <w:color w:val="000000" w:themeColor="text1"/>
                      <w:sz w:val="20"/>
                      <w:szCs w:val="20"/>
                      <w:lang w:val="lv-LV"/>
                    </w:rPr>
                    <w:t>KOPĀ</w:t>
                  </w:r>
                </w:p>
              </w:tc>
              <w:tc>
                <w:tcPr>
                  <w:tcW w:w="1569" w:type="dxa"/>
                  <w:tcBorders>
                    <w:top w:val="single" w:sz="8" w:space="0" w:color="auto"/>
                    <w:left w:val="nil"/>
                    <w:bottom w:val="single" w:sz="8" w:space="0" w:color="auto"/>
                    <w:right w:val="single" w:sz="8" w:space="0" w:color="auto"/>
                  </w:tcBorders>
                  <w:tcMar>
                    <w:left w:w="108" w:type="dxa"/>
                    <w:right w:w="108" w:type="dxa"/>
                  </w:tcMar>
                </w:tcPr>
                <w:p w14:paraId="2B8E7E14" w14:textId="77777777" w:rsidR="00CE632E" w:rsidRPr="00CE632E" w:rsidRDefault="00CE632E" w:rsidP="00CE632E">
                  <w:pPr>
                    <w:jc w:val="both"/>
                    <w:rPr>
                      <w:b/>
                      <w:color w:val="000000" w:themeColor="text1"/>
                      <w:sz w:val="20"/>
                      <w:szCs w:val="20"/>
                      <w:lang w:val="lv-LV"/>
                    </w:rPr>
                  </w:pPr>
                  <w:r w:rsidRPr="00CE632E">
                    <w:rPr>
                      <w:b/>
                      <w:color w:val="000000" w:themeColor="text1"/>
                      <w:sz w:val="20"/>
                      <w:szCs w:val="20"/>
                      <w:lang w:val="lv-LV"/>
                    </w:rPr>
                    <w:t>1 530 000</w:t>
                  </w:r>
                </w:p>
              </w:tc>
            </w:tr>
          </w:tbl>
          <w:p w14:paraId="064B05CC" w14:textId="00F4E7AB" w:rsidR="00D362E5" w:rsidRPr="007810D1" w:rsidRDefault="00D362E5" w:rsidP="00CE632E">
            <w:pPr>
              <w:spacing w:before="120" w:after="120"/>
              <w:jc w:val="both"/>
              <w:rPr>
                <w:color w:val="000000" w:themeColor="text1"/>
                <w:lang w:val="lv-LV"/>
              </w:rPr>
            </w:pPr>
            <w:r w:rsidRPr="007810D1">
              <w:rPr>
                <w:color w:val="000000" w:themeColor="text1"/>
                <w:lang w:val="lv-LV"/>
              </w:rPr>
              <w:t>Segtās velonovietnes tiks pasūtītas pēc LDz pasūtījuma, ievērojot “Pasažieru infrastruktūras universālā dizaina standarts</w:t>
            </w:r>
            <w:r w:rsidRPr="007810D1">
              <w:rPr>
                <w:color w:val="000000" w:themeColor="text1"/>
                <w:vertAlign w:val="superscript"/>
                <w:lang w:val="lv-LV"/>
              </w:rPr>
              <w:t>”</w:t>
            </w:r>
            <w:r w:rsidRPr="007810D1">
              <w:rPr>
                <w:color w:val="000000" w:themeColor="text1"/>
                <w:vertAlign w:val="superscript"/>
                <w:lang w:val="lv-LV" w:eastAsia="en-US"/>
              </w:rPr>
              <w:footnoteReference w:id="201"/>
            </w:r>
            <w:r w:rsidRPr="007810D1">
              <w:rPr>
                <w:color w:val="000000" w:themeColor="text1"/>
                <w:lang w:val="lv-LV"/>
              </w:rPr>
              <w:t>, paredzot vismaz 32 velosipēdu stāvvietas vienā novietnē.</w:t>
            </w:r>
          </w:p>
        </w:tc>
      </w:tr>
    </w:tbl>
    <w:p w14:paraId="2CA6831C"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0529498" w14:textId="77777777">
        <w:tc>
          <w:tcPr>
            <w:tcW w:w="13948" w:type="dxa"/>
          </w:tcPr>
          <w:p w14:paraId="0B0094A1"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Laika periodā no 2026. gada līdz 2029. gada beigām.</w:t>
            </w:r>
          </w:p>
        </w:tc>
      </w:tr>
    </w:tbl>
    <w:p w14:paraId="12C79BBB"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85445E3" w14:textId="77777777">
        <w:tc>
          <w:tcPr>
            <w:tcW w:w="13948" w:type="dxa"/>
          </w:tcPr>
          <w:p w14:paraId="0EAE124E"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Investīcijas kopējās izmaksas – 1 530 000 EUR.</w:t>
            </w:r>
          </w:p>
          <w:p w14:paraId="4700E4BF"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Nacionālais līdzfinansējums 25% apmērā (382 500 EUR) tiks segts no valsts budžeta līdzekļiem.</w:t>
            </w:r>
          </w:p>
        </w:tc>
      </w:tr>
    </w:tbl>
    <w:p w14:paraId="265A7821"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Jebkādu informāciju par to, kāds finansējums no citiem Eiropas Savienības instrumentiem ir vai varētu tikt paredzēts saistībā ar to pašu komponenti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2E73EE4" w14:textId="77777777">
        <w:tc>
          <w:tcPr>
            <w:tcW w:w="13877" w:type="dxa"/>
          </w:tcPr>
          <w:p w14:paraId="77BF59DC" w14:textId="77777777" w:rsidR="00D362E5" w:rsidRPr="007810D1" w:rsidRDefault="00D362E5">
            <w:pPr>
              <w:spacing w:before="120" w:after="120"/>
              <w:jc w:val="both"/>
              <w:rPr>
                <w:color w:val="000000" w:themeColor="text1"/>
                <w:lang w:val="lv-LV"/>
              </w:rPr>
            </w:pPr>
            <w:r w:rsidRPr="007810D1">
              <w:rPr>
                <w:color w:val="000000" w:themeColor="text1"/>
                <w:lang w:val="lv-LV"/>
              </w:rPr>
              <w:t>Nav paredzēts finansējums no citiem ES instrumentiem saistībā ar to pašu komponenti.</w:t>
            </w:r>
          </w:p>
        </w:tc>
      </w:tr>
    </w:tbl>
    <w:p w14:paraId="340103A6"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5E93F615" w14:textId="77777777">
        <w:tc>
          <w:tcPr>
            <w:tcW w:w="13948" w:type="dxa"/>
          </w:tcPr>
          <w:p w14:paraId="25F5B7AC"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Nav attiecināms.</w:t>
            </w:r>
          </w:p>
        </w:tc>
      </w:tr>
    </w:tbl>
    <w:p w14:paraId="6D547119" w14:textId="77777777" w:rsidR="00D362E5" w:rsidRPr="007810D1" w:rsidRDefault="00D362E5" w:rsidP="00D362E5">
      <w:pPr>
        <w:rPr>
          <w:color w:val="000000" w:themeColor="text1"/>
          <w:sz w:val="18"/>
          <w:szCs w:val="18"/>
          <w:lang w:val="lv-LV"/>
        </w:rPr>
      </w:pPr>
    </w:p>
    <w:p w14:paraId="5B83B461"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lastRenderedPageBreak/>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BDAE411" w14:textId="77777777">
        <w:tc>
          <w:tcPr>
            <w:tcW w:w="13948" w:type="dxa"/>
          </w:tcPr>
          <w:p w14:paraId="66ABE772" w14:textId="4DA8511C" w:rsidR="00D362E5" w:rsidRPr="007810D1" w:rsidRDefault="00CE632E" w:rsidP="00CE632E">
            <w:pPr>
              <w:spacing w:before="120" w:after="120"/>
              <w:jc w:val="both"/>
              <w:rPr>
                <w:color w:val="000000" w:themeColor="text1"/>
                <w:lang w:val="lv-LV"/>
              </w:rPr>
            </w:pPr>
            <w:r>
              <w:rPr>
                <w:color w:val="000000" w:themeColor="text1"/>
                <w:lang w:val="lv-LV"/>
              </w:rPr>
              <w:t>LDz veiktā sākotnējā t</w:t>
            </w:r>
            <w:r w:rsidR="00D362E5" w:rsidRPr="007810D1">
              <w:rPr>
                <w:color w:val="000000" w:themeColor="text1"/>
                <w:lang w:val="lv-LV"/>
              </w:rPr>
              <w:t>irgus izpēte, kā arī LDz pieredze līdzīgu iepirkumu veikšanā.</w:t>
            </w:r>
          </w:p>
        </w:tc>
      </w:tr>
    </w:tbl>
    <w:p w14:paraId="215316AA"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Pasākuma/investīcijas aplēstās kopējās izmaksas</w:t>
      </w:r>
    </w:p>
    <w:tbl>
      <w:tblPr>
        <w:tblStyle w:val="TableGrid3"/>
        <w:tblpPr w:leftFromText="180" w:rightFromText="180" w:vertAnchor="text" w:tblpY="1"/>
        <w:tblOverlap w:val="never"/>
        <w:tblW w:w="90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694"/>
        <w:gridCol w:w="1559"/>
        <w:gridCol w:w="851"/>
        <w:gridCol w:w="850"/>
        <w:gridCol w:w="635"/>
        <w:gridCol w:w="636"/>
        <w:gridCol w:w="636"/>
        <w:gridCol w:w="636"/>
        <w:gridCol w:w="636"/>
        <w:gridCol w:w="636"/>
        <w:gridCol w:w="636"/>
        <w:gridCol w:w="636"/>
      </w:tblGrid>
      <w:tr w:rsidR="00D362E5" w:rsidRPr="007810D1" w14:paraId="71551186" w14:textId="77777777" w:rsidTr="00CE632E">
        <w:trPr>
          <w:trHeight w:val="334"/>
        </w:trPr>
        <w:tc>
          <w:tcPr>
            <w:tcW w:w="694" w:type="dxa"/>
            <w:vAlign w:val="center"/>
          </w:tcPr>
          <w:p w14:paraId="0B99314E"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Kārtas numurs</w:t>
            </w:r>
          </w:p>
        </w:tc>
        <w:tc>
          <w:tcPr>
            <w:tcW w:w="1559" w:type="dxa"/>
            <w:vAlign w:val="center"/>
          </w:tcPr>
          <w:p w14:paraId="0F0543FF"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Pasākums/ investīcija</w:t>
            </w:r>
          </w:p>
        </w:tc>
        <w:tc>
          <w:tcPr>
            <w:tcW w:w="851" w:type="dxa"/>
            <w:vAlign w:val="center"/>
          </w:tcPr>
          <w:p w14:paraId="580E4C20"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No datuma</w:t>
            </w:r>
          </w:p>
        </w:tc>
        <w:tc>
          <w:tcPr>
            <w:tcW w:w="850" w:type="dxa"/>
            <w:vAlign w:val="center"/>
          </w:tcPr>
          <w:p w14:paraId="378B5432"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Līdz datumam</w:t>
            </w:r>
          </w:p>
        </w:tc>
        <w:tc>
          <w:tcPr>
            <w:tcW w:w="635" w:type="dxa"/>
            <w:vAlign w:val="center"/>
          </w:tcPr>
          <w:p w14:paraId="7729E391"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Kopā</w:t>
            </w:r>
          </w:p>
        </w:tc>
        <w:tc>
          <w:tcPr>
            <w:tcW w:w="636" w:type="dxa"/>
            <w:vAlign w:val="center"/>
          </w:tcPr>
          <w:p w14:paraId="1D0C36FA"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2026</w:t>
            </w:r>
          </w:p>
        </w:tc>
        <w:tc>
          <w:tcPr>
            <w:tcW w:w="636" w:type="dxa"/>
            <w:vAlign w:val="center"/>
          </w:tcPr>
          <w:p w14:paraId="78A5CDB0"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2027</w:t>
            </w:r>
          </w:p>
        </w:tc>
        <w:tc>
          <w:tcPr>
            <w:tcW w:w="636" w:type="dxa"/>
            <w:vAlign w:val="center"/>
          </w:tcPr>
          <w:p w14:paraId="0BD0D3F9"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2028</w:t>
            </w:r>
          </w:p>
        </w:tc>
        <w:tc>
          <w:tcPr>
            <w:tcW w:w="636" w:type="dxa"/>
            <w:vAlign w:val="center"/>
          </w:tcPr>
          <w:p w14:paraId="6560B4D2"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2029</w:t>
            </w:r>
          </w:p>
        </w:tc>
        <w:tc>
          <w:tcPr>
            <w:tcW w:w="636" w:type="dxa"/>
            <w:vAlign w:val="center"/>
          </w:tcPr>
          <w:p w14:paraId="4A05D36D"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2030</w:t>
            </w:r>
          </w:p>
        </w:tc>
        <w:tc>
          <w:tcPr>
            <w:tcW w:w="636" w:type="dxa"/>
            <w:vAlign w:val="center"/>
          </w:tcPr>
          <w:p w14:paraId="5C8CCF18"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2031</w:t>
            </w:r>
          </w:p>
        </w:tc>
        <w:tc>
          <w:tcPr>
            <w:tcW w:w="636" w:type="dxa"/>
            <w:vAlign w:val="center"/>
          </w:tcPr>
          <w:p w14:paraId="20F1A509"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2032</w:t>
            </w:r>
          </w:p>
        </w:tc>
      </w:tr>
      <w:tr w:rsidR="00D362E5" w:rsidRPr="007810D1" w14:paraId="61676774" w14:textId="77777777" w:rsidTr="00CE632E">
        <w:trPr>
          <w:trHeight w:val="236"/>
        </w:trPr>
        <w:tc>
          <w:tcPr>
            <w:tcW w:w="694" w:type="dxa"/>
          </w:tcPr>
          <w:p w14:paraId="678E37EA"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C2.G.I2</w:t>
            </w:r>
          </w:p>
        </w:tc>
        <w:tc>
          <w:tcPr>
            <w:tcW w:w="1559" w:type="dxa"/>
          </w:tcPr>
          <w:p w14:paraId="5603FE1F"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Segto velonovietņu izveide dzelzceļa stacijās un pieturas punktos</w:t>
            </w:r>
          </w:p>
        </w:tc>
        <w:tc>
          <w:tcPr>
            <w:tcW w:w="851" w:type="dxa"/>
          </w:tcPr>
          <w:p w14:paraId="7238DD99"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01.01. 2026.</w:t>
            </w:r>
          </w:p>
        </w:tc>
        <w:tc>
          <w:tcPr>
            <w:tcW w:w="850" w:type="dxa"/>
          </w:tcPr>
          <w:p w14:paraId="0A9A3DD5"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31.12. 2029.</w:t>
            </w:r>
          </w:p>
        </w:tc>
        <w:tc>
          <w:tcPr>
            <w:tcW w:w="635" w:type="dxa"/>
          </w:tcPr>
          <w:p w14:paraId="5A42C29C"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1 530 000</w:t>
            </w:r>
          </w:p>
        </w:tc>
        <w:tc>
          <w:tcPr>
            <w:tcW w:w="636" w:type="dxa"/>
          </w:tcPr>
          <w:p w14:paraId="4E30B748"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c>
          <w:tcPr>
            <w:tcW w:w="636" w:type="dxa"/>
          </w:tcPr>
          <w:p w14:paraId="3DF4327A"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200 000</w:t>
            </w:r>
          </w:p>
        </w:tc>
        <w:tc>
          <w:tcPr>
            <w:tcW w:w="636" w:type="dxa"/>
          </w:tcPr>
          <w:p w14:paraId="5C414CAF"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900 000</w:t>
            </w:r>
          </w:p>
        </w:tc>
        <w:tc>
          <w:tcPr>
            <w:tcW w:w="636" w:type="dxa"/>
          </w:tcPr>
          <w:p w14:paraId="5027B1A9"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430 000</w:t>
            </w:r>
          </w:p>
        </w:tc>
        <w:tc>
          <w:tcPr>
            <w:tcW w:w="636" w:type="dxa"/>
          </w:tcPr>
          <w:p w14:paraId="1DD7834D"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c>
          <w:tcPr>
            <w:tcW w:w="636" w:type="dxa"/>
          </w:tcPr>
          <w:p w14:paraId="6FD4F1D1"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c>
          <w:tcPr>
            <w:tcW w:w="636" w:type="dxa"/>
          </w:tcPr>
          <w:p w14:paraId="574DDEC1"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r>
    </w:tbl>
    <w:p w14:paraId="56F8C912" w14:textId="77777777" w:rsidR="00D362E5" w:rsidRPr="007810D1" w:rsidRDefault="00D362E5" w:rsidP="00D362E5">
      <w:pPr>
        <w:spacing w:after="120"/>
        <w:rPr>
          <w:rStyle w:val="s1"/>
          <w:rFonts w:eastAsia="Times New Roman"/>
          <w:i/>
          <w:color w:val="000000" w:themeColor="text1"/>
          <w:lang w:val="lv-LV"/>
        </w:rPr>
      </w:pPr>
    </w:p>
    <w:p w14:paraId="2146A204" w14:textId="77777777" w:rsidR="00D362E5" w:rsidRPr="007810D1" w:rsidRDefault="00D362E5" w:rsidP="00AA7434">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2DC22B34" w14:textId="77777777" w:rsidR="00D362E5" w:rsidRPr="00403AF9" w:rsidRDefault="00D362E5" w:rsidP="00403AF9">
      <w:pPr>
        <w:keepNext/>
        <w:keepLines/>
        <w:spacing w:before="60" w:after="60"/>
        <w:jc w:val="both"/>
        <w:rPr>
          <w:i/>
          <w:iCs/>
          <w:color w:val="000000" w:themeColor="text1"/>
          <w:sz w:val="18"/>
          <w:szCs w:val="18"/>
          <w:lang w:val="lv-LV"/>
        </w:rPr>
      </w:pPr>
      <w:r w:rsidRPr="00403AF9">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0D0022C4" w14:textId="77777777" w:rsidR="00D362E5" w:rsidRPr="00403AF9" w:rsidRDefault="00D362E5" w:rsidP="00403AF9">
      <w:pPr>
        <w:keepNext/>
        <w:keepLines/>
        <w:spacing w:before="60" w:after="60"/>
        <w:jc w:val="both"/>
        <w:rPr>
          <w:i/>
          <w:iCs/>
          <w:color w:val="000000" w:themeColor="text1"/>
          <w:sz w:val="18"/>
          <w:szCs w:val="18"/>
          <w:lang w:val="lv-LV"/>
        </w:rPr>
      </w:pPr>
      <w:r w:rsidRPr="00403AF9">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389C9CE" w14:textId="77777777">
        <w:tc>
          <w:tcPr>
            <w:tcW w:w="9041" w:type="dxa"/>
          </w:tcPr>
          <w:p w14:paraId="59426782" w14:textId="77777777" w:rsidR="00D362E5" w:rsidRPr="007810D1" w:rsidRDefault="00D362E5" w:rsidP="00403AF9">
            <w:pPr>
              <w:spacing w:before="120" w:after="120"/>
              <w:jc w:val="both"/>
              <w:rPr>
                <w:color w:val="000000" w:themeColor="text1"/>
                <w:lang w:val="lv-LV"/>
              </w:rPr>
            </w:pPr>
            <w:r w:rsidRPr="007810D1">
              <w:rPr>
                <w:color w:val="000000" w:themeColor="text1"/>
                <w:lang w:val="lv-LV"/>
              </w:rPr>
              <w:t>Dzelzceļa staciju izvēle tiks veikta, ņemot vērā transporta nabadzības indeksā ietvertos rādītājus par iedzīvotāju piekļuvi pamatmobilitātes pakalpojumiem, pārvietošanās alternatīvu pieejamību un sociālekonomisko ievainojamību, lai investīcija mērķtiecīgi samazinātu mobilitātes atstumtību teritorijās ar visaugstāko transporta nabadzības risku. Īpaša uzmanība tiks pievērsta reģioniem, kuros novērojams zemāks mobilitātes nodrošinājums un nepietiekama savienojamība ar sabiedrisko transportu, piemēram, vairākām stacijām un pieturas punktiem Zemgalē un Latgalē, kā arī atsevišķām Vidzemes reģiona teritorijām.</w:t>
            </w:r>
          </w:p>
        </w:tc>
      </w:tr>
    </w:tbl>
    <w:p w14:paraId="5139AD02"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2CAEFE4B" w14:textId="77777777" w:rsidR="00D362E5" w:rsidRPr="00403AF9" w:rsidRDefault="00D362E5" w:rsidP="00D362E5">
      <w:pPr>
        <w:pStyle w:val="p2"/>
        <w:jc w:val="both"/>
        <w:rPr>
          <w:rStyle w:val="s1"/>
          <w:rFonts w:ascii="Times New Roman" w:hAnsi="Times New Roman"/>
          <w:i/>
          <w:iCs/>
          <w:color w:val="000000" w:themeColor="text1"/>
          <w:lang w:val="lv-LV"/>
        </w:rPr>
      </w:pPr>
      <w:r w:rsidRPr="00403AF9">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4D6B3A94" w14:textId="77777777">
        <w:tc>
          <w:tcPr>
            <w:tcW w:w="8988" w:type="dxa"/>
          </w:tcPr>
          <w:p w14:paraId="505E518C" w14:textId="77777777" w:rsidR="00D362E5" w:rsidRPr="007810D1" w:rsidRDefault="00D362E5" w:rsidP="00403AF9">
            <w:pPr>
              <w:spacing w:before="120" w:after="120"/>
              <w:jc w:val="both"/>
              <w:rPr>
                <w:color w:val="000000" w:themeColor="text1"/>
                <w:lang w:val="lv-LV"/>
              </w:rPr>
            </w:pPr>
            <w:r w:rsidRPr="007810D1">
              <w:rPr>
                <w:color w:val="000000" w:themeColor="text1"/>
                <w:lang w:val="lv-LV"/>
              </w:rPr>
              <w:t>Investīcija ir jauna, tā neaizstāj regulāros valsts budžeta izdevumus. Papildu uzlabojumi nepieciešami, lai apmierinātu pieaugošās mikromobilitātes vajadzības, tostarp nodrošinātu velolietotājiem ērtu infrastruktūru.</w:t>
            </w:r>
          </w:p>
        </w:tc>
      </w:tr>
    </w:tbl>
    <w:p w14:paraId="65F7FDCD"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75D098D5" w14:textId="77777777" w:rsidR="00D362E5" w:rsidRPr="00403AF9" w:rsidRDefault="00D362E5" w:rsidP="00403AF9">
      <w:pPr>
        <w:pStyle w:val="p2"/>
        <w:keepNext/>
        <w:keepLines/>
        <w:spacing w:after="60"/>
        <w:jc w:val="both"/>
        <w:rPr>
          <w:rStyle w:val="s1"/>
          <w:rFonts w:ascii="Times New Roman" w:hAnsi="Times New Roman"/>
          <w:i/>
          <w:iCs/>
          <w:color w:val="000000" w:themeColor="text1"/>
          <w:lang w:val="lv-LV"/>
        </w:rPr>
      </w:pPr>
      <w:r w:rsidRPr="00403AF9">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0A9E679C" w14:textId="77777777">
        <w:tc>
          <w:tcPr>
            <w:tcW w:w="8988" w:type="dxa"/>
          </w:tcPr>
          <w:p w14:paraId="5E840AC7" w14:textId="77777777" w:rsidR="00D362E5" w:rsidRPr="007810D1" w:rsidRDefault="00D362E5" w:rsidP="00403AF9">
            <w:pPr>
              <w:spacing w:before="120" w:after="120"/>
              <w:jc w:val="both"/>
              <w:rPr>
                <w:color w:val="000000" w:themeColor="text1"/>
                <w:lang w:val="lv-LV"/>
              </w:rPr>
            </w:pPr>
            <w:r w:rsidRPr="007810D1">
              <w:rPr>
                <w:color w:val="000000" w:themeColor="text1"/>
                <w:lang w:val="lv-LV"/>
              </w:rPr>
              <w:t>Investīcija tiek īstenota valsts publiskās lietošanas dzelzceļa infrastruktūras izveidei, kam nav komerciāla rakstura, un pasažieru pārvadājumu veikšanai saskaņā ar sabiedriskā transporta pakalpojumu pasūtījuma līgumu.</w:t>
            </w:r>
          </w:p>
        </w:tc>
      </w:tr>
    </w:tbl>
    <w:p w14:paraId="76B1A264" w14:textId="1474ACF1" w:rsidR="00D362E5" w:rsidRPr="00EF46DB" w:rsidRDefault="00D362E5" w:rsidP="00EF46DB">
      <w:pPr>
        <w:pStyle w:val="P68B1DB1-Heading415"/>
        <w:numPr>
          <w:ilvl w:val="3"/>
          <w:numId w:val="1"/>
        </w:numPr>
        <w:ind w:left="851" w:hanging="851"/>
        <w:jc w:val="both"/>
        <w:rPr>
          <w:rFonts w:ascii="Times New Roman" w:hAnsi="Times New Roman" w:cs="Times New Roman"/>
          <w:color w:val="000000" w:themeColor="text1"/>
          <w:lang w:val="lv-LV"/>
        </w:rPr>
      </w:pPr>
      <w:r w:rsidRPr="007810D1">
        <w:rPr>
          <w:rStyle w:val="s1"/>
          <w:color w:val="000000" w:themeColor="text1"/>
          <w:lang w:val="lv-LV"/>
        </w:rPr>
        <w:br w:type="page"/>
      </w:r>
      <w:bookmarkStart w:id="68" w:name="_Toc220066695"/>
      <w:bookmarkStart w:id="69" w:name="_Toc228359955"/>
      <w:r w:rsidRPr="00EF46DB">
        <w:rPr>
          <w:rFonts w:ascii="Times New Roman" w:hAnsi="Times New Roman" w:cs="Times New Roman"/>
          <w:color w:val="000000" w:themeColor="text1"/>
          <w:lang w:val="lv-LV"/>
        </w:rPr>
        <w:lastRenderedPageBreak/>
        <w:t>(C2.G.I3) Atbalsts bateriju elektrovilcieniem</w:t>
      </w:r>
      <w:bookmarkEnd w:id="68"/>
      <w:r w:rsidRPr="00EF46DB">
        <w:rPr>
          <w:rFonts w:ascii="Times New Roman" w:hAnsi="Times New Roman" w:cs="Times New Roman"/>
          <w:color w:val="000000" w:themeColor="text1"/>
          <w:lang w:val="lv-LV"/>
        </w:rPr>
        <w:t>: vilcienu iegāde</w:t>
      </w:r>
      <w:bookmarkEnd w:id="69"/>
    </w:p>
    <w:p w14:paraId="17AFD748" w14:textId="77777777" w:rsidR="00D362E5" w:rsidRPr="007810D1" w:rsidRDefault="00D362E5" w:rsidP="00D362E5">
      <w:pPr>
        <w:spacing w:before="240"/>
        <w:rPr>
          <w:rStyle w:val="s1"/>
          <w:i/>
          <w:iCs/>
          <w:color w:val="000000" w:themeColor="text1"/>
          <w:lang w:val="lv-LV"/>
        </w:rPr>
      </w:pPr>
      <w:r w:rsidRPr="00A819B2">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(G)</w:t>
      </w:r>
    </w:p>
    <w:p w14:paraId="4FE2AFDC" w14:textId="77777777" w:rsidR="00D362E5" w:rsidRPr="00A819B2" w:rsidRDefault="00D362E5" w:rsidP="00D362E5">
      <w:pPr>
        <w:rPr>
          <w:rStyle w:val="s1"/>
          <w:i/>
          <w:iCs/>
          <w:color w:val="000000" w:themeColor="text1"/>
          <w:sz w:val="18"/>
          <w:szCs w:val="18"/>
          <w:lang w:val="lv-LV"/>
        </w:rPr>
      </w:pPr>
      <w:r w:rsidRPr="00A819B2">
        <w:rPr>
          <w:rStyle w:val="s1"/>
          <w:i/>
          <w:iCs/>
          <w:color w:val="000000" w:themeColor="text1"/>
          <w:sz w:val="18"/>
          <w:szCs w:val="18"/>
          <w:lang w:val="lv-LV"/>
        </w:rPr>
        <w:t>(Saskaņā ar Regulas 2023/955 8. panta 1. punkta attiecīgo apakšpunktu)</w:t>
      </w:r>
    </w:p>
    <w:p w14:paraId="4681686F" w14:textId="77777777" w:rsidR="00D362E5" w:rsidRPr="007810D1" w:rsidRDefault="00D362E5" w:rsidP="00E969F7">
      <w:pPr>
        <w:pStyle w:val="Heading5"/>
        <w:numPr>
          <w:ilvl w:val="4"/>
          <w:numId w:val="1"/>
        </w:numPr>
        <w:ind w:left="1077" w:hanging="1077"/>
        <w:jc w:val="both"/>
        <w:rPr>
          <w:rStyle w:val="s1"/>
          <w:b w:val="0"/>
          <w:bCs w:val="0"/>
          <w:lang w:val="lv-LV"/>
        </w:rPr>
      </w:pPr>
      <w:r w:rsidRPr="007810D1">
        <w:rPr>
          <w:rStyle w:val="s1"/>
          <w:b w:val="0"/>
          <w:bCs w:val="0"/>
          <w:color w:val="000000" w:themeColor="text1"/>
          <w:sz w:val="24"/>
          <w:szCs w:val="24"/>
          <w:lang w:val="lv-LV"/>
        </w:rPr>
        <w:t>Komponentes pasākuma/investīcijas apraksts</w:t>
      </w:r>
    </w:p>
    <w:p w14:paraId="6D90382C" w14:textId="77777777" w:rsidR="00D362E5" w:rsidRPr="00A819B2" w:rsidRDefault="00D362E5" w:rsidP="00A819B2">
      <w:pPr>
        <w:keepNext/>
        <w:keepLines/>
        <w:spacing w:before="120" w:after="60"/>
        <w:jc w:val="both"/>
        <w:rPr>
          <w:rStyle w:val="s1"/>
          <w:i/>
          <w:lang w:val="lv-LV"/>
        </w:rPr>
      </w:pPr>
      <w:r w:rsidRPr="00A819B2">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4A0" w:firstRow="1" w:lastRow="0" w:firstColumn="1" w:lastColumn="0" w:noHBand="0" w:noVBand="1"/>
      </w:tblPr>
      <w:tblGrid>
        <w:gridCol w:w="9057"/>
      </w:tblGrid>
      <w:tr w:rsidR="00D362E5" w:rsidRPr="007810D1" w14:paraId="3C97AEB6" w14:textId="77777777">
        <w:trPr>
          <w:trHeight w:val="300"/>
        </w:trPr>
        <w:tc>
          <w:tcPr>
            <w:tcW w:w="9057" w:type="dxa"/>
            <w:tcMar>
              <w:left w:w="108" w:type="dxa"/>
              <w:right w:w="108" w:type="dxa"/>
            </w:tcMar>
          </w:tcPr>
          <w:p w14:paraId="50C7E59F" w14:textId="77777777" w:rsidR="00D362E5" w:rsidRPr="007810D1" w:rsidRDefault="00D362E5">
            <w:pPr>
              <w:spacing w:after="120"/>
              <w:jc w:val="both"/>
              <w:rPr>
                <w:rFonts w:eastAsia="Yu Mincho"/>
                <w:color w:val="000000" w:themeColor="text1"/>
                <w:lang w:val="lv-LV"/>
              </w:rPr>
            </w:pPr>
            <w:r w:rsidRPr="007810D1">
              <w:rPr>
                <w:rFonts w:eastAsia="Yu Mincho"/>
                <w:color w:val="000000" w:themeColor="text1"/>
                <w:lang w:val="lv-LV"/>
              </w:rPr>
              <w:t>Transporta attīstības pamatnostādnes 2021. - 2027. gadam</w:t>
            </w:r>
            <w:r w:rsidRPr="007810D1">
              <w:rPr>
                <w:rStyle w:val="FootnoteReference"/>
                <w:rFonts w:eastAsia="Yu Mincho"/>
                <w:color w:val="000000" w:themeColor="text1"/>
                <w:lang w:val="lv-LV"/>
              </w:rPr>
              <w:footnoteReference w:id="202"/>
            </w:r>
            <w:r w:rsidRPr="007810D1">
              <w:rPr>
                <w:rFonts w:eastAsia="Yu Mincho"/>
                <w:color w:val="000000" w:themeColor="text1"/>
                <w:lang w:val="lv-LV"/>
              </w:rPr>
              <w:t xml:space="preserve"> nosaka virzību uz videi draudzīgu, pieejamu, integrētu, ilgtspējīgu un multimodālu transporta sistēmu Latvijā, stiprinot dzelzceļu kā transporta sistēmas “mugurkaulu”, kur dzelzceļam ir centrāla nozīme pasažieru plūsmu organizēšanā. Pamatnostādnēs uzvērta nepieciešamība modernizēt sabiedriskā transporta infrastruktūru un veicināt videi nekaitīgu mobilitāti, kā arī samazināt transporta atkarību no fosilā kurināmā.</w:t>
            </w:r>
          </w:p>
          <w:p w14:paraId="1FC0E57F" w14:textId="77777777" w:rsidR="00D362E5" w:rsidRPr="007810D1" w:rsidRDefault="00D362E5">
            <w:pPr>
              <w:spacing w:before="120" w:after="120"/>
              <w:jc w:val="both"/>
              <w:rPr>
                <w:color w:val="000000" w:themeColor="text1"/>
                <w:lang w:val="lv-LV"/>
              </w:rPr>
            </w:pPr>
            <w:r w:rsidRPr="007810D1">
              <w:rPr>
                <w:color w:val="000000" w:themeColor="text1"/>
                <w:lang w:val="lv-LV"/>
              </w:rPr>
              <w:t>Vilcienu satiksmi ārpus elektrificētā tīkla Latvijā šobrīd nodrošina novecojuši dīzeļvilcieni ar augsto grīdu, bez PRM (</w:t>
            </w:r>
            <w:r w:rsidRPr="007810D1">
              <w:rPr>
                <w:i/>
                <w:iCs/>
                <w:color w:val="000000" w:themeColor="text1"/>
                <w:lang w:val="lv-LV"/>
              </w:rPr>
              <w:t>Persons with Reduced Mobility</w:t>
            </w:r>
            <w:r w:rsidRPr="007810D1">
              <w:rPr>
                <w:color w:val="000000" w:themeColor="text1"/>
                <w:lang w:val="lv-LV"/>
              </w:rPr>
              <w:t>) aprīkojuma, bez HVAC (</w:t>
            </w:r>
            <w:r w:rsidRPr="007810D1">
              <w:rPr>
                <w:i/>
                <w:iCs/>
                <w:color w:val="000000" w:themeColor="text1"/>
                <w:lang w:val="lv-LV"/>
              </w:rPr>
              <w:t>Heating, Ventilation, and Air Conditioning</w:t>
            </w:r>
            <w:r w:rsidRPr="007810D1">
              <w:rPr>
                <w:color w:val="000000" w:themeColor="text1"/>
                <w:lang w:val="lv-LV"/>
              </w:rPr>
              <w:t>) sistēmām un ar sliktu paātrinājumu. Tas nozīmē neērtu iekāpšanu, ilgus brauciena laikus un zemu konkurētspēju salīdzinājumā ar automašīnām. Piemēram, brauciens no Rēzeknes uz Rīgu šobrīd ilgst 3 stundas un 25 minūtes, kamēr ar automašīnu tas aizņem apmēram 3 stundas un 10 minūtes.</w:t>
            </w:r>
          </w:p>
          <w:p w14:paraId="4630FFB8" w14:textId="1D15D6C1" w:rsidR="00D362E5" w:rsidRPr="007810D1" w:rsidRDefault="00D362E5">
            <w:pPr>
              <w:spacing w:before="120" w:after="120"/>
              <w:jc w:val="both"/>
              <w:rPr>
                <w:color w:val="000000" w:themeColor="text1"/>
                <w:lang w:val="lv-LV"/>
              </w:rPr>
            </w:pPr>
            <w:r w:rsidRPr="007810D1">
              <w:rPr>
                <w:color w:val="000000" w:themeColor="text1"/>
                <w:lang w:val="lv-LV"/>
              </w:rPr>
              <w:t>Pieprasījums pēc vilcienu pārvadājumiem līnijās Rīga-Krustpils-Rēzekne un Rīga-Daugavpils</w:t>
            </w:r>
            <w:r w:rsidRPr="007810D1">
              <w:rPr>
                <w:rStyle w:val="FootnoteReference"/>
                <w:color w:val="000000" w:themeColor="text1"/>
                <w:lang w:val="lv-LV"/>
              </w:rPr>
              <w:footnoteReference w:id="203"/>
            </w:r>
            <w:r w:rsidRPr="007810D1">
              <w:rPr>
                <w:color w:val="000000" w:themeColor="text1"/>
                <w:lang w:val="lv-LV"/>
              </w:rPr>
              <w:t xml:space="preserve"> ir augsts. 2024. gadā posmā Koknese–Rēzekne tika pārvadāti 254 914 pasažieri, bet Rēzeknes stacija apkalpoja 151 409 pasažierus, no kuriem 83% ceļoja uz vai no Rīgas. Turklāt 43 645 pasažieri izmantoja kādu no septiņām starpstacijām starp Krustpili un Rēzekni, un 73% šo braucienu bija saistīti ar galvaspilsētu. Tas apliecina vilcienu nozīmi starpreģionu mobilitātes tīklā, īpaši mazaizsargātajiem transporta lietotājiem. Tāpat arī dzelzceļa līnijā Rīga - Lugaži (virzienā uz Cēsīm un Valmieru) vērojama augšupejoša pasažieru plūsmas tendence, pasažieru skaits pieaudzis par 13 %. 2024. gadā posmā Līgatne-Valmiera tika pārvadāti 275 726 pasažieri, no kuriem 62 764 pasažieri izmantoja kādu no sešām nelielajām starpstacijām kā Līgatne, Ieriķi, Melturi, Āraiši, Jāņamuiža un Lode. Papildus, vēl 18 299 pasažieri izmantoja stacijas Strenči un Lugaži, kas atrodas aiz Valmieras–Valkas novadā. </w:t>
            </w:r>
          </w:p>
          <w:p w14:paraId="60CF13BA"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Bateriju elektrovilcieni (BEMU) ir videi draudzīgs risinājums, kas spēj darboties gan elektrificētos, gan neelektrificētos posmos. Balstoties simulētajā vilcienu kustības grafikā, to ieviešana ļaus samazināt brauciena ilgumu starp Rēzekni un Rīgu līdz aptuveni 3 stundām, tādējādi samazinot ceļā pavadīto laiku par aptuveni 25 minūtēm un padarot vilcienu pievilcību konkurētspējīgāku pret automašīnām. Tas būtiski uzlabos piekļuvi darbavietām, izglītībai un pakalpojumiem iedzīvotājiem teritorijās ar augstu TNI. Plānots palielināt vilcienu reisu skaitu posmā Krustpils – Rēzekne no 3 uz 4 pāriem dienā, ar iespēju nākotnē sasniegt 5 pārus. Turklāt BEMU vilcieni ir nodrošināti ar zemās grīdas iekāpšanu, PRM tualetēm un HVAC sistēmām, kas būtiski uzlabos pasažieru komfortu un vilcienu pieejamību arī personām ar funkcionāliem traucējumiem vai invaliditāti. Kombinācijā ar reģionālo </w:t>
            </w:r>
            <w:r w:rsidRPr="007810D1">
              <w:rPr>
                <w:color w:val="000000" w:themeColor="text1"/>
                <w:lang w:val="lv-LV"/>
              </w:rPr>
              <w:lastRenderedPageBreak/>
              <w:t>maršrutu tīklā apstiprināto braukšanas maksas tarifu un ar MK 2021.gada 22.jūnija noteikumos Nr.414 “Braukšanas maksas atvieglojumu noteikumi”</w:t>
            </w:r>
            <w:r w:rsidRPr="007810D1">
              <w:rPr>
                <w:rStyle w:val="FootnoteReference"/>
                <w:color w:val="000000" w:themeColor="text1"/>
                <w:lang w:val="lv-LV"/>
              </w:rPr>
              <w:footnoteReference w:id="204"/>
            </w:r>
            <w:r w:rsidRPr="007810D1">
              <w:rPr>
                <w:color w:val="000000" w:themeColor="text1"/>
                <w:lang w:val="lv-LV"/>
              </w:rPr>
              <w:t xml:space="preserve"> noteiktajiem braukšanas maksas atvieglojumiem aug pievilcība arī ģimenēm ar bērniem, jo bērniem līdz skolas gaitu uzsākšanai biļete ir bez maksas. </w:t>
            </w:r>
          </w:p>
          <w:p w14:paraId="0334B744" w14:textId="77777777" w:rsidR="00D362E5" w:rsidRPr="007810D1" w:rsidRDefault="00D362E5">
            <w:pPr>
              <w:spacing w:before="120" w:after="120"/>
              <w:jc w:val="both"/>
              <w:rPr>
                <w:color w:val="000000" w:themeColor="text1"/>
                <w:lang w:val="lv-LV"/>
              </w:rPr>
            </w:pPr>
            <w:r w:rsidRPr="007810D1">
              <w:rPr>
                <w:color w:val="000000" w:themeColor="text1"/>
                <w:lang w:val="lv-LV"/>
              </w:rPr>
              <w:t>Līdzšinējie dati norāda, ka, ieviešot jaunos elektrovilcienus satiksmē ap Rīgu, pasažieru skaits piepilsētas maršrutos ir pieaudzis par 10% līdz 14% starp 2024. un 2025. gadu. Savukārt reģionālajā Rīga-Daugavpils maršrutā palielināts reisu skaits par 2 reisu pāriem dienā ir palielinājis pasažieru skaitu par 8%. Tādējādi sagaidāms, ka, ieviešot jaunos BEMU vilcienus, ir pamatoti sagaidāms pasažieru skaita pieaugums par ~10%.</w:t>
            </w:r>
          </w:p>
          <w:p w14:paraId="18676660" w14:textId="77777777" w:rsidR="00D362E5" w:rsidRPr="007810D1" w:rsidRDefault="00D362E5">
            <w:pPr>
              <w:spacing w:before="120" w:after="120"/>
              <w:jc w:val="both"/>
              <w:rPr>
                <w:color w:val="000000" w:themeColor="text1"/>
                <w:lang w:val="lv-LV"/>
              </w:rPr>
            </w:pPr>
            <w:r w:rsidRPr="007810D1">
              <w:rPr>
                <w:color w:val="000000" w:themeColor="text1"/>
                <w:lang w:val="lv-LV"/>
              </w:rPr>
              <w:t>Svarīgi atzīmēt, ka vilciena biļetes cena Rīga – Rēzekne (apmēram 230 km) ir 9,10 eiro, kas ir lētāk kā biļetes cena komerciālos autobusos, padarot vilcienu par pieejamāku transporta veidu cilvēkiem ar zemiem ienākumiem. BEMU vilcienu ieviešana nav tikai tehnoloģisks uzlabojums – tā ir sociāli un ekonomiski nozīmīga investīcija, kas uzlabos mobilitāti, pieejamību un dzīves kvalitāti Latgales reģionā, vienlaikus veicinot klimata mērķu sasniegšanu un energoefektivitāti.</w:t>
            </w:r>
          </w:p>
          <w:p w14:paraId="51CF2CF8" w14:textId="77777777" w:rsidR="00D362E5" w:rsidRPr="007810D1" w:rsidRDefault="00D362E5">
            <w:pPr>
              <w:spacing w:before="120" w:after="120"/>
              <w:jc w:val="both"/>
              <w:rPr>
                <w:color w:val="000000" w:themeColor="text1"/>
                <w:lang w:val="lv-LV"/>
              </w:rPr>
            </w:pPr>
            <w:r w:rsidRPr="007810D1">
              <w:rPr>
                <w:color w:val="000000" w:themeColor="text1"/>
                <w:lang w:val="lv-LV"/>
              </w:rPr>
              <w:t>Uzlabotais BEMU vilcienu paātrinājums ļaus vilcieniem turpināt apkalpot nelielās lauku stacijas un uzlabot to sasniedzamību, ieviešot jaunus vilcienu reisus un iekļaujot papildu pieturas esošajos ekspress reisos. Papildus šo rādītāju uzlabošanā darbojas MK 2021.gada 22.jūnija noteikumi Nr.414 “Braukšanas maksas atvieglojumu noteikumi”</w:t>
            </w:r>
            <w:r w:rsidRPr="007810D1">
              <w:rPr>
                <w:rStyle w:val="FootnoteReference"/>
                <w:color w:val="000000" w:themeColor="text1"/>
                <w:lang w:val="lv-LV"/>
              </w:rPr>
              <w:footnoteReference w:id="205"/>
            </w:r>
            <w:r w:rsidRPr="007810D1">
              <w:rPr>
                <w:color w:val="000000" w:themeColor="text1"/>
                <w:lang w:val="lv-LV"/>
              </w:rPr>
              <w:t>, kas nosaka braukšanas maksas atvieglojumus, tādējādi veicinot mazāk aizsargāto iedzīvotāju grupu (piemēram, cilvēki ar invaliditāti) pārvietošanos. Tāpat braukšanas maksas atvieglojumu var izmanto Latvijas Goda ģimenes apliecību saņēmušie daudzbērnu ģimeņu locekļi, kas ir vēl viens sabiedriskā transporta popularitāti veicinošs faktors.</w:t>
            </w:r>
          </w:p>
          <w:p w14:paraId="13FD0A80" w14:textId="7A7A3542"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Investīcijas ietvaros paredzēta </w:t>
            </w:r>
            <w:r w:rsidRPr="007810D1">
              <w:rPr>
                <w:rFonts w:eastAsia="Yu Mincho"/>
                <w:b/>
                <w:bCs/>
                <w:color w:val="000000" w:themeColor="text1"/>
                <w:lang w:val="lv-LV"/>
              </w:rPr>
              <w:t>5 (piecu)</w:t>
            </w:r>
            <w:r w:rsidRPr="007810D1">
              <w:rPr>
                <w:rFonts w:eastAsia="Yu Mincho"/>
                <w:color w:val="000000" w:themeColor="text1"/>
                <w:lang w:val="lv-LV"/>
              </w:rPr>
              <w:t xml:space="preserve"> </w:t>
            </w:r>
            <w:r w:rsidRPr="007810D1">
              <w:rPr>
                <w:rFonts w:eastAsia="Yu Mincho"/>
                <w:b/>
                <w:bCs/>
                <w:color w:val="000000" w:themeColor="text1"/>
                <w:lang w:val="lv-LV"/>
              </w:rPr>
              <w:t>BEMU iegāde</w:t>
            </w:r>
            <w:r w:rsidRPr="007810D1">
              <w:rPr>
                <w:rFonts w:eastAsia="Yu Mincho"/>
                <w:color w:val="000000" w:themeColor="text1"/>
                <w:lang w:val="lv-LV"/>
              </w:rPr>
              <w:t xml:space="preserve"> pasažieru pārvadājumu veikšanai, </w:t>
            </w:r>
            <w:r w:rsidRPr="007810D1">
              <w:rPr>
                <w:color w:val="000000" w:themeColor="text1"/>
                <w:lang w:val="lv-LV"/>
              </w:rPr>
              <w:t xml:space="preserve">lai nodrošinātu nepieciešamo ritošā sastāva skaitu satiksmes uzsākšanai maršrutā no Rīgas uz Rēzekni un maršrutā no Rīgas uz Cēsīm, Valmieru un Valku. BEMU vilcienu risinājums ļautu intensificēt satiksmi šajos maršrutos, un lielākais ieguvums no tā būtu tieši pasažieriem posmā Cēsis-Valmiera-Valka un Krustpils-Rēzekne (skatīt </w:t>
            </w:r>
            <w:r w:rsidR="00222039" w:rsidRPr="00222039">
              <w:rPr>
                <w:color w:val="000000" w:themeColor="text1"/>
                <w:lang w:val="lv-LV"/>
              </w:rPr>
              <w:t>21</w:t>
            </w:r>
            <w:r w:rsidRPr="00222039">
              <w:rPr>
                <w:color w:val="000000" w:themeColor="text1"/>
                <w:lang w:val="lv-LV"/>
              </w:rPr>
              <w:t>.attēlu</w:t>
            </w:r>
            <w:r w:rsidRPr="007810D1">
              <w:rPr>
                <w:color w:val="000000" w:themeColor="text1"/>
                <w:lang w:val="lv-LV"/>
              </w:rPr>
              <w:t xml:space="preserve">). </w:t>
            </w:r>
            <w:r w:rsidRPr="007810D1">
              <w:rPr>
                <w:rFonts w:eastAsia="Yu Mincho"/>
                <w:color w:val="000000" w:themeColor="text1"/>
                <w:lang w:val="lv-LV"/>
              </w:rPr>
              <w:t>Investīcijas kopapjoms ir 50 781 571 EUR.</w:t>
            </w:r>
          </w:p>
          <w:p w14:paraId="6D889342"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Investīcija ir cieši saistīta ar SKF plāna </w:t>
            </w:r>
            <w:r w:rsidRPr="007810D1">
              <w:rPr>
                <w:rFonts w:eastAsia="Yu Mincho"/>
                <w:b/>
                <w:bCs/>
                <w:color w:val="000000" w:themeColor="text1"/>
                <w:lang w:val="lv-LV"/>
              </w:rPr>
              <w:t>investīciju</w:t>
            </w:r>
            <w:r w:rsidRPr="007810D1">
              <w:rPr>
                <w:rFonts w:eastAsia="Yu Mincho"/>
                <w:color w:val="000000" w:themeColor="text1"/>
                <w:lang w:val="lv-LV"/>
              </w:rPr>
              <w:t xml:space="preserve"> </w:t>
            </w:r>
            <w:r w:rsidRPr="007810D1">
              <w:rPr>
                <w:rFonts w:eastAsia="Yu Mincho"/>
                <w:b/>
                <w:bCs/>
                <w:color w:val="000000" w:themeColor="text1"/>
                <w:lang w:val="lv-LV"/>
              </w:rPr>
              <w:t>C2.G.I4</w:t>
            </w:r>
            <w:r w:rsidRPr="007810D1">
              <w:rPr>
                <w:rFonts w:eastAsia="Yu Mincho"/>
                <w:color w:val="000000" w:themeColor="text1"/>
                <w:lang w:val="lv-LV"/>
              </w:rPr>
              <w:t xml:space="preserve"> “</w:t>
            </w:r>
            <w:r w:rsidRPr="007810D1">
              <w:rPr>
                <w:rFonts w:eastAsia="Yu Mincho"/>
                <w:b/>
                <w:bCs/>
                <w:color w:val="000000" w:themeColor="text1"/>
                <w:lang w:val="lv-LV"/>
              </w:rPr>
              <w:t>Atbalsts bateriju elektrovilcieniem: uzlādes infrastruktūras izveide</w:t>
            </w:r>
            <w:r w:rsidRPr="007810D1">
              <w:rPr>
                <w:rFonts w:eastAsia="Yu Mincho"/>
                <w:color w:val="000000" w:themeColor="text1"/>
                <w:lang w:val="lv-LV"/>
              </w:rPr>
              <w:t>”, kuras ietvaros paredzēta BEMU uzlādes infrastruktūras izveide 5 (piecās) dzelzceļa stacijās (Krustpils, Viļāni un Rēzekne 2, Cēsis un Valmiera). Investīcijas kopapjoms ir 24 818 429 EUR.</w:t>
            </w:r>
          </w:p>
          <w:p w14:paraId="2B86451C" w14:textId="77777777" w:rsidR="00D362E5" w:rsidRPr="007810D1" w:rsidRDefault="00D362E5">
            <w:pPr>
              <w:spacing w:before="120" w:after="120"/>
              <w:jc w:val="both"/>
              <w:rPr>
                <w:color w:val="000000" w:themeColor="text1"/>
                <w:lang w:val="lv-LV"/>
              </w:rPr>
            </w:pPr>
            <w:r w:rsidRPr="007810D1">
              <w:rPr>
                <w:rFonts w:eastAsia="Yu Mincho"/>
                <w:color w:val="000000" w:themeColor="text1"/>
                <w:lang w:val="lv-LV"/>
              </w:rPr>
              <w:t xml:space="preserve">Investīcijas “Atbalsts bateriju elektrovilcieniem: vilcienu iegāde” un investīcijas “Atbalsts bateriju elektrovilcieniem: uzlādes infrastruktūras izveide” (turpmāk – BEMU investīcijas) </w:t>
            </w:r>
            <w:r w:rsidRPr="007810D1">
              <w:rPr>
                <w:color w:val="000000" w:themeColor="text1"/>
                <w:lang w:val="lv-LV"/>
              </w:rPr>
              <w:t xml:space="preserve">papildina </w:t>
            </w:r>
            <w:r w:rsidRPr="007810D1">
              <w:rPr>
                <w:rFonts w:eastAsia="Yu Mincho"/>
                <w:color w:val="000000" w:themeColor="text1"/>
                <w:lang w:val="lv-LV"/>
              </w:rPr>
              <w:t>ES kohēzijas politikas programmas 2021.–2027. gadam 2.4.1. specifiskā atbalsta mērķa “Veicināt ilgtspējīgu multimodālu mobilitāti, veicinot elektrotransportlīdzekļu izmantošanu” 2.4.1.3. pasākumu “Bezemisiju (bateriju) vilcieni”</w:t>
            </w:r>
            <w:r w:rsidRPr="007810D1">
              <w:rPr>
                <w:color w:val="000000" w:themeColor="text1"/>
                <w:vertAlign w:val="superscript"/>
                <w:lang w:val="lv-LV"/>
              </w:rPr>
              <w:footnoteReference w:id="206"/>
            </w:r>
            <w:r w:rsidRPr="007810D1">
              <w:rPr>
                <w:rFonts w:eastAsia="Yu Mincho"/>
                <w:color w:val="000000" w:themeColor="text1"/>
                <w:lang w:val="lv-LV"/>
              </w:rPr>
              <w:t xml:space="preserve"> (turpmāk – 2.4.1.3.pasākums), </w:t>
            </w:r>
            <w:r w:rsidRPr="007810D1">
              <w:rPr>
                <w:color w:val="000000" w:themeColor="text1"/>
                <w:lang w:val="lv-LV"/>
              </w:rPr>
              <w:t>kas paredz minimālā nepieciešamā BEMU skaita iegādi maršrutā Rīga-Daugavpils un maršrutā Rīga-Sigulda-Cēsis, bet nav pietiekams papildu maršrutu nodrošināšanai.</w:t>
            </w:r>
          </w:p>
          <w:p w14:paraId="59162002" w14:textId="77777777" w:rsidR="00D362E5" w:rsidRPr="007810D1" w:rsidRDefault="00D362E5">
            <w:pPr>
              <w:spacing w:after="120"/>
              <w:jc w:val="both"/>
              <w:rPr>
                <w:rFonts w:eastAsia="Yu Mincho"/>
                <w:color w:val="000000" w:themeColor="text1"/>
                <w:lang w:val="lv-LV"/>
              </w:rPr>
            </w:pPr>
            <w:r w:rsidRPr="007810D1">
              <w:rPr>
                <w:rFonts w:eastAsia="Yu Mincho"/>
                <w:color w:val="000000" w:themeColor="text1"/>
                <w:lang w:val="lv-LV"/>
              </w:rPr>
              <w:lastRenderedPageBreak/>
              <w:t xml:space="preserve">BEMU investīcijas veicina Regulas 2023/955 mērķa sasniegšanu - veicināt pieejamu, ilgtspējīgu un zemu emisiju sabiedrisko transportu, mazinot transporta nabadzību un transporta izmaksu slogu iedzīvotājiem, īpaši mazaizsargātām mājsaimniecībām un lauku teritoriju iedzīvotājiem, vienlaikus uzlabojot mobilitātes pieejamību darba, izglītības un pamatpakalpojumu sasniegšanai. Investīcijas veicinās pāreju uz klimatneitrālu transportu, sabiedriskā transporta konkurētspējas un pieejamības paaugstināšanu, intermodalitātes attīstību, vides pieejamību un sociālo iekļaušanos pilnveidi. </w:t>
            </w:r>
          </w:p>
          <w:p w14:paraId="40D6C897" w14:textId="3D28A50F"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BEMU investīciju atbalsttiesīgo teritoriju noteikšanā tiek piemērots SKF plāna 1.4.3.sadaļā minētais transporta nabadzības indekss (</w:t>
            </w:r>
            <w:r w:rsidRPr="007810D1">
              <w:rPr>
                <w:color w:val="000000" w:themeColor="text1"/>
                <w:lang w:val="lv-LV"/>
              </w:rPr>
              <w:t xml:space="preserve">TNI) ar </w:t>
            </w:r>
            <w:r w:rsidRPr="007810D1">
              <w:rPr>
                <w:rFonts w:eastAsia="Yu Mincho"/>
                <w:color w:val="000000" w:themeColor="text1"/>
                <w:lang w:val="lv-LV"/>
              </w:rPr>
              <w:t xml:space="preserve">robežvērtību 1,5 un augstāks (skatīt </w:t>
            </w:r>
            <w:r w:rsidR="00222039">
              <w:rPr>
                <w:rFonts w:eastAsia="Yu Mincho"/>
                <w:color w:val="000000" w:themeColor="text1"/>
                <w:lang w:val="lv-LV"/>
              </w:rPr>
              <w:t>21</w:t>
            </w:r>
            <w:r w:rsidRPr="007810D1">
              <w:rPr>
                <w:rFonts w:eastAsia="Yu Mincho"/>
                <w:color w:val="000000" w:themeColor="text1"/>
                <w:lang w:val="lv-LV"/>
              </w:rPr>
              <w:t xml:space="preserve">. attēlu un </w:t>
            </w:r>
            <w:r w:rsidR="00D474AD" w:rsidRPr="00D474AD">
              <w:rPr>
                <w:rFonts w:eastAsia="Yu Mincho"/>
                <w:color w:val="000000" w:themeColor="text1"/>
                <w:lang w:val="lv-LV"/>
              </w:rPr>
              <w:t>19</w:t>
            </w:r>
            <w:r w:rsidRPr="00D474AD">
              <w:rPr>
                <w:rFonts w:eastAsia="Yu Mincho"/>
                <w:color w:val="000000" w:themeColor="text1"/>
                <w:lang w:val="lv-LV"/>
              </w:rPr>
              <w:t>.</w:t>
            </w:r>
            <w:r w:rsidRPr="007810D1">
              <w:rPr>
                <w:rFonts w:eastAsia="Yu Mincho"/>
                <w:color w:val="000000" w:themeColor="text1"/>
                <w:lang w:val="lv-LV"/>
              </w:rPr>
              <w:t>tabulu). Investīcijas tiek īstenotas:</w:t>
            </w:r>
          </w:p>
          <w:p w14:paraId="0ADA16DC" w14:textId="77777777" w:rsidR="00D362E5" w:rsidRPr="007810D1" w:rsidRDefault="00D362E5" w:rsidP="001A17A8">
            <w:pPr>
              <w:pStyle w:val="ListParagraph"/>
              <w:numPr>
                <w:ilvl w:val="0"/>
                <w:numId w:val="78"/>
              </w:numPr>
              <w:spacing w:before="120" w:after="120"/>
              <w:jc w:val="both"/>
              <w:rPr>
                <w:rFonts w:eastAsia="Yu Mincho"/>
                <w:color w:val="000000" w:themeColor="text1"/>
                <w:lang w:val="lv-LV"/>
              </w:rPr>
            </w:pPr>
            <w:r w:rsidRPr="007810D1">
              <w:rPr>
                <w:rFonts w:eastAsia="Yu Mincho"/>
                <w:color w:val="000000" w:themeColor="text1"/>
                <w:lang w:val="lv-LV"/>
              </w:rPr>
              <w:t>Latgalē: Aizkraukles novadā, Jēkabpils novadā, Madonas novadā un Rēzeknes novadā, tostarp nodrošinot Rēzeknes novada savienojumu ar Rēzeknes valstspilsētu kā pakalpojumu centru.</w:t>
            </w:r>
          </w:p>
          <w:p w14:paraId="6BABACC4" w14:textId="77777777" w:rsidR="00D362E5" w:rsidRPr="007810D1" w:rsidRDefault="00D362E5" w:rsidP="001A17A8">
            <w:pPr>
              <w:pStyle w:val="ListParagraph"/>
              <w:numPr>
                <w:ilvl w:val="0"/>
                <w:numId w:val="78"/>
              </w:numPr>
              <w:spacing w:before="120" w:after="120"/>
              <w:jc w:val="both"/>
              <w:rPr>
                <w:rFonts w:eastAsia="Yu Mincho"/>
                <w:color w:val="000000" w:themeColor="text1"/>
                <w:lang w:val="lv-LV"/>
              </w:rPr>
            </w:pPr>
            <w:r w:rsidRPr="007810D1">
              <w:rPr>
                <w:rFonts w:eastAsia="Yu Mincho"/>
                <w:color w:val="000000" w:themeColor="text1"/>
                <w:lang w:val="lv-LV"/>
              </w:rPr>
              <w:t xml:space="preserve">Ziemeļvidzemē: Cēsu novadā, Valmieras novadā un Valkas novadā, nodrošinot </w:t>
            </w:r>
            <w:r w:rsidRPr="007810D1">
              <w:rPr>
                <w:color w:val="000000" w:themeColor="text1"/>
                <w:lang w:val="lv-LV"/>
              </w:rPr>
              <w:t>BEMU vilcienu satiksmes attīstību līdz Valkai..</w:t>
            </w:r>
          </w:p>
          <w:p w14:paraId="340FD9E8" w14:textId="77777777" w:rsidR="00D362E5" w:rsidRPr="007810D1" w:rsidRDefault="00D362E5">
            <w:pPr>
              <w:spacing w:before="120" w:after="120"/>
              <w:jc w:val="both"/>
              <w:rPr>
                <w:color w:val="000000" w:themeColor="text1"/>
                <w:lang w:val="lv-LV"/>
              </w:rPr>
            </w:pPr>
            <w:r w:rsidRPr="007810D1">
              <w:rPr>
                <w:rFonts w:eastAsia="Yu Mincho"/>
                <w:color w:val="000000" w:themeColor="text1"/>
                <w:lang w:val="lv-LV"/>
              </w:rPr>
              <w:t xml:space="preserve">Izvēloties šīs teritorijas kā BEMU investīciju atbalsta mērķi, tiks nodrošināta gan starpreģionu savienojamība ar Rīgu, gan piekļuve reģionālo centru pakalpojumiem. </w:t>
            </w:r>
            <w:r w:rsidRPr="007810D1">
              <w:rPr>
                <w:color w:val="000000" w:themeColor="text1"/>
                <w:lang w:val="lv-LV"/>
              </w:rPr>
              <w:t xml:space="preserve">Uzlabojot savienojamību un samazinot ceļošanas laiku, investīcija būtiski samazinās transporta nabadzības risku šajos reģionos. </w:t>
            </w:r>
            <w:r w:rsidRPr="007810D1">
              <w:rPr>
                <w:rFonts w:eastAsia="Yu Mincho"/>
                <w:color w:val="000000" w:themeColor="text1"/>
                <w:lang w:val="lv-LV"/>
              </w:rPr>
              <w:t xml:space="preserve">Investīcijas </w:t>
            </w:r>
            <w:r w:rsidRPr="007810D1">
              <w:rPr>
                <w:color w:val="000000" w:themeColor="text1"/>
                <w:lang w:val="lv-LV"/>
              </w:rPr>
              <w:t>galvenais efekts ir tieša mobilitātes pieejamības uzlabošana iedzīvotājiem, kuriem šobrīd ir ierobežotas mobilitātes iespējas.</w:t>
            </w:r>
          </w:p>
          <w:p w14:paraId="5F27791D"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staciju izvietojums ir noteikts atbilstoši BEMU vilcienu tehniskajiem parametriem, lai BEMU vilcieni spētu ar pietiekamu uzlādes līmeni nodrošināt optimālus pārvadājumus attiecīgajos maršrutos.</w:t>
            </w:r>
          </w:p>
          <w:p w14:paraId="085E3397" w14:textId="42D33F1A" w:rsidR="00D362E5" w:rsidRPr="007810D1" w:rsidRDefault="00D474AD">
            <w:pPr>
              <w:spacing w:before="120" w:after="120"/>
              <w:jc w:val="center"/>
              <w:rPr>
                <w:rFonts w:eastAsia="Yu Mincho"/>
                <w:i/>
                <w:iCs/>
                <w:color w:val="000000" w:themeColor="text1"/>
                <w:lang w:val="lv-LV"/>
              </w:rPr>
            </w:pPr>
            <w:r w:rsidRPr="00D474AD">
              <w:rPr>
                <w:rFonts w:eastAsia="Yu Mincho"/>
                <w:i/>
                <w:iCs/>
                <w:color w:val="000000" w:themeColor="text1"/>
                <w:lang w:val="lv-LV"/>
              </w:rPr>
              <w:t>19</w:t>
            </w:r>
            <w:r w:rsidR="00D362E5" w:rsidRPr="00D474AD">
              <w:rPr>
                <w:rFonts w:eastAsia="Yu Mincho"/>
                <w:i/>
                <w:iCs/>
                <w:color w:val="000000" w:themeColor="text1"/>
                <w:lang w:val="lv-LV"/>
              </w:rPr>
              <w:t>.</w:t>
            </w:r>
            <w:r w:rsidR="00D362E5" w:rsidRPr="00D474AD">
              <w:rPr>
                <w:rFonts w:eastAsia="Yu Mincho"/>
                <w:i/>
                <w:color w:val="000000" w:themeColor="text1"/>
                <w:lang w:val="lv-LV"/>
              </w:rPr>
              <w:t>tabula.</w:t>
            </w:r>
            <w:r w:rsidR="00D362E5" w:rsidRPr="007810D1">
              <w:rPr>
                <w:rFonts w:eastAsia="Yu Mincho"/>
                <w:i/>
                <w:iCs/>
                <w:color w:val="000000" w:themeColor="text1"/>
                <w:lang w:val="lv-LV"/>
              </w:rPr>
              <w:t xml:space="preserve"> Transporta nabadzības indekss un mazaizsargāto mājsaimniecību īpatsvars BEMU investīciju īstenošanas teritorijās</w:t>
            </w:r>
          </w:p>
          <w:tbl>
            <w:tblPr>
              <w:tblStyle w:val="TableGrid1"/>
              <w:tblW w:w="7955" w:type="dxa"/>
              <w:jc w:val="center"/>
              <w:tblLook w:val="04A0" w:firstRow="1" w:lastRow="0" w:firstColumn="1" w:lastColumn="0" w:noHBand="0" w:noVBand="1"/>
            </w:tblPr>
            <w:tblGrid>
              <w:gridCol w:w="2550"/>
              <w:gridCol w:w="1701"/>
              <w:gridCol w:w="1843"/>
              <w:gridCol w:w="1861"/>
            </w:tblGrid>
            <w:tr w:rsidR="00D362E5" w:rsidRPr="007810D1" w14:paraId="7DCD82A0" w14:textId="77777777">
              <w:trPr>
                <w:trHeight w:val="732"/>
                <w:jc w:val="center"/>
              </w:trPr>
              <w:tc>
                <w:tcPr>
                  <w:tcW w:w="2550" w:type="dxa"/>
                </w:tcPr>
                <w:p w14:paraId="20EDEA78"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Novads</w:t>
                  </w:r>
                </w:p>
              </w:tc>
              <w:tc>
                <w:tcPr>
                  <w:tcW w:w="1701" w:type="dxa"/>
                </w:tcPr>
                <w:p w14:paraId="6248C36D"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Transporta nabadzības indekss (TNI)</w:t>
                  </w:r>
                </w:p>
              </w:tc>
              <w:tc>
                <w:tcPr>
                  <w:tcW w:w="1843" w:type="dxa"/>
                </w:tcPr>
                <w:p w14:paraId="1C7E1187"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Mazaizsargāto mājsaimniecību īpatsvars (mājsaimniecības zem EIKIS robežvērtības, 09.2025.), %</w:t>
                  </w:r>
                </w:p>
              </w:tc>
              <w:tc>
                <w:tcPr>
                  <w:tcW w:w="1861" w:type="dxa"/>
                </w:tcPr>
                <w:p w14:paraId="2B733538"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Mazaizsargāto mājsaimniecību skaits (09.2025)</w:t>
                  </w:r>
                </w:p>
              </w:tc>
            </w:tr>
            <w:tr w:rsidR="00D362E5" w:rsidRPr="007810D1" w14:paraId="2158FD08" w14:textId="77777777">
              <w:trPr>
                <w:trHeight w:val="105"/>
                <w:jc w:val="center"/>
              </w:trPr>
              <w:tc>
                <w:tcPr>
                  <w:tcW w:w="2550" w:type="dxa"/>
                </w:tcPr>
                <w:p w14:paraId="501939CC"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Aizkraukles novads</w:t>
                  </w:r>
                </w:p>
              </w:tc>
              <w:tc>
                <w:tcPr>
                  <w:tcW w:w="1701" w:type="dxa"/>
                </w:tcPr>
                <w:p w14:paraId="72CB22B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3,29</w:t>
                  </w:r>
                </w:p>
              </w:tc>
              <w:tc>
                <w:tcPr>
                  <w:tcW w:w="1843" w:type="dxa"/>
                </w:tcPr>
                <w:p w14:paraId="7600D8D8"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42,80</w:t>
                  </w:r>
                </w:p>
              </w:tc>
              <w:tc>
                <w:tcPr>
                  <w:tcW w:w="1861" w:type="dxa"/>
                </w:tcPr>
                <w:p w14:paraId="198BC032"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5 525</w:t>
                  </w:r>
                </w:p>
              </w:tc>
            </w:tr>
            <w:tr w:rsidR="00D362E5" w:rsidRPr="007810D1" w14:paraId="5A9E3D80" w14:textId="77777777">
              <w:trPr>
                <w:trHeight w:val="50"/>
                <w:jc w:val="center"/>
              </w:trPr>
              <w:tc>
                <w:tcPr>
                  <w:tcW w:w="2550" w:type="dxa"/>
                </w:tcPr>
                <w:p w14:paraId="6DEFDE97"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Jēkabpils novads</w:t>
                  </w:r>
                </w:p>
              </w:tc>
              <w:tc>
                <w:tcPr>
                  <w:tcW w:w="1701" w:type="dxa"/>
                </w:tcPr>
                <w:p w14:paraId="263B3A06"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3,46</w:t>
                  </w:r>
                </w:p>
              </w:tc>
              <w:tc>
                <w:tcPr>
                  <w:tcW w:w="1843" w:type="dxa"/>
                </w:tcPr>
                <w:p w14:paraId="492DB2B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44,95</w:t>
                  </w:r>
                </w:p>
              </w:tc>
              <w:tc>
                <w:tcPr>
                  <w:tcW w:w="1861" w:type="dxa"/>
                </w:tcPr>
                <w:p w14:paraId="792D518B"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8 052</w:t>
                  </w:r>
                </w:p>
              </w:tc>
            </w:tr>
            <w:tr w:rsidR="00D362E5" w:rsidRPr="007810D1" w14:paraId="450A7054" w14:textId="77777777">
              <w:trPr>
                <w:trHeight w:val="50"/>
                <w:jc w:val="center"/>
              </w:trPr>
              <w:tc>
                <w:tcPr>
                  <w:tcW w:w="2550" w:type="dxa"/>
                </w:tcPr>
                <w:p w14:paraId="03AA4905"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Madonas novads</w:t>
                  </w:r>
                </w:p>
              </w:tc>
              <w:tc>
                <w:tcPr>
                  <w:tcW w:w="1701" w:type="dxa"/>
                </w:tcPr>
                <w:p w14:paraId="36BFFF69"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5,02</w:t>
                  </w:r>
                </w:p>
              </w:tc>
              <w:tc>
                <w:tcPr>
                  <w:tcW w:w="1843" w:type="dxa"/>
                </w:tcPr>
                <w:p w14:paraId="7EB63AA1"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45,19</w:t>
                  </w:r>
                </w:p>
              </w:tc>
              <w:tc>
                <w:tcPr>
                  <w:tcW w:w="1861" w:type="dxa"/>
                </w:tcPr>
                <w:p w14:paraId="2FF42A60"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5 680</w:t>
                  </w:r>
                </w:p>
              </w:tc>
            </w:tr>
            <w:tr w:rsidR="00D362E5" w:rsidRPr="007810D1" w14:paraId="47D17A76" w14:textId="77777777">
              <w:trPr>
                <w:trHeight w:val="50"/>
                <w:jc w:val="center"/>
              </w:trPr>
              <w:tc>
                <w:tcPr>
                  <w:tcW w:w="2550" w:type="dxa"/>
                </w:tcPr>
                <w:p w14:paraId="3C841CFC"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Rēzeknes novads</w:t>
                  </w:r>
                </w:p>
              </w:tc>
              <w:tc>
                <w:tcPr>
                  <w:tcW w:w="1701" w:type="dxa"/>
                </w:tcPr>
                <w:p w14:paraId="3358BA8D"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5,09</w:t>
                  </w:r>
                </w:p>
              </w:tc>
              <w:tc>
                <w:tcPr>
                  <w:tcW w:w="1843" w:type="dxa"/>
                </w:tcPr>
                <w:p w14:paraId="6DF9863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55,98</w:t>
                  </w:r>
                </w:p>
              </w:tc>
              <w:tc>
                <w:tcPr>
                  <w:tcW w:w="1861" w:type="dxa"/>
                </w:tcPr>
                <w:p w14:paraId="189FDC41"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6 888</w:t>
                  </w:r>
                </w:p>
              </w:tc>
            </w:tr>
            <w:tr w:rsidR="00D362E5" w:rsidRPr="007810D1" w14:paraId="13C47AA0" w14:textId="77777777">
              <w:trPr>
                <w:trHeight w:val="50"/>
                <w:jc w:val="center"/>
              </w:trPr>
              <w:tc>
                <w:tcPr>
                  <w:tcW w:w="2550" w:type="dxa"/>
                </w:tcPr>
                <w:p w14:paraId="4A53DA55"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Rēzeknes valstspilsēta</w:t>
                  </w:r>
                </w:p>
              </w:tc>
              <w:tc>
                <w:tcPr>
                  <w:tcW w:w="1701" w:type="dxa"/>
                </w:tcPr>
                <w:p w14:paraId="0DEBC41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0,03</w:t>
                  </w:r>
                </w:p>
              </w:tc>
              <w:tc>
                <w:tcPr>
                  <w:tcW w:w="1843" w:type="dxa"/>
                </w:tcPr>
                <w:p w14:paraId="28CDD489"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43,83</w:t>
                  </w:r>
                </w:p>
              </w:tc>
              <w:tc>
                <w:tcPr>
                  <w:tcW w:w="1861" w:type="dxa"/>
                </w:tcPr>
                <w:p w14:paraId="7B5F581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5 894</w:t>
                  </w:r>
                </w:p>
              </w:tc>
            </w:tr>
            <w:tr w:rsidR="00D362E5" w:rsidRPr="007810D1" w14:paraId="33F61B33" w14:textId="77777777">
              <w:trPr>
                <w:trHeight w:val="50"/>
                <w:jc w:val="center"/>
              </w:trPr>
              <w:tc>
                <w:tcPr>
                  <w:tcW w:w="2550" w:type="dxa"/>
                </w:tcPr>
                <w:p w14:paraId="73A10C30"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Cēsu novads</w:t>
                  </w:r>
                </w:p>
              </w:tc>
              <w:tc>
                <w:tcPr>
                  <w:tcW w:w="1701" w:type="dxa"/>
                </w:tcPr>
                <w:p w14:paraId="045D72E5"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2,58</w:t>
                  </w:r>
                </w:p>
              </w:tc>
              <w:tc>
                <w:tcPr>
                  <w:tcW w:w="1843" w:type="dxa"/>
                </w:tcPr>
                <w:p w14:paraId="100D6C9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41,29</w:t>
                  </w:r>
                </w:p>
              </w:tc>
              <w:tc>
                <w:tcPr>
                  <w:tcW w:w="1861" w:type="dxa"/>
                </w:tcPr>
                <w:p w14:paraId="6E0AEB69"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7 557</w:t>
                  </w:r>
                </w:p>
              </w:tc>
            </w:tr>
            <w:tr w:rsidR="00D362E5" w:rsidRPr="007810D1" w14:paraId="599AF3F4" w14:textId="77777777">
              <w:trPr>
                <w:trHeight w:val="50"/>
                <w:jc w:val="center"/>
              </w:trPr>
              <w:tc>
                <w:tcPr>
                  <w:tcW w:w="2550" w:type="dxa"/>
                </w:tcPr>
                <w:p w14:paraId="037E3757"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Valmieras novads</w:t>
                  </w:r>
                </w:p>
              </w:tc>
              <w:tc>
                <w:tcPr>
                  <w:tcW w:w="1701" w:type="dxa"/>
                </w:tcPr>
                <w:p w14:paraId="1C1DC6D8"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2,08</w:t>
                  </w:r>
                </w:p>
              </w:tc>
              <w:tc>
                <w:tcPr>
                  <w:tcW w:w="1843" w:type="dxa"/>
                </w:tcPr>
                <w:p w14:paraId="3D6215D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37,38</w:t>
                  </w:r>
                </w:p>
              </w:tc>
              <w:tc>
                <w:tcPr>
                  <w:tcW w:w="1861" w:type="dxa"/>
                </w:tcPr>
                <w:p w14:paraId="76EC12D2"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8 176</w:t>
                  </w:r>
                </w:p>
              </w:tc>
            </w:tr>
            <w:tr w:rsidR="00D362E5" w:rsidRPr="007810D1" w14:paraId="0077EF2D" w14:textId="77777777">
              <w:trPr>
                <w:trHeight w:val="144"/>
                <w:jc w:val="center"/>
              </w:trPr>
              <w:tc>
                <w:tcPr>
                  <w:tcW w:w="2550" w:type="dxa"/>
                </w:tcPr>
                <w:p w14:paraId="288DC69C"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Valkas novads</w:t>
                  </w:r>
                </w:p>
              </w:tc>
              <w:tc>
                <w:tcPr>
                  <w:tcW w:w="1701" w:type="dxa"/>
                </w:tcPr>
                <w:p w14:paraId="620928E2"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5,40</w:t>
                  </w:r>
                </w:p>
              </w:tc>
              <w:tc>
                <w:tcPr>
                  <w:tcW w:w="1843" w:type="dxa"/>
                </w:tcPr>
                <w:p w14:paraId="14725A9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48,63</w:t>
                  </w:r>
                </w:p>
              </w:tc>
              <w:tc>
                <w:tcPr>
                  <w:tcW w:w="1861" w:type="dxa"/>
                </w:tcPr>
                <w:p w14:paraId="020B2430"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1 690</w:t>
                  </w:r>
                </w:p>
              </w:tc>
            </w:tr>
            <w:tr w:rsidR="00D362E5" w:rsidRPr="007810D1" w14:paraId="30529570" w14:textId="77777777">
              <w:trPr>
                <w:trHeight w:val="50"/>
                <w:jc w:val="center"/>
              </w:trPr>
              <w:tc>
                <w:tcPr>
                  <w:tcW w:w="2550" w:type="dxa"/>
                </w:tcPr>
                <w:p w14:paraId="141F4B7F" w14:textId="77777777" w:rsidR="00D362E5" w:rsidRPr="007810D1" w:rsidRDefault="00D362E5">
                  <w:pPr>
                    <w:jc w:val="center"/>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Latvija</w:t>
                  </w:r>
                </w:p>
              </w:tc>
              <w:tc>
                <w:tcPr>
                  <w:tcW w:w="1701" w:type="dxa"/>
                </w:tcPr>
                <w:p w14:paraId="0FA00FD1" w14:textId="77777777" w:rsidR="00D362E5" w:rsidRPr="007810D1" w:rsidRDefault="00D362E5">
                  <w:pPr>
                    <w:jc w:val="right"/>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1,38</w:t>
                  </w:r>
                </w:p>
              </w:tc>
              <w:tc>
                <w:tcPr>
                  <w:tcW w:w="1843" w:type="dxa"/>
                </w:tcPr>
                <w:p w14:paraId="0A8B6C9F" w14:textId="77777777" w:rsidR="00D362E5" w:rsidRPr="007810D1" w:rsidRDefault="00D362E5">
                  <w:pPr>
                    <w:jc w:val="right"/>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39,63</w:t>
                  </w:r>
                </w:p>
              </w:tc>
              <w:tc>
                <w:tcPr>
                  <w:tcW w:w="1861" w:type="dxa"/>
                </w:tcPr>
                <w:p w14:paraId="21D2D56E" w14:textId="77777777" w:rsidR="00D362E5" w:rsidRPr="007810D1" w:rsidRDefault="00D362E5">
                  <w:pPr>
                    <w:jc w:val="right"/>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348 581</w:t>
                  </w:r>
                </w:p>
              </w:tc>
            </w:tr>
          </w:tbl>
          <w:p w14:paraId="6B3BC9BE" w14:textId="77777777" w:rsidR="00D362E5" w:rsidRPr="007810D1" w:rsidRDefault="00D362E5">
            <w:pPr>
              <w:spacing w:before="120" w:after="120"/>
              <w:jc w:val="both"/>
              <w:rPr>
                <w:color w:val="000000" w:themeColor="text1"/>
                <w:lang w:val="lv-LV"/>
              </w:rPr>
            </w:pPr>
            <w:r w:rsidRPr="007810D1">
              <w:rPr>
                <w:color w:val="000000" w:themeColor="text1"/>
                <w:lang w:val="lv-LV"/>
              </w:rPr>
              <w:t>Latgales reģions ir viens no sociāli un ekonomiski vismazāk attīstītajiem reģioniem Latvijā. 2022. gadā iekšzemes kopprodukts (IKP) uz vienu iedzīvotāju šajā reģionā bija 9,7 tūkst. EUR, kas ir zemākais rādītājs Latvijā. Reģionu raksturo augsts TNI, kas norāda uz ļoti augstu transporta nabadzības risku, un zems automašīnu blīvums nekā citur Latvijā, kas nozīmē ierobežotu piekļuvi personīgajam transportam, īpaši lauku apvidos. Šie rādītāji nozīmē, ka ievērojama daļa iedzīvotāju ir atkarīga no sabiedriskā transporta, kura pieejamība šobrīd ir nepietiekama. Tas īpaši ietekmē mazaizsargātos transporta lietotājus – studentus, seniorus un cilvēkus ar zemiem ienākumiem, kuriem sabiedriskais transports ir būtisks ikdienas mobilitātei.</w:t>
            </w:r>
          </w:p>
          <w:p w14:paraId="6FB778FA" w14:textId="77777777" w:rsidR="00D362E5" w:rsidRPr="007810D1" w:rsidRDefault="00D362E5">
            <w:pPr>
              <w:spacing w:before="120" w:after="120"/>
              <w:jc w:val="both"/>
              <w:rPr>
                <w:color w:val="000000" w:themeColor="text1"/>
                <w:lang w:val="lv-LV"/>
              </w:rPr>
            </w:pPr>
            <w:r w:rsidRPr="007810D1">
              <w:rPr>
                <w:color w:val="000000" w:themeColor="text1"/>
                <w:lang w:val="lv-LV"/>
              </w:rPr>
              <w:lastRenderedPageBreak/>
              <w:t>Arī Ziemeļvidzeme ir liels un dabiski daudzveidīgs reģions ar relatīvi zemu IKP uz vienu iedzīvotāju un lielāku lauku teritoriju īpatsvaru, salīdzinot ar Rīgas aglomerāciju. Līdz ar to sociāli-ekonomiskie izaicinājumi, tostarp zemāks ienākumu līmenis un mobilitātes ierobežojumi, ir līdzīgi kā Latgalē, tikai citādā telpiskā un demogrāfiskā kontekstā - ar plašām lauku teritorijām un izkliedētu apdzīvotību, kas ietekmē piekļuvi transportam un pakalpojumiem, raksturojot transporta nabadzību. To apstiprina arī TNI rādītāji – Cēsu novadā tas ir 2,58, Valmieras novadā 2,08 un Valkas novadā 5,40, kas norāda uz būtiskiem mobilitātes pieejamības ierobežojumiem. Vidzemes reģiona iekšzemes kopprodukts (IKP) uz vienu iedzīvotāju ir zemāks par Latvijas vidējo, un būtiski atpaliek no Rīgas reģiona līmeņa. 2023. gadā IKP uz vienu iedzīvotāju Vidzemē bija ap 12,8 tūkst. EUR, kamēr Rīgas reģionā 2023.gada IKP uz vienu iedzīvotāju bija ap 30,4 tūkst. EUR.</w:t>
            </w:r>
          </w:p>
          <w:p w14:paraId="6CA911DE" w14:textId="208D7A21" w:rsidR="00D362E5" w:rsidRPr="007810D1" w:rsidRDefault="00504C2F">
            <w:pPr>
              <w:spacing w:before="120" w:after="120"/>
              <w:jc w:val="both"/>
              <w:rPr>
                <w:rFonts w:eastAsia="Yu Mincho"/>
                <w:color w:val="000000" w:themeColor="text1"/>
                <w:lang w:val="lv-LV"/>
              </w:rPr>
            </w:pPr>
            <w:r w:rsidRPr="00504C2F">
              <w:rPr>
                <w:rFonts w:eastAsia="Yu Mincho"/>
                <w:color w:val="000000" w:themeColor="text1"/>
                <w:lang w:val="lv-LV"/>
              </w:rPr>
              <w:t>21</w:t>
            </w:r>
            <w:r w:rsidR="00D362E5" w:rsidRPr="00504C2F">
              <w:rPr>
                <w:rFonts w:eastAsia="Yu Mincho"/>
                <w:color w:val="000000" w:themeColor="text1"/>
                <w:lang w:val="lv-LV"/>
              </w:rPr>
              <w:t>.attēlā</w:t>
            </w:r>
            <w:r w:rsidR="00D362E5" w:rsidRPr="007810D1">
              <w:rPr>
                <w:rFonts w:eastAsia="Yu Mincho"/>
                <w:color w:val="000000" w:themeColor="text1"/>
                <w:lang w:val="lv-LV"/>
              </w:rPr>
              <w:t xml:space="preserve"> norādītas BEMU investīciju īstenošanas teritorijas. Uzlādes stacijas paredzētas Krustpilī, Viļānos, Rēzeknē, Cēsīs un Valmierā (attēlā attēlotas ar dzelteniem trīsstūriem). Šo uzlādes staciju izveides un BEMU vilcienu iegādes rezultātā ieviestie jaunie BEMU pārvadājumi iezīmēti ar dzeltenām līnijām, bet uzlabotie un intensificētie pārvadājumi iezīmēti ar zilām līnijām, savukārt investīciju ietekmētās teritorijas ir plašākās teritorijas ap šiem dzelzceļa pārvadājumiem, kur dzelzceļš kalpo kā reģionālā transporta tīkla mugurkauls. Jāmin, ka kartē iezīmētā “Valka/Valga” ir balstīta uz esošu dzelzceļa maršrutu Rīga-Cēsis-Valmiera-Lugaži-Valga. Lugaži ir pēdējā dzelzceļa stacijas pietura Latvijā, kas atrodas pirms Igaunijas robežas, tomēr vilciens kursē līdz stacijai “Valga”, kas atrodas Igaunijas teritorijā un kur ir iespējams nodrošināt BEMU vilcienu lēno elektrouzlādi, neveicot papildu investīcijas un izmantojot tur jau šobrīd esošo aprīkojumu. TNI, kas kartē piezīmēts pie “Valka/Valga (EST)” attiecas uz Valkas novadu.</w:t>
            </w:r>
          </w:p>
          <w:p w14:paraId="2D1F6603" w14:textId="7554A2ED" w:rsidR="00D362E5" w:rsidRPr="007810D1" w:rsidRDefault="00504C2F">
            <w:pPr>
              <w:keepNext/>
              <w:keepLines/>
              <w:spacing w:before="120"/>
              <w:jc w:val="center"/>
              <w:rPr>
                <w:rFonts w:eastAsia="Yu Mincho"/>
                <w:i/>
                <w:color w:val="000000" w:themeColor="text1"/>
                <w:lang w:val="lv-LV"/>
              </w:rPr>
            </w:pPr>
            <w:r w:rsidRPr="00504C2F">
              <w:rPr>
                <w:rFonts w:eastAsia="Yu Mincho"/>
                <w:i/>
                <w:color w:val="000000" w:themeColor="text1"/>
                <w:lang w:val="lv-LV"/>
              </w:rPr>
              <w:t>21</w:t>
            </w:r>
            <w:r w:rsidR="00D362E5" w:rsidRPr="00504C2F">
              <w:rPr>
                <w:rFonts w:eastAsia="Yu Mincho"/>
                <w:i/>
                <w:color w:val="000000" w:themeColor="text1"/>
                <w:lang w:val="lv-LV"/>
              </w:rPr>
              <w:t>.attēls</w:t>
            </w:r>
            <w:r w:rsidR="00D362E5" w:rsidRPr="007810D1">
              <w:rPr>
                <w:rFonts w:eastAsia="Yu Mincho"/>
                <w:i/>
                <w:color w:val="000000" w:themeColor="text1"/>
                <w:lang w:val="lv-LV"/>
              </w:rPr>
              <w:t>. BEMU investīciju īstenošanas teritorijas</w:t>
            </w:r>
          </w:p>
          <w:p w14:paraId="28995E61" w14:textId="77777777" w:rsidR="00D362E5" w:rsidRPr="007810D1" w:rsidRDefault="00D362E5" w:rsidP="00AE0787">
            <w:pPr>
              <w:keepNext/>
              <w:keepLines/>
              <w:jc w:val="center"/>
              <w:rPr>
                <w:rFonts w:eastAsia="Yu Mincho"/>
                <w:color w:val="000000" w:themeColor="text1"/>
                <w:lang w:val="lv-LV"/>
              </w:rPr>
            </w:pPr>
            <w:r w:rsidRPr="007810D1">
              <w:rPr>
                <w:noProof/>
                <w:lang w:val="lv-LV"/>
              </w:rPr>
              <w:drawing>
                <wp:inline distT="0" distB="0" distL="0" distR="0" wp14:anchorId="4FFB2DF3" wp14:editId="721EADF9">
                  <wp:extent cx="5614035" cy="3090545"/>
                  <wp:effectExtent l="0" t="0" r="5715"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614035" cy="3090545"/>
                          </a:xfrm>
                          <a:prstGeom prst="rect">
                            <a:avLst/>
                          </a:prstGeom>
                          <a:noFill/>
                          <a:ln>
                            <a:noFill/>
                          </a:ln>
                        </pic:spPr>
                      </pic:pic>
                    </a:graphicData>
                  </a:graphic>
                </wp:inline>
              </w:drawing>
            </w:r>
          </w:p>
          <w:p w14:paraId="1EC66830" w14:textId="77777777" w:rsidR="00D362E5" w:rsidRPr="007810D1" w:rsidRDefault="00D362E5" w:rsidP="00167E5D">
            <w:pPr>
              <w:spacing w:before="120" w:after="120"/>
              <w:jc w:val="both"/>
              <w:rPr>
                <w:color w:val="000000" w:themeColor="text1"/>
                <w:lang w:val="lv-LV"/>
              </w:rPr>
            </w:pPr>
            <w:r w:rsidRPr="007810D1">
              <w:rPr>
                <w:color w:val="000000" w:themeColor="text1"/>
                <w:lang w:val="lv-LV"/>
              </w:rPr>
              <w:t xml:space="preserve">BEMU investīcijas ir plānota sinerģijā ar citām SKF plāna investīcijām, tādām kā “Segto velonovietņu izveide dzelzceļa stacijās un pieturas punktos”, “Autotransports pēc pieprasījuma attālākos lauku reģionos”, “Atbalsts tehnisko palīglīdzekļu iegādei mazaizsargātiem transporta lietotājiem”. BEMU vilcieni veidos reģionālās mobilitātes pamatu, savukārt segtās velonovietnes nodrošinās efektīvus “pirmās un pēdējās jūdzes” risinājumus, veicinot velotransporta un dzelzceļa integrāciju. Autotransporta pēc pieprasījuma pakalpojumi papildinās šo sistēmu, nodrošinot elastīgu piekļuvi dzelzceļa stacijām teritorijās ar zemu sabiedriskā transporta pieejamību, īpaši lauku reģionos ar augstu </w:t>
            </w:r>
            <w:r w:rsidRPr="007810D1">
              <w:rPr>
                <w:color w:val="000000" w:themeColor="text1"/>
                <w:lang w:val="lv-LV"/>
              </w:rPr>
              <w:lastRenderedPageBreak/>
              <w:t>transporta nabadzības risku. Vienlaikus tehnisko palīglīdzekļu iegāde mazaizsargātiem transporta lietotājiem nodrošinās individuāli pielāgotus mobilitātes risinājumus personām ar funkcionāliem traucējumiem, papildinot BEMU pieejamības risinājumus un uzlabojot piekļūstamību visā mobilitātes ķēdē. Rezultātā tiks būtiski samazināti pieejamības, piekļūstamības un izmaksu šķēršļi mazaizsargātajiem transporta lietotājiem.</w:t>
            </w:r>
          </w:p>
        </w:tc>
      </w:tr>
    </w:tbl>
    <w:p w14:paraId="4EC3FFFA" w14:textId="77777777" w:rsidR="00D362E5" w:rsidRPr="00167E5D" w:rsidRDefault="00D362E5" w:rsidP="00167E5D">
      <w:pPr>
        <w:keepNext/>
        <w:keepLines/>
        <w:spacing w:before="240" w:after="60"/>
        <w:jc w:val="both"/>
        <w:rPr>
          <w:rStyle w:val="s1"/>
          <w:i/>
          <w:lang w:val="lv-LV"/>
        </w:rPr>
      </w:pPr>
      <w:r w:rsidRPr="00167E5D">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3652765" w14:textId="77777777">
        <w:tc>
          <w:tcPr>
            <w:tcW w:w="13948" w:type="dxa"/>
          </w:tcPr>
          <w:p w14:paraId="503FF109" w14:textId="77777777" w:rsidR="00D362E5" w:rsidRPr="007810D1" w:rsidRDefault="00D362E5" w:rsidP="00167E5D">
            <w:pPr>
              <w:spacing w:before="120" w:after="120"/>
              <w:jc w:val="both"/>
              <w:rPr>
                <w:color w:val="000000" w:themeColor="text1"/>
                <w:lang w:val="lv-LV"/>
              </w:rPr>
            </w:pPr>
            <w:r w:rsidRPr="007810D1">
              <w:rPr>
                <w:color w:val="000000" w:themeColor="text1"/>
                <w:lang w:val="lv-LV"/>
              </w:rPr>
              <w:t>Investīcijas ietvaros paredzēta 5 (piecu) bateriju elektrovilcienu iegāde. Investīcijas ietvaros īstenotie pasākumi papildina esošo dzelzceļa elektrifikācijas programmu, nevis aizstāj esošos valsts budžeta izdevumus vai dublē jau īstenotus pasākumus.</w:t>
            </w:r>
          </w:p>
          <w:p w14:paraId="400ED098" w14:textId="77777777" w:rsidR="00D362E5" w:rsidRPr="007810D1" w:rsidRDefault="00D362E5" w:rsidP="00167E5D">
            <w:pPr>
              <w:spacing w:before="120" w:after="120"/>
              <w:jc w:val="both"/>
              <w:rPr>
                <w:color w:val="000000" w:themeColor="text1"/>
                <w:lang w:val="lv-LV"/>
              </w:rPr>
            </w:pPr>
            <w:r w:rsidRPr="007810D1">
              <w:rPr>
                <w:color w:val="000000" w:themeColor="text1"/>
                <w:lang w:val="lv-LV"/>
              </w:rPr>
              <w:t>Šī ir jauna investīcija, kas papildina 2.4.1.3. pasākumu (īstenošana paredzēta līdz 2029. gada 31. decembrim), nodrošinot papildu finansējumu BEMU vilcienu iegādei, kā arī saistītajiem tehniskā atbalsta pasākumiem.</w:t>
            </w:r>
          </w:p>
        </w:tc>
      </w:tr>
    </w:tbl>
    <w:p w14:paraId="1935C8C2" w14:textId="77777777" w:rsidR="00D362E5" w:rsidRPr="00167E5D" w:rsidRDefault="00D362E5" w:rsidP="00167E5D">
      <w:pPr>
        <w:keepNext/>
        <w:keepLines/>
        <w:spacing w:before="240" w:after="60"/>
        <w:jc w:val="both"/>
        <w:rPr>
          <w:rStyle w:val="s1"/>
          <w:i/>
          <w:lang w:val="lv-LV"/>
        </w:rPr>
      </w:pPr>
      <w:r w:rsidRPr="00167E5D">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DBBACF6" w14:textId="77777777">
        <w:tc>
          <w:tcPr>
            <w:tcW w:w="13948" w:type="dxa"/>
          </w:tcPr>
          <w:p w14:paraId="3F637EBD" w14:textId="77777777" w:rsidR="00D362E5" w:rsidRPr="007810D1" w:rsidRDefault="00D362E5" w:rsidP="00167E5D">
            <w:pPr>
              <w:spacing w:before="120" w:after="120"/>
              <w:jc w:val="both"/>
              <w:rPr>
                <w:rFonts w:eastAsia="Aptos"/>
                <w:color w:val="000000" w:themeColor="text1"/>
                <w:lang w:val="lv-LV"/>
              </w:rPr>
            </w:pPr>
            <w:r w:rsidRPr="007810D1">
              <w:rPr>
                <w:rFonts w:eastAsia="Aptos"/>
                <w:color w:val="000000" w:themeColor="text1"/>
                <w:lang w:val="lv-LV"/>
              </w:rPr>
              <w:t>Plānotā investīcija atbilst Regulas 2023/955 mērķiem, veicinot sociāli taisnīgu pāreju uz klimatneitrālu ekonomiku un mazinot transporta izmaksu un pieejamības negatīvo ietekmi uz regulas mērķauditoriju – iedzīvotājiem un transporta lietotājiem ar zemākiem ienākumiem, kā arī reģionu iedzīvotājiem ar ierobežotām mobilitātes alternatīvām.</w:t>
            </w:r>
          </w:p>
          <w:p w14:paraId="6701DE57" w14:textId="77777777" w:rsidR="00D362E5" w:rsidRPr="007810D1" w:rsidRDefault="00D362E5" w:rsidP="00167E5D">
            <w:pPr>
              <w:spacing w:before="120" w:after="120"/>
              <w:jc w:val="both"/>
              <w:rPr>
                <w:color w:val="000000" w:themeColor="text1"/>
                <w:lang w:val="lv-LV"/>
              </w:rPr>
            </w:pPr>
            <w:r w:rsidRPr="007810D1">
              <w:rPr>
                <w:rFonts w:eastAsia="Aptos"/>
                <w:color w:val="000000" w:themeColor="text1"/>
                <w:lang w:val="lv-LV"/>
              </w:rPr>
              <w:t>Investīcija veicina pāreju uz bezemisiju dzelzceļa pārvadājumiem, tādējādi samazinot CO₂ emisijas transporta sektorā un vienlaikus stiprinot dzelzceļa kā pieejama, uzticama un klimatam draudzīga sabiedriskā transporta veida lomu.</w:t>
            </w:r>
          </w:p>
        </w:tc>
      </w:tr>
    </w:tbl>
    <w:p w14:paraId="46FAB18E" w14:textId="77777777" w:rsidR="00D362E5" w:rsidRPr="00167E5D" w:rsidRDefault="00D362E5" w:rsidP="00167E5D">
      <w:pPr>
        <w:keepNext/>
        <w:keepLines/>
        <w:spacing w:before="240" w:after="60"/>
        <w:jc w:val="both"/>
        <w:rPr>
          <w:rStyle w:val="s1"/>
          <w:i/>
          <w:lang w:val="lv-LV"/>
        </w:rPr>
      </w:pPr>
      <w:r w:rsidRPr="00167E5D">
        <w:rPr>
          <w:rStyle w:val="s1"/>
          <w:i/>
          <w:color w:val="000000" w:themeColor="text1"/>
          <w:lang w:val="lv-LV"/>
        </w:rPr>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7BDCD32" w14:textId="77777777">
        <w:tc>
          <w:tcPr>
            <w:tcW w:w="13948" w:type="dxa"/>
          </w:tcPr>
          <w:p w14:paraId="1A7A7AF1"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 xml:space="preserve">Par investīcijas īstenošanu atbildīga ir Satiksmes ministrija, kurai ir pieejami atbilstoši kvalificēti cilvēkresursi, lai kvalitatīvi un laikā īstenotu pasākumus. </w:t>
            </w:r>
          </w:p>
          <w:p w14:paraId="67CB27AC"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Bateriju elektrovilcienu iegādi nodrošinās VSIA “Autotrasporta direkcija”.</w:t>
            </w:r>
          </w:p>
        </w:tc>
      </w:tr>
    </w:tbl>
    <w:p w14:paraId="0FC2CF63" w14:textId="77777777" w:rsidR="00D362E5" w:rsidRPr="00D85F7E" w:rsidRDefault="00D362E5" w:rsidP="00D85F7E">
      <w:pPr>
        <w:keepNext/>
        <w:keepLines/>
        <w:spacing w:before="240" w:after="60"/>
        <w:jc w:val="both"/>
        <w:rPr>
          <w:rStyle w:val="s1"/>
          <w:i/>
          <w:lang w:val="lv-LV"/>
        </w:rPr>
      </w:pPr>
      <w:r w:rsidRPr="00D85F7E">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2EF12494" w14:textId="77777777">
        <w:tc>
          <w:tcPr>
            <w:tcW w:w="13948" w:type="dxa"/>
          </w:tcPr>
          <w:p w14:paraId="3F9AC129"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Bateriju elektrovilcienu iegāde nodrošinās nediskrimināciju pēc vecuma, dzimuma, etniskās piederības u.c. pazīmēm. Projekti veicinās nediskrimināciju un pamattiesību ievērošanu, jo projektu mērķa grupa ir visi Latvijas iedzīvotāji, jo īpaši teritoriālās, sociālās atstumtības un nabadzības riskam pakļautās iedzīvotāju grupas.</w:t>
            </w:r>
          </w:p>
        </w:tc>
      </w:tr>
    </w:tbl>
    <w:p w14:paraId="6455EE94" w14:textId="77777777" w:rsidR="00D362E5" w:rsidRPr="00D85F7E" w:rsidRDefault="00D362E5" w:rsidP="00D85F7E">
      <w:pPr>
        <w:keepNext/>
        <w:keepLines/>
        <w:spacing w:before="240" w:after="60"/>
        <w:jc w:val="both"/>
        <w:rPr>
          <w:rStyle w:val="s1"/>
          <w:i/>
          <w:lang w:val="lv-LV"/>
        </w:rPr>
      </w:pPr>
      <w:r w:rsidRPr="00D85F7E">
        <w:rPr>
          <w:rStyle w:val="s1"/>
          <w:i/>
          <w:color w:val="000000" w:themeColor="text1"/>
          <w:lang w:val="lv-LV"/>
        </w:rPr>
        <w:lastRenderedPageBreak/>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8FABC97" w14:textId="77777777">
        <w:tc>
          <w:tcPr>
            <w:tcW w:w="13948" w:type="dxa"/>
          </w:tcPr>
          <w:p w14:paraId="4FAE9E46"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 xml:space="preserve">Bateriju elektrovilcienu iegāde paredzēta laika periodā no 2026.gada līdz 2030.gadam. </w:t>
            </w:r>
          </w:p>
        </w:tc>
      </w:tr>
    </w:tbl>
    <w:p w14:paraId="4621F2E7" w14:textId="77777777" w:rsidR="00D362E5" w:rsidRPr="007810D1" w:rsidRDefault="00D362E5" w:rsidP="00D362E5">
      <w:pPr>
        <w:pStyle w:val="p2"/>
        <w:rPr>
          <w:rStyle w:val="s1"/>
          <w:rFonts w:ascii="Times New Roman" w:hAnsi="Times New Roman"/>
          <w:color w:val="000000" w:themeColor="text1"/>
          <w:lang w:val="lv-LV"/>
        </w:rPr>
      </w:pPr>
    </w:p>
    <w:p w14:paraId="1F70601C"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w:t>
      </w:r>
    </w:p>
    <w:p w14:paraId="1C87E3ED" w14:textId="45FC5BA8" w:rsidR="00D61E69" w:rsidRPr="00915E58" w:rsidRDefault="00D61E69" w:rsidP="00D61E69">
      <w:pPr>
        <w:pStyle w:val="p2"/>
        <w:keepNext/>
        <w:keepLines/>
        <w:spacing w:after="120"/>
        <w:jc w:val="both"/>
        <w:rPr>
          <w:rStyle w:val="s1"/>
          <w:rFonts w:ascii="Times New Roman" w:hAnsi="Times New Roman"/>
          <w:i/>
          <w:iCs/>
          <w:color w:val="000000" w:themeColor="text1"/>
          <w:lang w:val="lv-LV"/>
        </w:rPr>
      </w:pPr>
      <w:r w:rsidRPr="006157AE">
        <w:rPr>
          <w:rStyle w:val="s1"/>
          <w:rFonts w:ascii="Times New Roman" w:hAnsi="Times New Roman"/>
          <w:i/>
          <w:iCs/>
          <w:color w:val="000000" w:themeColor="text1"/>
          <w:lang w:val="lv-LV"/>
        </w:rPr>
        <w:t>Informācija par komponent</w:t>
      </w:r>
      <w:r>
        <w:rPr>
          <w:rStyle w:val="s1"/>
          <w:rFonts w:ascii="Times New Roman" w:hAnsi="Times New Roman"/>
          <w:i/>
          <w:iCs/>
          <w:color w:val="000000" w:themeColor="text1"/>
          <w:lang w:val="lv-LV"/>
        </w:rPr>
        <w:t>ē</w:t>
      </w:r>
      <w:r w:rsidRPr="006157AE">
        <w:rPr>
          <w:rStyle w:val="s1"/>
          <w:rFonts w:ascii="Times New Roman" w:hAnsi="Times New Roman"/>
          <w:i/>
          <w:iCs/>
          <w:color w:val="000000" w:themeColor="text1"/>
          <w:lang w:val="lv-LV"/>
        </w:rPr>
        <w:t xml:space="preserve"> iekļauto pasākumu un investīciju atbilstību principam “nenodari būtisku kaitējumu” Regulas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(ES)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2020/852 17. panta nozīmē.</w:t>
      </w:r>
      <w:r>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EK 2025.gada 25.marta paziņojums “Tehniskie norādījumi par principa “nenodarīt būtisku kaitējumu” piemērošanu saskaņā ar Sociālā klimata fonda regulu” (</w:t>
      </w:r>
      <w:r>
        <w:rPr>
          <w:rStyle w:val="s1"/>
          <w:rFonts w:ascii="Times New Roman" w:hAnsi="Times New Roman"/>
          <w:i/>
          <w:iCs/>
          <w:color w:val="000000" w:themeColor="text1"/>
          <w:lang w:val="lv-LV"/>
        </w:rPr>
        <w:t xml:space="preserve">turpmāk – EK paziņojums </w:t>
      </w:r>
      <w:r w:rsidRPr="00915E58">
        <w:rPr>
          <w:rStyle w:val="s1"/>
          <w:rFonts w:ascii="Times New Roman" w:hAnsi="Times New Roman"/>
          <w:i/>
          <w:iCs/>
          <w:color w:val="000000" w:themeColor="text1"/>
          <w:lang w:val="lv-LV"/>
        </w:rPr>
        <w:t>C/2025/1596)</w:t>
      </w:r>
      <w:r w:rsidR="00730884">
        <w:rPr>
          <w:rStyle w:val="s1"/>
          <w:rFonts w:ascii="Times New Roman" w:hAnsi="Times New Roman"/>
          <w:i/>
          <w:iCs/>
          <w:color w:val="000000" w:themeColor="text1"/>
          <w:lang w:val="lv-LV"/>
        </w:rPr>
        <w:t>,</w:t>
      </w:r>
      <w:r w:rsidRPr="006157AE">
        <w:rPr>
          <w:rStyle w:val="s1"/>
          <w:rFonts w:ascii="Times New Roman" w:hAnsi="Times New Roman"/>
          <w:i/>
          <w:iCs/>
          <w:color w:val="000000" w:themeColor="text1"/>
          <w:lang w:val="lv-LV"/>
        </w:rPr>
        <w:t xml:space="preserve"> </w:t>
      </w:r>
      <w:r>
        <w:rPr>
          <w:rStyle w:val="s1"/>
          <w:rFonts w:ascii="Times New Roman" w:hAnsi="Times New Roman"/>
          <w:i/>
          <w:iCs/>
          <w:color w:val="000000" w:themeColor="text1"/>
          <w:lang w:val="lv-LV"/>
        </w:rPr>
        <w:t>pieejams tiešsaistē</w:t>
      </w:r>
      <w:r w:rsidRPr="006157AE">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w:t>
      </w:r>
      <w:hyperlink r:id="rId93" w:history="1">
        <w:r w:rsidRPr="00915E58">
          <w:rPr>
            <w:rStyle w:val="Hyperlink"/>
            <w:i/>
            <w:iCs/>
          </w:rPr>
          <w:t>https://eur-lex.europa.eu/eli/C/2025/1596/oj</w:t>
        </w:r>
      </w:hyperlink>
      <w:r w:rsidRPr="00915E58">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D61E69" w:rsidRPr="004F5E17" w14:paraId="2DFEC109"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D61E69" w14:paraId="29075999" w14:textId="77777777">
              <w:tc>
                <w:tcPr>
                  <w:tcW w:w="3836" w:type="dxa"/>
                </w:tcPr>
                <w:p w14:paraId="243FC02F" w14:textId="77777777" w:rsidR="00D61E69" w:rsidRPr="006157AE" w:rsidRDefault="00D61E69">
                  <w:pPr>
                    <w:keepNext/>
                    <w:keepLines/>
                    <w:spacing w:before="120" w:after="120"/>
                    <w:jc w:val="both"/>
                    <w:rPr>
                      <w:rStyle w:val="s1"/>
                      <w:b/>
                      <w:sz w:val="20"/>
                      <w:szCs w:val="20"/>
                    </w:rPr>
                  </w:pPr>
                  <w:r w:rsidRPr="006157AE">
                    <w:rPr>
                      <w:b/>
                      <w:bCs/>
                      <w:sz w:val="20"/>
                      <w:szCs w:val="20"/>
                      <w:lang w:val="lv-LV"/>
                    </w:rPr>
                    <w:br w:type="page"/>
                    <w:t>Pieeja</w:t>
                  </w:r>
                </w:p>
              </w:tc>
              <w:tc>
                <w:tcPr>
                  <w:tcW w:w="4823" w:type="dxa"/>
                </w:tcPr>
                <w:p w14:paraId="3CBC90AF" w14:textId="77777777" w:rsidR="00D61E69" w:rsidRPr="006157AE" w:rsidRDefault="00D61E69">
                  <w:pPr>
                    <w:keepNext/>
                    <w:keepLines/>
                    <w:spacing w:before="120" w:after="120"/>
                    <w:jc w:val="both"/>
                    <w:rPr>
                      <w:rStyle w:val="s1"/>
                      <w:b/>
                      <w:sz w:val="20"/>
                      <w:szCs w:val="20"/>
                    </w:rPr>
                  </w:pPr>
                  <w:r w:rsidRPr="006157AE">
                    <w:rPr>
                      <w:b/>
                      <w:bCs/>
                      <w:sz w:val="20"/>
                      <w:szCs w:val="20"/>
                      <w:lang w:val="lv-LV"/>
                    </w:rPr>
                    <w:t>Praktiskie apsvērumi</w:t>
                  </w:r>
                </w:p>
              </w:tc>
            </w:tr>
            <w:tr w:rsidR="00D61E69" w14:paraId="50C5895D" w14:textId="77777777">
              <w:tc>
                <w:tcPr>
                  <w:tcW w:w="3836" w:type="dxa"/>
                </w:tcPr>
                <w:p w14:paraId="1A051C20" w14:textId="77777777" w:rsidR="00D61E69" w:rsidRPr="006157AE" w:rsidRDefault="00D61E69">
                  <w:pPr>
                    <w:keepNext/>
                    <w:keepLines/>
                    <w:jc w:val="both"/>
                    <w:rPr>
                      <w:sz w:val="20"/>
                      <w:szCs w:val="20"/>
                      <w:lang w:val="lv-LV"/>
                    </w:rPr>
                  </w:pPr>
                  <w:r w:rsidRPr="006157AE">
                    <w:rPr>
                      <w:sz w:val="20"/>
                      <w:szCs w:val="20"/>
                      <w:lang w:val="lv-LV"/>
                    </w:rPr>
                    <w:t xml:space="preserve">1. Vai saskaņā ar šo pasākumu vai investīciju ir kādas darbības un/vai aktīvi, kas saskaņoti ar vienu vai vairākiem konkrētām nozarēm veltītiem pielikumiem? </w:t>
                  </w:r>
                </w:p>
                <w:p w14:paraId="5114AD6C" w14:textId="77777777" w:rsidR="00D61E69" w:rsidRPr="006157AE" w:rsidRDefault="00D61E69">
                  <w:pPr>
                    <w:keepNext/>
                    <w:keepLines/>
                    <w:spacing w:before="120" w:after="120"/>
                    <w:jc w:val="both"/>
                    <w:rPr>
                      <w:rStyle w:val="s1"/>
                      <w:b/>
                      <w:sz w:val="20"/>
                      <w:szCs w:val="20"/>
                    </w:rPr>
                  </w:pPr>
                  <w:r w:rsidRPr="006157AE">
                    <w:rPr>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2.1. iedaļa.) </w:t>
                  </w:r>
                </w:p>
              </w:tc>
              <w:tc>
                <w:tcPr>
                  <w:tcW w:w="4823" w:type="dxa"/>
                </w:tcPr>
                <w:p w14:paraId="214DF21C" w14:textId="081069B0" w:rsidR="00D61E69" w:rsidRPr="00D72DB6" w:rsidRDefault="00D61E69">
                  <w:pPr>
                    <w:spacing w:after="160" w:line="257" w:lineRule="auto"/>
                    <w:jc w:val="both"/>
                    <w:rPr>
                      <w:rFonts w:eastAsia="Times New Roman"/>
                      <w:sz w:val="20"/>
                      <w:szCs w:val="20"/>
                    </w:rPr>
                  </w:pPr>
                  <w:r w:rsidRPr="00D72DB6">
                    <w:rPr>
                      <w:rFonts w:eastAsia="Times New Roman"/>
                      <w:sz w:val="20"/>
                      <w:szCs w:val="20"/>
                    </w:rPr>
                    <w:t xml:space="preserve">Šī investīcija attiecas uz vienu darbību, kas </w:t>
                  </w:r>
                  <w:r>
                    <w:rPr>
                      <w:rFonts w:eastAsia="Times New Roman"/>
                      <w:sz w:val="20"/>
                      <w:szCs w:val="20"/>
                    </w:rPr>
                    <w:t xml:space="preserve">ir </w:t>
                  </w:r>
                  <w:r w:rsidR="00270C66">
                    <w:rPr>
                      <w:rFonts w:eastAsia="Times New Roman"/>
                      <w:sz w:val="20"/>
                      <w:szCs w:val="20"/>
                    </w:rPr>
                    <w:t>norādīta</w:t>
                  </w:r>
                  <w:r>
                    <w:rPr>
                      <w:rFonts w:eastAsia="Times New Roman"/>
                      <w:sz w:val="20"/>
                      <w:szCs w:val="20"/>
                    </w:rPr>
                    <w:t xml:space="preserve"> </w:t>
                  </w:r>
                  <w:r w:rsidRPr="000D74EB">
                    <w:rPr>
                      <w:rFonts w:eastAsia="Times New Roman"/>
                      <w:sz w:val="20"/>
                      <w:szCs w:val="20"/>
                      <w:lang w:val="lv-LV"/>
                    </w:rPr>
                    <w:t>EK paziņojum</w:t>
                  </w:r>
                  <w:r>
                    <w:rPr>
                      <w:rFonts w:eastAsia="Times New Roman"/>
                      <w:sz w:val="20"/>
                      <w:szCs w:val="20"/>
                      <w:lang w:val="lv-LV"/>
                    </w:rPr>
                    <w:t>a</w:t>
                  </w:r>
                  <w:r w:rsidRPr="000D74EB">
                    <w:rPr>
                      <w:rFonts w:eastAsia="Times New Roman"/>
                      <w:sz w:val="20"/>
                      <w:szCs w:val="20"/>
                      <w:lang w:val="lv-LV"/>
                    </w:rPr>
                    <w:t xml:space="preserve"> C/2025/1596</w:t>
                  </w:r>
                  <w:r w:rsidRPr="000D74EB">
                    <w:rPr>
                      <w:rFonts w:eastAsia="Times New Roman"/>
                      <w:sz w:val="20"/>
                      <w:szCs w:val="20"/>
                    </w:rPr>
                    <w:t xml:space="preserve"> </w:t>
                  </w:r>
                  <w:r w:rsidRPr="00D72DB6">
                    <w:rPr>
                      <w:rFonts w:eastAsia="Times New Roman"/>
                      <w:sz w:val="20"/>
                      <w:szCs w:val="20"/>
                    </w:rPr>
                    <w:t>2. pielikumā:</w:t>
                  </w:r>
                </w:p>
                <w:p w14:paraId="047B3F3E" w14:textId="5239A1C2" w:rsidR="00270C66" w:rsidRPr="00270C66" w:rsidRDefault="00270C66" w:rsidP="001A17A8">
                  <w:pPr>
                    <w:pStyle w:val="ListParagraph"/>
                    <w:numPr>
                      <w:ilvl w:val="0"/>
                      <w:numId w:val="103"/>
                    </w:numPr>
                    <w:rPr>
                      <w:rFonts w:eastAsia="Times New Roman"/>
                      <w:sz w:val="20"/>
                      <w:szCs w:val="20"/>
                    </w:rPr>
                  </w:pPr>
                  <w:r w:rsidRPr="00270C66">
                    <w:rPr>
                      <w:rFonts w:eastAsia="Times New Roman"/>
                      <w:sz w:val="20"/>
                      <w:szCs w:val="20"/>
                    </w:rPr>
                    <w:t>T18 - Bezemisiju dzelzce</w:t>
                  </w:r>
                  <w:r>
                    <w:rPr>
                      <w:rFonts w:eastAsia="Times New Roman"/>
                      <w:sz w:val="20"/>
                      <w:szCs w:val="20"/>
                    </w:rPr>
                    <w:t>ļ</w:t>
                  </w:r>
                  <w:r w:rsidRPr="00270C66">
                    <w:rPr>
                      <w:rFonts w:eastAsia="Times New Roman"/>
                      <w:sz w:val="20"/>
                      <w:szCs w:val="20"/>
                    </w:rPr>
                    <w:t>a, metro vai tramvaja ritošais sast</w:t>
                  </w:r>
                  <w:r>
                    <w:rPr>
                      <w:rFonts w:eastAsia="Times New Roman"/>
                      <w:sz w:val="20"/>
                      <w:szCs w:val="20"/>
                    </w:rPr>
                    <w:t>ā</w:t>
                  </w:r>
                  <w:r w:rsidRPr="00270C66">
                    <w:rPr>
                      <w:rFonts w:eastAsia="Times New Roman"/>
                      <w:sz w:val="20"/>
                      <w:szCs w:val="20"/>
                    </w:rPr>
                    <w:t>vs, tostarp t</w:t>
                  </w:r>
                  <w:r>
                    <w:rPr>
                      <w:rFonts w:eastAsia="Times New Roman"/>
                      <w:sz w:val="20"/>
                      <w:szCs w:val="20"/>
                    </w:rPr>
                    <w:t>ā</w:t>
                  </w:r>
                  <w:r w:rsidRPr="00270C66">
                    <w:rPr>
                      <w:rFonts w:eastAsia="Times New Roman"/>
                      <w:sz w:val="20"/>
                      <w:szCs w:val="20"/>
                    </w:rPr>
                    <w:t xml:space="preserve"> komponenti</w:t>
                  </w:r>
                  <w:r>
                    <w:rPr>
                      <w:rFonts w:eastAsia="Times New Roman"/>
                      <w:sz w:val="20"/>
                      <w:szCs w:val="20"/>
                    </w:rPr>
                    <w:t>.</w:t>
                  </w:r>
                </w:p>
                <w:p w14:paraId="35EC9965" w14:textId="2A7C3278" w:rsidR="00D61E69" w:rsidRPr="006157AE" w:rsidRDefault="00354ADC">
                  <w:pPr>
                    <w:keepNext/>
                    <w:keepLines/>
                    <w:spacing w:before="120" w:after="120"/>
                    <w:jc w:val="both"/>
                    <w:rPr>
                      <w:rStyle w:val="s1"/>
                      <w:b/>
                      <w:sz w:val="20"/>
                      <w:szCs w:val="20"/>
                    </w:rPr>
                  </w:pPr>
                  <w:r w:rsidRPr="00354ADC">
                    <w:rPr>
                      <w:rFonts w:eastAsia="Times New Roman"/>
                      <w:sz w:val="20"/>
                      <w:szCs w:val="20"/>
                    </w:rPr>
                    <w:t xml:space="preserve">Satiksmes ministrija apņemas </w:t>
                  </w:r>
                  <w:r w:rsidRPr="00D72DB6">
                    <w:rPr>
                      <w:sz w:val="20"/>
                      <w:szCs w:val="20"/>
                    </w:rPr>
                    <w:t xml:space="preserve">nodrošināt DNSH </w:t>
                  </w:r>
                  <w:r w:rsidRPr="00354ADC">
                    <w:rPr>
                      <w:rFonts w:eastAsia="Times New Roman"/>
                      <w:sz w:val="20"/>
                      <w:szCs w:val="20"/>
                    </w:rPr>
                    <w:t>kritērija</w:t>
                  </w:r>
                  <w:r w:rsidRPr="00D72DB6">
                    <w:rPr>
                      <w:sz w:val="20"/>
                      <w:szCs w:val="20"/>
                    </w:rPr>
                    <w:t xml:space="preserve"> ievērošanu šīs investīcijas īstenošanā. DNSH kritēriji un pierādījumi par šiem investīcijas elementiem tiks iekļauti investīcijas īstenošanas MK noteikumos, un tā būs daļa no investīcijas atskaites punkta.</w:t>
                  </w:r>
                </w:p>
              </w:tc>
            </w:tr>
            <w:tr w:rsidR="00615891" w14:paraId="71B22381" w14:textId="77777777">
              <w:tc>
                <w:tcPr>
                  <w:tcW w:w="3836" w:type="dxa"/>
                </w:tcPr>
                <w:p w14:paraId="45338E2D" w14:textId="77777777" w:rsidR="00615891" w:rsidRPr="00321875" w:rsidRDefault="00615891" w:rsidP="00615891">
                  <w:pPr>
                    <w:keepNext/>
                    <w:keepLines/>
                    <w:jc w:val="both"/>
                    <w:rPr>
                      <w:sz w:val="20"/>
                      <w:szCs w:val="20"/>
                      <w:lang w:val="lv-LV"/>
                    </w:rPr>
                  </w:pPr>
                  <w:r w:rsidRPr="00321875">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65E22292" w14:textId="77777777" w:rsidR="00615891" w:rsidRPr="00321875" w:rsidRDefault="00615891" w:rsidP="00615891">
                  <w:pPr>
                    <w:keepNext/>
                    <w:keepLines/>
                    <w:spacing w:before="120" w:after="120"/>
                    <w:jc w:val="both"/>
                    <w:rPr>
                      <w:rStyle w:val="s1"/>
                      <w:b/>
                      <w:sz w:val="20"/>
                      <w:szCs w:val="20"/>
                    </w:rPr>
                  </w:pPr>
                  <w:r w:rsidRPr="00321875">
                    <w:rPr>
                      <w:i/>
                      <w:iCs/>
                      <w:sz w:val="20"/>
                      <w:szCs w:val="20"/>
                      <w:lang w:val="lv-LV"/>
                    </w:rPr>
                    <w:t xml:space="preserve">(EK paziņojuma C/2025/1596 2.2. iedaļa.) </w:t>
                  </w:r>
                </w:p>
              </w:tc>
              <w:tc>
                <w:tcPr>
                  <w:tcW w:w="4823" w:type="dxa"/>
                </w:tcPr>
                <w:p w14:paraId="2F552D28" w14:textId="4D2ED8E3" w:rsidR="00615891" w:rsidRPr="006157AE" w:rsidRDefault="00615891" w:rsidP="00615891">
                  <w:pPr>
                    <w:keepNext/>
                    <w:keepLines/>
                    <w:spacing w:before="120" w:after="120"/>
                    <w:jc w:val="both"/>
                    <w:rPr>
                      <w:rStyle w:val="s1"/>
                      <w:b/>
                      <w:sz w:val="20"/>
                      <w:szCs w:val="20"/>
                    </w:rPr>
                  </w:pPr>
                  <w:r w:rsidRPr="006157AE">
                    <w:rPr>
                      <w:i/>
                      <w:iCs/>
                      <w:sz w:val="20"/>
                      <w:szCs w:val="20"/>
                      <w:lang w:val="lv-LV"/>
                    </w:rPr>
                    <w:t>Nav attiecināms</w:t>
                  </w:r>
                </w:p>
              </w:tc>
            </w:tr>
            <w:tr w:rsidR="00D61E69" w14:paraId="0C169CE3" w14:textId="77777777">
              <w:tc>
                <w:tcPr>
                  <w:tcW w:w="3836" w:type="dxa"/>
                </w:tcPr>
                <w:p w14:paraId="5A09131C" w14:textId="77777777" w:rsidR="00D61E69" w:rsidRPr="006157AE" w:rsidRDefault="00D61E69">
                  <w:pPr>
                    <w:keepNext/>
                    <w:keepLines/>
                    <w:jc w:val="both"/>
                    <w:rPr>
                      <w:rFonts w:eastAsia="Times New Roman"/>
                      <w:sz w:val="20"/>
                      <w:szCs w:val="20"/>
                      <w:lang w:val="lv-LV"/>
                    </w:rPr>
                  </w:pPr>
                  <w:r w:rsidRPr="006157AE">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292EEDC5" w14:textId="77777777" w:rsidR="00D61E69" w:rsidRPr="006157AE" w:rsidRDefault="00D61E69">
                  <w:pPr>
                    <w:keepNext/>
                    <w:keepLines/>
                    <w:spacing w:before="120" w:after="120"/>
                    <w:jc w:val="both"/>
                    <w:rPr>
                      <w:rStyle w:val="s1"/>
                      <w:b/>
                      <w:sz w:val="20"/>
                      <w:szCs w:val="20"/>
                    </w:rPr>
                  </w:pPr>
                  <w:r w:rsidRPr="006157AE">
                    <w:rPr>
                      <w:rFonts w:eastAsia="Times New Roman"/>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w:t>
                  </w:r>
                  <w:r w:rsidRPr="006157AE">
                    <w:rPr>
                      <w:rFonts w:eastAsia="Times New Roman"/>
                      <w:i/>
                      <w:iCs/>
                      <w:sz w:val="20"/>
                      <w:szCs w:val="20"/>
                      <w:lang w:val="lv-LV"/>
                    </w:rPr>
                    <w:t xml:space="preserve">2.3. iedaļa.) </w:t>
                  </w:r>
                </w:p>
              </w:tc>
              <w:tc>
                <w:tcPr>
                  <w:tcW w:w="4823" w:type="dxa"/>
                </w:tcPr>
                <w:p w14:paraId="086454D1" w14:textId="77777777" w:rsidR="00D61E69" w:rsidRPr="006157AE" w:rsidRDefault="00D61E69">
                  <w:pPr>
                    <w:keepNext/>
                    <w:keepLines/>
                    <w:spacing w:before="120" w:after="120"/>
                    <w:jc w:val="both"/>
                    <w:rPr>
                      <w:rStyle w:val="s1"/>
                      <w:b/>
                      <w:sz w:val="20"/>
                      <w:szCs w:val="20"/>
                    </w:rPr>
                  </w:pPr>
                  <w:r w:rsidRPr="006157AE">
                    <w:rPr>
                      <w:i/>
                      <w:iCs/>
                      <w:sz w:val="20"/>
                      <w:szCs w:val="20"/>
                      <w:lang w:val="lv-LV"/>
                    </w:rPr>
                    <w:t>Nav attiecināms</w:t>
                  </w:r>
                </w:p>
              </w:tc>
            </w:tr>
            <w:tr w:rsidR="00D61E69" w14:paraId="1B5CD755" w14:textId="77777777">
              <w:tc>
                <w:tcPr>
                  <w:tcW w:w="3836" w:type="dxa"/>
                </w:tcPr>
                <w:p w14:paraId="5A8D6477" w14:textId="77777777" w:rsidR="00D61E69" w:rsidRPr="006157AE" w:rsidRDefault="00D61E69" w:rsidP="008B39D3">
                  <w:pPr>
                    <w:keepNext/>
                    <w:keepLines/>
                    <w:jc w:val="both"/>
                    <w:rPr>
                      <w:rStyle w:val="s1"/>
                      <w:b/>
                      <w:sz w:val="20"/>
                      <w:szCs w:val="20"/>
                    </w:rPr>
                  </w:pPr>
                  <w:r w:rsidRPr="006157AE">
                    <w:rPr>
                      <w:sz w:val="20"/>
                      <w:szCs w:val="20"/>
                      <w:lang w:val="lv-LV"/>
                    </w:rPr>
                    <w:t xml:space="preserve">4. Vai šis pasākums vai investīcija ir finanšu produkts, ko īsteno InvestEU dalībvalsts nodalījuma ietvaros saskaņā ar </w:t>
                  </w:r>
                  <w:r w:rsidRPr="0031734E">
                    <w:rPr>
                      <w:sz w:val="20"/>
                      <w:szCs w:val="20"/>
                      <w:lang w:val="lv-LV"/>
                    </w:rPr>
                    <w:t>EK paziņojuma C/2025/1596</w:t>
                  </w:r>
                  <w:r w:rsidRPr="006157AE">
                    <w:rPr>
                      <w:i/>
                      <w:iCs/>
                      <w:sz w:val="20"/>
                      <w:szCs w:val="20"/>
                      <w:lang w:val="lv-LV"/>
                    </w:rPr>
                    <w:t xml:space="preserve"> </w:t>
                  </w:r>
                  <w:r w:rsidRPr="006157AE">
                    <w:rPr>
                      <w:sz w:val="20"/>
                      <w:szCs w:val="20"/>
                      <w:lang w:val="lv-LV"/>
                    </w:rPr>
                    <w:t>2.4. iedaļu?</w:t>
                  </w:r>
                </w:p>
              </w:tc>
              <w:tc>
                <w:tcPr>
                  <w:tcW w:w="4823" w:type="dxa"/>
                </w:tcPr>
                <w:p w14:paraId="7D540550" w14:textId="77777777" w:rsidR="00D61E69" w:rsidRPr="006157AE" w:rsidRDefault="00D61E69">
                  <w:pPr>
                    <w:keepNext/>
                    <w:keepLines/>
                    <w:spacing w:before="120" w:after="120"/>
                    <w:jc w:val="both"/>
                    <w:rPr>
                      <w:rStyle w:val="s1"/>
                      <w:b/>
                      <w:sz w:val="20"/>
                      <w:szCs w:val="20"/>
                    </w:rPr>
                  </w:pPr>
                  <w:r w:rsidRPr="006157AE">
                    <w:rPr>
                      <w:i/>
                      <w:iCs/>
                      <w:sz w:val="20"/>
                      <w:szCs w:val="20"/>
                      <w:lang w:val="lv-LV"/>
                    </w:rPr>
                    <w:t>Nav attiecināms</w:t>
                  </w:r>
                </w:p>
              </w:tc>
            </w:tr>
          </w:tbl>
          <w:p w14:paraId="53BDA8BA" w14:textId="77777777" w:rsidR="00D61E69" w:rsidRPr="004F5E17" w:rsidRDefault="00D61E69">
            <w:pPr>
              <w:keepNext/>
              <w:keepLines/>
              <w:spacing w:before="120" w:after="120"/>
              <w:jc w:val="both"/>
              <w:rPr>
                <w:rStyle w:val="s1"/>
                <w:color w:val="000000" w:themeColor="text1"/>
                <w:shd w:val="clear" w:color="auto" w:fill="FFFFFF"/>
                <w:lang w:val="lv-LV"/>
              </w:rPr>
            </w:pPr>
          </w:p>
        </w:tc>
      </w:tr>
    </w:tbl>
    <w:p w14:paraId="5F2CEE13" w14:textId="77777777" w:rsidR="00D362E5" w:rsidRPr="007810D1" w:rsidRDefault="00D362E5" w:rsidP="00D362E5">
      <w:pPr>
        <w:jc w:val="both"/>
        <w:rPr>
          <w:rStyle w:val="s1"/>
          <w:iCs/>
          <w:color w:val="000000" w:themeColor="text1"/>
          <w:sz w:val="20"/>
          <w:szCs w:val="20"/>
          <w:lang w:val="lv-LV"/>
        </w:rPr>
      </w:pPr>
    </w:p>
    <w:p w14:paraId="59B64404"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29CF6042" w14:textId="5F655946" w:rsidR="00D362E5" w:rsidRPr="007810D1" w:rsidRDefault="00D362E5" w:rsidP="00F42CB8">
      <w:pPr>
        <w:keepNext/>
        <w:keepLines/>
        <w:spacing w:before="240" w:after="60"/>
        <w:rPr>
          <w:rFonts w:eastAsia="Times New Roman"/>
          <w:color w:val="000000" w:themeColor="text1"/>
          <w:lang w:val="lv-LV"/>
        </w:rPr>
      </w:pPr>
      <w:r w:rsidRPr="007810D1">
        <w:rPr>
          <w:rFonts w:eastAsia="Times New Roman"/>
          <w:i/>
          <w:iCs/>
          <w:color w:val="000000" w:themeColor="text1"/>
          <w:lang w:val="lv-LV"/>
        </w:rPr>
        <w:t xml:space="preserve">Atskaites punkts: </w:t>
      </w:r>
      <w:r w:rsidRPr="007810D1">
        <w:rPr>
          <w:rFonts w:eastAsia="Times New Roman"/>
          <w:color w:val="000000" w:themeColor="text1"/>
          <w:lang w:val="lv-LV"/>
        </w:rPr>
        <w:t>Iepirkumu līgumu noslēgšana BEMU uzlādes infrastruktūras izveidei</w:t>
      </w:r>
    </w:p>
    <w:p w14:paraId="13AC811F" w14:textId="77777777" w:rsidR="00D362E5" w:rsidRPr="007810D1" w:rsidRDefault="00D362E5" w:rsidP="00D362E5">
      <w:pPr>
        <w:spacing w:before="60" w:after="60"/>
        <w:jc w:val="both"/>
        <w:rPr>
          <w:rFonts w:eastAsia="Times New Roman"/>
          <w:i/>
          <w:iCs/>
          <w:color w:val="000000" w:themeColor="text1"/>
          <w:lang w:val="lv-LV"/>
        </w:rPr>
      </w:pPr>
      <w:r w:rsidRPr="007810D1">
        <w:rPr>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3EE9B07" w14:textId="77777777">
        <w:trPr>
          <w:trHeight w:val="300"/>
        </w:trPr>
        <w:tc>
          <w:tcPr>
            <w:tcW w:w="9041" w:type="dxa"/>
            <w:tcMar>
              <w:left w:w="108" w:type="dxa"/>
              <w:right w:w="108" w:type="dxa"/>
            </w:tcMar>
          </w:tcPr>
          <w:p w14:paraId="5BE23E21" w14:textId="77777777" w:rsidR="00D362E5" w:rsidRPr="007810D1" w:rsidRDefault="00D362E5">
            <w:pPr>
              <w:spacing w:before="120"/>
              <w:rPr>
                <w:color w:val="000000" w:themeColor="text1"/>
                <w:lang w:val="lv-LV"/>
              </w:rPr>
            </w:pPr>
            <w:r w:rsidRPr="007810D1">
              <w:rPr>
                <w:color w:val="000000" w:themeColor="text1"/>
                <w:lang w:val="lv-LV"/>
              </w:rPr>
              <w:t>Noslēgts iepirkuma līgums ar piegādātāju/-iem par BEMU vilcienu piegādi.</w:t>
            </w:r>
          </w:p>
          <w:p w14:paraId="117656DA" w14:textId="6EDBD2E0" w:rsidR="0024080B" w:rsidRPr="007810D1" w:rsidRDefault="00D362E5">
            <w:pPr>
              <w:spacing w:before="120" w:after="120"/>
              <w:jc w:val="both"/>
              <w:rPr>
                <w:color w:val="000000" w:themeColor="text1"/>
                <w:lang w:val="lv-LV"/>
              </w:rPr>
            </w:pPr>
            <w:r w:rsidRPr="007810D1">
              <w:rPr>
                <w:color w:val="000000" w:themeColor="text1"/>
                <w:lang w:val="lv-LV"/>
              </w:rPr>
              <w:t xml:space="preserve">Līguma noslēgšana veikta atbilstoši MK </w:t>
            </w:r>
            <w:r w:rsidRPr="00D01A88">
              <w:rPr>
                <w:color w:val="000000" w:themeColor="text1"/>
                <w:lang w:val="lv-LV"/>
              </w:rPr>
              <w:t xml:space="preserve">noteikumiem par investīcijas īstenošanu, kuros tiks iekļauti atbalsta saņemšanas kritēriji </w:t>
            </w:r>
            <w:r w:rsidR="0024080B" w:rsidRPr="00D01A88">
              <w:rPr>
                <w:color w:val="000000" w:themeColor="text1"/>
                <w:lang w:val="lv-LV"/>
              </w:rPr>
              <w:t xml:space="preserve">atbilstoši </w:t>
            </w:r>
            <w:r w:rsidRPr="00D01A88">
              <w:rPr>
                <w:color w:val="000000" w:themeColor="text1"/>
                <w:lang w:val="lv-LV"/>
              </w:rPr>
              <w:t>SKF plāna 2.2.2.</w:t>
            </w:r>
            <w:r w:rsidR="007C6CB6" w:rsidRPr="00D01A88">
              <w:rPr>
                <w:color w:val="000000" w:themeColor="text1"/>
                <w:lang w:val="lv-LV"/>
              </w:rPr>
              <w:t>9</w:t>
            </w:r>
            <w:r w:rsidRPr="00D01A88">
              <w:rPr>
                <w:color w:val="000000" w:themeColor="text1"/>
                <w:lang w:val="lv-LV"/>
              </w:rPr>
              <w:t>.1.</w:t>
            </w:r>
            <w:r w:rsidR="00AE0787" w:rsidRPr="00D01A88">
              <w:rPr>
                <w:color w:val="000000" w:themeColor="text1"/>
                <w:lang w:val="lv-LV"/>
              </w:rPr>
              <w:t> </w:t>
            </w:r>
            <w:r w:rsidRPr="00D01A88">
              <w:rPr>
                <w:color w:val="000000" w:themeColor="text1"/>
                <w:lang w:val="lv-LV"/>
              </w:rPr>
              <w:t>sadaļā</w:t>
            </w:r>
            <w:r w:rsidR="0024080B" w:rsidRPr="00D01A88">
              <w:rPr>
                <w:color w:val="000000" w:themeColor="text1"/>
                <w:lang w:val="lv-LV"/>
              </w:rPr>
              <w:t xml:space="preserve"> noteiktajam</w:t>
            </w:r>
            <w:r w:rsidR="000C1138" w:rsidRPr="00D01A88">
              <w:rPr>
                <w:color w:val="000000" w:themeColor="text1"/>
                <w:lang w:val="lv-LV"/>
              </w:rPr>
              <w:t xml:space="preserve">, </w:t>
            </w:r>
            <w:r w:rsidR="00120E6A" w:rsidRPr="00D01A88">
              <w:rPr>
                <w:color w:val="000000" w:themeColor="text1"/>
                <w:lang w:val="lv-LV"/>
              </w:rPr>
              <w:t>kā arī iekļauta prasība, ka investīcijas īstenošana atbilst EK paziņojuma C/2025/1596 2. pielikumā norādītaj</w:t>
            </w:r>
            <w:r w:rsidR="00D01A88" w:rsidRPr="00D01A88">
              <w:rPr>
                <w:color w:val="000000" w:themeColor="text1"/>
                <w:lang w:val="lv-LV"/>
              </w:rPr>
              <w:t>ai</w:t>
            </w:r>
            <w:r w:rsidR="00120E6A" w:rsidRPr="00D01A88">
              <w:rPr>
                <w:color w:val="000000" w:themeColor="text1"/>
                <w:lang w:val="lv-LV"/>
              </w:rPr>
              <w:t xml:space="preserve"> T1</w:t>
            </w:r>
            <w:r w:rsidR="00D01A88" w:rsidRPr="00D01A88">
              <w:rPr>
                <w:color w:val="000000" w:themeColor="text1"/>
                <w:lang w:val="lv-LV"/>
              </w:rPr>
              <w:t>8</w:t>
            </w:r>
            <w:r w:rsidR="00120E6A" w:rsidRPr="00D01A88">
              <w:rPr>
                <w:color w:val="000000" w:themeColor="text1"/>
                <w:lang w:val="lv-LV"/>
              </w:rPr>
              <w:t xml:space="preserve"> darbīb</w:t>
            </w:r>
            <w:r w:rsidR="00D01A88" w:rsidRPr="00D01A88">
              <w:rPr>
                <w:color w:val="000000" w:themeColor="text1"/>
                <w:lang w:val="lv-LV"/>
              </w:rPr>
              <w:t>ai</w:t>
            </w:r>
            <w:r w:rsidR="00D01A88">
              <w:rPr>
                <w:color w:val="000000" w:themeColor="text1"/>
                <w:lang w:val="lv-LV"/>
              </w:rPr>
              <w:t>.</w:t>
            </w:r>
            <w:r w:rsidR="0024080B" w:rsidRPr="0024080B">
              <w:rPr>
                <w:color w:val="000000" w:themeColor="text1"/>
                <w:lang w:val="lv-LV"/>
              </w:rPr>
              <w:t xml:space="preserve"> </w:t>
            </w:r>
          </w:p>
        </w:tc>
      </w:tr>
    </w:tbl>
    <w:p w14:paraId="73BE0700" w14:textId="77777777" w:rsidR="00D362E5" w:rsidRPr="007810D1" w:rsidRDefault="00D362E5" w:rsidP="00D362E5">
      <w:pPr>
        <w:rPr>
          <w:rFonts w:eastAsia="Times New Roman"/>
          <w:i/>
          <w:color w:val="000000" w:themeColor="text1"/>
          <w:lang w:val="lv-LV"/>
        </w:rPr>
      </w:pPr>
    </w:p>
    <w:p w14:paraId="5C1F7253" w14:textId="7D55198A" w:rsidR="00D362E5" w:rsidRPr="007810D1" w:rsidRDefault="00D362E5" w:rsidP="00D362E5">
      <w:pPr>
        <w:spacing w:before="60" w:after="60"/>
        <w:rPr>
          <w:rFonts w:eastAsia="Times New Roman"/>
          <w:color w:val="000000" w:themeColor="text1"/>
          <w:lang w:val="lv-LV"/>
        </w:rPr>
      </w:pPr>
      <w:r w:rsidRPr="007810D1">
        <w:rPr>
          <w:rFonts w:eastAsia="Times New Roman"/>
          <w:i/>
          <w:color w:val="000000" w:themeColor="text1"/>
          <w:lang w:val="lv-LV"/>
        </w:rPr>
        <w:lastRenderedPageBreak/>
        <w:t xml:space="preserve">Mērķrādītājs: </w:t>
      </w:r>
      <w:r w:rsidRPr="007810D1">
        <w:rPr>
          <w:rFonts w:eastAsia="Times New Roman"/>
          <w:color w:val="000000" w:themeColor="text1"/>
          <w:lang w:val="lv-LV"/>
        </w:rPr>
        <w:t>Tīra transporta ritošais sastāvs</w:t>
      </w:r>
    </w:p>
    <w:p w14:paraId="3D71C693" w14:textId="77777777" w:rsidR="00D362E5" w:rsidRPr="007810D1" w:rsidRDefault="00D362E5" w:rsidP="00D362E5">
      <w:pPr>
        <w:spacing w:before="60" w:after="60"/>
        <w:jc w:val="both"/>
        <w:rPr>
          <w:rFonts w:eastAsia="Times New Roman"/>
          <w:i/>
          <w:color w:val="000000" w:themeColor="text1"/>
          <w:lang w:val="lv-LV"/>
        </w:rPr>
      </w:pPr>
      <w:r w:rsidRPr="007810D1">
        <w:rPr>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1AB5FA31" w14:textId="77777777">
        <w:tc>
          <w:tcPr>
            <w:tcW w:w="8988" w:type="dxa"/>
          </w:tcPr>
          <w:p w14:paraId="50DBC8DF" w14:textId="77777777" w:rsidR="00D362E5" w:rsidRPr="007810D1" w:rsidRDefault="00D362E5" w:rsidP="000D557A">
            <w:pPr>
              <w:spacing w:before="120" w:after="120"/>
              <w:jc w:val="both"/>
              <w:rPr>
                <w:color w:val="000000" w:themeColor="text1"/>
                <w:lang w:val="lv-LV"/>
              </w:rPr>
            </w:pPr>
            <w:r w:rsidRPr="007810D1">
              <w:rPr>
                <w:color w:val="000000" w:themeColor="text1"/>
                <w:lang w:val="lv-LV"/>
              </w:rPr>
              <w:t>Iegādāti un ekspluatācijā pieņemti 5 bateriju elektrovilcieni.</w:t>
            </w:r>
          </w:p>
        </w:tc>
      </w:tr>
    </w:tbl>
    <w:p w14:paraId="44241693" w14:textId="77777777" w:rsidR="00D362E5" w:rsidRPr="007810D1" w:rsidRDefault="00D362E5" w:rsidP="000D557A">
      <w:pPr>
        <w:keepNext/>
        <w:keepLines/>
        <w:spacing w:before="240" w:after="60"/>
        <w:jc w:val="both"/>
        <w:rPr>
          <w:rStyle w:val="s1"/>
          <w:rFonts w:eastAsia="Times New Roman"/>
          <w:i/>
          <w:color w:val="000000" w:themeColor="text1"/>
          <w:lang w:val="lv-LV"/>
        </w:rPr>
      </w:pPr>
      <w:r w:rsidRPr="000D557A">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993"/>
        <w:gridCol w:w="1417"/>
        <w:gridCol w:w="851"/>
        <w:gridCol w:w="850"/>
        <w:gridCol w:w="851"/>
        <w:gridCol w:w="567"/>
        <w:gridCol w:w="708"/>
      </w:tblGrid>
      <w:tr w:rsidR="00D362E5" w:rsidRPr="007810D1" w14:paraId="074C577D" w14:textId="77777777" w:rsidTr="000D557A">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3782EFF4"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353C225B"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3" w:type="dxa"/>
            <w:vMerge w:val="restart"/>
            <w:tcBorders>
              <w:top w:val="single" w:sz="4" w:space="0" w:color="0F9ED5"/>
              <w:left w:val="single" w:sz="4" w:space="0" w:color="0F9ED5"/>
              <w:bottom w:val="single" w:sz="4" w:space="0" w:color="0F9ED5"/>
              <w:right w:val="single" w:sz="4" w:space="0" w:color="0F9ED5"/>
            </w:tcBorders>
            <w:vAlign w:val="center"/>
            <w:hideMark/>
          </w:tcPr>
          <w:p w14:paraId="5EFED82B"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71B7E506"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36DA1D9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68AE71B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D362E5" w:rsidRPr="007810D1" w14:paraId="359E9732" w14:textId="77777777" w:rsidTr="000D557A">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16C51521"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21C847BD" w14:textId="77777777" w:rsidR="00D362E5" w:rsidRPr="007810D1" w:rsidRDefault="00D362E5">
            <w:pPr>
              <w:keepNext/>
              <w:keepLines/>
              <w:ind w:left="-57" w:right="-57"/>
              <w:jc w:val="both"/>
              <w:rPr>
                <w:rFonts w:eastAsia="Yu Gothic"/>
                <w:color w:val="000000" w:themeColor="text1"/>
                <w:sz w:val="18"/>
                <w:szCs w:val="18"/>
                <w:lang w:val="lv-LV"/>
              </w:rPr>
            </w:pPr>
          </w:p>
        </w:tc>
        <w:tc>
          <w:tcPr>
            <w:tcW w:w="993" w:type="dxa"/>
            <w:vMerge/>
            <w:tcBorders>
              <w:top w:val="single" w:sz="4" w:space="0" w:color="0F9ED5"/>
              <w:left w:val="single" w:sz="4" w:space="0" w:color="0F9ED5"/>
              <w:bottom w:val="single" w:sz="4" w:space="0" w:color="0F9ED5"/>
              <w:right w:val="single" w:sz="4" w:space="0" w:color="0F9ED5"/>
            </w:tcBorders>
            <w:vAlign w:val="center"/>
            <w:hideMark/>
          </w:tcPr>
          <w:p w14:paraId="1B74F2B5"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708FC372" w14:textId="77777777" w:rsidR="00D362E5" w:rsidRPr="007810D1" w:rsidRDefault="00D362E5">
            <w:pPr>
              <w:keepNext/>
              <w:keepLines/>
              <w:ind w:left="-57" w:right="-57"/>
              <w:jc w:val="both"/>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649E75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6C3E0432"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2233E674"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3C1CC662"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36F37A10" w14:textId="6D7A6760"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D362E5" w:rsidRPr="007810D1" w14:paraId="0FF127A9" w14:textId="77777777" w:rsidTr="000D557A">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201B3BC6" w14:textId="0EC5B523"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C2.G.I3.</w:t>
            </w:r>
            <w:r w:rsidR="00BA6B8E">
              <w:rPr>
                <w:rFonts w:eastAsia="Yu Mincho"/>
                <w:color w:val="000000" w:themeColor="text1"/>
                <w:sz w:val="18"/>
                <w:szCs w:val="18"/>
                <w:lang w:val="lv-LV"/>
              </w:rPr>
              <w:t>1</w:t>
            </w:r>
            <w:r w:rsidRPr="007810D1">
              <w:rPr>
                <w:rFonts w:eastAsia="Yu Mincho"/>
                <w:color w:val="000000" w:themeColor="text1"/>
                <w:sz w:val="18"/>
                <w:szCs w:val="18"/>
                <w:lang w:val="lv-LV"/>
              </w:rPr>
              <w:t>.2027Q4</w:t>
            </w:r>
          </w:p>
        </w:tc>
        <w:tc>
          <w:tcPr>
            <w:tcW w:w="1417" w:type="dxa"/>
            <w:tcBorders>
              <w:top w:val="single" w:sz="4" w:space="0" w:color="0F9ED5"/>
              <w:left w:val="single" w:sz="4" w:space="0" w:color="0F9ED5"/>
              <w:bottom w:val="single" w:sz="4" w:space="0" w:color="0F9ED5"/>
              <w:right w:val="single" w:sz="4" w:space="0" w:color="0F9ED5"/>
            </w:tcBorders>
          </w:tcPr>
          <w:p w14:paraId="4FD0CFE7"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Atbalsts bateriju elektrovilcieniem: vilcienu iegāde</w:t>
            </w:r>
          </w:p>
        </w:tc>
        <w:tc>
          <w:tcPr>
            <w:tcW w:w="993" w:type="dxa"/>
            <w:tcBorders>
              <w:top w:val="single" w:sz="4" w:space="0" w:color="0F9ED5"/>
              <w:left w:val="single" w:sz="4" w:space="0" w:color="0F9ED5"/>
              <w:bottom w:val="single" w:sz="4" w:space="0" w:color="0F9ED5"/>
              <w:right w:val="single" w:sz="4" w:space="0" w:color="0F9ED5"/>
            </w:tcBorders>
          </w:tcPr>
          <w:p w14:paraId="18C4BAD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Atskaites punkts</w:t>
            </w:r>
          </w:p>
        </w:tc>
        <w:tc>
          <w:tcPr>
            <w:tcW w:w="1417" w:type="dxa"/>
            <w:tcBorders>
              <w:top w:val="single" w:sz="4" w:space="0" w:color="0F9ED5"/>
              <w:left w:val="single" w:sz="4" w:space="0" w:color="0F9ED5"/>
              <w:bottom w:val="single" w:sz="4" w:space="0" w:color="0F9ED5"/>
              <w:right w:val="single" w:sz="4" w:space="0" w:color="0F9ED5"/>
            </w:tcBorders>
          </w:tcPr>
          <w:p w14:paraId="4E41AA58"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Iepirkuma līgumu noslēgšana BEMU vilcienu iegādei</w:t>
            </w:r>
          </w:p>
        </w:tc>
        <w:tc>
          <w:tcPr>
            <w:tcW w:w="851" w:type="dxa"/>
            <w:tcBorders>
              <w:top w:val="single" w:sz="4" w:space="0" w:color="0F9ED5"/>
              <w:left w:val="single" w:sz="4" w:space="0" w:color="0F9ED5"/>
              <w:bottom w:val="single" w:sz="4" w:space="0" w:color="0F9ED5"/>
              <w:right w:val="single" w:sz="4" w:space="0" w:color="0F9ED5"/>
            </w:tcBorders>
          </w:tcPr>
          <w:p w14:paraId="4830C7B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12697CF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73ECA569"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5892B37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0EFCB67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IV</w:t>
            </w:r>
          </w:p>
        </w:tc>
      </w:tr>
      <w:tr w:rsidR="00D362E5" w:rsidRPr="007810D1" w14:paraId="3B3ED5A5" w14:textId="77777777" w:rsidTr="000D557A">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18B40DB"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C2.G.I3.S1.2030Q4</w:t>
            </w:r>
          </w:p>
        </w:tc>
        <w:tc>
          <w:tcPr>
            <w:tcW w:w="1417" w:type="dxa"/>
            <w:tcBorders>
              <w:top w:val="single" w:sz="4" w:space="0" w:color="0F9ED5"/>
              <w:left w:val="single" w:sz="4" w:space="0" w:color="0F9ED5"/>
              <w:bottom w:val="single" w:sz="4" w:space="0" w:color="0F9ED5"/>
              <w:right w:val="single" w:sz="4" w:space="0" w:color="0F9ED5"/>
            </w:tcBorders>
          </w:tcPr>
          <w:p w14:paraId="4643EFD1"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Atbalsts bateriju elektrovilcieniem: vilcienu iegāde</w:t>
            </w:r>
          </w:p>
        </w:tc>
        <w:tc>
          <w:tcPr>
            <w:tcW w:w="993" w:type="dxa"/>
            <w:tcBorders>
              <w:top w:val="single" w:sz="4" w:space="0" w:color="0F9ED5"/>
              <w:left w:val="single" w:sz="4" w:space="0" w:color="0F9ED5"/>
              <w:bottom w:val="single" w:sz="4" w:space="0" w:color="0F9ED5"/>
              <w:right w:val="single" w:sz="4" w:space="0" w:color="0F9ED5"/>
            </w:tcBorders>
          </w:tcPr>
          <w:p w14:paraId="37541219"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Mērķrādītājs</w:t>
            </w:r>
          </w:p>
        </w:tc>
        <w:tc>
          <w:tcPr>
            <w:tcW w:w="1417" w:type="dxa"/>
            <w:tcBorders>
              <w:top w:val="single" w:sz="4" w:space="0" w:color="0F9ED5"/>
              <w:left w:val="single" w:sz="4" w:space="0" w:color="0F9ED5"/>
              <w:bottom w:val="single" w:sz="4" w:space="0" w:color="0F9ED5"/>
              <w:right w:val="single" w:sz="4" w:space="0" w:color="0F9ED5"/>
            </w:tcBorders>
          </w:tcPr>
          <w:p w14:paraId="2F471583"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Tīra transporta ritošais sastāvs</w:t>
            </w:r>
          </w:p>
        </w:tc>
        <w:tc>
          <w:tcPr>
            <w:tcW w:w="851" w:type="dxa"/>
            <w:tcBorders>
              <w:top w:val="single" w:sz="4" w:space="0" w:color="0F9ED5"/>
              <w:left w:val="single" w:sz="4" w:space="0" w:color="0F9ED5"/>
              <w:bottom w:val="single" w:sz="4" w:space="0" w:color="0F9ED5"/>
              <w:right w:val="single" w:sz="4" w:space="0" w:color="0F9ED5"/>
            </w:tcBorders>
          </w:tcPr>
          <w:p w14:paraId="5511008E"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Ritošā sastāva skaits</w:t>
            </w:r>
          </w:p>
        </w:tc>
        <w:tc>
          <w:tcPr>
            <w:tcW w:w="850" w:type="dxa"/>
            <w:tcBorders>
              <w:top w:val="single" w:sz="4" w:space="0" w:color="0F9ED5"/>
              <w:left w:val="single" w:sz="4" w:space="0" w:color="0F9ED5"/>
              <w:bottom w:val="single" w:sz="4" w:space="0" w:color="0F9ED5"/>
              <w:right w:val="single" w:sz="4" w:space="0" w:color="0F9ED5"/>
            </w:tcBorders>
          </w:tcPr>
          <w:p w14:paraId="084F29B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0</w:t>
            </w:r>
          </w:p>
        </w:tc>
        <w:tc>
          <w:tcPr>
            <w:tcW w:w="851" w:type="dxa"/>
            <w:tcBorders>
              <w:top w:val="single" w:sz="4" w:space="0" w:color="0F9ED5"/>
              <w:left w:val="single" w:sz="4" w:space="0" w:color="0F9ED5"/>
              <w:bottom w:val="single" w:sz="4" w:space="0" w:color="0F9ED5"/>
              <w:right w:val="single" w:sz="4" w:space="0" w:color="0F9ED5"/>
            </w:tcBorders>
          </w:tcPr>
          <w:p w14:paraId="600135E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5</w:t>
            </w:r>
          </w:p>
        </w:tc>
        <w:tc>
          <w:tcPr>
            <w:tcW w:w="567" w:type="dxa"/>
            <w:tcBorders>
              <w:top w:val="single" w:sz="4" w:space="0" w:color="0F9ED5"/>
              <w:left w:val="single" w:sz="4" w:space="0" w:color="0F9ED5"/>
              <w:bottom w:val="single" w:sz="4" w:space="0" w:color="0F9ED5"/>
              <w:right w:val="single" w:sz="4" w:space="0" w:color="0F9ED5"/>
            </w:tcBorders>
          </w:tcPr>
          <w:p w14:paraId="297E2E52"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2030</w:t>
            </w:r>
          </w:p>
        </w:tc>
        <w:tc>
          <w:tcPr>
            <w:tcW w:w="708" w:type="dxa"/>
            <w:tcBorders>
              <w:top w:val="single" w:sz="4" w:space="0" w:color="0F9ED5"/>
              <w:left w:val="single" w:sz="4" w:space="0" w:color="0F9ED5"/>
              <w:bottom w:val="single" w:sz="4" w:space="0" w:color="0F9ED5"/>
              <w:right w:val="single" w:sz="4" w:space="0" w:color="0F9ED5"/>
            </w:tcBorders>
          </w:tcPr>
          <w:p w14:paraId="68C3D13C"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IV</w:t>
            </w:r>
          </w:p>
        </w:tc>
      </w:tr>
    </w:tbl>
    <w:p w14:paraId="5E562D09" w14:textId="77777777" w:rsidR="00D362E5" w:rsidRPr="007810D1" w:rsidRDefault="00D362E5" w:rsidP="000D557A">
      <w:pPr>
        <w:keepNext/>
        <w:keepLines/>
        <w:spacing w:before="240" w:after="60"/>
        <w:jc w:val="both"/>
        <w:rPr>
          <w:rStyle w:val="s1"/>
          <w:rFonts w:eastAsia="Times New Roman"/>
          <w:i/>
          <w:color w:val="000000" w:themeColor="text1"/>
          <w:lang w:val="lv-LV"/>
        </w:rPr>
      </w:pPr>
      <w:r w:rsidRPr="000D557A">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D362E5" w:rsidRPr="007810D1" w14:paraId="0B5707AC" w14:textId="77777777">
        <w:tc>
          <w:tcPr>
            <w:tcW w:w="8916" w:type="dxa"/>
          </w:tcPr>
          <w:p w14:paraId="2B0A88D0" w14:textId="77777777" w:rsidR="00D362E5" w:rsidRPr="007810D1" w:rsidRDefault="00D362E5" w:rsidP="00E36326">
            <w:pPr>
              <w:spacing w:before="120" w:after="120"/>
              <w:jc w:val="both"/>
              <w:rPr>
                <w:color w:val="000000" w:themeColor="text1"/>
                <w:lang w:val="lv-LV"/>
              </w:rPr>
            </w:pPr>
            <w:r w:rsidRPr="007810D1">
              <w:rPr>
                <w:color w:val="000000" w:themeColor="text1"/>
                <w:lang w:val="lv-LV"/>
              </w:rPr>
              <w:t>Atskaites punkts tika izvēlēts, jo noslēgts iepirkuma līgums ir skaidrs atskaites punkts, kas nepārprotami liecina par projekta ieviešanas uzsākšanu un ļauj novērtēt projekta atbilstību laika grafikam.</w:t>
            </w:r>
          </w:p>
          <w:p w14:paraId="4E2F6589" w14:textId="6D68CD77" w:rsidR="00D362E5" w:rsidRPr="007810D1" w:rsidRDefault="006B5301" w:rsidP="00E36326">
            <w:pPr>
              <w:spacing w:before="120" w:after="120"/>
              <w:jc w:val="both"/>
              <w:rPr>
                <w:color w:val="000000" w:themeColor="text1"/>
                <w:lang w:val="lv-LV"/>
              </w:rPr>
            </w:pPr>
            <w:r>
              <w:rPr>
                <w:color w:val="000000" w:themeColor="text1"/>
                <w:lang w:val="lv-LV"/>
              </w:rPr>
              <w:t xml:space="preserve">Mērķrādītājs </w:t>
            </w:r>
            <w:r w:rsidR="004D6797">
              <w:rPr>
                <w:color w:val="000000" w:themeColor="text1"/>
                <w:lang w:val="lv-LV"/>
              </w:rPr>
              <w:t>“Tīra transporta ritošais sastāvs</w:t>
            </w:r>
            <w:r w:rsidR="003B683C">
              <w:rPr>
                <w:color w:val="000000" w:themeColor="text1"/>
                <w:lang w:val="lv-LV"/>
              </w:rPr>
              <w:t xml:space="preserve"> (skaits)”</w:t>
            </w:r>
            <w:r w:rsidR="004D6797">
              <w:rPr>
                <w:color w:val="000000" w:themeColor="text1"/>
                <w:lang w:val="lv-LV"/>
              </w:rPr>
              <w:t xml:space="preserve"> </w:t>
            </w:r>
            <w:r w:rsidR="003B683C">
              <w:rPr>
                <w:color w:val="000000" w:themeColor="text1"/>
                <w:lang w:val="lv-LV"/>
              </w:rPr>
              <w:t>tika izvēlēts, jo k</w:t>
            </w:r>
            <w:r w:rsidR="00D362E5" w:rsidRPr="007810D1">
              <w:rPr>
                <w:color w:val="000000" w:themeColor="text1"/>
                <w:lang w:val="lv-LV"/>
              </w:rPr>
              <w:t xml:space="preserve">atrs atsevišķs iegādāts un ekspluatācijā pieņemts </w:t>
            </w:r>
            <w:r w:rsidR="005F173D">
              <w:rPr>
                <w:color w:val="000000" w:themeColor="text1"/>
                <w:lang w:val="lv-LV"/>
              </w:rPr>
              <w:t>bateriju elektro</w:t>
            </w:r>
            <w:r w:rsidR="00D362E5" w:rsidRPr="007810D1">
              <w:rPr>
                <w:color w:val="000000" w:themeColor="text1"/>
                <w:lang w:val="lv-LV"/>
              </w:rPr>
              <w:t>vilciens ir pilnvērtīga funkcionāla vienība, kuru var iesaistīt sabiedriskā transporta pakalpojumu izpildē, tādējādi uzlabojot sniegto pakalpojumu sabiedriskā transporta gala lietotājiem.</w:t>
            </w:r>
          </w:p>
        </w:tc>
      </w:tr>
    </w:tbl>
    <w:p w14:paraId="102AF153" w14:textId="77777777" w:rsidR="00D362E5" w:rsidRPr="00E36326" w:rsidRDefault="00D362E5" w:rsidP="00E36326">
      <w:pPr>
        <w:keepNext/>
        <w:keepLines/>
        <w:spacing w:before="240" w:after="60"/>
        <w:jc w:val="both"/>
        <w:rPr>
          <w:rStyle w:val="s1"/>
          <w:i/>
          <w:color w:val="000000" w:themeColor="text1"/>
          <w:lang w:val="lv-LV"/>
        </w:rPr>
      </w:pPr>
      <w:r w:rsidRPr="00E36326">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6589716" w14:textId="77777777">
        <w:tc>
          <w:tcPr>
            <w:tcW w:w="13948" w:type="dxa"/>
          </w:tcPr>
          <w:p w14:paraId="5A78BB0B" w14:textId="77777777" w:rsidR="00D362E5" w:rsidRPr="007810D1" w:rsidRDefault="00D362E5">
            <w:pPr>
              <w:spacing w:before="120" w:after="120"/>
              <w:jc w:val="both"/>
              <w:rPr>
                <w:color w:val="000000" w:themeColor="text1"/>
                <w:lang w:val="lv-LV"/>
              </w:rPr>
            </w:pPr>
            <w:r w:rsidRPr="007810D1">
              <w:rPr>
                <w:color w:val="000000" w:themeColor="text1"/>
                <w:lang w:val="lv-LV"/>
              </w:rPr>
              <w:t>Ar atskaites punktu mēra projekta ieviešanas uzsākšanu, kas ļauj novērtēt projekta atbilstību laika grafikam.</w:t>
            </w:r>
          </w:p>
          <w:p w14:paraId="64AC702F" w14:textId="77777777" w:rsidR="00D362E5" w:rsidRPr="007810D1" w:rsidRDefault="00D362E5">
            <w:pPr>
              <w:spacing w:before="120" w:after="120"/>
              <w:jc w:val="both"/>
              <w:rPr>
                <w:color w:val="000000" w:themeColor="text1"/>
                <w:lang w:val="lv-LV"/>
              </w:rPr>
            </w:pPr>
            <w:r w:rsidRPr="007810D1">
              <w:rPr>
                <w:color w:val="000000" w:themeColor="text1"/>
                <w:lang w:val="lv-LV"/>
              </w:rPr>
              <w:t>Ar mērķrādītāju tiks mērīts iegādāto bateriju elektrovilcienu vilcienu skaits.</w:t>
            </w:r>
          </w:p>
        </w:tc>
      </w:tr>
    </w:tbl>
    <w:p w14:paraId="21E2396F"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5F5B3DEC" w14:textId="77777777">
        <w:tc>
          <w:tcPr>
            <w:tcW w:w="13948" w:type="dxa"/>
          </w:tcPr>
          <w:p w14:paraId="7EC20A0C"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Atskaites punktu izpilde pamatojama ar noslēgtajiem iepirkuma līgumiem.</w:t>
            </w:r>
          </w:p>
          <w:p w14:paraId="75086D6F"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Mērķrādītāja izpilde pamatojama ar bateriju elektrovilcienu vilcienu iegādi un to pieņemšanu ekspluatācijā.</w:t>
            </w:r>
          </w:p>
        </w:tc>
      </w:tr>
    </w:tbl>
    <w:p w14:paraId="64F2113D"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28A74EC" w14:textId="77777777">
        <w:tc>
          <w:tcPr>
            <w:tcW w:w="13948" w:type="dxa"/>
          </w:tcPr>
          <w:p w14:paraId="358C4D9E"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Mērķrādītājs tiek veidots uz jaunas iniciatīvas bāzes un bāzes līnija (sākumpunkts) ir 0. Sasniedzamais līmenis (mērķis): 5 bateriju elektrovilcieni.</w:t>
            </w:r>
          </w:p>
        </w:tc>
      </w:tr>
    </w:tbl>
    <w:p w14:paraId="483AD047"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C72D663" w14:textId="77777777">
        <w:tc>
          <w:tcPr>
            <w:tcW w:w="13948" w:type="dxa"/>
          </w:tcPr>
          <w:p w14:paraId="13551654"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Atskaites punkts tiks sasniegts līdz 2027. gada 4. ceturksnim.</w:t>
            </w:r>
          </w:p>
          <w:p w14:paraId="42464286"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Mērķrādītājs tiks sasniegts līdz 2030. gada 4. ceturksnim.</w:t>
            </w:r>
          </w:p>
        </w:tc>
      </w:tr>
    </w:tbl>
    <w:p w14:paraId="576234C2"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lastRenderedPageBreak/>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2C537CD" w14:textId="77777777">
        <w:tc>
          <w:tcPr>
            <w:tcW w:w="13948" w:type="dxa"/>
          </w:tcPr>
          <w:p w14:paraId="12AC0E5B" w14:textId="77777777" w:rsidR="00246420" w:rsidRPr="001C1956" w:rsidRDefault="00246420" w:rsidP="00246420">
            <w:pPr>
              <w:spacing w:before="120" w:after="120"/>
              <w:jc w:val="both"/>
              <w:rPr>
                <w:color w:val="000000" w:themeColor="text1"/>
                <w:lang w:val="lv-LV"/>
              </w:rPr>
            </w:pPr>
            <w:r w:rsidRPr="001C1956">
              <w:rPr>
                <w:color w:val="000000" w:themeColor="text1"/>
              </w:rPr>
              <w:t>Par investīcijas īstenošanas nosacījumu izstrādi atbildīga ir S</w:t>
            </w:r>
            <w:r>
              <w:rPr>
                <w:color w:val="000000" w:themeColor="text1"/>
              </w:rPr>
              <w:t>M</w:t>
            </w:r>
            <w:r w:rsidRPr="001C1956">
              <w:rPr>
                <w:color w:val="000000" w:themeColor="text1"/>
              </w:rPr>
              <w:t>.</w:t>
            </w:r>
          </w:p>
          <w:p w14:paraId="6D8EDD33" w14:textId="7860B0A5" w:rsidR="00D362E5" w:rsidRPr="007810D1" w:rsidRDefault="00D362E5" w:rsidP="00DF46E8">
            <w:pPr>
              <w:spacing w:before="120" w:after="120"/>
              <w:jc w:val="both"/>
              <w:rPr>
                <w:color w:val="000000" w:themeColor="text1"/>
                <w:lang w:val="lv-LV"/>
              </w:rPr>
            </w:pPr>
            <w:r w:rsidRPr="007810D1">
              <w:rPr>
                <w:color w:val="000000" w:themeColor="text1"/>
                <w:lang w:val="lv-LV"/>
              </w:rPr>
              <w:t xml:space="preserve">Par investīcijas praktisko ieviešanu kā projekta īstenotāju plānots noteikt VSIA “Autotransporta direkcija” (ATD), kas nodrošinās atskaites punkta un mērķrādītāja īstenošanu un sasniegšanu, kā arī informācijas sniegšanu par investīcijas īstenošanas progresu, tostarp sasniegtajiem atskaites punktiem un mērķrādītājiem. </w:t>
            </w:r>
          </w:p>
          <w:p w14:paraId="1CC8EEDB"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projektu izpildes uzraudzību. Atbilstoši starp SM un CFLA noslēgtajai starpresoru vienošanās, SM un CFLA nodrošinās atskaites punktu un mērķrādītāju sasniegšanas uzraudzību un novērtēšanu. SM sekos līdzi investīcijas, t.sk. atskaites punktu un mērķrādītāju izpildes progresam, nepieciešamības gadījumā rosinās grozījumus SKF plānā un investīcijas īstenošanas noteikumos.</w:t>
            </w:r>
          </w:p>
          <w:p w14:paraId="63800ED0"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Par atskaites punktu un mērķrādītāju ziņošanu EK, balstoties uz CFLA un SM sniegto informāciju, atbildīga ir KEM kā vadošā iestāde</w:t>
            </w:r>
          </w:p>
        </w:tc>
      </w:tr>
    </w:tbl>
    <w:p w14:paraId="22FA7F14" w14:textId="77777777" w:rsidR="00D362E5" w:rsidRPr="007810D1" w:rsidRDefault="00D362E5" w:rsidP="00D362E5">
      <w:pPr>
        <w:rPr>
          <w:color w:val="000000" w:themeColor="text1"/>
          <w:sz w:val="18"/>
          <w:szCs w:val="18"/>
          <w:lang w:val="lv-LV"/>
        </w:rPr>
      </w:pPr>
    </w:p>
    <w:p w14:paraId="7EE9E04E"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6D4EF975" w14:textId="33AD304A" w:rsidR="00D362E5" w:rsidRPr="009011E9" w:rsidRDefault="00D362E5" w:rsidP="009011E9">
      <w:pPr>
        <w:pStyle w:val="p2"/>
        <w:spacing w:before="60" w:after="60"/>
        <w:jc w:val="both"/>
        <w:rPr>
          <w:rStyle w:val="s1"/>
          <w:rFonts w:ascii="Times New Roman" w:hAnsi="Times New Roman"/>
          <w:i/>
          <w:iCs/>
          <w:color w:val="000000" w:themeColor="text1"/>
          <w:sz w:val="20"/>
          <w:szCs w:val="20"/>
          <w:lang w:val="lv-LV"/>
        </w:rPr>
      </w:pPr>
      <w:r w:rsidRPr="009011E9">
        <w:rPr>
          <w:rStyle w:val="s1"/>
          <w:rFonts w:ascii="Times New Roman" w:hAnsi="Times New Roman"/>
          <w:i/>
          <w:iCs/>
          <w:color w:val="000000" w:themeColor="text1"/>
          <w:sz w:val="20"/>
          <w:szCs w:val="20"/>
          <w:lang w:val="lv-LV"/>
        </w:rPr>
        <w:t>Informācija un skaidrojums par komponent</w:t>
      </w:r>
      <w:r w:rsidR="009011E9">
        <w:rPr>
          <w:rStyle w:val="s1"/>
          <w:rFonts w:ascii="Times New Roman" w:hAnsi="Times New Roman"/>
          <w:i/>
          <w:iCs/>
          <w:color w:val="000000" w:themeColor="text1"/>
          <w:sz w:val="20"/>
          <w:szCs w:val="20"/>
          <w:lang w:val="lv-LV"/>
        </w:rPr>
        <w:t>i</w:t>
      </w:r>
      <w:r w:rsidRPr="009011E9">
        <w:rPr>
          <w:rStyle w:val="s1"/>
          <w:rFonts w:ascii="Times New Roman" w:hAnsi="Times New Roman"/>
          <w:i/>
          <w:iCs/>
          <w:color w:val="000000" w:themeColor="text1"/>
          <w:sz w:val="20"/>
          <w:szCs w:val="20"/>
          <w:lang w:val="lv-LV"/>
        </w:rPr>
        <w:t xml:space="preserve"> un par katra pasākuma un katras investīciju aplēstajām kopējām izmaksām, kas balstās uz pienācīgu pamatojumu, ietverot šādu informāciju:</w:t>
      </w:r>
    </w:p>
    <w:p w14:paraId="09C4F7B7" w14:textId="77777777" w:rsidR="00D362E5" w:rsidRPr="009011E9" w:rsidRDefault="00D362E5" w:rsidP="009011E9">
      <w:pPr>
        <w:keepNext/>
        <w:keepLines/>
        <w:spacing w:before="120" w:after="60"/>
        <w:jc w:val="both"/>
        <w:rPr>
          <w:rStyle w:val="s1"/>
          <w:i/>
          <w:color w:val="000000" w:themeColor="text1"/>
          <w:lang w:val="lv-LV"/>
        </w:rPr>
      </w:pPr>
      <w:r w:rsidRPr="009011E9">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C510317" w14:textId="77777777">
        <w:trPr>
          <w:trHeight w:val="300"/>
        </w:trPr>
        <w:tc>
          <w:tcPr>
            <w:tcW w:w="9277" w:type="dxa"/>
            <w:tcMar>
              <w:left w:w="108" w:type="dxa"/>
              <w:right w:w="108" w:type="dxa"/>
            </w:tcMar>
          </w:tcPr>
          <w:p w14:paraId="645FE4D8" w14:textId="77777777" w:rsidR="00D362E5" w:rsidRPr="007810D1" w:rsidRDefault="00D362E5" w:rsidP="000C329A">
            <w:pPr>
              <w:spacing w:before="120" w:after="120"/>
              <w:jc w:val="both"/>
              <w:rPr>
                <w:rFonts w:eastAsia="Yu Mincho"/>
                <w:color w:val="000000" w:themeColor="text1"/>
                <w:lang w:val="lv-LV"/>
              </w:rPr>
            </w:pPr>
            <w:r w:rsidRPr="007810D1">
              <w:rPr>
                <w:rFonts w:eastAsia="Yu Mincho"/>
                <w:color w:val="000000" w:themeColor="text1"/>
                <w:lang w:val="lv-LV"/>
              </w:rPr>
              <w:t xml:space="preserve">Investīcijas ietvaros paredzēta piecu BEMU vilcienu iegāde ar rezerves daļām to pirmajiem pieciem ekspluatācijas gadiem. </w:t>
            </w:r>
          </w:p>
          <w:p w14:paraId="4DDB299B" w14:textId="77777777" w:rsidR="00D362E5" w:rsidRPr="007810D1" w:rsidRDefault="00D362E5">
            <w:pPr>
              <w:keepNext/>
              <w:keepLines/>
              <w:rPr>
                <w:color w:val="000000" w:themeColor="text1"/>
                <w:u w:val="single"/>
                <w:lang w:val="lv-LV"/>
              </w:rPr>
            </w:pPr>
            <w:r w:rsidRPr="007810D1">
              <w:rPr>
                <w:color w:val="000000" w:themeColor="text1"/>
                <w:u w:val="single"/>
                <w:lang w:val="lv-LV"/>
              </w:rPr>
              <w:t>BEMU vilcienu parametri:</w:t>
            </w:r>
          </w:p>
          <w:p w14:paraId="6BD7F1CD" w14:textId="77777777" w:rsidR="00D362E5" w:rsidRPr="007810D1" w:rsidRDefault="00D362E5" w:rsidP="001A17A8">
            <w:pPr>
              <w:pStyle w:val="ListParagraph"/>
              <w:numPr>
                <w:ilvl w:val="0"/>
                <w:numId w:val="80"/>
              </w:numPr>
              <w:spacing w:before="40" w:after="40"/>
              <w:ind w:left="714" w:hanging="357"/>
              <w:contextualSpacing w:val="0"/>
              <w:jc w:val="both"/>
              <w:rPr>
                <w:color w:val="000000" w:themeColor="text1"/>
                <w:lang w:val="lv-LV"/>
              </w:rPr>
            </w:pPr>
            <w:r w:rsidRPr="007810D1">
              <w:rPr>
                <w:color w:val="000000" w:themeColor="text1"/>
                <w:lang w:val="lv-LV"/>
              </w:rPr>
              <w:t>Sēdvietu skaits: 180 – 220</w:t>
            </w:r>
            <w:r w:rsidRPr="007810D1">
              <w:rPr>
                <w:rFonts w:eastAsia="Yu Mincho"/>
                <w:color w:val="000000" w:themeColor="text1"/>
                <w:lang w:val="lv-LV"/>
              </w:rPr>
              <w:t>.</w:t>
            </w:r>
          </w:p>
          <w:p w14:paraId="56644526" w14:textId="77777777" w:rsidR="00D362E5" w:rsidRPr="007810D1" w:rsidRDefault="00D362E5" w:rsidP="001A17A8">
            <w:pPr>
              <w:pStyle w:val="ListParagraph"/>
              <w:numPr>
                <w:ilvl w:val="0"/>
                <w:numId w:val="80"/>
              </w:numPr>
              <w:spacing w:before="40" w:after="40"/>
              <w:ind w:left="714" w:hanging="357"/>
              <w:contextualSpacing w:val="0"/>
              <w:jc w:val="both"/>
              <w:rPr>
                <w:rFonts w:eastAsia="Yu Mincho"/>
                <w:color w:val="000000" w:themeColor="text1"/>
                <w:lang w:val="lv-LV"/>
              </w:rPr>
            </w:pPr>
            <w:r w:rsidRPr="007810D1">
              <w:rPr>
                <w:rFonts w:eastAsia="Yu Mincho"/>
                <w:color w:val="000000" w:themeColor="text1"/>
                <w:lang w:val="lv-LV"/>
              </w:rPr>
              <w:t>Vilciena garums: Atbilstošs 80 m pasažieru platformām.</w:t>
            </w:r>
          </w:p>
          <w:p w14:paraId="5FBDB06C" w14:textId="77777777" w:rsidR="00D362E5" w:rsidRPr="007810D1" w:rsidRDefault="00D362E5" w:rsidP="001A17A8">
            <w:pPr>
              <w:pStyle w:val="ListParagraph"/>
              <w:numPr>
                <w:ilvl w:val="0"/>
                <w:numId w:val="80"/>
              </w:numPr>
              <w:spacing w:before="40" w:after="40"/>
              <w:ind w:left="714" w:hanging="357"/>
              <w:contextualSpacing w:val="0"/>
              <w:jc w:val="both"/>
              <w:rPr>
                <w:rFonts w:eastAsia="Yu Mincho"/>
                <w:color w:val="000000" w:themeColor="text1"/>
                <w:lang w:val="lv-LV"/>
              </w:rPr>
            </w:pPr>
            <w:r w:rsidRPr="007810D1">
              <w:rPr>
                <w:rFonts w:eastAsia="Yu Mincho"/>
                <w:color w:val="000000" w:themeColor="text1"/>
                <w:lang w:val="lv-LV"/>
              </w:rPr>
              <w:t>Vagonu skaits vilcienā: Nav noteikts (indikatīvi 2 vai 3).</w:t>
            </w:r>
          </w:p>
          <w:p w14:paraId="0B26157A" w14:textId="77777777" w:rsidR="00D362E5" w:rsidRPr="007810D1" w:rsidRDefault="00D362E5" w:rsidP="001A17A8">
            <w:pPr>
              <w:pStyle w:val="ListParagraph"/>
              <w:numPr>
                <w:ilvl w:val="0"/>
                <w:numId w:val="80"/>
              </w:numPr>
              <w:spacing w:before="40" w:after="40"/>
              <w:ind w:left="714" w:hanging="357"/>
              <w:contextualSpacing w:val="0"/>
              <w:jc w:val="both"/>
              <w:rPr>
                <w:color w:val="000000" w:themeColor="text1"/>
                <w:lang w:val="lv-LV"/>
              </w:rPr>
            </w:pPr>
            <w:r w:rsidRPr="007810D1">
              <w:rPr>
                <w:color w:val="000000" w:themeColor="text1"/>
                <w:lang w:val="lv-LV"/>
              </w:rPr>
              <w:t>Apkope: Apkope nav iekļauta. Ir iekļautas rezerves daļas uz 5 gadiem.</w:t>
            </w:r>
          </w:p>
          <w:p w14:paraId="4F128E8F" w14:textId="77777777" w:rsidR="00D362E5" w:rsidRPr="007810D1" w:rsidRDefault="00D362E5" w:rsidP="001A17A8">
            <w:pPr>
              <w:pStyle w:val="ListParagraph"/>
              <w:numPr>
                <w:ilvl w:val="0"/>
                <w:numId w:val="80"/>
              </w:numPr>
              <w:spacing w:before="40" w:after="40"/>
              <w:ind w:left="714" w:hanging="357"/>
              <w:contextualSpacing w:val="0"/>
              <w:jc w:val="both"/>
              <w:rPr>
                <w:color w:val="000000" w:themeColor="text1"/>
                <w:lang w:val="lv-LV"/>
              </w:rPr>
            </w:pPr>
            <w:r w:rsidRPr="007810D1">
              <w:rPr>
                <w:color w:val="000000" w:themeColor="text1"/>
                <w:lang w:val="lv-LV"/>
              </w:rPr>
              <w:t>Maksimālais ātrums: 160 km/h elektrificētā līnijā, 120 km/h bateriju režīmā.</w:t>
            </w:r>
          </w:p>
          <w:p w14:paraId="15F3E85B" w14:textId="77777777" w:rsidR="00D362E5" w:rsidRPr="007810D1" w:rsidRDefault="00D362E5" w:rsidP="001A17A8">
            <w:pPr>
              <w:pStyle w:val="ListParagraph"/>
              <w:numPr>
                <w:ilvl w:val="0"/>
                <w:numId w:val="80"/>
              </w:numPr>
              <w:spacing w:before="40" w:after="40"/>
              <w:ind w:left="714" w:hanging="357"/>
              <w:contextualSpacing w:val="0"/>
              <w:jc w:val="both"/>
              <w:rPr>
                <w:color w:val="000000" w:themeColor="text1"/>
                <w:lang w:val="lv-LV"/>
              </w:rPr>
            </w:pPr>
            <w:r w:rsidRPr="007810D1">
              <w:rPr>
                <w:color w:val="000000" w:themeColor="text1"/>
                <w:lang w:val="lv-LV"/>
              </w:rPr>
              <w:t>BEMU iekļauj kontakttīkla EMU (</w:t>
            </w:r>
            <w:r w:rsidRPr="007810D1">
              <w:rPr>
                <w:i/>
                <w:iCs/>
                <w:color w:val="000000" w:themeColor="text1"/>
                <w:lang w:val="lv-LV"/>
              </w:rPr>
              <w:t xml:space="preserve">Electric Multiple Unit </w:t>
            </w:r>
            <w:r w:rsidRPr="007810D1">
              <w:rPr>
                <w:color w:val="000000" w:themeColor="text1"/>
                <w:lang w:val="lv-LV"/>
              </w:rPr>
              <w:t>jeb elektriskais motorvagonu sastāvs) funkcionalitāti ar uzlādi gan no 3kV DC (</w:t>
            </w:r>
            <w:r w:rsidRPr="007810D1">
              <w:rPr>
                <w:i/>
                <w:iCs/>
                <w:color w:val="000000" w:themeColor="text1"/>
                <w:lang w:val="lv-LV"/>
              </w:rPr>
              <w:t xml:space="preserve">Direct Current </w:t>
            </w:r>
            <w:r w:rsidRPr="007810D1">
              <w:rPr>
                <w:color w:val="000000" w:themeColor="text1"/>
                <w:lang w:val="lv-LV"/>
              </w:rPr>
              <w:t>jeb līdzstrāva), gan 25kV AC (</w:t>
            </w:r>
            <w:r w:rsidRPr="007810D1">
              <w:rPr>
                <w:i/>
                <w:iCs/>
                <w:color w:val="000000" w:themeColor="text1"/>
                <w:lang w:val="lv-LV"/>
              </w:rPr>
              <w:t>Alternating Current</w:t>
            </w:r>
            <w:r w:rsidRPr="007810D1">
              <w:rPr>
                <w:color w:val="000000" w:themeColor="text1"/>
                <w:lang w:val="lv-LV"/>
              </w:rPr>
              <w:t xml:space="preserve"> jeb maiņstrāva) kontakttīkla.</w:t>
            </w:r>
          </w:p>
          <w:p w14:paraId="4925ADD2" w14:textId="77777777" w:rsidR="00D362E5" w:rsidRPr="007810D1" w:rsidRDefault="00D362E5" w:rsidP="001A17A8">
            <w:pPr>
              <w:pStyle w:val="ListParagraph"/>
              <w:numPr>
                <w:ilvl w:val="0"/>
                <w:numId w:val="80"/>
              </w:numPr>
              <w:spacing w:before="40" w:after="40"/>
              <w:ind w:left="714" w:hanging="357"/>
              <w:contextualSpacing w:val="0"/>
              <w:jc w:val="both"/>
              <w:rPr>
                <w:color w:val="000000" w:themeColor="text1"/>
                <w:lang w:val="lv-LV"/>
              </w:rPr>
            </w:pPr>
            <w:r w:rsidRPr="007810D1">
              <w:rPr>
                <w:color w:val="000000" w:themeColor="text1"/>
                <w:lang w:val="lv-LV"/>
              </w:rPr>
              <w:t>Uzlādes jauda: Līdz 2,5 MVA no 25kV AC, bet 2,0 MVA ir paredzēts ikdienā, lai vienkāršotu uzlādes stacijas risinājumus.</w:t>
            </w:r>
          </w:p>
          <w:p w14:paraId="458A250F" w14:textId="48EAC093" w:rsidR="00D362E5" w:rsidRDefault="00D362E5" w:rsidP="000C329A">
            <w:pPr>
              <w:spacing w:before="120" w:after="120"/>
              <w:jc w:val="both"/>
              <w:rPr>
                <w:rFonts w:eastAsia="Yu Mincho"/>
                <w:color w:val="000000" w:themeColor="text1"/>
                <w:lang w:val="lv-LV"/>
              </w:rPr>
            </w:pPr>
            <w:r w:rsidRPr="007810D1">
              <w:rPr>
                <w:rFonts w:eastAsia="Yu Mincho"/>
                <w:color w:val="000000" w:themeColor="text1"/>
                <w:lang w:val="lv-LV"/>
              </w:rPr>
              <w:t>BEMU vilcienu iegādes izmaksu aprēķins ir balstīts uz 2024. gadā publiskā iepirkumā saņemto finanšu piedāvājumu 9 BEMU vilcienu iegādei</w:t>
            </w:r>
            <w:r w:rsidRPr="007810D1">
              <w:rPr>
                <w:rFonts w:eastAsia="Yu Mincho"/>
                <w:color w:val="000000" w:themeColor="text1"/>
                <w:vertAlign w:val="superscript"/>
                <w:lang w:val="lv-LV"/>
              </w:rPr>
              <w:footnoteReference w:id="207"/>
            </w:r>
            <w:r w:rsidRPr="007810D1">
              <w:rPr>
                <w:rFonts w:eastAsia="Yu Mincho"/>
                <w:color w:val="000000" w:themeColor="text1"/>
                <w:lang w:val="lv-LV"/>
              </w:rPr>
              <w:t xml:space="preserve"> 2.4.1.3.pasākuma ietvaros</w:t>
            </w:r>
            <w:r w:rsidRPr="007810D1">
              <w:rPr>
                <w:rStyle w:val="FootnoteReference"/>
                <w:color w:val="000000" w:themeColor="text1"/>
                <w:lang w:val="lv-LV"/>
              </w:rPr>
              <w:footnoteReference w:id="208"/>
            </w:r>
            <w:r w:rsidRPr="007810D1">
              <w:rPr>
                <w:rFonts w:eastAsia="Yu Mincho"/>
                <w:color w:val="000000" w:themeColor="text1"/>
                <w:lang w:val="lv-LV"/>
              </w:rPr>
              <w:t xml:space="preserve">, kā arī pamatojoties uz salīdzinājumu ar </w:t>
            </w:r>
            <w:r w:rsidRPr="007810D1">
              <w:rPr>
                <w:color w:val="000000" w:themeColor="text1"/>
                <w:lang w:val="lv-LV"/>
              </w:rPr>
              <w:t>neseniem vilcienu iepirkumiem Baltijas reģionā 1520 mm dzelzceļa tīklā</w:t>
            </w:r>
            <w:r w:rsidRPr="007810D1">
              <w:rPr>
                <w:rFonts w:eastAsia="Yu Mincho"/>
                <w:color w:val="000000" w:themeColor="text1"/>
                <w:lang w:val="lv-LV"/>
              </w:rPr>
              <w:t>. 5 BEMU vilcienu iegādes izmaksas SKF plāna ietvaros plānotas 50 781 571 EUR apmērā</w:t>
            </w:r>
            <w:r w:rsidR="009E2FAE">
              <w:rPr>
                <w:rFonts w:eastAsia="Yu Mincho"/>
                <w:color w:val="000000" w:themeColor="text1"/>
                <w:lang w:val="lv-LV"/>
              </w:rPr>
              <w:t xml:space="preserve"> (skatīt </w:t>
            </w:r>
            <w:r w:rsidR="009713E5" w:rsidRPr="009713E5">
              <w:rPr>
                <w:rFonts w:eastAsia="Yu Mincho"/>
                <w:color w:val="000000" w:themeColor="text1"/>
                <w:lang w:val="lv-LV"/>
              </w:rPr>
              <w:t>20</w:t>
            </w:r>
            <w:r w:rsidR="009E2FAE" w:rsidRPr="009713E5">
              <w:rPr>
                <w:rFonts w:eastAsia="Yu Mincho"/>
                <w:color w:val="000000" w:themeColor="text1"/>
                <w:lang w:val="lv-LV"/>
              </w:rPr>
              <w:t>.tabulu</w:t>
            </w:r>
            <w:r w:rsidR="009E2FAE">
              <w:rPr>
                <w:rFonts w:eastAsia="Yu Mincho"/>
                <w:color w:val="000000" w:themeColor="text1"/>
                <w:lang w:val="lv-LV"/>
              </w:rPr>
              <w:t>).</w:t>
            </w:r>
          </w:p>
          <w:p w14:paraId="0E4DEAE2" w14:textId="08DBD566" w:rsidR="00C274E0" w:rsidRPr="00C274E0" w:rsidRDefault="009713E5" w:rsidP="00CD0088">
            <w:pPr>
              <w:keepNext/>
              <w:keepLines/>
              <w:spacing w:before="120" w:after="120"/>
              <w:jc w:val="center"/>
              <w:rPr>
                <w:rFonts w:eastAsia="Yu Mincho"/>
                <w:i/>
                <w:iCs/>
                <w:color w:val="000000" w:themeColor="text1"/>
              </w:rPr>
            </w:pPr>
            <w:r w:rsidRPr="009713E5">
              <w:rPr>
                <w:rFonts w:eastAsia="Yu Mincho"/>
                <w:i/>
                <w:iCs/>
                <w:color w:val="000000" w:themeColor="text1"/>
              </w:rPr>
              <w:lastRenderedPageBreak/>
              <w:t>20</w:t>
            </w:r>
            <w:r w:rsidR="00C274E0" w:rsidRPr="009713E5">
              <w:rPr>
                <w:rFonts w:eastAsia="Yu Mincho"/>
                <w:i/>
                <w:iCs/>
                <w:color w:val="000000" w:themeColor="text1"/>
              </w:rPr>
              <w:t>.</w:t>
            </w:r>
            <w:r w:rsidR="00C274E0" w:rsidRPr="009713E5">
              <w:rPr>
                <w:rFonts w:eastAsia="Yu Mincho"/>
                <w:i/>
                <w:color w:val="000000" w:themeColor="text1"/>
              </w:rPr>
              <w:t>tabula</w:t>
            </w:r>
            <w:r w:rsidR="00C274E0" w:rsidRPr="00C274E0">
              <w:rPr>
                <w:rFonts w:eastAsia="Yu Mincho"/>
                <w:i/>
                <w:iCs/>
                <w:color w:val="000000" w:themeColor="text1"/>
              </w:rPr>
              <w:t>. Investīcijas programmas īstenošana: izmaksas</w:t>
            </w:r>
          </w:p>
          <w:tbl>
            <w:tblPr>
              <w:tblStyle w:val="TableGrid1"/>
              <w:tblW w:w="0" w:type="auto"/>
              <w:tblLook w:val="04A0" w:firstRow="1" w:lastRow="0" w:firstColumn="1" w:lastColumn="0" w:noHBand="0" w:noVBand="1"/>
            </w:tblPr>
            <w:tblGrid>
              <w:gridCol w:w="726"/>
              <w:gridCol w:w="6792"/>
              <w:gridCol w:w="1297"/>
            </w:tblGrid>
            <w:tr w:rsidR="00901074" w:rsidRPr="007810D1" w14:paraId="7137A6BF" w14:textId="77777777" w:rsidTr="00CD0088">
              <w:tc>
                <w:tcPr>
                  <w:tcW w:w="726" w:type="dxa"/>
                  <w:vAlign w:val="center"/>
                </w:tcPr>
                <w:p w14:paraId="2DBAE63D" w14:textId="06BC5999"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Nr.</w:t>
                  </w:r>
                  <w:r w:rsidR="00CD0088">
                    <w:rPr>
                      <w:rFonts w:ascii="Times New Roman" w:eastAsia="Yu Mincho" w:hAnsi="Times New Roman" w:cs="Times New Roman"/>
                      <w:b/>
                      <w:bCs/>
                      <w:color w:val="000000" w:themeColor="text1"/>
                      <w:sz w:val="20"/>
                      <w:szCs w:val="20"/>
                    </w:rPr>
                    <w:t xml:space="preserve"> </w:t>
                  </w:r>
                  <w:r w:rsidRPr="00901074">
                    <w:rPr>
                      <w:rFonts w:ascii="Times New Roman" w:eastAsia="Yu Mincho" w:hAnsi="Times New Roman" w:cs="Times New Roman"/>
                      <w:b/>
                      <w:bCs/>
                      <w:color w:val="000000" w:themeColor="text1"/>
                      <w:sz w:val="20"/>
                      <w:szCs w:val="20"/>
                    </w:rPr>
                    <w:t>p.k.</w:t>
                  </w:r>
                </w:p>
              </w:tc>
              <w:tc>
                <w:tcPr>
                  <w:tcW w:w="6792" w:type="dxa"/>
                  <w:vAlign w:val="center"/>
                </w:tcPr>
                <w:p w14:paraId="5FBC8D22" w14:textId="77777777"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Izdevumu pozīcijas</w:t>
                  </w:r>
                </w:p>
              </w:tc>
              <w:tc>
                <w:tcPr>
                  <w:tcW w:w="1297" w:type="dxa"/>
                  <w:vAlign w:val="center"/>
                </w:tcPr>
                <w:p w14:paraId="5F7F45A4" w14:textId="19948CDD"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Izmaksas, EUR</w:t>
                  </w:r>
                </w:p>
                <w:p w14:paraId="309F7AD2" w14:textId="77777777"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(bez PVN)</w:t>
                  </w:r>
                </w:p>
              </w:tc>
            </w:tr>
            <w:tr w:rsidR="00901074" w:rsidRPr="007810D1" w14:paraId="4CCBB656" w14:textId="77777777" w:rsidTr="00CD0088">
              <w:tc>
                <w:tcPr>
                  <w:tcW w:w="726" w:type="dxa"/>
                </w:tcPr>
                <w:p w14:paraId="58CC909C" w14:textId="7E205482" w:rsidR="00901074" w:rsidRPr="00901074" w:rsidRDefault="00901074" w:rsidP="00CD0088">
                  <w:pPr>
                    <w:jc w:val="center"/>
                    <w:rPr>
                      <w:rFonts w:ascii="Times New Roman" w:eastAsia="Yu Mincho" w:hAnsi="Times New Roman" w:cs="Times New Roman"/>
                      <w:color w:val="000000" w:themeColor="text1"/>
                      <w:sz w:val="20"/>
                      <w:szCs w:val="20"/>
                    </w:rPr>
                  </w:pPr>
                  <w:r>
                    <w:rPr>
                      <w:rFonts w:ascii="Times New Roman" w:eastAsia="Yu Mincho" w:hAnsi="Times New Roman" w:cs="Times New Roman"/>
                      <w:color w:val="000000" w:themeColor="text1"/>
                      <w:sz w:val="20"/>
                      <w:szCs w:val="20"/>
                    </w:rPr>
                    <w:t>1.</w:t>
                  </w:r>
                </w:p>
              </w:tc>
              <w:tc>
                <w:tcPr>
                  <w:tcW w:w="6792" w:type="dxa"/>
                </w:tcPr>
                <w:p w14:paraId="74B15063" w14:textId="77777777" w:rsidR="00901074" w:rsidRPr="00901074" w:rsidRDefault="00901074">
                  <w:pP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Ritošā sastāva iegādes un piegādes izmaksas (5 BEMU vilcieni un rezerves daļas 5 ekspluatācijas gadiem)</w:t>
                  </w:r>
                </w:p>
              </w:tc>
              <w:tc>
                <w:tcPr>
                  <w:tcW w:w="1297" w:type="dxa"/>
                </w:tcPr>
                <w:p w14:paraId="5165E33F" w14:textId="77777777" w:rsidR="00901074" w:rsidRPr="00901074" w:rsidRDefault="00901074">
                  <w:pPr>
                    <w:jc w:val="right"/>
                    <w:rPr>
                      <w:rFonts w:ascii="Times New Roman" w:eastAsia="Yu Mincho" w:hAnsi="Times New Roman" w:cs="Times New Roman"/>
                      <w:color w:val="000000" w:themeColor="text1"/>
                      <w:sz w:val="20"/>
                      <w:szCs w:val="20"/>
                    </w:rPr>
                  </w:pPr>
                  <w:r w:rsidRPr="00901074">
                    <w:rPr>
                      <w:rFonts w:ascii="Times New Roman" w:hAnsi="Times New Roman" w:cs="Times New Roman"/>
                      <w:color w:val="000000" w:themeColor="text1"/>
                      <w:sz w:val="20"/>
                      <w:szCs w:val="20"/>
                    </w:rPr>
                    <w:t>48 745 165</w:t>
                  </w:r>
                </w:p>
              </w:tc>
            </w:tr>
            <w:tr w:rsidR="00901074" w:rsidRPr="007810D1" w14:paraId="747FB569" w14:textId="77777777" w:rsidTr="00CD0088">
              <w:tc>
                <w:tcPr>
                  <w:tcW w:w="726" w:type="dxa"/>
                </w:tcPr>
                <w:p w14:paraId="36C895F3" w14:textId="56E00FBF" w:rsidR="00901074" w:rsidRPr="00901074" w:rsidRDefault="00901074" w:rsidP="00CD0088">
                  <w:pPr>
                    <w:jc w:val="center"/>
                    <w:rPr>
                      <w:rFonts w:ascii="Times New Roman" w:eastAsia="Yu Mincho" w:hAnsi="Times New Roman" w:cs="Times New Roman"/>
                      <w:color w:val="000000" w:themeColor="text1"/>
                      <w:sz w:val="20"/>
                      <w:szCs w:val="20"/>
                    </w:rPr>
                  </w:pPr>
                  <w:r>
                    <w:rPr>
                      <w:rFonts w:ascii="Times New Roman" w:eastAsia="Yu Mincho" w:hAnsi="Times New Roman" w:cs="Times New Roman"/>
                      <w:color w:val="000000" w:themeColor="text1"/>
                      <w:sz w:val="20"/>
                      <w:szCs w:val="20"/>
                    </w:rPr>
                    <w:t>2.</w:t>
                  </w:r>
                </w:p>
              </w:tc>
              <w:tc>
                <w:tcPr>
                  <w:tcW w:w="6792" w:type="dxa"/>
                </w:tcPr>
                <w:p w14:paraId="3E1EE1E6" w14:textId="77777777" w:rsidR="00901074" w:rsidRPr="00901074" w:rsidRDefault="00901074">
                  <w:pP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Ritošā sastāva iegādes un piegādes izmaksas (inženiertehniskā uzraudzība)</w:t>
                  </w:r>
                </w:p>
              </w:tc>
              <w:tc>
                <w:tcPr>
                  <w:tcW w:w="1297" w:type="dxa"/>
                </w:tcPr>
                <w:p w14:paraId="41CD1A88" w14:textId="77777777" w:rsidR="00901074" w:rsidRPr="00901074" w:rsidRDefault="00901074">
                  <w:pPr>
                    <w:jc w:val="right"/>
                    <w:rPr>
                      <w:rFonts w:ascii="Times New Roman" w:hAnsi="Times New Roman" w:cs="Times New Roman"/>
                      <w:color w:val="000000" w:themeColor="text1"/>
                      <w:sz w:val="20"/>
                      <w:szCs w:val="20"/>
                    </w:rPr>
                  </w:pPr>
                  <w:r w:rsidRPr="00901074">
                    <w:rPr>
                      <w:rFonts w:ascii="Times New Roman" w:hAnsi="Times New Roman" w:cs="Times New Roman"/>
                      <w:color w:val="000000" w:themeColor="text1"/>
                      <w:sz w:val="20"/>
                      <w:szCs w:val="20"/>
                    </w:rPr>
                    <w:t>1 935 406</w:t>
                  </w:r>
                </w:p>
              </w:tc>
            </w:tr>
            <w:tr w:rsidR="00901074" w:rsidRPr="00901074" w14:paraId="0272DBCF" w14:textId="77777777" w:rsidTr="00CD0088">
              <w:tc>
                <w:tcPr>
                  <w:tcW w:w="726" w:type="dxa"/>
                </w:tcPr>
                <w:p w14:paraId="70C7E5EC" w14:textId="72D361F9" w:rsidR="00901074" w:rsidRPr="00901074" w:rsidRDefault="00901074" w:rsidP="00CD0088">
                  <w:pPr>
                    <w:jc w:val="cente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3.</w:t>
                  </w:r>
                </w:p>
              </w:tc>
              <w:tc>
                <w:tcPr>
                  <w:tcW w:w="6792" w:type="dxa"/>
                </w:tcPr>
                <w:p w14:paraId="625F6D76" w14:textId="77777777" w:rsidR="00901074" w:rsidRPr="00901074" w:rsidRDefault="00901074">
                  <w:pP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Darbības izmaksas, kas saistītas ar personāla piesaisti (projekta vadītāji, eksperti) 5 BEMU projektēšanas, ražošanas un pieņemšanas periodā (2026.-2030.g.)</w:t>
                  </w:r>
                </w:p>
              </w:tc>
              <w:tc>
                <w:tcPr>
                  <w:tcW w:w="1297" w:type="dxa"/>
                </w:tcPr>
                <w:p w14:paraId="01F72C80" w14:textId="77777777" w:rsidR="00901074" w:rsidRPr="00901074" w:rsidRDefault="00901074">
                  <w:pPr>
                    <w:jc w:val="right"/>
                    <w:rPr>
                      <w:rFonts w:ascii="Times New Roman" w:hAnsi="Times New Roman" w:cs="Times New Roman"/>
                      <w:color w:val="000000" w:themeColor="text1"/>
                      <w:sz w:val="20"/>
                      <w:szCs w:val="20"/>
                    </w:rPr>
                  </w:pPr>
                  <w:r w:rsidRPr="00901074">
                    <w:rPr>
                      <w:rFonts w:ascii="Times New Roman" w:hAnsi="Times New Roman" w:cs="Times New Roman"/>
                      <w:color w:val="000000" w:themeColor="text1"/>
                      <w:sz w:val="20"/>
                      <w:szCs w:val="20"/>
                    </w:rPr>
                    <w:t>101 000</w:t>
                  </w:r>
                </w:p>
              </w:tc>
            </w:tr>
            <w:tr w:rsidR="00901074" w:rsidRPr="00901074" w14:paraId="684AD704" w14:textId="77777777">
              <w:tc>
                <w:tcPr>
                  <w:tcW w:w="7518" w:type="dxa"/>
                  <w:gridSpan w:val="2"/>
                </w:tcPr>
                <w:p w14:paraId="02699DA0" w14:textId="274DAC66" w:rsidR="00901074" w:rsidRPr="00CD0088" w:rsidRDefault="00901074" w:rsidP="00901074">
                  <w:pPr>
                    <w:jc w:val="right"/>
                    <w:rPr>
                      <w:rFonts w:ascii="Times New Roman" w:eastAsia="Yu Mincho" w:hAnsi="Times New Roman" w:cs="Times New Roman"/>
                      <w:b/>
                      <w:bCs/>
                      <w:color w:val="000000" w:themeColor="text1"/>
                      <w:sz w:val="20"/>
                      <w:szCs w:val="20"/>
                    </w:rPr>
                  </w:pPr>
                  <w:r w:rsidRPr="00CD0088">
                    <w:rPr>
                      <w:rFonts w:ascii="Times New Roman" w:eastAsia="Yu Mincho" w:hAnsi="Times New Roman" w:cs="Times New Roman"/>
                      <w:b/>
                      <w:bCs/>
                      <w:color w:val="000000" w:themeColor="text1"/>
                      <w:sz w:val="20"/>
                      <w:szCs w:val="20"/>
                    </w:rPr>
                    <w:t xml:space="preserve">KOPĀ </w:t>
                  </w:r>
                </w:p>
              </w:tc>
              <w:tc>
                <w:tcPr>
                  <w:tcW w:w="1297" w:type="dxa"/>
                </w:tcPr>
                <w:p w14:paraId="28D0AB5D" w14:textId="1E482CDF" w:rsidR="00901074" w:rsidRPr="00901074" w:rsidRDefault="00901074">
                  <w:pPr>
                    <w:jc w:val="right"/>
                    <w:rPr>
                      <w:rFonts w:ascii="Times New Roman" w:hAnsi="Times New Roman" w:cs="Times New Roman"/>
                      <w:color w:val="000000" w:themeColor="text1"/>
                      <w:sz w:val="20"/>
                      <w:szCs w:val="20"/>
                    </w:rPr>
                  </w:pPr>
                  <w:r w:rsidRPr="00901074">
                    <w:rPr>
                      <w:rFonts w:ascii="Times New Roman" w:hAnsi="Times New Roman" w:cs="Times New Roman"/>
                      <w:b/>
                      <w:bCs/>
                      <w:color w:val="000000" w:themeColor="text1"/>
                      <w:sz w:val="20"/>
                      <w:szCs w:val="20"/>
                    </w:rPr>
                    <w:t>50 781 571</w:t>
                  </w:r>
                </w:p>
              </w:tc>
            </w:tr>
          </w:tbl>
          <w:p w14:paraId="5AA1DF50" w14:textId="77777777" w:rsidR="00D362E5" w:rsidRPr="007810D1" w:rsidRDefault="00D362E5" w:rsidP="003F440D">
            <w:pPr>
              <w:spacing w:before="120" w:after="120"/>
              <w:jc w:val="both"/>
              <w:rPr>
                <w:color w:val="000000" w:themeColor="text1"/>
                <w:lang w:val="lv-LV"/>
              </w:rPr>
            </w:pPr>
            <w:r w:rsidRPr="007810D1">
              <w:rPr>
                <w:color w:val="000000" w:themeColor="text1"/>
                <w:lang w:val="lv-LV"/>
              </w:rPr>
              <w:t>Salīdzinājums ar iepriekš veiktiem vilcienu iepirkumiem Baltijas reģionā 1520 mm dzelzceļa tīklā:</w:t>
            </w:r>
          </w:p>
          <w:p w14:paraId="0F00F8DA" w14:textId="5C889BE0" w:rsidR="00D362E5" w:rsidRPr="007810D1" w:rsidRDefault="00D362E5" w:rsidP="001A17A8">
            <w:pPr>
              <w:numPr>
                <w:ilvl w:val="0"/>
                <w:numId w:val="81"/>
              </w:numPr>
              <w:spacing w:before="120" w:after="120"/>
              <w:ind w:left="357" w:hanging="357"/>
              <w:jc w:val="both"/>
              <w:rPr>
                <w:color w:val="000000" w:themeColor="text1"/>
                <w:lang w:val="lv-LV"/>
              </w:rPr>
            </w:pPr>
            <w:r w:rsidRPr="007810D1">
              <w:rPr>
                <w:color w:val="000000" w:themeColor="text1"/>
                <w:lang w:val="lv-LV"/>
              </w:rPr>
              <w:t>Igaunijā 2020. gadā noslēgts līgums 55,2 milj. EUR apmērā par 6 trīs vagonu elektrovilcienu iegādi. Šis līgums iekļauj rezerves daļas pirmajiem 5 ekspluatācijas gadiem, kas ir atbilstoši investīcijā plānotajam. Vienlaikus, šie vilcieni nav aprīkoti ar baterijām (būtiska ietekme uz vilcienu cenu), bet ir par vienu vagonu garāki. Šī līguma vidējā cena par vienu vilcienu ir vidēji 55,2 / 6 = 9,2 milj</w:t>
            </w:r>
            <w:r w:rsidR="00CD0088">
              <w:rPr>
                <w:color w:val="000000" w:themeColor="text1"/>
                <w:lang w:val="lv-LV"/>
              </w:rPr>
              <w:t>.</w:t>
            </w:r>
            <w:r w:rsidRPr="007810D1">
              <w:rPr>
                <w:color w:val="000000" w:themeColor="text1"/>
                <w:lang w:val="lv-LV"/>
              </w:rPr>
              <w:t xml:space="preserve"> EUR. Ievērojot inflācijas ietekmi kopš 2020. gada, šie vilcieni ir salīdzināmi ar investīcijā norādīto.</w:t>
            </w:r>
          </w:p>
          <w:p w14:paraId="33576F2E" w14:textId="7B1B17BB" w:rsidR="00D362E5" w:rsidRPr="007810D1" w:rsidRDefault="00D362E5" w:rsidP="001A17A8">
            <w:pPr>
              <w:numPr>
                <w:ilvl w:val="0"/>
                <w:numId w:val="81"/>
              </w:numPr>
              <w:spacing w:before="120" w:after="120"/>
              <w:ind w:left="357" w:hanging="357"/>
              <w:jc w:val="both"/>
              <w:rPr>
                <w:color w:val="000000" w:themeColor="text1"/>
                <w:lang w:val="lv-LV"/>
              </w:rPr>
            </w:pPr>
            <w:r w:rsidRPr="007810D1">
              <w:rPr>
                <w:color w:val="000000" w:themeColor="text1"/>
                <w:lang w:val="lv-LV"/>
              </w:rPr>
              <w:t>Lietuvā 2023. gadā noslēgts līgums 226,5 milj. EUR apmērā par 15 vilcienu (9 piecu vagonu elektrovilcienu un 6 trīs vagonu BEMU vilcienu) iegādi. Šis līgums iekļauj tehnisko apkopi un rezerves daļas pirmajiem 10 gadiem. Tādējādi vidējā cena pa vienu vilcienu ir vidēji 226,5 / 15 = 15,1 milj</w:t>
            </w:r>
            <w:r w:rsidR="00CD0088">
              <w:rPr>
                <w:color w:val="000000" w:themeColor="text1"/>
                <w:lang w:val="lv-LV"/>
              </w:rPr>
              <w:t>.</w:t>
            </w:r>
            <w:r w:rsidRPr="007810D1">
              <w:rPr>
                <w:color w:val="000000" w:themeColor="text1"/>
                <w:lang w:val="lv-LV"/>
              </w:rPr>
              <w:t xml:space="preserve"> EUR. Attiecīgi šo Lietuvas vilcienu cena ir augstāka nekā investīcijā plānotais apjoms, ievērojot Lietuvas vilcienu līgumā iekļauto tehnisko apkopi 10 gadu periodam.</w:t>
            </w:r>
          </w:p>
        </w:tc>
      </w:tr>
    </w:tbl>
    <w:p w14:paraId="418D98AF" w14:textId="77777777" w:rsidR="00D362E5" w:rsidRPr="007810D1" w:rsidRDefault="00D362E5" w:rsidP="00F87342">
      <w:pPr>
        <w:keepNext/>
        <w:keepLines/>
        <w:spacing w:before="240" w:after="60"/>
        <w:jc w:val="both"/>
        <w:rPr>
          <w:rStyle w:val="s1"/>
          <w:rFonts w:eastAsia="Times New Roman"/>
          <w:i/>
          <w:color w:val="000000" w:themeColor="text1"/>
          <w:lang w:val="lv-LV"/>
        </w:rPr>
      </w:pPr>
      <w:r w:rsidRPr="00F87342">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2D70FF99" w14:textId="77777777">
        <w:tc>
          <w:tcPr>
            <w:tcW w:w="13948" w:type="dxa"/>
          </w:tcPr>
          <w:p w14:paraId="70274438" w14:textId="77777777" w:rsidR="00D362E5" w:rsidRPr="007810D1" w:rsidRDefault="00D362E5" w:rsidP="009D6E8B">
            <w:pPr>
              <w:spacing w:before="120" w:after="120"/>
              <w:jc w:val="both"/>
              <w:rPr>
                <w:color w:val="000000" w:themeColor="text1"/>
                <w:lang w:val="lv-LV"/>
              </w:rPr>
            </w:pPr>
            <w:r w:rsidRPr="007810D1">
              <w:rPr>
                <w:color w:val="000000" w:themeColor="text1"/>
                <w:lang w:val="lv-LV"/>
              </w:rPr>
              <w:t>Bateriju elektrovilcienu iegāde un to uzlādes staciju izveide paredzēta pakāpeniski laika periodā no 2026.gada līdz 2030.gadam. Katru gadu paredzēts ieguldīt noteiktu finansējuma apjomu, kas palīdzēs prognozēt slodzi uz budžetu.</w:t>
            </w:r>
          </w:p>
        </w:tc>
      </w:tr>
    </w:tbl>
    <w:p w14:paraId="1DA230F3" w14:textId="77777777" w:rsidR="00D362E5" w:rsidRPr="00856DB0" w:rsidRDefault="00D362E5" w:rsidP="00856DB0">
      <w:pPr>
        <w:keepNext/>
        <w:keepLines/>
        <w:spacing w:before="240" w:after="60"/>
        <w:jc w:val="both"/>
        <w:rPr>
          <w:rStyle w:val="s1"/>
          <w:i/>
          <w:color w:val="000000" w:themeColor="text1"/>
          <w:lang w:val="lv-LV"/>
        </w:rPr>
      </w:pPr>
      <w:r w:rsidRPr="00856DB0">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87B2583" w14:textId="77777777">
        <w:tc>
          <w:tcPr>
            <w:tcW w:w="13948" w:type="dxa"/>
          </w:tcPr>
          <w:p w14:paraId="723C9698" w14:textId="77777777" w:rsidR="00D362E5" w:rsidRPr="007810D1" w:rsidRDefault="00D362E5">
            <w:pPr>
              <w:spacing w:before="120" w:after="120"/>
              <w:jc w:val="both"/>
              <w:rPr>
                <w:color w:val="000000" w:themeColor="text1"/>
                <w:lang w:val="lv-LV"/>
              </w:rPr>
            </w:pPr>
            <w:r w:rsidRPr="007810D1">
              <w:rPr>
                <w:color w:val="000000" w:themeColor="text1"/>
                <w:lang w:val="lv-LV"/>
              </w:rPr>
              <w:t>Investīcijas kopējās izmaksas 50 781 571 EUR. Nacionālais līdzfinansējums 25% apmērā (12 695 393 EUR) tiks segts no valsts budžeta līdzekļiem.</w:t>
            </w:r>
          </w:p>
          <w:p w14:paraId="196A2787" w14:textId="16DDFF9D" w:rsidR="003F440D" w:rsidRPr="007810D1" w:rsidRDefault="00D362E5" w:rsidP="00450C17">
            <w:pPr>
              <w:spacing w:before="120" w:after="120"/>
              <w:jc w:val="both"/>
              <w:rPr>
                <w:color w:val="000000" w:themeColor="text1"/>
                <w:lang w:val="lv-LV"/>
              </w:rPr>
            </w:pPr>
            <w:r w:rsidRPr="007810D1">
              <w:rPr>
                <w:color w:val="000000" w:themeColor="text1"/>
                <w:lang w:val="lv-LV"/>
              </w:rPr>
              <w:t>Papildus norādītajai kopējai summai ārpus SKF plāna tvēruma būs nepieciešams nacionālais finansējums PVN izmaksu segšanai 10 664 130 EUR apmērā.</w:t>
            </w:r>
            <w:r w:rsidR="00C469E8" w:rsidRPr="007810D1">
              <w:rPr>
                <w:rFonts w:eastAsia="Yu Mincho"/>
                <w:color w:val="000000" w:themeColor="text1"/>
                <w:lang w:val="lv-LV"/>
              </w:rPr>
              <w:t xml:space="preserve"> </w:t>
            </w:r>
            <w:r w:rsidR="00C469E8">
              <w:rPr>
                <w:rFonts w:eastAsia="Yu Mincho"/>
                <w:color w:val="000000" w:themeColor="text1"/>
                <w:lang w:val="lv-LV"/>
              </w:rPr>
              <w:t>Attiecīgi k</w:t>
            </w:r>
            <w:r w:rsidR="00C469E8" w:rsidRPr="007810D1">
              <w:rPr>
                <w:rFonts w:eastAsia="Yu Mincho"/>
                <w:color w:val="000000" w:themeColor="text1"/>
                <w:lang w:val="lv-LV"/>
              </w:rPr>
              <w:t>op</w:t>
            </w:r>
            <w:r w:rsidR="00C469E8">
              <w:rPr>
                <w:rFonts w:eastAsia="Yu Mincho"/>
                <w:color w:val="000000" w:themeColor="text1"/>
                <w:lang w:val="lv-LV"/>
              </w:rPr>
              <w:t>ējais</w:t>
            </w:r>
            <w:r w:rsidR="00C469E8" w:rsidRPr="007810D1">
              <w:rPr>
                <w:rFonts w:eastAsia="Yu Mincho"/>
                <w:color w:val="000000" w:themeColor="text1"/>
                <w:lang w:val="lv-LV"/>
              </w:rPr>
              <w:t xml:space="preserve"> nepieciešamais valsts budžeta finansējums tādējādi ir 23 359 523 EUR.</w:t>
            </w:r>
          </w:p>
        </w:tc>
      </w:tr>
    </w:tbl>
    <w:p w14:paraId="7F8FF5CD" w14:textId="5E659FC6"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t>Jebkādu informāciju par to, kāds finansējums no citiem Eiropas Savienības instrumentiem ir vai varētu tikt paredzēts saistībā ar to pašu komponent</w:t>
      </w:r>
      <w:r w:rsidR="000B14BD">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3BF4252" w14:textId="77777777">
        <w:tc>
          <w:tcPr>
            <w:tcW w:w="13877" w:type="dxa"/>
          </w:tcPr>
          <w:p w14:paraId="50D5C3A4" w14:textId="77777777" w:rsidR="00D362E5" w:rsidRPr="007810D1" w:rsidRDefault="00D362E5" w:rsidP="00450C17">
            <w:pPr>
              <w:spacing w:before="120" w:after="120"/>
              <w:jc w:val="both"/>
              <w:rPr>
                <w:color w:val="000000" w:themeColor="text1"/>
                <w:lang w:val="lv-LV"/>
              </w:rPr>
            </w:pPr>
            <w:r w:rsidRPr="007810D1">
              <w:rPr>
                <w:color w:val="000000" w:themeColor="text1"/>
                <w:lang w:val="lv-LV"/>
              </w:rPr>
              <w:t>Nav attiecināms</w:t>
            </w:r>
          </w:p>
        </w:tc>
      </w:tr>
    </w:tbl>
    <w:p w14:paraId="3FA5AEF3" w14:textId="77777777"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54AA8B8" w14:textId="77777777">
        <w:tc>
          <w:tcPr>
            <w:tcW w:w="13948" w:type="dxa"/>
          </w:tcPr>
          <w:p w14:paraId="52356403" w14:textId="77777777" w:rsidR="00D362E5" w:rsidRPr="007810D1" w:rsidRDefault="00D362E5" w:rsidP="00450C17">
            <w:pPr>
              <w:spacing w:before="120" w:after="120"/>
              <w:jc w:val="both"/>
              <w:rPr>
                <w:color w:val="000000" w:themeColor="text1"/>
                <w:lang w:val="lv-LV"/>
              </w:rPr>
            </w:pPr>
            <w:r w:rsidRPr="007810D1">
              <w:rPr>
                <w:color w:val="000000" w:themeColor="text1"/>
                <w:lang w:val="lv-LV"/>
              </w:rPr>
              <w:t>Nav attiecināms</w:t>
            </w:r>
          </w:p>
        </w:tc>
      </w:tr>
    </w:tbl>
    <w:p w14:paraId="7A69A25E" w14:textId="77777777"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lastRenderedPageBreak/>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F1BD152" w14:textId="77777777">
        <w:tc>
          <w:tcPr>
            <w:tcW w:w="13948" w:type="dxa"/>
          </w:tcPr>
          <w:p w14:paraId="4186E569" w14:textId="77777777" w:rsidR="00D362E5" w:rsidRPr="007810D1" w:rsidRDefault="00D362E5" w:rsidP="00450C17">
            <w:pPr>
              <w:spacing w:before="120" w:after="120"/>
              <w:jc w:val="both"/>
              <w:rPr>
                <w:color w:val="000000" w:themeColor="text1"/>
                <w:lang w:val="lv-LV"/>
              </w:rPr>
            </w:pPr>
            <w:r w:rsidRPr="007810D1">
              <w:rPr>
                <w:color w:val="000000" w:themeColor="text1"/>
                <w:lang w:val="lv-LV"/>
              </w:rPr>
              <w:t>BEMU vilcienu iegādes izmaksas ir balstītas uz izmaksām par vienu vienību atbilstoši publiskā iepirkumā saņemtajiem finanšu piedāvājumiem, tāpēc paredzama augsta paredzamo izmaksu ticamība.</w:t>
            </w:r>
          </w:p>
        </w:tc>
      </w:tr>
    </w:tbl>
    <w:p w14:paraId="6884E9A4" w14:textId="77777777"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t>Pasākuma/investīcijas aplēstās kopējās izmaksas</w:t>
      </w:r>
    </w:p>
    <w:tbl>
      <w:tblPr>
        <w:tblStyle w:val="TableGrid"/>
        <w:tblpPr w:leftFromText="180" w:rightFromText="180" w:vertAnchor="text" w:tblpY="1"/>
        <w:tblOverlap w:val="never"/>
        <w:tblW w:w="9057"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CellMar>
          <w:left w:w="0" w:type="dxa"/>
          <w:right w:w="0" w:type="dxa"/>
        </w:tblCellMar>
        <w:tblLook w:val="04A0" w:firstRow="1" w:lastRow="0" w:firstColumn="1" w:lastColumn="0" w:noHBand="0" w:noVBand="1"/>
      </w:tblPr>
      <w:tblGrid>
        <w:gridCol w:w="836"/>
        <w:gridCol w:w="1417"/>
        <w:gridCol w:w="709"/>
        <w:gridCol w:w="709"/>
        <w:gridCol w:w="673"/>
        <w:gridCol w:w="673"/>
        <w:gridCol w:w="673"/>
        <w:gridCol w:w="674"/>
        <w:gridCol w:w="673"/>
        <w:gridCol w:w="673"/>
        <w:gridCol w:w="673"/>
        <w:gridCol w:w="674"/>
      </w:tblGrid>
      <w:tr w:rsidR="00D362E5" w:rsidRPr="007810D1" w14:paraId="45D311A8" w14:textId="77777777" w:rsidTr="00EF5B9A">
        <w:trPr>
          <w:trHeight w:val="470"/>
        </w:trPr>
        <w:tc>
          <w:tcPr>
            <w:tcW w:w="836" w:type="dxa"/>
            <w:vAlign w:val="center"/>
          </w:tcPr>
          <w:p w14:paraId="4E043A81"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Kārtas numurs</w:t>
            </w:r>
          </w:p>
        </w:tc>
        <w:tc>
          <w:tcPr>
            <w:tcW w:w="1417" w:type="dxa"/>
            <w:vAlign w:val="center"/>
          </w:tcPr>
          <w:p w14:paraId="13453F5B"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Pasākums/ investīcija</w:t>
            </w:r>
          </w:p>
        </w:tc>
        <w:tc>
          <w:tcPr>
            <w:tcW w:w="709" w:type="dxa"/>
            <w:vAlign w:val="center"/>
          </w:tcPr>
          <w:p w14:paraId="629C4D63"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No datuma</w:t>
            </w:r>
          </w:p>
        </w:tc>
        <w:tc>
          <w:tcPr>
            <w:tcW w:w="709" w:type="dxa"/>
            <w:vAlign w:val="center"/>
          </w:tcPr>
          <w:p w14:paraId="2151CC2C"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Līdz datumam</w:t>
            </w:r>
          </w:p>
        </w:tc>
        <w:tc>
          <w:tcPr>
            <w:tcW w:w="673" w:type="dxa"/>
            <w:vAlign w:val="center"/>
          </w:tcPr>
          <w:p w14:paraId="5A127B77"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Kopā</w:t>
            </w:r>
          </w:p>
        </w:tc>
        <w:tc>
          <w:tcPr>
            <w:tcW w:w="673" w:type="dxa"/>
            <w:vAlign w:val="center"/>
          </w:tcPr>
          <w:p w14:paraId="12176903"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2026</w:t>
            </w:r>
          </w:p>
        </w:tc>
        <w:tc>
          <w:tcPr>
            <w:tcW w:w="673" w:type="dxa"/>
            <w:vAlign w:val="center"/>
          </w:tcPr>
          <w:p w14:paraId="27245755"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2027</w:t>
            </w:r>
          </w:p>
        </w:tc>
        <w:tc>
          <w:tcPr>
            <w:tcW w:w="674" w:type="dxa"/>
            <w:vAlign w:val="center"/>
          </w:tcPr>
          <w:p w14:paraId="3837170B"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2028</w:t>
            </w:r>
          </w:p>
        </w:tc>
        <w:tc>
          <w:tcPr>
            <w:tcW w:w="673" w:type="dxa"/>
            <w:vAlign w:val="center"/>
          </w:tcPr>
          <w:p w14:paraId="347BDF8E"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2029</w:t>
            </w:r>
          </w:p>
        </w:tc>
        <w:tc>
          <w:tcPr>
            <w:tcW w:w="673" w:type="dxa"/>
            <w:vAlign w:val="center"/>
          </w:tcPr>
          <w:p w14:paraId="0F3C2D45"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2030</w:t>
            </w:r>
          </w:p>
        </w:tc>
        <w:tc>
          <w:tcPr>
            <w:tcW w:w="673" w:type="dxa"/>
            <w:vAlign w:val="center"/>
          </w:tcPr>
          <w:p w14:paraId="12A16C03"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2031</w:t>
            </w:r>
          </w:p>
        </w:tc>
        <w:tc>
          <w:tcPr>
            <w:tcW w:w="674" w:type="dxa"/>
            <w:vAlign w:val="center"/>
          </w:tcPr>
          <w:p w14:paraId="55B96E8E"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2032</w:t>
            </w:r>
          </w:p>
        </w:tc>
      </w:tr>
      <w:tr w:rsidR="00D362E5" w:rsidRPr="007810D1" w14:paraId="7899A33F" w14:textId="77777777" w:rsidTr="00EF5B9A">
        <w:trPr>
          <w:trHeight w:val="328"/>
        </w:trPr>
        <w:tc>
          <w:tcPr>
            <w:tcW w:w="8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4D592C3A"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C2.G.I3</w:t>
            </w:r>
          </w:p>
        </w:tc>
        <w:tc>
          <w:tcPr>
            <w:tcW w:w="141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10290DF" w14:textId="77777777" w:rsidR="00D362E5" w:rsidRPr="00F81BFC" w:rsidRDefault="00D362E5" w:rsidP="00EF5B9A">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Atbalsts bateriju elektrovilcieniem: vilcienu iegāde</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A7CB91F"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01.01. 2026.</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DD68259"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31.12. 2030.</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95370FD" w14:textId="77777777" w:rsidR="00D362E5" w:rsidRPr="00F81BFC" w:rsidDel="00624AB2"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50 781 571</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1228009"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0</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396C936"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9 774 033</w:t>
            </w:r>
          </w:p>
        </w:tc>
        <w:tc>
          <w:tcPr>
            <w:tcW w:w="67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AB204D7"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670 135</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A709F58"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20 168 701</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4D9DDABE"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20 168 702</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3BDD9AE4"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0</w:t>
            </w:r>
          </w:p>
        </w:tc>
        <w:tc>
          <w:tcPr>
            <w:tcW w:w="67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3F8BFDEF"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0</w:t>
            </w:r>
          </w:p>
        </w:tc>
      </w:tr>
    </w:tbl>
    <w:p w14:paraId="39189788" w14:textId="77777777" w:rsidR="00D362E5" w:rsidRPr="00D40943" w:rsidRDefault="00D362E5" w:rsidP="00D40943">
      <w:pPr>
        <w:widowControl w:val="0"/>
        <w:spacing w:after="120"/>
        <w:rPr>
          <w:rStyle w:val="s1"/>
          <w:rFonts w:eastAsia="Times New Roman"/>
          <w:iCs/>
          <w:color w:val="000000" w:themeColor="text1"/>
          <w:sz w:val="18"/>
          <w:szCs w:val="18"/>
          <w:lang w:val="lv-LV"/>
        </w:rPr>
      </w:pPr>
    </w:p>
    <w:p w14:paraId="7F7A08C1"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07AED7D7" w14:textId="77777777" w:rsidR="00D362E5" w:rsidRPr="00D40943" w:rsidRDefault="00D362E5" w:rsidP="00D362E5">
      <w:pPr>
        <w:keepNext/>
        <w:keepLines/>
        <w:spacing w:before="60" w:after="60"/>
        <w:jc w:val="both"/>
        <w:rPr>
          <w:i/>
          <w:iCs/>
          <w:color w:val="000000" w:themeColor="text1"/>
          <w:sz w:val="18"/>
          <w:szCs w:val="18"/>
          <w:lang w:val="lv-LV"/>
        </w:rPr>
      </w:pPr>
      <w:r w:rsidRPr="00D40943">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99B132B" w14:textId="77777777" w:rsidR="00D362E5" w:rsidRPr="00D40943" w:rsidRDefault="00D362E5" w:rsidP="00D362E5">
      <w:pPr>
        <w:keepNext/>
        <w:keepLines/>
        <w:spacing w:before="60" w:after="60"/>
        <w:jc w:val="both"/>
        <w:rPr>
          <w:i/>
          <w:iCs/>
          <w:color w:val="000000" w:themeColor="text1"/>
          <w:sz w:val="18"/>
          <w:szCs w:val="18"/>
          <w:lang w:val="lv-LV"/>
        </w:rPr>
      </w:pPr>
      <w:r w:rsidRPr="00D40943">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904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63C6693" w14:textId="77777777">
        <w:tc>
          <w:tcPr>
            <w:tcW w:w="9041" w:type="dxa"/>
          </w:tcPr>
          <w:p w14:paraId="2D3B3E13" w14:textId="77777777" w:rsidR="00D362E5" w:rsidRPr="007810D1" w:rsidRDefault="00D362E5" w:rsidP="00D40943">
            <w:pPr>
              <w:spacing w:before="120" w:after="120"/>
              <w:jc w:val="both"/>
              <w:rPr>
                <w:color w:val="000000" w:themeColor="text1"/>
                <w:lang w:val="lv-LV"/>
              </w:rPr>
            </w:pPr>
            <w:r w:rsidRPr="007810D1">
              <w:rPr>
                <w:color w:val="000000" w:themeColor="text1"/>
                <w:lang w:val="lv-LV"/>
              </w:rPr>
              <w:t xml:space="preserve">Latgales reģions ir viens no sociāli un ekonomiski vismazāk attīstītajiem reģioniem Latvijā, un to raksturo augsta transporta nabadzība ar ierobežotu piekļuvi kvalitatīvam un regulāram sabiedriskajam transportam. 2022. gadā IKP uz vienu iedzīvotāju Latgales reģionā bija 9,7 tūkstoši EUR, kas ir zemākais rādītājs starp Latvijas reģioniem (CSP dati). Reģionā ir arī zemāks automašīnu blīvums nekā citos reģionos, kas norāda uz ierobežotu piekļuvi personīgajam transportam. BEMU vilcieni tiks izmantoti, lai valsts pakalpojuma līguma ietvaros maršrutā Rīga-Rēzekne ieviestu BEMU vilcienus un tādējādi šajā Latgales daļā uzlabotu vilcienu konkurētspēju pret vieglajiem auto gan iekšreģiona, gan starpreģionu savienojumos, tostarp ar ātrāku satiksmi un palielinātu reisu skaitu mazajās pieturās starp Krustpili un Rēzekni no 2 uz vismaz 3 reisu pāriem dienā. </w:t>
            </w:r>
          </w:p>
          <w:p w14:paraId="54C9367E" w14:textId="77777777" w:rsidR="00D362E5" w:rsidRPr="007810D1" w:rsidRDefault="00D362E5" w:rsidP="00D40943">
            <w:pPr>
              <w:spacing w:before="120" w:after="120"/>
              <w:jc w:val="both"/>
              <w:rPr>
                <w:color w:val="000000" w:themeColor="text1"/>
                <w:lang w:val="lv-LV"/>
              </w:rPr>
            </w:pPr>
            <w:r w:rsidRPr="007810D1">
              <w:rPr>
                <w:color w:val="000000" w:themeColor="text1"/>
                <w:lang w:val="lv-LV"/>
              </w:rPr>
              <w:t xml:space="preserve">Savukārt Vidzemes statistiskajā reģionā, kurā atrodas Cēsis, IKP 2022. gadā bija 12,04 tūkst. EUR, kas ir būtiski zemāks par valstī vidējo IKP (19,13 tūkst. eiro). Konkurētspējīga vilcienu satiksme ir būtiska, lai sociāli mazaizsargātiem transporta lietotājiem vilciens būtu pilnvērtīga alternatīva vieglo auto izmantošanai. Esošie dati liecina, ka 42% vilcienu pasažieru Latvijā izmanto vilcienu, lai sasniegtu valsts, ārstniecības, finanšu vai citas iestādes, vai skolu, vai studijas (AS “Pasažieru vilciens”, 2023). Turklāt atbilstoši ATD/ AS “Pasažieru vilciens” datiem reģionālajos vilcienos studentu plūsma ir sevišķi izteikta. Savukārt studiju vecuma jaunieši un seniori (kam regulārāk ir nepieciešams apmeklēt medicīnas iestādes) ir vecuma grupas ar zemākajiem ienākumiem uz vienu mājsaimniecības locekli (CSP, 2023), tādējādi iedzīvotāju grupas būtu uzskatāmas par mazaizsargātajiem transporta lietotājiem. Šī Latgales reģiona daļa ir viena no valstī attālākajiem reģioniem no Rīgas (~200km), tādēļ jebkurš brauciens pēc pakalpojumiem vai studijām uz Rīgu ir ar būtiskām izmaksām, kas sevišķi ietekmē mazaizsargātos transporta lietotājus. </w:t>
            </w:r>
          </w:p>
        </w:tc>
      </w:tr>
    </w:tbl>
    <w:p w14:paraId="1637F756" w14:textId="77777777" w:rsidR="00D362E5" w:rsidRPr="007810D1" w:rsidRDefault="00D362E5" w:rsidP="00D362E5">
      <w:pPr>
        <w:pStyle w:val="p2"/>
        <w:rPr>
          <w:rStyle w:val="s1"/>
          <w:rFonts w:ascii="Times New Roman" w:hAnsi="Times New Roman"/>
          <w:color w:val="000000" w:themeColor="text1"/>
          <w:lang w:val="lv-LV"/>
        </w:rPr>
      </w:pPr>
    </w:p>
    <w:p w14:paraId="7C18613A" w14:textId="77777777" w:rsidR="00D362E5" w:rsidRPr="007810D1" w:rsidRDefault="00D362E5" w:rsidP="00D40943">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Papildināmība</w:t>
      </w:r>
    </w:p>
    <w:p w14:paraId="4E56D6BF" w14:textId="77777777" w:rsidR="00D362E5" w:rsidRPr="00D40943" w:rsidRDefault="00D362E5" w:rsidP="00D40943">
      <w:pPr>
        <w:pStyle w:val="p2"/>
        <w:spacing w:after="120"/>
        <w:jc w:val="both"/>
        <w:rPr>
          <w:rStyle w:val="s1"/>
          <w:rFonts w:ascii="Times New Roman" w:hAnsi="Times New Roman"/>
          <w:i/>
          <w:iCs/>
          <w:color w:val="000000" w:themeColor="text1"/>
          <w:lang w:val="lv-LV"/>
        </w:rPr>
      </w:pPr>
      <w:r w:rsidRPr="00D40943">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339CA594" w14:textId="77777777">
        <w:tc>
          <w:tcPr>
            <w:tcW w:w="8988" w:type="dxa"/>
          </w:tcPr>
          <w:p w14:paraId="74792DC8" w14:textId="77777777" w:rsidR="00D362E5" w:rsidRPr="007810D1" w:rsidRDefault="00D362E5" w:rsidP="00D40943">
            <w:pPr>
              <w:spacing w:before="120" w:after="120"/>
              <w:jc w:val="both"/>
              <w:rPr>
                <w:rFonts w:eastAsia="Aptos"/>
                <w:color w:val="000000" w:themeColor="text1"/>
                <w:lang w:val="lv-LV"/>
              </w:rPr>
            </w:pPr>
            <w:r w:rsidRPr="007810D1">
              <w:rPr>
                <w:rFonts w:eastAsia="Yu Mincho"/>
                <w:color w:val="000000" w:themeColor="text1"/>
                <w:lang w:val="lv-LV"/>
              </w:rPr>
              <w:t>Šī investīcija neaizstāj esošos valsts budžeta izdevumus un nedublē jau īstenotus pasākumus, bet paplašina dzelzceļa elektrifikācijas pieeju, integrējot bezemisiju transportlīdzekļu risinājumus. Tā ir papildinoša 9 BEMU vilcienu iegādei, kas tiek finansēta 2.4.1.3.pasākuma ietvaros</w:t>
            </w:r>
            <w:r w:rsidRPr="007810D1">
              <w:rPr>
                <w:color w:val="000000" w:themeColor="text1"/>
                <w:vertAlign w:val="superscript"/>
                <w:lang w:val="lv-LV"/>
              </w:rPr>
              <w:footnoteReference w:id="209"/>
            </w:r>
            <w:r w:rsidRPr="007810D1">
              <w:rPr>
                <w:rFonts w:eastAsia="Yu Mincho"/>
                <w:color w:val="000000" w:themeColor="text1"/>
                <w:lang w:val="lv-LV"/>
              </w:rPr>
              <w:t>. SKF plāna investīcija un 2.4.1.3.pasākums savstarpēji papildina viens otru, veidojot vienotu stratēģiju ilgtspējīga sabiedriskā transporta attīstībai Latvijā.</w:t>
            </w:r>
          </w:p>
          <w:p w14:paraId="67DE4E09" w14:textId="77777777" w:rsidR="00D362E5" w:rsidRPr="007810D1" w:rsidRDefault="00D362E5" w:rsidP="00D40943">
            <w:pPr>
              <w:spacing w:before="120" w:after="120"/>
              <w:jc w:val="both"/>
              <w:rPr>
                <w:rFonts w:eastAsia="Yu Mincho"/>
                <w:color w:val="000000" w:themeColor="text1"/>
                <w:lang w:val="lv-LV"/>
              </w:rPr>
            </w:pPr>
            <w:r w:rsidRPr="007810D1">
              <w:rPr>
                <w:rFonts w:eastAsia="Yu Mincho"/>
                <w:color w:val="000000" w:themeColor="text1"/>
                <w:lang w:val="lv-LV"/>
              </w:rPr>
              <w:t>Finansējums projekta ietvaros tiks piešķirts konkrētu izmaksu segšanai, un visas izmaksas ir identificējamas un nošķiramas. Dubultā finansējuma risks tiks izslēgts:</w:t>
            </w:r>
          </w:p>
          <w:p w14:paraId="56649D30" w14:textId="77777777" w:rsidR="00D362E5" w:rsidRPr="007810D1" w:rsidRDefault="00D362E5" w:rsidP="001A17A8">
            <w:pPr>
              <w:numPr>
                <w:ilvl w:val="0"/>
                <w:numId w:val="119"/>
              </w:numPr>
              <w:tabs>
                <w:tab w:val="clear" w:pos="360"/>
                <w:tab w:val="num" w:pos="720"/>
                <w:tab w:val="num" w:pos="1014"/>
              </w:tabs>
              <w:spacing w:before="120" w:after="120"/>
              <w:ind w:left="731" w:hanging="283"/>
              <w:contextualSpacing/>
              <w:jc w:val="both"/>
              <w:rPr>
                <w:rFonts w:eastAsia="Yu Mincho"/>
                <w:color w:val="000000" w:themeColor="text1"/>
                <w:lang w:val="lv-LV"/>
              </w:rPr>
            </w:pPr>
            <w:r w:rsidRPr="007810D1">
              <w:rPr>
                <w:rFonts w:eastAsia="Yu Mincho"/>
                <w:color w:val="000000" w:themeColor="text1"/>
                <w:lang w:val="lv-LV"/>
              </w:rPr>
              <w:t>Projekta iesnieguma vērtēšanas posmā, kur tiks sniegts detalizēts izmaksu pamatojums;</w:t>
            </w:r>
          </w:p>
          <w:p w14:paraId="6CEF262F" w14:textId="77777777" w:rsidR="00D362E5" w:rsidRPr="007810D1" w:rsidRDefault="00D362E5" w:rsidP="001A17A8">
            <w:pPr>
              <w:numPr>
                <w:ilvl w:val="0"/>
                <w:numId w:val="119"/>
              </w:numPr>
              <w:tabs>
                <w:tab w:val="clear" w:pos="360"/>
                <w:tab w:val="num" w:pos="720"/>
                <w:tab w:val="num" w:pos="1014"/>
              </w:tabs>
              <w:spacing w:before="120" w:after="120"/>
              <w:ind w:left="731" w:hanging="283"/>
              <w:jc w:val="both"/>
              <w:rPr>
                <w:rFonts w:eastAsia="Yu Mincho"/>
                <w:color w:val="000000" w:themeColor="text1"/>
                <w:lang w:val="lv-LV"/>
              </w:rPr>
            </w:pPr>
            <w:r w:rsidRPr="007810D1">
              <w:rPr>
                <w:rFonts w:eastAsia="Yu Mincho"/>
                <w:color w:val="000000" w:themeColor="text1"/>
                <w:lang w:val="lv-LV"/>
              </w:rPr>
              <w:t>Projekta īstenošanas posmā, veicot faktiski veikto izmaksu pārbaudi.</w:t>
            </w:r>
          </w:p>
          <w:p w14:paraId="5739BF90" w14:textId="77777777" w:rsidR="00D362E5" w:rsidRPr="007810D1" w:rsidRDefault="00D362E5" w:rsidP="00D40943">
            <w:pPr>
              <w:spacing w:before="120" w:after="120"/>
              <w:jc w:val="both"/>
              <w:rPr>
                <w:rFonts w:eastAsia="Yu Mincho"/>
                <w:color w:val="000000" w:themeColor="text1"/>
                <w:lang w:val="lv-LV"/>
              </w:rPr>
            </w:pPr>
            <w:r w:rsidRPr="007810D1">
              <w:rPr>
                <w:rFonts w:eastAsia="Yu Mincho"/>
                <w:color w:val="000000" w:themeColor="text1"/>
                <w:lang w:val="lv-LV"/>
              </w:rPr>
              <w:t>Izmaksu nodalīšanas principi:</w:t>
            </w:r>
          </w:p>
          <w:p w14:paraId="5D76D951" w14:textId="77777777" w:rsidR="00D362E5" w:rsidRPr="007810D1" w:rsidRDefault="00D362E5" w:rsidP="001A17A8">
            <w:pPr>
              <w:numPr>
                <w:ilvl w:val="0"/>
                <w:numId w:val="119"/>
              </w:numPr>
              <w:tabs>
                <w:tab w:val="clear" w:pos="360"/>
                <w:tab w:val="num" w:pos="720"/>
                <w:tab w:val="num" w:pos="873"/>
              </w:tabs>
              <w:spacing w:before="120" w:after="120"/>
              <w:ind w:left="732" w:hanging="284"/>
              <w:contextualSpacing/>
              <w:jc w:val="both"/>
              <w:rPr>
                <w:rFonts w:eastAsia="Yu Mincho"/>
                <w:color w:val="000000" w:themeColor="text1"/>
                <w:lang w:val="lv-LV"/>
              </w:rPr>
            </w:pPr>
            <w:r w:rsidRPr="007810D1">
              <w:rPr>
                <w:rFonts w:eastAsia="Yu Mincho"/>
                <w:color w:val="000000" w:themeColor="text1"/>
                <w:lang w:val="lv-LV"/>
              </w:rPr>
              <w:t>9 BEMU vilcienu iegāde attiecas uz pamata pasūtījumu 2.4.1.3.pasākuma ietvaros. Uzsākšana 2025. gadā un īstenošana līdz 2029. gada beigām;</w:t>
            </w:r>
          </w:p>
          <w:p w14:paraId="337BE8BF" w14:textId="77777777" w:rsidR="00D362E5" w:rsidRPr="007810D1" w:rsidRDefault="00D362E5" w:rsidP="001A17A8">
            <w:pPr>
              <w:numPr>
                <w:ilvl w:val="0"/>
                <w:numId w:val="119"/>
              </w:numPr>
              <w:tabs>
                <w:tab w:val="clear" w:pos="360"/>
                <w:tab w:val="num" w:pos="720"/>
                <w:tab w:val="num" w:pos="873"/>
              </w:tabs>
              <w:spacing w:before="120" w:after="120"/>
              <w:ind w:left="731" w:hanging="283"/>
              <w:jc w:val="both"/>
              <w:rPr>
                <w:rFonts w:eastAsia="Yu Mincho"/>
                <w:color w:val="000000" w:themeColor="text1"/>
                <w:lang w:val="lv-LV"/>
              </w:rPr>
            </w:pPr>
            <w:r w:rsidRPr="007810D1">
              <w:rPr>
                <w:rFonts w:eastAsia="Yu Mincho"/>
                <w:color w:val="000000" w:themeColor="text1"/>
                <w:lang w:val="lv-LV"/>
              </w:rPr>
              <w:t>5 BEMU vilcienu iegāde attiecas uz papildu pasūtījumu, finansējot SKF plāna ietvaros. Uzsākšana paredzēta 2026. gadā un īstenošana līdz 2030. gada beigām.</w:t>
            </w:r>
          </w:p>
        </w:tc>
      </w:tr>
    </w:tbl>
    <w:p w14:paraId="1B88EF77" w14:textId="77777777" w:rsidR="00D362E5" w:rsidRPr="007810D1" w:rsidRDefault="00D362E5" w:rsidP="00D362E5">
      <w:pPr>
        <w:pStyle w:val="p2"/>
        <w:rPr>
          <w:rStyle w:val="s1"/>
          <w:rFonts w:ascii="Times New Roman" w:hAnsi="Times New Roman"/>
          <w:color w:val="000000" w:themeColor="text1"/>
          <w:lang w:val="lv-LV"/>
        </w:rPr>
      </w:pPr>
    </w:p>
    <w:p w14:paraId="6F5773C1"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0900B6EA" w14:textId="77777777" w:rsidR="00D362E5" w:rsidRPr="00763125" w:rsidRDefault="00D362E5" w:rsidP="00D362E5">
      <w:pPr>
        <w:pStyle w:val="p2"/>
        <w:spacing w:after="60"/>
        <w:jc w:val="both"/>
        <w:rPr>
          <w:rFonts w:ascii="Times New Roman" w:hAnsi="Times New Roman"/>
          <w:i/>
          <w:iCs/>
          <w:color w:val="000000" w:themeColor="text1"/>
          <w:lang w:val="lv-LV"/>
        </w:rPr>
      </w:pPr>
      <w:r w:rsidRPr="00763125">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33A077F5" w14:textId="77777777">
        <w:tc>
          <w:tcPr>
            <w:tcW w:w="8988" w:type="dxa"/>
          </w:tcPr>
          <w:p w14:paraId="7B75F5F6" w14:textId="77777777" w:rsidR="00D362E5" w:rsidRPr="007810D1" w:rsidRDefault="00D362E5" w:rsidP="00763125">
            <w:pPr>
              <w:spacing w:before="120" w:after="120"/>
              <w:jc w:val="both"/>
              <w:rPr>
                <w:color w:val="000000" w:themeColor="text1"/>
                <w:lang w:val="lv-LV"/>
              </w:rPr>
            </w:pPr>
            <w:r w:rsidRPr="007810D1">
              <w:rPr>
                <w:color w:val="000000" w:themeColor="text1"/>
                <w:lang w:val="lv-LV"/>
              </w:rPr>
              <w:t>Ar investīcijas ietvaros sniegto atbalstu iegādātie BEMU vilcieni atradīsies sabiedriskā transporta pakalpojumu kompetentās iestādes VSIA “Autotrasporta direkcija” īpašumā. Šie BEMU vilcieni tiks nodoti bezmaksas lietošanā pasažieru sabiedriskā transporta pakalpojumu pasūtījuma līguma, kas noslēgts atbilstoši Eiropas Parlamenta un Padomes 2007.gada 23.oktobra Regulai (EK) Nr.1370/2007 par sabiedriskā pasažieru transporta pakalpojumiem, izmantojot dzelzceļu un autoceļus, un ar ko atceļ Padomes regulu (EEK) Nr.1191/69 un Padomes regulu (EEK) Nr.1107/70 (turpmāk - Regula (EK) Nr. 1370/2007), izpildītājam kā daļa no pakalpojumu valsts līguma, lai sniegtu pasūtījuma līgumā noteiktos sabiedriskā transporta pakalpojumus. Līguma darbības beigās BEMU vilcieni bez maksas tiks nodoti lietošanā nākamajam Regulas (EK) Nr. 1370/2007 noteiktajā kārtībā izvēlētajam pārvadātājam kā daļa no pakalpojumu valsts līguma, lai sniegtu pasūtījuma līgumā noteiktos sabiedriskā transporta pakalpojumus.</w:t>
            </w:r>
          </w:p>
          <w:p w14:paraId="7769DF17" w14:textId="77777777" w:rsidR="00D362E5" w:rsidRPr="007810D1" w:rsidRDefault="00D362E5" w:rsidP="00763125">
            <w:pPr>
              <w:spacing w:before="120" w:after="120"/>
              <w:jc w:val="both"/>
              <w:rPr>
                <w:rFonts w:eastAsia="Yu Mincho"/>
                <w:color w:val="000000" w:themeColor="text1"/>
                <w:lang w:val="lv-LV"/>
              </w:rPr>
            </w:pPr>
            <w:r w:rsidRPr="007810D1">
              <w:rPr>
                <w:color w:val="000000" w:themeColor="text1"/>
                <w:lang w:val="lv-LV"/>
              </w:rPr>
              <w:t xml:space="preserve">Ievērojot plānotos projekta īstenošanas termiņus, paredzams, ka sākotnēji piegādātie BEMU vilcieni tiks nodoti esošā pasažieru sabiedriskā transporta pakalpojumu pasūtījuma līguma pārvadātājam (VSIA “Autotrasporta direkcija”). Savukārt 2032. gadā vai 2034. gadā sāksies nākamā pasažieru sabiedriskā transporta pakalpojumu pasūtījuma līguma darbība, kura tiks </w:t>
            </w:r>
            <w:r w:rsidRPr="007810D1">
              <w:rPr>
                <w:color w:val="000000" w:themeColor="text1"/>
                <w:lang w:val="lv-LV"/>
              </w:rPr>
              <w:lastRenderedPageBreak/>
              <w:t>piešķirta atklāta konkursa rezultātā izvēlētam pārvadātājam atbilstoši Regulas (EK) Nr. 1370/2007 noteiktajai kārtībai, un piegādātie BEMU vilcieni tiks tālāk nodoti šim nākamajam pārvadātājam pasūtījuma līguma izpildei.</w:t>
            </w:r>
          </w:p>
        </w:tc>
      </w:tr>
    </w:tbl>
    <w:p w14:paraId="2E26BC8F" w14:textId="77777777" w:rsidR="00D362E5" w:rsidRPr="007810D1" w:rsidRDefault="00D362E5" w:rsidP="00D362E5">
      <w:pPr>
        <w:pStyle w:val="p2"/>
        <w:rPr>
          <w:rStyle w:val="s1"/>
          <w:rFonts w:ascii="Times New Roman" w:hAnsi="Times New Roman"/>
          <w:color w:val="000000" w:themeColor="text1"/>
          <w:lang w:val="lv-LV"/>
        </w:rPr>
      </w:pPr>
    </w:p>
    <w:p w14:paraId="1F1C8987" w14:textId="77777777" w:rsidR="00D362E5" w:rsidRPr="007810D1" w:rsidRDefault="00D362E5" w:rsidP="00D362E5">
      <w:pPr>
        <w:pStyle w:val="P68B1DB1-Heading415"/>
        <w:numPr>
          <w:ilvl w:val="3"/>
          <w:numId w:val="0"/>
        </w:numPr>
        <w:ind w:left="2880" w:hanging="360"/>
        <w:jc w:val="both"/>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br w:type="page"/>
      </w:r>
    </w:p>
    <w:p w14:paraId="24D4AFC6" w14:textId="77777777" w:rsidR="00D362E5" w:rsidRPr="007810D1" w:rsidRDefault="00D362E5" w:rsidP="00632BE6">
      <w:pPr>
        <w:pStyle w:val="P68B1DB1-Heading415"/>
        <w:numPr>
          <w:ilvl w:val="3"/>
          <w:numId w:val="1"/>
        </w:numPr>
        <w:ind w:left="851" w:hanging="851"/>
        <w:jc w:val="both"/>
        <w:rPr>
          <w:lang w:val="lv-LV"/>
        </w:rPr>
      </w:pPr>
      <w:bookmarkStart w:id="70" w:name="_Toc228359956"/>
      <w:r w:rsidRPr="007810D1">
        <w:rPr>
          <w:rFonts w:ascii="Times New Roman" w:hAnsi="Times New Roman" w:cs="Times New Roman"/>
          <w:color w:val="000000" w:themeColor="text1"/>
          <w:lang w:val="lv-LV"/>
        </w:rPr>
        <w:lastRenderedPageBreak/>
        <w:t>(C2.G.I4) Atbalsts bateriju elektrovilcieniem: uzlādes infrastruktūras izveide</w:t>
      </w:r>
      <w:bookmarkEnd w:id="70"/>
    </w:p>
    <w:p w14:paraId="0E680D75" w14:textId="77777777" w:rsidR="00D362E5" w:rsidRPr="007810D1" w:rsidRDefault="00D362E5" w:rsidP="00893957">
      <w:pPr>
        <w:spacing w:before="180"/>
        <w:rPr>
          <w:rStyle w:val="s1"/>
          <w:i/>
          <w:iCs/>
          <w:color w:val="000000" w:themeColor="text1"/>
          <w:lang w:val="lv-LV"/>
        </w:rPr>
      </w:pPr>
      <w:r w:rsidRPr="00893957">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(G)</w:t>
      </w:r>
    </w:p>
    <w:p w14:paraId="48D902C4" w14:textId="77777777" w:rsidR="00D362E5" w:rsidRPr="007810D1" w:rsidRDefault="00D362E5" w:rsidP="00D362E5">
      <w:pPr>
        <w:rPr>
          <w:rStyle w:val="s1"/>
          <w:i/>
          <w:color w:val="000000" w:themeColor="text1"/>
          <w:sz w:val="18"/>
          <w:szCs w:val="18"/>
          <w:lang w:val="lv-LV"/>
        </w:rPr>
      </w:pPr>
      <w:r w:rsidRPr="007810D1">
        <w:rPr>
          <w:rStyle w:val="s1"/>
          <w:color w:val="000000" w:themeColor="text1"/>
          <w:sz w:val="18"/>
          <w:szCs w:val="18"/>
          <w:lang w:val="lv-LV"/>
        </w:rPr>
        <w:t>(Saskaņā ar Regulas 2023/955 8. panta 1. punkta attiecīgo apakšpunktu)</w:t>
      </w:r>
    </w:p>
    <w:p w14:paraId="484BFB0F" w14:textId="77777777" w:rsidR="00D362E5" w:rsidRPr="007810D1" w:rsidRDefault="00D362E5" w:rsidP="002F3EE2">
      <w:pPr>
        <w:pStyle w:val="Heading5"/>
        <w:numPr>
          <w:ilvl w:val="4"/>
          <w:numId w:val="1"/>
        </w:numPr>
        <w:ind w:left="1077" w:hanging="1077"/>
        <w:jc w:val="both"/>
        <w:rPr>
          <w:rStyle w:val="s1"/>
          <w:b w:val="0"/>
          <w:bCs w:val="0"/>
          <w:lang w:val="lv-LV"/>
        </w:rPr>
      </w:pPr>
      <w:r w:rsidRPr="007810D1">
        <w:rPr>
          <w:rStyle w:val="s1"/>
          <w:b w:val="0"/>
          <w:bCs w:val="0"/>
          <w:color w:val="000000" w:themeColor="text1"/>
          <w:sz w:val="24"/>
          <w:szCs w:val="24"/>
          <w:lang w:val="lv-LV"/>
        </w:rPr>
        <w:t>Komponentes pasākuma/investīcijas apraksts</w:t>
      </w:r>
    </w:p>
    <w:p w14:paraId="25EB50D5" w14:textId="77777777" w:rsidR="00D362E5" w:rsidRPr="00323BC0" w:rsidRDefault="00D362E5" w:rsidP="00323BC0">
      <w:pPr>
        <w:keepNext/>
        <w:keepLines/>
        <w:spacing w:before="120" w:after="60"/>
        <w:jc w:val="both"/>
        <w:rPr>
          <w:rStyle w:val="s1"/>
          <w:i/>
          <w:lang w:val="lv-LV"/>
        </w:rPr>
      </w:pPr>
      <w:r w:rsidRPr="00323BC0">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4A0" w:firstRow="1" w:lastRow="0" w:firstColumn="1" w:lastColumn="0" w:noHBand="0" w:noVBand="1"/>
      </w:tblPr>
      <w:tblGrid>
        <w:gridCol w:w="9057"/>
      </w:tblGrid>
      <w:tr w:rsidR="00D362E5" w:rsidRPr="007810D1" w14:paraId="61B6D25F" w14:textId="77777777">
        <w:trPr>
          <w:trHeight w:val="300"/>
        </w:trPr>
        <w:tc>
          <w:tcPr>
            <w:tcW w:w="9057" w:type="dxa"/>
            <w:tcMar>
              <w:left w:w="108" w:type="dxa"/>
              <w:right w:w="108" w:type="dxa"/>
            </w:tcMar>
          </w:tcPr>
          <w:p w14:paraId="4F88C1D0" w14:textId="77777777" w:rsidR="00D362E5" w:rsidRPr="007810D1" w:rsidRDefault="00D362E5">
            <w:pPr>
              <w:spacing w:before="120" w:after="120"/>
              <w:jc w:val="both"/>
              <w:rPr>
                <w:color w:val="000000" w:themeColor="text1"/>
                <w:lang w:val="lv-LV"/>
              </w:rPr>
            </w:pPr>
            <w:r w:rsidRPr="007810D1">
              <w:rPr>
                <w:color w:val="000000" w:themeColor="text1"/>
                <w:lang w:val="lv-LV"/>
              </w:rPr>
              <w:t>Lai nodrošinātu BEMU vilcienu pilnvērtīgu un ilgtspējīgu izmantošanu, ir nepieciešama jauna uzlādes infrastruktūra, kas ļautu BEMU vilcieniem darboties bez plašas un dārgas papildu elektrifikācijas.</w:t>
            </w:r>
          </w:p>
          <w:p w14:paraId="4C801883" w14:textId="56EA1F71" w:rsidR="00D362E5" w:rsidRPr="007810D1" w:rsidRDefault="00D362E5">
            <w:pPr>
              <w:spacing w:after="120"/>
              <w:jc w:val="both"/>
              <w:rPr>
                <w:rFonts w:eastAsia="Yu Mincho"/>
                <w:color w:val="000000" w:themeColor="text1"/>
                <w:lang w:val="lv-LV"/>
              </w:rPr>
            </w:pPr>
            <w:r w:rsidRPr="007810D1">
              <w:rPr>
                <w:rFonts w:eastAsia="Yu Mincho"/>
                <w:color w:val="000000" w:themeColor="text1"/>
                <w:lang w:val="lv-LV"/>
              </w:rPr>
              <w:t xml:space="preserve">Investīcijas aprakstu skatīt SKF plāna </w:t>
            </w:r>
            <w:r w:rsidR="00C75897" w:rsidRPr="007810D1">
              <w:rPr>
                <w:rFonts w:eastAsia="Yu Mincho"/>
                <w:color w:val="000000" w:themeColor="text1"/>
                <w:lang w:val="lv-LV"/>
              </w:rPr>
              <w:t>2.2.2.</w:t>
            </w:r>
            <w:r w:rsidR="00323BC0">
              <w:rPr>
                <w:rFonts w:eastAsia="Yu Mincho"/>
                <w:color w:val="000000" w:themeColor="text1"/>
                <w:lang w:val="lv-LV"/>
              </w:rPr>
              <w:t>9</w:t>
            </w:r>
            <w:r w:rsidR="00FC735B" w:rsidRPr="007810D1">
              <w:rPr>
                <w:rFonts w:eastAsia="Yu Mincho"/>
                <w:color w:val="000000" w:themeColor="text1"/>
                <w:lang w:val="lv-LV"/>
              </w:rPr>
              <w:t>.1</w:t>
            </w:r>
            <w:r w:rsidRPr="007810D1">
              <w:rPr>
                <w:rFonts w:eastAsia="Yu Mincho"/>
                <w:color w:val="000000" w:themeColor="text1"/>
                <w:lang w:val="lv-LV"/>
              </w:rPr>
              <w:t xml:space="preserve">. sadaļā, </w:t>
            </w:r>
            <w:r w:rsidR="00FC735B" w:rsidRPr="007810D1">
              <w:rPr>
                <w:rFonts w:eastAsia="Yu Mincho"/>
                <w:color w:val="000000" w:themeColor="text1"/>
                <w:lang w:val="lv-LV"/>
              </w:rPr>
              <w:t>kurā sniegts</w:t>
            </w:r>
            <w:r w:rsidRPr="007810D1">
              <w:rPr>
                <w:rFonts w:eastAsia="Yu Mincho"/>
                <w:color w:val="000000" w:themeColor="text1"/>
                <w:lang w:val="lv-LV"/>
              </w:rPr>
              <w:t xml:space="preserve"> vispārēj</w:t>
            </w:r>
            <w:r w:rsidR="00FC735B" w:rsidRPr="007810D1">
              <w:rPr>
                <w:rFonts w:eastAsia="Yu Mincho"/>
                <w:color w:val="000000" w:themeColor="text1"/>
                <w:lang w:val="lv-LV"/>
              </w:rPr>
              <w:t>s</w:t>
            </w:r>
            <w:r w:rsidRPr="007810D1">
              <w:rPr>
                <w:rFonts w:eastAsia="Yu Mincho"/>
                <w:color w:val="000000" w:themeColor="text1"/>
                <w:lang w:val="lv-LV"/>
              </w:rPr>
              <w:t xml:space="preserve"> pārskat</w:t>
            </w:r>
            <w:r w:rsidR="00FC735B" w:rsidRPr="007810D1">
              <w:rPr>
                <w:rFonts w:eastAsia="Yu Mincho"/>
                <w:color w:val="000000" w:themeColor="text1"/>
                <w:lang w:val="lv-LV"/>
              </w:rPr>
              <w:t>s</w:t>
            </w:r>
            <w:r w:rsidRPr="007810D1">
              <w:rPr>
                <w:rFonts w:eastAsia="Yu Mincho"/>
                <w:color w:val="000000" w:themeColor="text1"/>
                <w:lang w:val="lv-LV"/>
              </w:rPr>
              <w:t xml:space="preserve"> par divām cieši saistītām BEMU investīcijām - “(C2.G.I3) Atbalsts bateriju elektrovilcieniem: vilcienu iegāde” un “(C2.G.I4)</w:t>
            </w:r>
            <w:r w:rsidR="00FC735B" w:rsidRPr="007810D1">
              <w:rPr>
                <w:rFonts w:eastAsia="Yu Mincho"/>
                <w:color w:val="000000" w:themeColor="text1"/>
                <w:lang w:val="lv-LV"/>
              </w:rPr>
              <w:t xml:space="preserve"> </w:t>
            </w:r>
            <w:r w:rsidRPr="007810D1">
              <w:rPr>
                <w:rFonts w:eastAsia="Yu Mincho"/>
                <w:color w:val="000000" w:themeColor="text1"/>
                <w:lang w:val="lv-LV"/>
              </w:rPr>
              <w:t>Atbalsts bateriju elektrovilcieniem: uzlādes infrastruktūras izveide”.</w:t>
            </w:r>
          </w:p>
          <w:p w14:paraId="69392C29"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Investīcijas “</w:t>
            </w:r>
            <w:r w:rsidRPr="007810D1">
              <w:rPr>
                <w:rFonts w:eastAsia="Yu Mincho"/>
                <w:b/>
                <w:bCs/>
                <w:color w:val="000000" w:themeColor="text1"/>
                <w:lang w:val="lv-LV"/>
              </w:rPr>
              <w:t>Atbalsts bateriju elektrovilcieniem: uzlādes infrastruktūras izveide</w:t>
            </w:r>
            <w:r w:rsidRPr="007810D1">
              <w:rPr>
                <w:rFonts w:eastAsia="Yu Mincho"/>
                <w:color w:val="000000" w:themeColor="text1"/>
                <w:lang w:val="lv-LV"/>
              </w:rPr>
              <w:t>” ietvaros paredzēta BEMU uzlādes infrastruktūras izveide 5 (piecās) dzelzceļa stacijās:</w:t>
            </w:r>
          </w:p>
          <w:tbl>
            <w:tblPr>
              <w:tblStyle w:val="TableGrid"/>
              <w:tblW w:w="0" w:type="auto"/>
              <w:tblLook w:val="04A0" w:firstRow="1" w:lastRow="0" w:firstColumn="1" w:lastColumn="0" w:noHBand="0" w:noVBand="1"/>
            </w:tblPr>
            <w:tblGrid>
              <w:gridCol w:w="4420"/>
              <w:gridCol w:w="4421"/>
            </w:tblGrid>
            <w:tr w:rsidR="00D362E5" w:rsidRPr="007810D1" w14:paraId="39A1855E" w14:textId="77777777">
              <w:tc>
                <w:tcPr>
                  <w:tcW w:w="4420" w:type="dxa"/>
                </w:tcPr>
                <w:p w14:paraId="5160012D" w14:textId="77777777" w:rsidR="00D362E5" w:rsidRPr="007810D1" w:rsidRDefault="00D362E5">
                  <w:pPr>
                    <w:pStyle w:val="ListParagraph"/>
                    <w:spacing w:before="120" w:after="120"/>
                    <w:ind w:left="447" w:hanging="393"/>
                    <w:jc w:val="both"/>
                    <w:rPr>
                      <w:rFonts w:eastAsia="Yu Mincho"/>
                      <w:color w:val="000000" w:themeColor="text1"/>
                      <w:lang w:val="lv-LV"/>
                    </w:rPr>
                  </w:pPr>
                  <w:r w:rsidRPr="007810D1">
                    <w:rPr>
                      <w:rFonts w:eastAsia="Yu Mincho"/>
                      <w:color w:val="000000" w:themeColor="text1"/>
                      <w:lang w:val="lv-LV"/>
                    </w:rPr>
                    <w:t>Līnija “Krustpils-Rēzekne 2”:</w:t>
                  </w:r>
                </w:p>
                <w:p w14:paraId="6B1A04D8" w14:textId="77777777" w:rsidR="00D362E5" w:rsidRPr="007810D1" w:rsidRDefault="00D362E5" w:rsidP="001A17A8">
                  <w:pPr>
                    <w:pStyle w:val="ListParagraph"/>
                    <w:numPr>
                      <w:ilvl w:val="0"/>
                      <w:numId w:val="79"/>
                    </w:numPr>
                    <w:spacing w:before="120" w:after="120"/>
                    <w:jc w:val="both"/>
                    <w:rPr>
                      <w:rFonts w:eastAsia="Yu Mincho"/>
                      <w:color w:val="000000" w:themeColor="text1"/>
                      <w:lang w:val="lv-LV"/>
                    </w:rPr>
                  </w:pPr>
                  <w:r w:rsidRPr="007810D1">
                    <w:rPr>
                      <w:rFonts w:eastAsia="Yu Mincho"/>
                      <w:color w:val="000000" w:themeColor="text1"/>
                      <w:lang w:val="lv-LV"/>
                    </w:rPr>
                    <w:t>Krustpils</w:t>
                  </w:r>
                </w:p>
                <w:p w14:paraId="6038C914" w14:textId="77777777" w:rsidR="00D362E5" w:rsidRPr="007810D1" w:rsidRDefault="00D362E5" w:rsidP="001A17A8">
                  <w:pPr>
                    <w:pStyle w:val="ListParagraph"/>
                    <w:numPr>
                      <w:ilvl w:val="0"/>
                      <w:numId w:val="79"/>
                    </w:numPr>
                    <w:spacing w:before="120" w:after="120"/>
                    <w:jc w:val="both"/>
                    <w:rPr>
                      <w:rFonts w:eastAsia="Yu Mincho"/>
                      <w:color w:val="000000" w:themeColor="text1"/>
                      <w:lang w:val="lv-LV"/>
                    </w:rPr>
                  </w:pPr>
                  <w:r w:rsidRPr="007810D1">
                    <w:rPr>
                      <w:rFonts w:eastAsia="Yu Mincho"/>
                      <w:color w:val="000000" w:themeColor="text1"/>
                      <w:lang w:val="lv-LV"/>
                    </w:rPr>
                    <w:t>Viļāni</w:t>
                  </w:r>
                </w:p>
                <w:p w14:paraId="7D86F2C8" w14:textId="77777777" w:rsidR="00D362E5" w:rsidRPr="007810D1" w:rsidRDefault="00D362E5" w:rsidP="001A17A8">
                  <w:pPr>
                    <w:pStyle w:val="ListParagraph"/>
                    <w:numPr>
                      <w:ilvl w:val="0"/>
                      <w:numId w:val="79"/>
                    </w:numPr>
                    <w:spacing w:before="120" w:after="120"/>
                    <w:jc w:val="both"/>
                    <w:rPr>
                      <w:rFonts w:eastAsia="Yu Mincho"/>
                      <w:color w:val="000000" w:themeColor="text1"/>
                      <w:lang w:val="lv-LV"/>
                    </w:rPr>
                  </w:pPr>
                  <w:r w:rsidRPr="007810D1">
                    <w:rPr>
                      <w:rFonts w:eastAsia="Yu Mincho"/>
                      <w:color w:val="000000" w:themeColor="text1"/>
                      <w:lang w:val="lv-LV"/>
                    </w:rPr>
                    <w:t>Rēzekne 2</w:t>
                  </w:r>
                </w:p>
              </w:tc>
              <w:tc>
                <w:tcPr>
                  <w:tcW w:w="4421" w:type="dxa"/>
                </w:tcPr>
                <w:p w14:paraId="3D1CDFC9" w14:textId="77777777" w:rsidR="00D362E5" w:rsidRPr="007810D1" w:rsidRDefault="00D362E5">
                  <w:pPr>
                    <w:pStyle w:val="ListParagraph"/>
                    <w:spacing w:before="120" w:after="120"/>
                    <w:ind w:left="448" w:hanging="278"/>
                    <w:contextualSpacing w:val="0"/>
                    <w:jc w:val="both"/>
                    <w:rPr>
                      <w:rFonts w:eastAsia="Yu Mincho"/>
                      <w:color w:val="000000" w:themeColor="text1"/>
                      <w:lang w:val="lv-LV"/>
                    </w:rPr>
                  </w:pPr>
                  <w:r w:rsidRPr="007810D1">
                    <w:rPr>
                      <w:rFonts w:eastAsia="Yu Mincho"/>
                      <w:color w:val="000000" w:themeColor="text1"/>
                      <w:lang w:val="lv-LV"/>
                    </w:rPr>
                    <w:t>Līnija “Rīga-Lugaži-Valga”:</w:t>
                  </w:r>
                </w:p>
                <w:p w14:paraId="17C2090C" w14:textId="77777777" w:rsidR="00D362E5" w:rsidRPr="007810D1" w:rsidRDefault="00D362E5" w:rsidP="001A17A8">
                  <w:pPr>
                    <w:pStyle w:val="ListParagraph"/>
                    <w:numPr>
                      <w:ilvl w:val="0"/>
                      <w:numId w:val="79"/>
                    </w:numPr>
                    <w:spacing w:before="120" w:after="120"/>
                    <w:jc w:val="both"/>
                    <w:rPr>
                      <w:rFonts w:eastAsia="Yu Mincho"/>
                      <w:color w:val="000000" w:themeColor="text1"/>
                      <w:lang w:val="lv-LV"/>
                    </w:rPr>
                  </w:pPr>
                  <w:r w:rsidRPr="007810D1">
                    <w:rPr>
                      <w:rFonts w:eastAsia="Yu Mincho"/>
                      <w:color w:val="000000" w:themeColor="text1"/>
                      <w:lang w:val="lv-LV"/>
                    </w:rPr>
                    <w:t>Cēsis</w:t>
                  </w:r>
                </w:p>
                <w:p w14:paraId="09E1E1D6" w14:textId="77777777" w:rsidR="00D362E5" w:rsidRPr="007810D1" w:rsidRDefault="00D362E5" w:rsidP="001A17A8">
                  <w:pPr>
                    <w:pStyle w:val="ListParagraph"/>
                    <w:numPr>
                      <w:ilvl w:val="0"/>
                      <w:numId w:val="79"/>
                    </w:numPr>
                    <w:spacing w:before="120" w:after="120"/>
                    <w:jc w:val="both"/>
                    <w:rPr>
                      <w:rFonts w:eastAsia="Yu Mincho"/>
                      <w:color w:val="000000" w:themeColor="text1"/>
                      <w:lang w:val="lv-LV"/>
                    </w:rPr>
                  </w:pPr>
                  <w:r w:rsidRPr="007810D1">
                    <w:rPr>
                      <w:rFonts w:eastAsia="Yu Mincho"/>
                      <w:color w:val="000000" w:themeColor="text1"/>
                      <w:lang w:val="lv-LV"/>
                    </w:rPr>
                    <w:t>Valmiera</w:t>
                  </w:r>
                </w:p>
              </w:tc>
            </w:tr>
          </w:tbl>
          <w:p w14:paraId="04862A96" w14:textId="06E4DF6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 sniegs iespēju BEMU vilcieniem sasniegt tādus galapunktus kā Rēzekne, Cēsis, Valmiera, Lugaži, Valga (Igaunijā), kā arī apkalpot lauku un ciematu iedzīvotājus no teritorijām ap šīm dzelzceļa līnijām. Stacija Valga ir dzelzceļa līnijas Rīga-Lugaži-Valga galapunkts, kas atrodas Igaunijā. Valka un Valga ir dvīņu pilsēta, kas atrodas uz Latvijas-Igaunijas robežas. Cēsīs un Valmierā izbūvētās ātrās uzlādes stacijas nodrošinās BEMU vilcienu nokļūšanu līdz Valgai, kurā ir infrastruktūra, kas spēj nodrošināt BEMU vilcienu lēno uzlādi no parakstā 380V kontakttīkla bez papildu investīcijām.</w:t>
            </w:r>
          </w:p>
          <w:p w14:paraId="2A1C8241"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staciju izvietojums ir mērķtiecīgi un rūpīgi izvēlētas, jo tās nodrošinās satiksmi teritorijās, kurās ir ievērojams skaits mazaizsargāto transporta lietotāju un augsts TNI līmenis, tiešā veidā veicinot mobilitātes un pieejamības uzlabošanu, kas pilnībā atbilst Fonda mērķiem. Uzlādes staciju izvietojums ir noteikts atbilstoši BEMU vilcienu tehniskajiem parametriem (uzlādes ātrums, akumulatoru ietilpība), lai BEMU vilcieni spētu ar pietiekamu uzlādes līmeni nodrošināt optimālus pārvadājumus attiecīgajos maršrutos.</w:t>
            </w:r>
          </w:p>
          <w:p w14:paraId="22BDAF36" w14:textId="77777777" w:rsidR="00D362E5" w:rsidRPr="007810D1" w:rsidRDefault="00D362E5">
            <w:pPr>
              <w:spacing w:before="120" w:after="120"/>
              <w:jc w:val="both"/>
              <w:rPr>
                <w:color w:val="000000" w:themeColor="text1"/>
                <w:u w:val="single"/>
                <w:lang w:val="lv-LV"/>
              </w:rPr>
            </w:pPr>
            <w:r w:rsidRPr="007810D1">
              <w:rPr>
                <w:rFonts w:eastAsia="Yu Mincho"/>
                <w:color w:val="000000" w:themeColor="text1"/>
                <w:u w:val="single"/>
                <w:lang w:val="lv-LV"/>
              </w:rPr>
              <w:t>Līnija “Krustpils-Rēzekne 2: u</w:t>
            </w:r>
            <w:r w:rsidRPr="007810D1">
              <w:rPr>
                <w:color w:val="000000" w:themeColor="text1"/>
                <w:u w:val="single"/>
                <w:lang w:val="lv-LV"/>
              </w:rPr>
              <w:t>zlādes stacijas Krustpilī, Viļānos, Rēzeknē:</w:t>
            </w:r>
          </w:p>
          <w:p w14:paraId="61F77BEA"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Uzlādes stacijas </w:t>
            </w:r>
            <w:r w:rsidRPr="007810D1">
              <w:rPr>
                <w:b/>
                <w:bCs/>
                <w:color w:val="000000" w:themeColor="text1"/>
                <w:lang w:val="lv-LV"/>
              </w:rPr>
              <w:t>Krustpilī, Viļānos, Rēzeknē</w:t>
            </w:r>
            <w:r w:rsidRPr="007810D1">
              <w:rPr>
                <w:color w:val="000000" w:themeColor="text1"/>
                <w:lang w:val="lv-LV"/>
              </w:rPr>
              <w:t xml:space="preserve"> ir nepieciešamas, lai atbilstoši BEMU tehniskajiem parametriem uzsāktu BEMU vilcienu satiksmi maršrutā Rīga-Rēzekne, veicot uzlādi brauciena laikā pieturās Krustpils un Viļāni un maršruta galapunktā Rēzeknē. Šim maršrutam nepieciešamo BEMU vilcienu iegāde ir paredzēta investīcijā “Atbalsts bateriju elektrovilcieniem: vilcienu iegāde”. Šis maršruts ietekmē teritorijas: Aizkraukles novads, Jēkabpils novads, Madonas novads, Rēzeknes novads kā teritorijas ar augstu TNI līmeni (3,29 – 5,09). Īpaši izceļams, ka Madonas (5,02) un Rēzeknes novados (5,09) transporta nabadzības līmenis ir kritiski augsts, kas nozīmē ierobežotu piekļuvi darbavietām, izglītībai un pakalpojumiem bez sabiedriskā transporta uzlabojumiem.</w:t>
            </w:r>
          </w:p>
          <w:p w14:paraId="6E599CEB" w14:textId="155B369B" w:rsidR="00D362E5" w:rsidRPr="007810D1" w:rsidRDefault="00D362E5">
            <w:pPr>
              <w:spacing w:before="120" w:after="120"/>
              <w:jc w:val="both"/>
              <w:rPr>
                <w:color w:val="000000" w:themeColor="text1"/>
                <w:lang w:val="lv-LV"/>
              </w:rPr>
            </w:pPr>
            <w:r w:rsidRPr="007810D1">
              <w:rPr>
                <w:color w:val="000000" w:themeColor="text1"/>
                <w:lang w:val="lv-LV"/>
              </w:rPr>
              <w:t xml:space="preserve">Investīcija ietver uzlādes infrastruktūras izveidi posmā Krustpils – Rēzekne, kas ir būtiska, lai nodrošinātu vilciena ilgtspējīgu darbību bez papildu elektrifikācijas. Izvēle par labu </w:t>
            </w:r>
            <w:r w:rsidRPr="007810D1">
              <w:rPr>
                <w:color w:val="000000" w:themeColor="text1"/>
                <w:lang w:val="lv-LV"/>
              </w:rPr>
              <w:lastRenderedPageBreak/>
              <w:t>BEMU tehnoloģijai ir veikta, jo šajā līnijā pieprasījums ir salīdzinoši zems – kopējais reisu skaits netiks pārsniegts vairāk par 5 pāriem dienā, un pasažieru skaits atbilst BEMU tehnoloģijas kapacitātei. Tas ļauj ieviest bezemisiju vilcienu satiksmi ar būtiski zemākām izmaksām un īsākā laikā nekā klasiskā elektrifikācija. Kaut gan Rēzeknes valstspilsētā TNI ir zems (0,03), kas skaidrojams ar relatīvi labāku sabiedriskā transporta pieejamību pilsētā, tomēr apkārtējos novados ap Rēzekni TNI ir ļoti augsts (līdz 5,09), kas norāda uz izteiktu teritoriālo nevienlīdzību un nepieciešamību stiprināt savienojamību starp pilsētu un lauku teritorijām.</w:t>
            </w:r>
          </w:p>
          <w:p w14:paraId="7EE5C633" w14:textId="77777777" w:rsidR="00D362E5" w:rsidRPr="007810D1" w:rsidRDefault="00D362E5">
            <w:pPr>
              <w:spacing w:before="120" w:after="120"/>
              <w:jc w:val="both"/>
              <w:rPr>
                <w:color w:val="000000" w:themeColor="text1"/>
                <w:u w:val="single"/>
                <w:lang w:val="lv-LV"/>
              </w:rPr>
            </w:pPr>
            <w:r w:rsidRPr="007810D1">
              <w:rPr>
                <w:rFonts w:eastAsia="Yu Mincho"/>
                <w:color w:val="000000" w:themeColor="text1"/>
                <w:u w:val="single"/>
                <w:lang w:val="lv-LV"/>
              </w:rPr>
              <w:t>Līnija “Rīga-Lugaži-Valga”: u</w:t>
            </w:r>
            <w:r w:rsidRPr="007810D1">
              <w:rPr>
                <w:color w:val="000000" w:themeColor="text1"/>
                <w:u w:val="single"/>
                <w:lang w:val="lv-LV"/>
              </w:rPr>
              <w:t>zlādes stacijas Cēsīs, Valmierā:</w:t>
            </w:r>
          </w:p>
          <w:p w14:paraId="4FF182D8" w14:textId="77777777" w:rsidR="00D362E5" w:rsidRPr="007810D1" w:rsidRDefault="00D362E5">
            <w:pPr>
              <w:spacing w:before="120" w:after="120"/>
              <w:jc w:val="both"/>
              <w:rPr>
                <w:color w:val="000000" w:themeColor="text1"/>
                <w:lang w:val="lv-LV"/>
              </w:rPr>
            </w:pPr>
            <w:r w:rsidRPr="007810D1">
              <w:rPr>
                <w:b/>
                <w:bCs/>
                <w:color w:val="000000" w:themeColor="text1"/>
                <w:lang w:val="lv-LV"/>
              </w:rPr>
              <w:t>Stacija “Cēsis”</w:t>
            </w:r>
            <w:r w:rsidRPr="007810D1">
              <w:rPr>
                <w:color w:val="000000" w:themeColor="text1"/>
                <w:lang w:val="lv-LV"/>
              </w:rPr>
              <w:t xml:space="preserve"> ir nozīmīgs reģionālās mobilitātes mezgls Cēsu novada iedzīvotājiem. Cēsu novadā esošajās teritorijās raksturīgs zems apdzīvotības blīvums, kas palielina transporta nabadzības risku. Dzelzceļa stacija ir būtisks piekļuves punkts mobilitātei, nodarbinātībai, izglītībai un pamatpakalpojumiem.</w:t>
            </w:r>
          </w:p>
          <w:p w14:paraId="7F357D18" w14:textId="77777777" w:rsidR="00D362E5" w:rsidRPr="007810D1" w:rsidRDefault="00D362E5">
            <w:pPr>
              <w:spacing w:before="120" w:after="120"/>
              <w:jc w:val="both"/>
              <w:rPr>
                <w:color w:val="000000" w:themeColor="text1"/>
                <w:lang w:val="lv-LV"/>
              </w:rPr>
            </w:pPr>
            <w:r w:rsidRPr="007810D1">
              <w:rPr>
                <w:color w:val="000000" w:themeColor="text1"/>
                <w:lang w:val="lv-LV"/>
              </w:rPr>
              <w:t>Stacija atrodas līnijā Rīga–Sigulda–Cēsis–Valmiera–Valga, kas ir viena no nozīmīgākajām reģionālajām neelektrificētajām līnijām Latvijā ar augstu pasažieru pieprasījumu. Šobrīd Cēsu novadā nodrošinātā vilcienu satiksme ir būtiski zemāka nekā citās pilsētās līdzvērtīgā attālumā no Rīgas. Piemēram, gan Aizkraukle (6 689 iedzīvotāji 2024. gadā pēc CSP datiem), gan Cēsis (15 020 iedzīvotāji 2024. gadā pēc CSP datiem) atrodas ~80 km no Rīgas, taču no Aizkraukles šobrīd ir 29 vilcienu reisu pāri dienā, savukārt Cēsīs šobrīd ir tikai 8 vilcienu reisu pāri dienā. Šī starpība veidojas galvenokārt no tā apstākļa, ka līnijā šobrīd tiek izmantoti dīzeļvilcieni, kas ir lēnāki un neefektīvāki.</w:t>
            </w:r>
          </w:p>
          <w:p w14:paraId="420CFFC0" w14:textId="674A9706" w:rsidR="00D362E5" w:rsidRPr="007810D1" w:rsidRDefault="00D362E5">
            <w:pPr>
              <w:spacing w:before="120" w:after="120"/>
              <w:jc w:val="both"/>
              <w:rPr>
                <w:color w:val="000000" w:themeColor="text1"/>
                <w:lang w:val="lv-LV"/>
              </w:rPr>
            </w:pPr>
            <w:r w:rsidRPr="007810D1">
              <w:rPr>
                <w:color w:val="000000" w:themeColor="text1"/>
                <w:lang w:val="lv-LV"/>
              </w:rPr>
              <w:t>Cēsu novadā TNI ir 2,58 un tādējādi ir reģions ietilps SKF plāna 1.4.3. sadaļā definētajā transporta nabadzības teritorijā. Posmā Sigulda–Cēsis Cēsu novada teritorijā BEMU vilcienu satiksme apkalpos stacijas Līgatne, Ieriķi, Melturi, Āraiši un Cēsis. Visas šīs stacijas, izņemot Cēsis, atrodas lauku teritorijās vai ciematos, no kurām iedzīvotāji izmanto vilcienu nokļūšanai skolās, medicīnas iestādēs vai pēc pakalpojumiem. Savukārt pie Cēsu stacijas atrodas galapunkts reģionālajiem autobusiem no Cēsu novada attālākajiem ciematiem (piemēram, Vecpiebalga, Taurene, Mārsnēni, Auciems), kuru iedzīvotāji Cēsu stacijā pārsēžas uz vilcienu uz Rīgu, lai saņemtu tos pakalpojumus, kuri ir pieejami valstspilsētās, (Cēsis nav valstspilsēta). Tādējādi Cēsu stacija ir būtisks mezgls šiem mazaizsargātajiem transporta lietotājiem.</w:t>
            </w:r>
          </w:p>
          <w:p w14:paraId="07BC304F" w14:textId="7777777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infrastruktūras izveide stacijā “Cēsis” ļaus uzlabot un intensificēt BEMU pārvadājumus posmā Sigulda-Cēsis, un tādējādi veicinās ilgtspējīgu un efektīvu dzelzceļa pārvadājumu attīstību, uzlabojot vilcienu satiksmes kvalitāti un pieejamību reģiona iedzīvotājiem. “Sigulda-Cēsis” virzienā 2.4.1.3.pasākuma ietvaros ir paredzēta nepieciešamo BEMU vilcienu iegāde un uzlādes stacijas izveide Siguldā. Bez papildu uzlādes stacijas izveides Cēsīs nav iespējams ieviest optimālu vilcienu satiksmi līdz Cēsīm un Valmierai, Valkai, jo BEMU vilcienam Siguldā būtu jāveic uzlāde līdz pilnam akumulatora līmenim (~20 minūtes stāvēšana) un jābrauc posms Sigulda-Cēsis ar samazinātu ātrumu (~80 km/h). Turklāt Siguldā būs iespējama tikai viena vilciena vienlaicīga uzlāde ar pilnu jaudu, tādēļ tiktu ierobežots arī iespējamais reisu skaits tālāk līdz Cēsīm (orientējoši reizi 2 stundās). Uzlādes stacija Cēsīs ļaus organizēt ātrāku vilcienu satiksmi (uzlādes laiks Siguldā ~5 min; posmā Sigulda-Cēsis kustības ātrums 100 km/h) un biežāku vilcienu satiksmi (pieprasītākajos laikos reizi 60 min), tā būtiski uzlabojot un zaļinot vilcienu satiksmi Cēsu novadā.</w:t>
            </w:r>
          </w:p>
          <w:p w14:paraId="59960C15"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Uzsverot Cēsu pilsētas būtisko nozīmi reģionālās mobilitātes nodrošināšanā un tās lomu kā nozīmīgam pārvietošanās mezglam, kā arī ņemot vērā veiktā iepirkuma rezultātus un stratēģisko mērķi vēl lielākā mērogā mazināt transporta nabadzību reģionā, nodrošinot </w:t>
            </w:r>
            <w:r w:rsidRPr="007810D1">
              <w:rPr>
                <w:color w:val="000000" w:themeColor="text1"/>
                <w:lang w:val="lv-LV"/>
              </w:rPr>
              <w:lastRenderedPageBreak/>
              <w:t>iedzīvotājiem plašākas un pieejamākas pārvietošanās iespējas, secīgi un loģiski izriet nepieciešamība paplašināt uzlādes infrastruktūras pārklājumu, paredzot elektrotransporta uzlādes stacijas izveidi arī Valmierā, tādējādi stiprinot reģiona ilgtspējīgas mobilitātes sistēmu kopumā.</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1134"/>
              <w:gridCol w:w="1134"/>
              <w:gridCol w:w="1083"/>
              <w:gridCol w:w="1752"/>
              <w:gridCol w:w="1559"/>
              <w:gridCol w:w="1290"/>
            </w:tblGrid>
            <w:tr w:rsidR="00D362E5" w:rsidRPr="007810D1" w14:paraId="7BD29C67" w14:textId="77777777">
              <w:trPr>
                <w:trHeight w:val="1715"/>
              </w:trPr>
              <w:tc>
                <w:tcPr>
                  <w:tcW w:w="863" w:type="dxa"/>
                </w:tcPr>
                <w:p w14:paraId="6C5A631C"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w:t>
                  </w:r>
                </w:p>
              </w:tc>
              <w:tc>
                <w:tcPr>
                  <w:tcW w:w="1134" w:type="dxa"/>
                </w:tcPr>
                <w:p w14:paraId="62990F13"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Pasažieru apgrozījums 2024.gads, AS “Pasažieru vilciens”</w:t>
                  </w:r>
                </w:p>
              </w:tc>
              <w:tc>
                <w:tcPr>
                  <w:tcW w:w="1134" w:type="dxa"/>
                </w:tcPr>
                <w:p w14:paraId="24E426F1"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Apdzīvotības blīvums, 2024.gads, CSP</w:t>
                  </w:r>
                </w:p>
              </w:tc>
              <w:tc>
                <w:tcPr>
                  <w:tcW w:w="1083" w:type="dxa"/>
                </w:tcPr>
                <w:p w14:paraId="5FB6B9A0"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IKP, 2023.gads, CSP, Vidzemes reģionā</w:t>
                  </w:r>
                </w:p>
              </w:tc>
              <w:tc>
                <w:tcPr>
                  <w:tcW w:w="1752" w:type="dxa"/>
                </w:tcPr>
                <w:p w14:paraId="7FFC134D" w14:textId="33909C4B"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Stacijas/pieturas punkta sasniedzamības kvalitāte ar dažādiem transporta veidiem, 2024.gads, VAS “Latvijas dzelzceļš” aptauja</w:t>
                  </w:r>
                </w:p>
              </w:tc>
              <w:tc>
                <w:tcPr>
                  <w:tcW w:w="1559" w:type="dxa"/>
                </w:tcPr>
                <w:p w14:paraId="047D6B8F"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Esošā mikromobilitātes infrastruktūra, 2024.gads, VAS “Latvijas dzelzceļš” izvērtējums</w:t>
                  </w:r>
                </w:p>
              </w:tc>
              <w:tc>
                <w:tcPr>
                  <w:tcW w:w="1290" w:type="dxa"/>
                </w:tcPr>
                <w:p w14:paraId="5A9406B8"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Vidējā alga pilsētā/novadā/stacijas apkaimē, bruto, 2024.gads, CSP</w:t>
                  </w:r>
                </w:p>
              </w:tc>
            </w:tr>
            <w:tr w:rsidR="00D362E5" w:rsidRPr="007810D1" w14:paraId="234619FD" w14:textId="77777777">
              <w:trPr>
                <w:trHeight w:val="280"/>
              </w:trPr>
              <w:tc>
                <w:tcPr>
                  <w:tcW w:w="863" w:type="dxa"/>
                </w:tcPr>
                <w:p w14:paraId="59C71A45" w14:textId="77777777" w:rsidR="00D362E5" w:rsidRPr="007810D1" w:rsidRDefault="00D362E5">
                  <w:pPr>
                    <w:rPr>
                      <w:color w:val="000000" w:themeColor="text1"/>
                      <w:sz w:val="18"/>
                      <w:szCs w:val="18"/>
                      <w:lang w:val="lv-LV"/>
                    </w:rPr>
                  </w:pPr>
                  <w:r w:rsidRPr="007810D1">
                    <w:rPr>
                      <w:color w:val="000000" w:themeColor="text1"/>
                      <w:sz w:val="18"/>
                      <w:szCs w:val="18"/>
                      <w:lang w:val="lv-LV"/>
                    </w:rPr>
                    <w:t>Cēsis</w:t>
                  </w:r>
                </w:p>
              </w:tc>
              <w:tc>
                <w:tcPr>
                  <w:tcW w:w="1134" w:type="dxa"/>
                </w:tcPr>
                <w:p w14:paraId="4647B6D6" w14:textId="77777777" w:rsidR="00D362E5" w:rsidRPr="007810D1" w:rsidRDefault="00D362E5">
                  <w:pPr>
                    <w:rPr>
                      <w:color w:val="000000" w:themeColor="text1"/>
                      <w:sz w:val="18"/>
                      <w:szCs w:val="18"/>
                      <w:lang w:val="lv-LV"/>
                    </w:rPr>
                  </w:pPr>
                  <w:r w:rsidRPr="007810D1">
                    <w:rPr>
                      <w:color w:val="000000" w:themeColor="text1"/>
                      <w:sz w:val="18"/>
                      <w:szCs w:val="18"/>
                      <w:lang w:val="lv-LV"/>
                    </w:rPr>
                    <w:t>145210</w:t>
                  </w:r>
                </w:p>
              </w:tc>
              <w:tc>
                <w:tcPr>
                  <w:tcW w:w="1134" w:type="dxa"/>
                </w:tcPr>
                <w:p w14:paraId="483E0D8D" w14:textId="77777777" w:rsidR="00D362E5" w:rsidRPr="007810D1" w:rsidRDefault="00D362E5">
                  <w:pPr>
                    <w:rPr>
                      <w:color w:val="000000" w:themeColor="text1"/>
                      <w:sz w:val="18"/>
                      <w:szCs w:val="18"/>
                      <w:lang w:val="lv-LV"/>
                    </w:rPr>
                  </w:pPr>
                  <w:r w:rsidRPr="007810D1">
                    <w:rPr>
                      <w:color w:val="000000" w:themeColor="text1"/>
                      <w:sz w:val="18"/>
                      <w:szCs w:val="18"/>
                      <w:lang w:val="lv-LV"/>
                    </w:rPr>
                    <w:t>814</w:t>
                  </w:r>
                </w:p>
              </w:tc>
              <w:tc>
                <w:tcPr>
                  <w:tcW w:w="1083" w:type="dxa"/>
                </w:tcPr>
                <w:p w14:paraId="0F9AC3F3" w14:textId="77777777" w:rsidR="00D362E5" w:rsidRPr="007810D1" w:rsidRDefault="00D362E5">
                  <w:pPr>
                    <w:rPr>
                      <w:color w:val="000000" w:themeColor="text1"/>
                      <w:sz w:val="18"/>
                      <w:szCs w:val="18"/>
                      <w:lang w:val="lv-LV"/>
                    </w:rPr>
                  </w:pPr>
                  <w:r w:rsidRPr="007810D1">
                    <w:rPr>
                      <w:color w:val="000000" w:themeColor="text1"/>
                      <w:sz w:val="18"/>
                      <w:szCs w:val="18"/>
                      <w:lang w:val="lv-LV"/>
                    </w:rPr>
                    <w:t>3 541 952</w:t>
                  </w:r>
                </w:p>
              </w:tc>
              <w:tc>
                <w:tcPr>
                  <w:tcW w:w="1752" w:type="dxa"/>
                </w:tcPr>
                <w:p w14:paraId="3F5C0011" w14:textId="77777777" w:rsidR="00D362E5" w:rsidRPr="007810D1" w:rsidRDefault="00D362E5">
                  <w:pPr>
                    <w:rPr>
                      <w:color w:val="000000" w:themeColor="text1"/>
                      <w:sz w:val="18"/>
                      <w:szCs w:val="18"/>
                      <w:lang w:val="lv-LV"/>
                    </w:rPr>
                  </w:pPr>
                  <w:r w:rsidRPr="007810D1">
                    <w:rPr>
                      <w:color w:val="000000" w:themeColor="text1"/>
                      <w:sz w:val="18"/>
                      <w:szCs w:val="18"/>
                      <w:lang w:val="lv-LV"/>
                    </w:rPr>
                    <w:t>Ērta piekļūstamība</w:t>
                  </w:r>
                </w:p>
              </w:tc>
              <w:tc>
                <w:tcPr>
                  <w:tcW w:w="1559" w:type="dxa"/>
                </w:tcPr>
                <w:p w14:paraId="477B6E42" w14:textId="77777777" w:rsidR="00D362E5" w:rsidRPr="007810D1" w:rsidRDefault="00D362E5">
                  <w:pPr>
                    <w:rPr>
                      <w:color w:val="000000" w:themeColor="text1"/>
                      <w:sz w:val="18"/>
                      <w:szCs w:val="18"/>
                      <w:lang w:val="lv-LV"/>
                    </w:rPr>
                  </w:pPr>
                  <w:r w:rsidRPr="007810D1">
                    <w:rPr>
                      <w:color w:val="000000" w:themeColor="text1"/>
                      <w:sz w:val="18"/>
                      <w:szCs w:val="18"/>
                      <w:lang w:val="lv-LV"/>
                    </w:rPr>
                    <w:t>Nav</w:t>
                  </w:r>
                </w:p>
              </w:tc>
              <w:tc>
                <w:tcPr>
                  <w:tcW w:w="1290" w:type="dxa"/>
                </w:tcPr>
                <w:p w14:paraId="6541AAE6" w14:textId="77777777" w:rsidR="00D362E5" w:rsidRPr="007810D1" w:rsidRDefault="00D362E5">
                  <w:pPr>
                    <w:rPr>
                      <w:color w:val="000000" w:themeColor="text1"/>
                      <w:sz w:val="18"/>
                      <w:szCs w:val="18"/>
                      <w:lang w:val="lv-LV"/>
                    </w:rPr>
                  </w:pPr>
                  <w:r w:rsidRPr="007810D1">
                    <w:rPr>
                      <w:color w:val="000000" w:themeColor="text1"/>
                      <w:sz w:val="18"/>
                      <w:szCs w:val="18"/>
                      <w:lang w:val="lv-LV"/>
                    </w:rPr>
                    <w:t>1 457</w:t>
                  </w:r>
                </w:p>
              </w:tc>
            </w:tr>
          </w:tbl>
          <w:p w14:paraId="535FCFFB"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BEMU uzlādes stacijas izveide Cēsīs ir arī priekšnoteikums, lai ļautu potenciālu turpmāko attīstību gar šo līniju ar citām investīcijām, lai apkalpotu Valmieras un Valkas novada pašvaldības – teritorijas ar augstu un ļoti augstu TNI līmeni. </w:t>
            </w:r>
          </w:p>
          <w:p w14:paraId="1DBABE8E" w14:textId="77777777" w:rsidR="00D362E5" w:rsidRPr="007810D1" w:rsidRDefault="00D362E5">
            <w:pPr>
              <w:spacing w:before="120" w:after="120"/>
              <w:jc w:val="both"/>
              <w:rPr>
                <w:color w:val="000000" w:themeColor="text1"/>
                <w:lang w:val="lv-LV"/>
              </w:rPr>
            </w:pPr>
            <w:r w:rsidRPr="007810D1">
              <w:rPr>
                <w:b/>
                <w:bCs/>
                <w:color w:val="000000" w:themeColor="text1"/>
                <w:lang w:val="lv-LV"/>
              </w:rPr>
              <w:t>Stacija “Valmiera”</w:t>
            </w:r>
            <w:r w:rsidRPr="007810D1">
              <w:rPr>
                <w:color w:val="000000" w:themeColor="text1"/>
                <w:lang w:val="lv-LV"/>
              </w:rPr>
              <w:t xml:space="preserve"> ir viens no nozīmīgākajiem Ziemeļvidzemes reģionālās mobilitātes mezgliem un stratēģisks dzelzceļa galapunkts Valmieras novada un blakus esošo teritoriju iedzīvotājiem. Valmieras novads raksturojas ar salīdzinoši zemu apdzīvotības blīvumu ārpus pilsētas, kas kombinācijā ar lieliem attālumiem līdz pakalpojumiem palielina transporta nabadzības risku. Dzelzceļa stacija Valmierā nodrošina būtisku piekļuvi nodarbinātībai, izglītībai, veselības aprūpei un valsts līmeņa pakalpojumiem, īpaši iedzīvotājiem no lauku teritorijām.</w:t>
            </w:r>
          </w:p>
          <w:p w14:paraId="202D166B" w14:textId="77777777" w:rsidR="00D362E5" w:rsidRPr="007810D1" w:rsidRDefault="00D362E5">
            <w:pPr>
              <w:spacing w:before="120" w:after="120"/>
              <w:jc w:val="both"/>
              <w:rPr>
                <w:color w:val="000000" w:themeColor="text1"/>
                <w:lang w:val="lv-LV"/>
              </w:rPr>
            </w:pPr>
            <w:r w:rsidRPr="007810D1">
              <w:rPr>
                <w:color w:val="000000" w:themeColor="text1"/>
                <w:lang w:val="lv-LV"/>
              </w:rPr>
              <w:t>Stacija “Valmiera” atrodas līnijā Rīga–Sigulda–Cēsis–Valmiera–Valga, kas ir viena no nozīmīgākajām neelektrificētajām reģionālajām dzelzceļa līnijām Latvijā. Šī stacija kalpo kā galapunkts un pārsēšanās mezgls iedzīvotājiem no Valmieras novada teritorijas, tostarp Burtnieku, Rencēnu, Kauguru, Brenguļu, Matīšu un citiem pagastiem, kuri izmanto reģionālos autobusus, lai nokļūtu Valmierā un tālāk ar vilcienu dotos uz Valgu, Cēsīm, Siguldu vai Rīgu. Valmiera kā reģionālais centrs ar attīstītu rūpniecību, izglītības iestādēm un pakalpojumu infrastruktūru ģenerē stabilu pasažieru plūsmu - 67 752 pasažieri 2024. gadā. Tajā pašā laikā vilcienu satiksmes intensitāti un kvalitāti šajā posmā šobrīd ierobežo dīzeļvilcienu izmantošana un uzlādes infrastruktūras trūkums.</w:t>
            </w:r>
          </w:p>
          <w:p w14:paraId="7CC1CFA0" w14:textId="77777777" w:rsidR="00D362E5" w:rsidRPr="007810D1" w:rsidRDefault="00D362E5">
            <w:pPr>
              <w:spacing w:before="120" w:after="120"/>
              <w:jc w:val="both"/>
              <w:rPr>
                <w:color w:val="000000" w:themeColor="text1"/>
                <w:lang w:val="lv-LV"/>
              </w:rPr>
            </w:pPr>
            <w:r w:rsidRPr="007810D1">
              <w:rPr>
                <w:color w:val="000000" w:themeColor="text1"/>
                <w:lang w:val="lv-LV"/>
              </w:rPr>
              <w:t>Valmieras novadā TNI ir 2,08, kas norāda uz būtisku transporta pieejamības problemātiku. Papildu tam 37,38% mājsaimniecību atrodas zem EIKIS robežvērtības, un mājsaimniecību skaits, kas klasificējamas kā mazaizsargātas, sasniedz 8 176. Šie dati apliecina augstu sabiedrības grupu īpatsvaru, kurām pieejams un finansiāli pieņemams sabiedriskais transports ir kritiski svarīgs.</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6A0" w:firstRow="1" w:lastRow="0" w:firstColumn="1" w:lastColumn="0" w:noHBand="1" w:noVBand="1"/>
            </w:tblPr>
            <w:tblGrid>
              <w:gridCol w:w="1001"/>
              <w:gridCol w:w="1281"/>
              <w:gridCol w:w="1276"/>
              <w:gridCol w:w="1134"/>
              <w:gridCol w:w="1608"/>
              <w:gridCol w:w="1260"/>
              <w:gridCol w:w="1260"/>
            </w:tblGrid>
            <w:tr w:rsidR="00D362E5" w:rsidRPr="007810D1" w14:paraId="5013FFF5" w14:textId="77777777" w:rsidTr="00C75897">
              <w:trPr>
                <w:trHeight w:val="1309"/>
              </w:trPr>
              <w:tc>
                <w:tcPr>
                  <w:tcW w:w="1001" w:type="dxa"/>
                </w:tcPr>
                <w:p w14:paraId="32471547"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w:t>
                  </w:r>
                </w:p>
              </w:tc>
              <w:tc>
                <w:tcPr>
                  <w:tcW w:w="1281" w:type="dxa"/>
                </w:tcPr>
                <w:p w14:paraId="6C080AD9"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Pasažieru apgrozījums 2024.gads, AS “Pasažieru vilciens</w:t>
                  </w:r>
                </w:p>
              </w:tc>
              <w:tc>
                <w:tcPr>
                  <w:tcW w:w="1276" w:type="dxa"/>
                </w:tcPr>
                <w:p w14:paraId="0B9520AB"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Apdzīvotības blīvums, 2024.gads, CSP</w:t>
                  </w:r>
                </w:p>
              </w:tc>
              <w:tc>
                <w:tcPr>
                  <w:tcW w:w="1134" w:type="dxa"/>
                </w:tcPr>
                <w:p w14:paraId="73130115"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IKP, 2023.gads, CSP, reģionā</w:t>
                  </w:r>
                </w:p>
              </w:tc>
              <w:tc>
                <w:tcPr>
                  <w:tcW w:w="1608" w:type="dxa"/>
                </w:tcPr>
                <w:p w14:paraId="3B1D6EFA"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Stacijas/pieturas punkta sasniedzamības kvalitāte ar dažādiem transporta veidiem, 2024.gads, VAS “Latvijas dzelzceļš” aptauja</w:t>
                  </w:r>
                </w:p>
              </w:tc>
              <w:tc>
                <w:tcPr>
                  <w:tcW w:w="1260" w:type="dxa"/>
                </w:tcPr>
                <w:p w14:paraId="73373978"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Esošā mikromobilitātes infrastruktūra, 2024.gads, VAS “Latvijas dzelzceļš” izvērtējums</w:t>
                  </w:r>
                </w:p>
              </w:tc>
              <w:tc>
                <w:tcPr>
                  <w:tcW w:w="1260" w:type="dxa"/>
                </w:tcPr>
                <w:p w14:paraId="28A4A9D4"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Vidējā alga pilsētā/novadā/stacijas apkaimē, bruto, 2024.gads, CSP</w:t>
                  </w:r>
                </w:p>
              </w:tc>
            </w:tr>
            <w:tr w:rsidR="00D362E5" w:rsidRPr="007810D1" w14:paraId="17264BAC" w14:textId="77777777">
              <w:trPr>
                <w:trHeight w:val="300"/>
              </w:trPr>
              <w:tc>
                <w:tcPr>
                  <w:tcW w:w="1001" w:type="dxa"/>
                </w:tcPr>
                <w:p w14:paraId="2A4F40F5" w14:textId="77777777" w:rsidR="00D362E5" w:rsidRPr="007810D1" w:rsidRDefault="00D362E5">
                  <w:pPr>
                    <w:rPr>
                      <w:color w:val="000000" w:themeColor="text1"/>
                      <w:sz w:val="18"/>
                      <w:szCs w:val="18"/>
                      <w:lang w:val="lv-LV"/>
                    </w:rPr>
                  </w:pPr>
                  <w:r w:rsidRPr="007810D1">
                    <w:rPr>
                      <w:color w:val="000000" w:themeColor="text1"/>
                      <w:sz w:val="18"/>
                      <w:szCs w:val="18"/>
                      <w:lang w:val="lv-LV"/>
                    </w:rPr>
                    <w:t>Valmiera</w:t>
                  </w:r>
                </w:p>
              </w:tc>
              <w:tc>
                <w:tcPr>
                  <w:tcW w:w="1281" w:type="dxa"/>
                </w:tcPr>
                <w:p w14:paraId="3D7BC082" w14:textId="77777777" w:rsidR="00D362E5" w:rsidRPr="007810D1" w:rsidRDefault="00D362E5">
                  <w:pPr>
                    <w:rPr>
                      <w:color w:val="000000" w:themeColor="text1"/>
                      <w:sz w:val="18"/>
                      <w:szCs w:val="18"/>
                      <w:lang w:val="lv-LV"/>
                    </w:rPr>
                  </w:pPr>
                  <w:r w:rsidRPr="007810D1">
                    <w:rPr>
                      <w:color w:val="000000" w:themeColor="text1"/>
                      <w:sz w:val="18"/>
                      <w:szCs w:val="18"/>
                      <w:lang w:val="lv-LV"/>
                    </w:rPr>
                    <w:t>67752</w:t>
                  </w:r>
                </w:p>
              </w:tc>
              <w:tc>
                <w:tcPr>
                  <w:tcW w:w="1276" w:type="dxa"/>
                </w:tcPr>
                <w:p w14:paraId="4F951C55" w14:textId="77777777" w:rsidR="00D362E5" w:rsidRPr="007810D1" w:rsidRDefault="00D362E5">
                  <w:pPr>
                    <w:rPr>
                      <w:color w:val="000000" w:themeColor="text1"/>
                      <w:sz w:val="18"/>
                      <w:szCs w:val="18"/>
                      <w:lang w:val="lv-LV"/>
                    </w:rPr>
                  </w:pPr>
                  <w:r w:rsidRPr="007810D1">
                    <w:rPr>
                      <w:color w:val="000000" w:themeColor="text1"/>
                      <w:sz w:val="18"/>
                      <w:szCs w:val="18"/>
                      <w:lang w:val="lv-LV"/>
                    </w:rPr>
                    <w:t>1 231</w:t>
                  </w:r>
                </w:p>
              </w:tc>
              <w:tc>
                <w:tcPr>
                  <w:tcW w:w="1134" w:type="dxa"/>
                </w:tcPr>
                <w:p w14:paraId="266CD24E" w14:textId="77777777" w:rsidR="00D362E5" w:rsidRPr="007810D1" w:rsidRDefault="00D362E5">
                  <w:pPr>
                    <w:rPr>
                      <w:color w:val="000000" w:themeColor="text1"/>
                      <w:sz w:val="18"/>
                      <w:szCs w:val="18"/>
                      <w:lang w:val="lv-LV"/>
                    </w:rPr>
                  </w:pPr>
                  <w:r w:rsidRPr="007810D1">
                    <w:rPr>
                      <w:color w:val="000000" w:themeColor="text1"/>
                      <w:sz w:val="18"/>
                      <w:szCs w:val="18"/>
                      <w:lang w:val="lv-LV"/>
                    </w:rPr>
                    <w:t>644 867</w:t>
                  </w:r>
                </w:p>
              </w:tc>
              <w:tc>
                <w:tcPr>
                  <w:tcW w:w="1608" w:type="dxa"/>
                </w:tcPr>
                <w:p w14:paraId="37CCC39E" w14:textId="77777777" w:rsidR="00D362E5" w:rsidRPr="007810D1" w:rsidRDefault="00D362E5">
                  <w:pPr>
                    <w:rPr>
                      <w:color w:val="000000" w:themeColor="text1"/>
                      <w:sz w:val="18"/>
                      <w:szCs w:val="18"/>
                      <w:lang w:val="lv-LV"/>
                    </w:rPr>
                  </w:pPr>
                  <w:r w:rsidRPr="007810D1">
                    <w:rPr>
                      <w:color w:val="000000" w:themeColor="text1"/>
                      <w:sz w:val="18"/>
                      <w:szCs w:val="18"/>
                      <w:lang w:val="lv-LV"/>
                    </w:rPr>
                    <w:t>Daļēja piekļūstamība</w:t>
                  </w:r>
                </w:p>
              </w:tc>
              <w:tc>
                <w:tcPr>
                  <w:tcW w:w="1260" w:type="dxa"/>
                </w:tcPr>
                <w:p w14:paraId="4579509A" w14:textId="77777777" w:rsidR="00D362E5" w:rsidRPr="007810D1" w:rsidRDefault="00D362E5">
                  <w:pPr>
                    <w:rPr>
                      <w:color w:val="000000" w:themeColor="text1"/>
                      <w:sz w:val="18"/>
                      <w:szCs w:val="18"/>
                      <w:lang w:val="lv-LV"/>
                    </w:rPr>
                  </w:pPr>
                  <w:r w:rsidRPr="007810D1">
                    <w:rPr>
                      <w:color w:val="000000" w:themeColor="text1"/>
                      <w:sz w:val="18"/>
                      <w:szCs w:val="18"/>
                      <w:lang w:val="lv-LV"/>
                    </w:rPr>
                    <w:t>Ir</w:t>
                  </w:r>
                </w:p>
              </w:tc>
              <w:tc>
                <w:tcPr>
                  <w:tcW w:w="1260" w:type="dxa"/>
                </w:tcPr>
                <w:p w14:paraId="5A15F35E" w14:textId="77777777" w:rsidR="00D362E5" w:rsidRPr="007810D1" w:rsidRDefault="00D362E5">
                  <w:pPr>
                    <w:rPr>
                      <w:color w:val="000000" w:themeColor="text1"/>
                      <w:sz w:val="18"/>
                      <w:szCs w:val="18"/>
                      <w:lang w:val="lv-LV"/>
                    </w:rPr>
                  </w:pPr>
                  <w:r w:rsidRPr="007810D1">
                    <w:rPr>
                      <w:color w:val="000000" w:themeColor="text1"/>
                      <w:sz w:val="18"/>
                      <w:szCs w:val="18"/>
                      <w:lang w:val="lv-LV"/>
                    </w:rPr>
                    <w:t>1 504</w:t>
                  </w:r>
                </w:p>
              </w:tc>
            </w:tr>
          </w:tbl>
          <w:p w14:paraId="3331B5E4"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Stacijas sasniedzamības kvalitāte ar dažādiem transporta veidiem Valmierā šobrīd ir vērtēta kā daļēja (iezīmējot transporta nabadzības riskus), tomēr atšķirībā no Cēsīm stacijas apkārtnē jau ir izveidota mikromobilitātes infrastruktūra, kas nodrošina labu potenciālu integrētai un ilgtspējīgai mobilitātei. Apdzīvotības blīvums Valmierā (1 231 iedz./km²) un vidējā bruto </w:t>
            </w:r>
            <w:r w:rsidRPr="007810D1">
              <w:rPr>
                <w:color w:val="000000" w:themeColor="text1"/>
                <w:lang w:val="lv-LV"/>
              </w:rPr>
              <w:lastRenderedPageBreak/>
              <w:t>alga (1 504 EUR) liecina par pietiekamu pieprasījuma bāzi kvalitatīvai un biežai dzelzceļa satiksmei.</w:t>
            </w:r>
          </w:p>
          <w:p w14:paraId="151BAC58" w14:textId="7777777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infrastruktūras izveide stacijā “Valmiera” ļaus nodrošināt pilnvērtīgu un operacionāli efektīvu BEMU vilcienu apriti posmā Sigulda-Cēsis-Valmiera-Valga, samazinot atkarību no vienas uzlādes vietas Siguldā un novēršot kapacitātes ierobežojumus. Bez uzlādes iespējas Valmierā BEMU ekspluatācija šajā posmā būtu neefektīva, ierobežojot gan vilcienu kustības ātrumu, gan reisu biežumu, kā arī palielinot stāvēšanas laikus un ekspluatācijas riskus.</w:t>
            </w:r>
          </w:p>
          <w:p w14:paraId="61AF6E81" w14:textId="77777777" w:rsidR="00D362E5" w:rsidRPr="007810D1" w:rsidRDefault="00D362E5">
            <w:pPr>
              <w:spacing w:before="120" w:after="120"/>
              <w:jc w:val="both"/>
              <w:rPr>
                <w:color w:val="000000" w:themeColor="text1"/>
                <w:lang w:val="lv-LV"/>
              </w:rPr>
            </w:pPr>
            <w:r w:rsidRPr="007810D1">
              <w:rPr>
                <w:color w:val="000000" w:themeColor="text1"/>
                <w:lang w:val="lv-LV"/>
              </w:rPr>
              <w:t>Ņemot vērā Valmieras kā reģionālā centra lomu, augsto mazaizsargāto iedzīvotāju īpatsvaru, esošo pasažieru pieprasījumu un nepieciešamību nodrošināt nepārtrauktu un efektīvu BEMU vilcienu ekspluatāciju visā līnijā, uzlādes infrastruktūras izveide stacijā “Valmiera” ir loģisks un stratēģiski pamatots nākamais solis pēc uzlādes stacijas izveides Cēsīs. Tas stiprinās Ziemeļvidzemes ilgtspējīgas mobilitātes sistēmu un būtiski veicinās transporta nabadzības mazināšanu reģionā.</w:t>
            </w:r>
          </w:p>
          <w:p w14:paraId="222F3018" w14:textId="77777777" w:rsidR="00D362E5" w:rsidRPr="007810D1" w:rsidRDefault="00D362E5">
            <w:pPr>
              <w:spacing w:before="120" w:after="120"/>
              <w:jc w:val="both"/>
              <w:rPr>
                <w:color w:val="000000" w:themeColor="text1"/>
                <w:lang w:val="lv-LV"/>
              </w:rPr>
            </w:pPr>
            <w:r w:rsidRPr="007810D1">
              <w:rPr>
                <w:color w:val="000000" w:themeColor="text1"/>
                <w:lang w:val="lv-LV"/>
              </w:rPr>
              <w:t>Papildus tiešajai ietekmei uz Valmieras novada mobilitāti uzlādes infrastruktūras izveide stacijā “Valmiera” ir stratēģiski nozīmīga arī plašākā reģionālā un pārrobežu kontekstā. Valmiera ir nākamais funkcionālais mezgls līnijā Rīga–Cēsis–Valmiera–Valga, un uzlādes stacijas izbūve nodrošina iespēju paplašināt BEMU vilcienu satiksmi Ziemeļvidzemes virzienā līdz Valgai Igaunijā.</w:t>
            </w:r>
          </w:p>
          <w:p w14:paraId="0754CB69" w14:textId="77777777" w:rsidR="00D362E5" w:rsidRPr="007810D1" w:rsidRDefault="00D362E5">
            <w:pPr>
              <w:spacing w:before="120" w:after="120"/>
              <w:jc w:val="both"/>
              <w:rPr>
                <w:color w:val="000000" w:themeColor="text1"/>
                <w:lang w:val="lv-LV"/>
              </w:rPr>
            </w:pPr>
            <w:r w:rsidRPr="007810D1">
              <w:rPr>
                <w:b/>
                <w:bCs/>
                <w:color w:val="000000" w:themeColor="text1"/>
                <w:lang w:val="lv-LV"/>
              </w:rPr>
              <w:t>Valkas novads</w:t>
            </w:r>
            <w:r w:rsidRPr="007810D1">
              <w:rPr>
                <w:color w:val="000000" w:themeColor="text1"/>
                <w:lang w:val="lv-LV"/>
              </w:rPr>
              <w:t xml:space="preserve"> atbilstoši SKF plāna TNI indikatoram ir klasificējams kā viena no transporta nabadzīgākām teritorijām Latvijā. TNI Valkas novadā sasniedz 5,40, kas to ierindo starp augstākajiem rādītājiem valstī, būtiski pārsniedzot gan valsts vidējo līmeni, gan Ziemeļvidzemes reģiona centru rādītājus. Vienlaikus Valkas novadā 48,63 % mājsaimniecību atrodas zem EIKIS robežvērtības, kas norāda uz augstu enerģētiskās un transporta nabadzības pārklāšanos. Šo rādītāju kombinācija apliecina strukturālu mobilitātes pieejamības problēmu, kuru nav iespējams risināt bez mērķētām investīcijām sabiedriskā transporta infrastruktūrā.</w:t>
            </w:r>
          </w:p>
          <w:p w14:paraId="5B0C2195" w14:textId="77777777" w:rsidR="00D362E5" w:rsidRPr="007810D1" w:rsidRDefault="00D362E5">
            <w:pPr>
              <w:spacing w:before="120" w:after="120"/>
              <w:jc w:val="both"/>
              <w:rPr>
                <w:color w:val="000000" w:themeColor="text1"/>
                <w:lang w:val="lv-LV"/>
              </w:rPr>
            </w:pPr>
            <w:r w:rsidRPr="007810D1">
              <w:rPr>
                <w:color w:val="000000" w:themeColor="text1"/>
                <w:lang w:val="lv-LV"/>
              </w:rPr>
              <w:t>Valkas novadu raksturo ļoti zems apdzīvotības blīvums — tikai 9 iedzīvotāji uz 1 km², kas ir viens no zemākajiem rādītājiem Latvijā. Šāds telpiskais izvietojums būtiski palielina iedzīvotāju atkarību no sabiedriskā transporta, vienlaikus samazinot tā komerciālo dzīvotspēju. Rezultātā iedzīvotāji, īpaši seniori, jaunieši un mājsaimniecības ar zemiem ienākumiem, saskaras ar ierobežotām iespējām regulāri un savlaicīgi nokļūt darbavietās, izglītības iestādēs, veselības aprūpes pakalpojumos un valsts līmeņa institūcijās. Šādos apstākļos dzelzceļš kļūst par vienīgo ilgtspējīgo un sociāli taisnīgo mobilitātes risinājumu.</w:t>
            </w:r>
          </w:p>
          <w:p w14:paraId="7B7131EF" w14:textId="77777777" w:rsidR="00D362E5" w:rsidRPr="007810D1" w:rsidRDefault="00D362E5">
            <w:pPr>
              <w:spacing w:before="120" w:after="120"/>
              <w:jc w:val="both"/>
              <w:rPr>
                <w:color w:val="000000" w:themeColor="text1"/>
                <w:lang w:val="lv-LV"/>
              </w:rPr>
            </w:pPr>
            <w:r w:rsidRPr="007810D1">
              <w:rPr>
                <w:color w:val="000000" w:themeColor="text1"/>
                <w:lang w:val="lv-LV"/>
              </w:rPr>
              <w:t>Ņemot vērā Valkas novada ierobežoto pakalpojumu pieejamību uz vietas, iedzīvotāju mobilitāte ir cieši saistīta ar reģionālajiem centriem, īpaši Valmieru un Cēsīm. Valkas novada iedzīvotāji regulāri izmanto kombinētu mobilitātes modeli, kur reģionālie autobusi nodrošina nokļūšanu līdz dzelzceļa stacijām, bet vilciens – savienojumu ar valsts līmeņa pakalpojumiem. Tomēr šī sistēma ir ļoti jutīga pret vilcienu reisu biežumu, regularitāti un uzticamību. Nepietiekama vilcienu satiksmes intensitāte vai tehnoloģiski ierobežota ekspluatācija tieši pastiprina transporta nabadzību Valkas novadā.</w:t>
            </w:r>
          </w:p>
          <w:p w14:paraId="409591BD" w14:textId="7777777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infrastruktūras secīga izbūve posmā Cēsis–Valmiera ir priekšnoteikums, lai nākotnē būtu iespējama regulāra, bieža un operacionāli efektīva vilcienu satiksme virzienā uz Valku. Bez šādas infrastruktūras nav iespējams nodrošināt pietiekamu vilcienu reisu skaitu, kas atbilstu transporta nabadzības mazināšanas mērķiem augsta riska teritorijās. Tādējādi investīcija uzlādes stacijās nav tikai tehnoloģisks risinājums, bet funkcionāls instruments, kas nodrošina Valkas novada iedzīvotājiem reālu piekļuvi sabiedriskajam transportam un samazina sociālo atstumtību.</w:t>
            </w:r>
          </w:p>
          <w:p w14:paraId="4504D980" w14:textId="77777777" w:rsidR="00D362E5" w:rsidRPr="007810D1" w:rsidRDefault="00D362E5">
            <w:pPr>
              <w:spacing w:before="120" w:after="120"/>
              <w:jc w:val="both"/>
              <w:rPr>
                <w:color w:val="000000" w:themeColor="text1"/>
                <w:lang w:val="lv-LV"/>
              </w:rPr>
            </w:pPr>
            <w:r w:rsidRPr="007810D1">
              <w:rPr>
                <w:color w:val="000000" w:themeColor="text1"/>
                <w:lang w:val="lv-LV"/>
              </w:rPr>
              <w:lastRenderedPageBreak/>
              <w:t>Ņemot vērā Valkas novada ļoti augsto transporta nabadzības indeksu, zemo apdzīvotības blīvumu un lielo mazaizsargāto mājsaimniecību īpatsvaru, investīcijas BEMU infrastruktūrā Ziemeļvidzemes virzienā ir tieši atbilstošas Fonda pamatmērķim – mazināt nevienlīdzību un uzlabot mobilitātes pieejamību perifērās teritorijās. Šī pieeja fokusējas nevis uz ekonomisko izaugsmi kā primāro mērķi, bet gan uz pamata mobilitātes nodrošināšanu teritorijām, kurās bez publiska atbalsta tirgus mehānismi nespēj nodrošināt sociāli taisnīgu transporta pieejamību.”</w:t>
            </w:r>
          </w:p>
          <w:p w14:paraId="6618D52B" w14:textId="77777777" w:rsidR="00D362E5" w:rsidRPr="007810D1" w:rsidRDefault="00D362E5">
            <w:pPr>
              <w:spacing w:before="120" w:after="120"/>
              <w:jc w:val="both"/>
              <w:rPr>
                <w:rFonts w:eastAsia="Yu Mincho"/>
                <w:color w:val="000000" w:themeColor="text1"/>
                <w:lang w:val="lv-LV"/>
              </w:rPr>
            </w:pPr>
            <w:r w:rsidRPr="007810D1">
              <w:rPr>
                <w:color w:val="000000" w:themeColor="text1"/>
                <w:lang w:val="lv-LV"/>
              </w:rPr>
              <w:t>Kopumā investīcija ir mērķēta uz teritorijām ar augstu un ļoti augstu TNI, un tās galvenais efekts ir tieša mobilitātes pieejamības uzlabošana iedzīvotājiem, kuriem šobrīd ir ierobežotas mobilitātes iespējas. Uzlabojot savienojamību un samazinot ceļošanas laiku, investīcija būtiski samazinās transporta nabadzības risku šajos reģionos.</w:t>
            </w:r>
          </w:p>
        </w:tc>
      </w:tr>
    </w:tbl>
    <w:p w14:paraId="5CCC6032"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D362E5" w:rsidRPr="007810D1" w14:paraId="427484E8" w14:textId="77777777">
        <w:tc>
          <w:tcPr>
            <w:tcW w:w="9057" w:type="dxa"/>
          </w:tcPr>
          <w:p w14:paraId="27935082"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Investīcijas ietvaros paredzēta 5 (piecu) uzlādes staciju izveide bateriju elektrovilcieniem Latvijas reģionālajā dzelzceļa tīklā. Investīcijas ietvaros īstenotie pasākumi papildina esošo dzelzceļa elektrifikācijas programmu, nevis aizstāj esošos valsts budžeta izdevumus vai dublē jau īstenotus pasākumus.</w:t>
            </w:r>
          </w:p>
          <w:p w14:paraId="598445BF"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Šī ir jauna investīcija, kas papildina 2.4.1.3.pasākumu</w:t>
            </w:r>
            <w:r w:rsidRPr="007810D1">
              <w:rPr>
                <w:rStyle w:val="FootnoteReference"/>
                <w:color w:val="000000" w:themeColor="text1"/>
                <w:lang w:val="lv-LV"/>
              </w:rPr>
              <w:footnoteReference w:id="210"/>
            </w:r>
            <w:r w:rsidRPr="007810D1">
              <w:rPr>
                <w:color w:val="000000" w:themeColor="text1"/>
                <w:lang w:val="lv-LV"/>
              </w:rPr>
              <w:t xml:space="preserve"> , nodrošinot papildu finansējumu BEMU vilcienu uzlādes infrastruktūras izbūvei, kā arī saistītajiem tehniskā atbalsta pasākumiem. 2.4.1.3. pasākuma īstenošana paredzēta līdz 2029. gada 31. decembrim.</w:t>
            </w:r>
          </w:p>
        </w:tc>
      </w:tr>
    </w:tbl>
    <w:p w14:paraId="3B20882D"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D362E5" w:rsidRPr="007810D1" w14:paraId="11D1F659" w14:textId="77777777">
        <w:tc>
          <w:tcPr>
            <w:tcW w:w="9057" w:type="dxa"/>
          </w:tcPr>
          <w:p w14:paraId="6A150056" w14:textId="77777777" w:rsidR="00D362E5" w:rsidRPr="007810D1" w:rsidRDefault="00D362E5" w:rsidP="00714848">
            <w:pPr>
              <w:spacing w:before="120" w:after="120"/>
              <w:jc w:val="both"/>
              <w:rPr>
                <w:rFonts w:eastAsia="Aptos"/>
                <w:color w:val="000000" w:themeColor="text1"/>
                <w:lang w:val="lv-LV"/>
              </w:rPr>
            </w:pPr>
            <w:r w:rsidRPr="007810D1">
              <w:rPr>
                <w:rFonts w:eastAsia="Aptos"/>
                <w:color w:val="000000" w:themeColor="text1"/>
                <w:lang w:val="lv-LV"/>
              </w:rPr>
              <w:t>Plānotā investīcija atbilst Regulas 2023/955 mērķiem, veicinot sociāli taisnīgu pāreju uz klimatneitrālu ekonomiku un mazinot transporta izmaksu un pieejamības negatīvo ietekmi uz regulas mērķauditoriju – iedzīvotājiem un transporta lietotājiem ar zemākiem ienākumiem, kā arī reģionu iedzīvotājiem ar ierobežotām mobilitātes alternatīvām.</w:t>
            </w:r>
          </w:p>
          <w:p w14:paraId="42BAC2DA" w14:textId="77777777" w:rsidR="00D362E5" w:rsidRPr="007810D1" w:rsidRDefault="00D362E5" w:rsidP="00714848">
            <w:pPr>
              <w:spacing w:before="120" w:after="120"/>
              <w:jc w:val="both"/>
              <w:rPr>
                <w:color w:val="000000" w:themeColor="text1"/>
                <w:lang w:val="lv-LV"/>
              </w:rPr>
            </w:pPr>
            <w:r w:rsidRPr="007810D1">
              <w:rPr>
                <w:rFonts w:eastAsia="Aptos"/>
                <w:color w:val="000000" w:themeColor="text1"/>
                <w:lang w:val="lv-LV"/>
              </w:rPr>
              <w:t>Investīcija veicina pāreju uz bezemisiju dzelzceļa pārvadājumiem, tādējādi samazinot CO₂ emisijas transporta sektorā un vienlaikus stiprinot dzelzceļa kā pieejama, uzticama un klimatam draudzīga sabiedriskā transporta veida lomu.</w:t>
            </w:r>
          </w:p>
        </w:tc>
      </w:tr>
    </w:tbl>
    <w:p w14:paraId="59CE749F"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66D75B30" w14:textId="77777777">
        <w:tc>
          <w:tcPr>
            <w:tcW w:w="9199" w:type="dxa"/>
          </w:tcPr>
          <w:p w14:paraId="605CE741"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 xml:space="preserve">Par investīcijas īstenošanu atbildīga ir Satiksmes ministrija, kurai ir pieejami atbilstoši kvalificēti cilvēkresursi, lai kvalitatīvi un laikā īstenotu pasākumus. </w:t>
            </w:r>
          </w:p>
          <w:p w14:paraId="67208D3D"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Bateriju elektrovilcienu uzlādes staciju izveidi nodrošinās VAS “Latvijas dzelzceļš”.</w:t>
            </w:r>
          </w:p>
        </w:tc>
      </w:tr>
    </w:tbl>
    <w:p w14:paraId="10438511"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E9F8CED" w14:textId="77777777">
        <w:tc>
          <w:tcPr>
            <w:tcW w:w="13948" w:type="dxa"/>
          </w:tcPr>
          <w:p w14:paraId="0954A08A"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Bateriju elektrovilcienu iegāde, tostarp to uzlādes staciju izveide nodrošinās nediskrimināciju pēc vecuma, dzimuma, etniskās piederības u.c. pazīmēm. Projekti veicinās nediskrimināciju un pamattiesību ievērošanu, jo projektu mērķa grupa ir visi Latvijas iedzīvotāji, jo īpaši teritoriālās, sociālās atstumtības un nabadzības riskam pakļautās iedzīvotāju grupas.</w:t>
            </w:r>
          </w:p>
        </w:tc>
      </w:tr>
    </w:tbl>
    <w:p w14:paraId="5EADF1D9"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811EBC6" w14:textId="77777777">
        <w:tc>
          <w:tcPr>
            <w:tcW w:w="13948" w:type="dxa"/>
          </w:tcPr>
          <w:p w14:paraId="5223F244" w14:textId="78722974" w:rsidR="00D362E5" w:rsidRPr="007810D1" w:rsidRDefault="00D362E5" w:rsidP="00714848">
            <w:pPr>
              <w:spacing w:before="120" w:after="120"/>
              <w:jc w:val="both"/>
              <w:rPr>
                <w:color w:val="000000" w:themeColor="text1"/>
                <w:lang w:val="lv-LV"/>
              </w:rPr>
            </w:pPr>
            <w:r w:rsidRPr="007810D1">
              <w:rPr>
                <w:color w:val="000000" w:themeColor="text1"/>
                <w:lang w:val="lv-LV"/>
              </w:rPr>
              <w:t>Bateriju elektrovilcienu uzlādes staciju izveide paredzēta laika periodā no 2026.gada līdz 2030.gadam.</w:t>
            </w:r>
          </w:p>
        </w:tc>
      </w:tr>
    </w:tbl>
    <w:p w14:paraId="728EF94C" w14:textId="77777777" w:rsidR="00D362E5" w:rsidRPr="007810D1" w:rsidRDefault="00D362E5" w:rsidP="00D362E5">
      <w:pPr>
        <w:pStyle w:val="p2"/>
        <w:rPr>
          <w:rStyle w:val="s1"/>
          <w:rFonts w:ascii="Times New Roman" w:hAnsi="Times New Roman"/>
          <w:color w:val="000000" w:themeColor="text1"/>
          <w:lang w:val="lv-LV"/>
        </w:rPr>
      </w:pPr>
    </w:p>
    <w:p w14:paraId="71FEC7CD" w14:textId="77777777" w:rsidR="00D362E5" w:rsidRPr="007810D1" w:rsidRDefault="00D362E5" w:rsidP="00D27EC9">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056F68B7" w14:textId="198DB782" w:rsidR="00D22DD7" w:rsidRPr="00915E58" w:rsidRDefault="00D22DD7" w:rsidP="00D22DD7">
      <w:pPr>
        <w:pStyle w:val="p2"/>
        <w:keepNext/>
        <w:keepLines/>
        <w:spacing w:after="120"/>
        <w:jc w:val="both"/>
        <w:rPr>
          <w:rStyle w:val="s1"/>
          <w:rFonts w:ascii="Times New Roman" w:hAnsi="Times New Roman"/>
          <w:i/>
          <w:iCs/>
          <w:color w:val="000000" w:themeColor="text1"/>
          <w:lang w:val="lv-LV"/>
        </w:rPr>
      </w:pPr>
      <w:r w:rsidRPr="006157AE">
        <w:rPr>
          <w:rStyle w:val="s1"/>
          <w:rFonts w:ascii="Times New Roman" w:hAnsi="Times New Roman"/>
          <w:i/>
          <w:iCs/>
          <w:color w:val="000000" w:themeColor="text1"/>
          <w:lang w:val="lv-LV"/>
        </w:rPr>
        <w:t>Informācija par komponent</w:t>
      </w:r>
      <w:r>
        <w:rPr>
          <w:rStyle w:val="s1"/>
          <w:rFonts w:ascii="Times New Roman" w:hAnsi="Times New Roman"/>
          <w:i/>
          <w:iCs/>
          <w:color w:val="000000" w:themeColor="text1"/>
          <w:lang w:val="lv-LV"/>
        </w:rPr>
        <w:t>ē</w:t>
      </w:r>
      <w:r w:rsidRPr="006157AE">
        <w:rPr>
          <w:rStyle w:val="s1"/>
          <w:rFonts w:ascii="Times New Roman" w:hAnsi="Times New Roman"/>
          <w:i/>
          <w:iCs/>
          <w:color w:val="000000" w:themeColor="text1"/>
          <w:lang w:val="lv-LV"/>
        </w:rPr>
        <w:t xml:space="preserve"> iekļauto pasākumu un investīciju atbilstību principam “nenodari būtisku kaitējumu” Regulas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(ES)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2020/852 17. panta nozīmē.</w:t>
      </w:r>
      <w:r>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EK 2025.gada 25.marta paziņojums “Tehniskie norādījumi par principa “nenodarīt būtisku kaitējumu” piemērošanu saskaņā ar Sociālā klimata fonda regulu” (</w:t>
      </w:r>
      <w:r>
        <w:rPr>
          <w:rStyle w:val="s1"/>
          <w:rFonts w:ascii="Times New Roman" w:hAnsi="Times New Roman"/>
          <w:i/>
          <w:iCs/>
          <w:color w:val="000000" w:themeColor="text1"/>
          <w:lang w:val="lv-LV"/>
        </w:rPr>
        <w:t xml:space="preserve">turpmāk – EK paziņojums </w:t>
      </w:r>
      <w:r w:rsidRPr="00915E58">
        <w:rPr>
          <w:rStyle w:val="s1"/>
          <w:rFonts w:ascii="Times New Roman" w:hAnsi="Times New Roman"/>
          <w:i/>
          <w:iCs/>
          <w:color w:val="000000" w:themeColor="text1"/>
          <w:lang w:val="lv-LV"/>
        </w:rPr>
        <w:t>C/2025/1596)</w:t>
      </w:r>
      <w:r w:rsidR="00730884">
        <w:rPr>
          <w:rStyle w:val="s1"/>
          <w:rFonts w:ascii="Times New Roman" w:hAnsi="Times New Roman"/>
          <w:i/>
          <w:iCs/>
          <w:color w:val="000000" w:themeColor="text1"/>
          <w:lang w:val="lv-LV"/>
        </w:rPr>
        <w:t>,</w:t>
      </w:r>
      <w:r w:rsidRPr="006157AE">
        <w:rPr>
          <w:rStyle w:val="s1"/>
          <w:rFonts w:ascii="Times New Roman" w:hAnsi="Times New Roman"/>
          <w:i/>
          <w:iCs/>
          <w:color w:val="000000" w:themeColor="text1"/>
          <w:lang w:val="lv-LV"/>
        </w:rPr>
        <w:t xml:space="preserve"> </w:t>
      </w:r>
      <w:r>
        <w:rPr>
          <w:rStyle w:val="s1"/>
          <w:rFonts w:ascii="Times New Roman" w:hAnsi="Times New Roman"/>
          <w:i/>
          <w:iCs/>
          <w:color w:val="000000" w:themeColor="text1"/>
          <w:lang w:val="lv-LV"/>
        </w:rPr>
        <w:t>pieejams tiešsaistē</w:t>
      </w:r>
      <w:r w:rsidRPr="006157AE">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w:t>
      </w:r>
      <w:hyperlink r:id="rId94" w:history="1">
        <w:r w:rsidRPr="00915E58">
          <w:rPr>
            <w:rStyle w:val="Hyperlink"/>
            <w:i/>
            <w:iCs/>
          </w:rPr>
          <w:t>https://eur-lex.europa.eu/eli/C/2025/1596/oj</w:t>
        </w:r>
      </w:hyperlink>
      <w:r w:rsidRPr="00915E58">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D22DD7" w:rsidRPr="004F5E17" w14:paraId="357574D5"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D22DD7" w:rsidRPr="00D27EC9" w14:paraId="31C34D47" w14:textId="77777777">
              <w:tc>
                <w:tcPr>
                  <w:tcW w:w="3836" w:type="dxa"/>
                </w:tcPr>
                <w:p w14:paraId="1E10DB98" w14:textId="77777777" w:rsidR="00D22DD7" w:rsidRPr="00D27EC9" w:rsidRDefault="00D22DD7">
                  <w:pPr>
                    <w:keepNext/>
                    <w:keepLines/>
                    <w:spacing w:before="120" w:after="120"/>
                    <w:jc w:val="both"/>
                    <w:rPr>
                      <w:rStyle w:val="s1"/>
                      <w:b/>
                      <w:sz w:val="20"/>
                      <w:szCs w:val="20"/>
                    </w:rPr>
                  </w:pPr>
                  <w:r w:rsidRPr="00D27EC9">
                    <w:rPr>
                      <w:b/>
                      <w:bCs/>
                      <w:sz w:val="20"/>
                      <w:szCs w:val="20"/>
                      <w:lang w:val="lv-LV"/>
                    </w:rPr>
                    <w:br w:type="page"/>
                    <w:t>Pieeja</w:t>
                  </w:r>
                </w:p>
              </w:tc>
              <w:tc>
                <w:tcPr>
                  <w:tcW w:w="4823" w:type="dxa"/>
                </w:tcPr>
                <w:p w14:paraId="07C52905" w14:textId="77777777" w:rsidR="00D22DD7" w:rsidRPr="00D27EC9" w:rsidRDefault="00D22DD7">
                  <w:pPr>
                    <w:keepNext/>
                    <w:keepLines/>
                    <w:spacing w:before="120" w:after="120"/>
                    <w:jc w:val="both"/>
                    <w:rPr>
                      <w:rStyle w:val="s1"/>
                      <w:b/>
                      <w:sz w:val="20"/>
                      <w:szCs w:val="20"/>
                    </w:rPr>
                  </w:pPr>
                  <w:r w:rsidRPr="00D27EC9">
                    <w:rPr>
                      <w:b/>
                      <w:bCs/>
                      <w:sz w:val="20"/>
                      <w:szCs w:val="20"/>
                      <w:lang w:val="lv-LV"/>
                    </w:rPr>
                    <w:t>Praktiskie apsvērumi</w:t>
                  </w:r>
                </w:p>
              </w:tc>
            </w:tr>
            <w:tr w:rsidR="00141CFF" w:rsidRPr="00D27EC9" w14:paraId="35B040DE" w14:textId="77777777">
              <w:tc>
                <w:tcPr>
                  <w:tcW w:w="3836" w:type="dxa"/>
                </w:tcPr>
                <w:p w14:paraId="2C7879EE" w14:textId="77777777" w:rsidR="00141CFF" w:rsidRPr="00D27EC9" w:rsidRDefault="00141CFF" w:rsidP="00141CFF">
                  <w:pPr>
                    <w:keepNext/>
                    <w:keepLines/>
                    <w:jc w:val="both"/>
                    <w:rPr>
                      <w:sz w:val="20"/>
                      <w:szCs w:val="20"/>
                      <w:lang w:val="lv-LV"/>
                    </w:rPr>
                  </w:pPr>
                  <w:r w:rsidRPr="00D27EC9">
                    <w:rPr>
                      <w:sz w:val="20"/>
                      <w:szCs w:val="20"/>
                      <w:lang w:val="lv-LV"/>
                    </w:rPr>
                    <w:t xml:space="preserve">1. Vai saskaņā ar šo pasākumu vai investīciju ir kādas darbības un/vai aktīvi, kas saskaņoti ar vienu vai vairākiem konkrētām nozarēm veltītiem pielikumiem? </w:t>
                  </w:r>
                </w:p>
                <w:p w14:paraId="24EA70D6" w14:textId="77777777" w:rsidR="00141CFF" w:rsidRPr="00D27EC9" w:rsidRDefault="00141CFF" w:rsidP="00141CFF">
                  <w:pPr>
                    <w:keepNext/>
                    <w:keepLines/>
                    <w:spacing w:before="120" w:after="120"/>
                    <w:jc w:val="both"/>
                    <w:rPr>
                      <w:rStyle w:val="s1"/>
                      <w:b/>
                      <w:sz w:val="20"/>
                      <w:szCs w:val="20"/>
                    </w:rPr>
                  </w:pPr>
                  <w:r w:rsidRPr="00D27EC9">
                    <w:rPr>
                      <w:i/>
                      <w:iCs/>
                      <w:sz w:val="20"/>
                      <w:szCs w:val="20"/>
                      <w:lang w:val="lv-LV"/>
                    </w:rPr>
                    <w:t xml:space="preserve">(EK paziņojuma C/2025/1596 2.1. iedaļa.) </w:t>
                  </w:r>
                </w:p>
              </w:tc>
              <w:tc>
                <w:tcPr>
                  <w:tcW w:w="4823" w:type="dxa"/>
                </w:tcPr>
                <w:p w14:paraId="73749482" w14:textId="31DE8306" w:rsidR="00141CFF" w:rsidRPr="00141CFF" w:rsidRDefault="00141CFF" w:rsidP="00141CFF">
                  <w:pPr>
                    <w:spacing w:before="60" w:after="60"/>
                    <w:jc w:val="both"/>
                    <w:rPr>
                      <w:color w:val="000000" w:themeColor="text1"/>
                      <w:sz w:val="20"/>
                      <w:szCs w:val="20"/>
                      <w:lang w:val="lv-LV"/>
                    </w:rPr>
                  </w:pPr>
                  <w:r w:rsidRPr="00141CFF">
                    <w:rPr>
                      <w:color w:val="000000" w:themeColor="text1"/>
                      <w:sz w:val="20"/>
                      <w:szCs w:val="20"/>
                      <w:lang w:val="lv-LV"/>
                    </w:rPr>
                    <w:t>Šī investīcija attiecas uz vienu darbību, kas norādīta Tehnisko norādījumu par DNSH principa piemērošanu 2.</w:t>
                  </w:r>
                  <w:r w:rsidR="006C37D1">
                    <w:rPr>
                      <w:color w:val="000000" w:themeColor="text1"/>
                      <w:sz w:val="20"/>
                      <w:szCs w:val="20"/>
                      <w:lang w:val="lv-LV"/>
                    </w:rPr>
                    <w:t> </w:t>
                  </w:r>
                  <w:r w:rsidRPr="00141CFF">
                    <w:rPr>
                      <w:color w:val="000000" w:themeColor="text1"/>
                      <w:sz w:val="20"/>
                      <w:szCs w:val="20"/>
                      <w:lang w:val="lv-LV"/>
                    </w:rPr>
                    <w:t>pielikumā:</w:t>
                  </w:r>
                </w:p>
                <w:p w14:paraId="5A724160" w14:textId="77777777" w:rsidR="00141CFF" w:rsidRPr="00141CFF" w:rsidRDefault="00141CFF" w:rsidP="00141CFF">
                  <w:pPr>
                    <w:numPr>
                      <w:ilvl w:val="0"/>
                      <w:numId w:val="58"/>
                    </w:numPr>
                    <w:spacing w:before="60" w:after="60"/>
                    <w:jc w:val="both"/>
                    <w:rPr>
                      <w:color w:val="000000" w:themeColor="text1"/>
                      <w:sz w:val="20"/>
                      <w:szCs w:val="20"/>
                      <w:lang w:val="lv-LV"/>
                    </w:rPr>
                  </w:pPr>
                  <w:r w:rsidRPr="00141CFF">
                    <w:rPr>
                      <w:color w:val="000000" w:themeColor="text1"/>
                      <w:sz w:val="20"/>
                      <w:szCs w:val="20"/>
                      <w:lang w:val="lv-LV"/>
                    </w:rPr>
                    <w:t xml:space="preserve">T23 </w:t>
                  </w:r>
                  <w:r w:rsidRPr="00141CFF">
                    <w:rPr>
                      <w:b/>
                      <w:bCs/>
                      <w:color w:val="000000" w:themeColor="text1"/>
                      <w:sz w:val="20"/>
                      <w:szCs w:val="20"/>
                      <w:lang w:val="lv-LV"/>
                    </w:rPr>
                    <w:t xml:space="preserve">– </w:t>
                  </w:r>
                  <w:r w:rsidRPr="00141CFF">
                    <w:rPr>
                      <w:color w:val="000000" w:themeColor="text1"/>
                      <w:sz w:val="20"/>
                      <w:szCs w:val="20"/>
                      <w:lang w:val="lv-LV"/>
                    </w:rPr>
                    <w:t>Atsevišķa infrastruktūra dzelzceļa sabiedriskajam transportam.</w:t>
                  </w:r>
                </w:p>
                <w:p w14:paraId="5F4D5B31" w14:textId="6271A229" w:rsidR="00141CFF" w:rsidRPr="00141CFF" w:rsidRDefault="006C37D1" w:rsidP="00C33A5D">
                  <w:pPr>
                    <w:keepNext/>
                    <w:keepLines/>
                    <w:spacing w:before="60" w:after="60"/>
                    <w:jc w:val="both"/>
                    <w:rPr>
                      <w:rStyle w:val="s1"/>
                      <w:b/>
                      <w:sz w:val="20"/>
                      <w:szCs w:val="20"/>
                    </w:rPr>
                  </w:pPr>
                  <w:r w:rsidRPr="00D27EC9">
                    <w:rPr>
                      <w:sz w:val="20"/>
                      <w:szCs w:val="20"/>
                    </w:rPr>
                    <w:t>DNSH kritēriji un pierādījumi par šiem investīcijas elementiem tiks iekļauti investīcijas īstenošanas MK noteikumos, un tā būs daļa no investīcijas atskaites punkta.</w:t>
                  </w:r>
                </w:p>
              </w:tc>
            </w:tr>
            <w:tr w:rsidR="00A241B2" w:rsidRPr="00D27EC9" w14:paraId="5500D8B9" w14:textId="77777777">
              <w:tc>
                <w:tcPr>
                  <w:tcW w:w="3836" w:type="dxa"/>
                </w:tcPr>
                <w:p w14:paraId="45B544DD" w14:textId="77777777" w:rsidR="00A241B2" w:rsidRPr="00D27EC9" w:rsidRDefault="00A241B2" w:rsidP="00A241B2">
                  <w:pPr>
                    <w:keepNext/>
                    <w:keepLines/>
                    <w:jc w:val="both"/>
                    <w:rPr>
                      <w:sz w:val="20"/>
                      <w:szCs w:val="20"/>
                      <w:lang w:val="lv-LV"/>
                    </w:rPr>
                  </w:pPr>
                  <w:r w:rsidRPr="00D27EC9">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561F9F4F" w14:textId="77777777" w:rsidR="00A241B2" w:rsidRPr="00D27EC9" w:rsidRDefault="00A241B2" w:rsidP="00A241B2">
                  <w:pPr>
                    <w:keepNext/>
                    <w:keepLines/>
                    <w:spacing w:before="120" w:after="120"/>
                    <w:jc w:val="both"/>
                    <w:rPr>
                      <w:rStyle w:val="s1"/>
                      <w:b/>
                      <w:sz w:val="20"/>
                      <w:szCs w:val="20"/>
                    </w:rPr>
                  </w:pPr>
                  <w:r w:rsidRPr="00D27EC9">
                    <w:rPr>
                      <w:i/>
                      <w:iCs/>
                      <w:sz w:val="20"/>
                      <w:szCs w:val="20"/>
                      <w:lang w:val="lv-LV"/>
                    </w:rPr>
                    <w:t xml:space="preserve">(EK paziņojuma C/2025/1596 2.2. iedaļa.) </w:t>
                  </w:r>
                </w:p>
              </w:tc>
              <w:tc>
                <w:tcPr>
                  <w:tcW w:w="4823" w:type="dxa"/>
                </w:tcPr>
                <w:p w14:paraId="6DAB058D" w14:textId="6E97363A" w:rsidR="00A241B2" w:rsidRPr="00D27EC9" w:rsidRDefault="00A241B2" w:rsidP="00A241B2">
                  <w:pPr>
                    <w:keepNext/>
                    <w:keepLines/>
                    <w:spacing w:before="120" w:after="120"/>
                    <w:jc w:val="both"/>
                    <w:rPr>
                      <w:rStyle w:val="s1"/>
                      <w:b/>
                      <w:sz w:val="20"/>
                      <w:szCs w:val="20"/>
                    </w:rPr>
                  </w:pPr>
                  <w:r w:rsidRPr="00D27EC9">
                    <w:rPr>
                      <w:i/>
                      <w:iCs/>
                      <w:sz w:val="20"/>
                      <w:szCs w:val="20"/>
                      <w:lang w:val="lv-LV"/>
                    </w:rPr>
                    <w:t>Nav attiecināms</w:t>
                  </w:r>
                </w:p>
              </w:tc>
            </w:tr>
            <w:tr w:rsidR="00141CFF" w:rsidRPr="00D27EC9" w14:paraId="4243851F" w14:textId="77777777">
              <w:tc>
                <w:tcPr>
                  <w:tcW w:w="3836" w:type="dxa"/>
                </w:tcPr>
                <w:p w14:paraId="1C871DA1" w14:textId="77777777" w:rsidR="00141CFF" w:rsidRPr="00D27EC9" w:rsidRDefault="00141CFF" w:rsidP="00141CFF">
                  <w:pPr>
                    <w:keepNext/>
                    <w:keepLines/>
                    <w:jc w:val="both"/>
                    <w:rPr>
                      <w:rFonts w:eastAsia="Times New Roman"/>
                      <w:sz w:val="20"/>
                      <w:szCs w:val="20"/>
                      <w:lang w:val="lv-LV"/>
                    </w:rPr>
                  </w:pPr>
                  <w:r w:rsidRPr="00D27EC9">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06887CF6" w14:textId="77777777" w:rsidR="00141CFF" w:rsidRPr="00D27EC9" w:rsidRDefault="00141CFF" w:rsidP="00141CFF">
                  <w:pPr>
                    <w:keepNext/>
                    <w:keepLines/>
                    <w:spacing w:before="120" w:after="120"/>
                    <w:jc w:val="both"/>
                    <w:rPr>
                      <w:rStyle w:val="s1"/>
                      <w:b/>
                      <w:sz w:val="20"/>
                      <w:szCs w:val="20"/>
                    </w:rPr>
                  </w:pPr>
                  <w:r w:rsidRPr="00D27EC9">
                    <w:rPr>
                      <w:rFonts w:eastAsia="Times New Roman"/>
                      <w:i/>
                      <w:iCs/>
                      <w:sz w:val="20"/>
                      <w:szCs w:val="20"/>
                      <w:lang w:val="lv-LV"/>
                    </w:rPr>
                    <w:t>(</w:t>
                  </w:r>
                  <w:r w:rsidRPr="00D27EC9">
                    <w:rPr>
                      <w:i/>
                      <w:iCs/>
                      <w:sz w:val="20"/>
                      <w:szCs w:val="20"/>
                      <w:lang w:val="lv-LV"/>
                    </w:rPr>
                    <w:t xml:space="preserve">EK paziņojuma C/2025/1596 </w:t>
                  </w:r>
                  <w:r w:rsidRPr="00D27EC9">
                    <w:rPr>
                      <w:rFonts w:eastAsia="Times New Roman"/>
                      <w:i/>
                      <w:iCs/>
                      <w:sz w:val="20"/>
                      <w:szCs w:val="20"/>
                      <w:lang w:val="lv-LV"/>
                    </w:rPr>
                    <w:t xml:space="preserve">2.3. iedaļa.) </w:t>
                  </w:r>
                </w:p>
              </w:tc>
              <w:tc>
                <w:tcPr>
                  <w:tcW w:w="4823" w:type="dxa"/>
                </w:tcPr>
                <w:p w14:paraId="3D2EAA2E" w14:textId="77777777" w:rsidR="00141CFF" w:rsidRPr="00D27EC9" w:rsidRDefault="00141CFF" w:rsidP="00141CFF">
                  <w:pPr>
                    <w:keepNext/>
                    <w:keepLines/>
                    <w:spacing w:before="120" w:after="120"/>
                    <w:jc w:val="both"/>
                    <w:rPr>
                      <w:rStyle w:val="s1"/>
                      <w:b/>
                      <w:sz w:val="20"/>
                      <w:szCs w:val="20"/>
                    </w:rPr>
                  </w:pPr>
                  <w:r w:rsidRPr="00D27EC9">
                    <w:rPr>
                      <w:i/>
                      <w:iCs/>
                      <w:sz w:val="20"/>
                      <w:szCs w:val="20"/>
                      <w:lang w:val="lv-LV"/>
                    </w:rPr>
                    <w:t>Nav attiecināms</w:t>
                  </w:r>
                </w:p>
              </w:tc>
            </w:tr>
            <w:tr w:rsidR="00141CFF" w:rsidRPr="00D27EC9" w14:paraId="375302B9" w14:textId="77777777">
              <w:tc>
                <w:tcPr>
                  <w:tcW w:w="3836" w:type="dxa"/>
                </w:tcPr>
                <w:p w14:paraId="3356CB02" w14:textId="77777777" w:rsidR="00141CFF" w:rsidRPr="00D27EC9" w:rsidRDefault="00141CFF" w:rsidP="006C37D1">
                  <w:pPr>
                    <w:keepNext/>
                    <w:keepLines/>
                    <w:jc w:val="both"/>
                    <w:rPr>
                      <w:rStyle w:val="s1"/>
                      <w:b/>
                      <w:sz w:val="20"/>
                      <w:szCs w:val="20"/>
                    </w:rPr>
                  </w:pPr>
                  <w:r w:rsidRPr="00D27EC9">
                    <w:rPr>
                      <w:sz w:val="20"/>
                      <w:szCs w:val="20"/>
                      <w:lang w:val="lv-LV"/>
                    </w:rPr>
                    <w:t>4. Vai šis pasākums vai investīcija ir finanšu produkts, ko īsteno InvestEU dalībvalsts nodalījuma ietvaros saskaņā ar EK paziņojuma C/2025/1596</w:t>
                  </w:r>
                  <w:r w:rsidRPr="00D27EC9">
                    <w:rPr>
                      <w:i/>
                      <w:iCs/>
                      <w:sz w:val="20"/>
                      <w:szCs w:val="20"/>
                      <w:lang w:val="lv-LV"/>
                    </w:rPr>
                    <w:t xml:space="preserve"> </w:t>
                  </w:r>
                  <w:r w:rsidRPr="00D27EC9">
                    <w:rPr>
                      <w:sz w:val="20"/>
                      <w:szCs w:val="20"/>
                      <w:lang w:val="lv-LV"/>
                    </w:rPr>
                    <w:t>2.4. iedaļu?</w:t>
                  </w:r>
                </w:p>
              </w:tc>
              <w:tc>
                <w:tcPr>
                  <w:tcW w:w="4823" w:type="dxa"/>
                </w:tcPr>
                <w:p w14:paraId="23B6CFEA" w14:textId="77777777" w:rsidR="00141CFF" w:rsidRPr="00D27EC9" w:rsidRDefault="00141CFF" w:rsidP="00141CFF">
                  <w:pPr>
                    <w:keepNext/>
                    <w:keepLines/>
                    <w:spacing w:before="120" w:after="120"/>
                    <w:jc w:val="both"/>
                    <w:rPr>
                      <w:rStyle w:val="s1"/>
                      <w:b/>
                      <w:sz w:val="20"/>
                      <w:szCs w:val="20"/>
                    </w:rPr>
                  </w:pPr>
                  <w:r w:rsidRPr="00D27EC9">
                    <w:rPr>
                      <w:i/>
                      <w:iCs/>
                      <w:sz w:val="20"/>
                      <w:szCs w:val="20"/>
                      <w:lang w:val="lv-LV"/>
                    </w:rPr>
                    <w:t>Nav attiecināms</w:t>
                  </w:r>
                </w:p>
              </w:tc>
            </w:tr>
          </w:tbl>
          <w:p w14:paraId="069C4E53" w14:textId="77777777" w:rsidR="00D22DD7" w:rsidRPr="00D27EC9" w:rsidRDefault="00D22DD7">
            <w:pPr>
              <w:keepNext/>
              <w:keepLines/>
              <w:spacing w:before="120" w:after="120"/>
              <w:jc w:val="both"/>
              <w:rPr>
                <w:rStyle w:val="s1"/>
                <w:color w:val="000000" w:themeColor="text1"/>
                <w:sz w:val="20"/>
                <w:szCs w:val="20"/>
                <w:shd w:val="clear" w:color="auto" w:fill="FFFFFF"/>
                <w:lang w:val="lv-LV"/>
              </w:rPr>
            </w:pPr>
          </w:p>
        </w:tc>
      </w:tr>
    </w:tbl>
    <w:p w14:paraId="760FEF6F" w14:textId="77777777" w:rsidR="00D22DD7" w:rsidRPr="004F5E17" w:rsidRDefault="00D22DD7" w:rsidP="00D22DD7">
      <w:pPr>
        <w:pStyle w:val="p2"/>
        <w:rPr>
          <w:rStyle w:val="s1"/>
          <w:rFonts w:ascii="Times New Roman" w:hAnsi="Times New Roman"/>
          <w:color w:val="000000" w:themeColor="text1"/>
          <w:lang w:val="lv-LV"/>
        </w:rPr>
      </w:pPr>
    </w:p>
    <w:p w14:paraId="66F126B9" w14:textId="77777777" w:rsidR="00D362E5" w:rsidRPr="007810D1" w:rsidRDefault="00D362E5" w:rsidP="000B5EE4">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36618B41" w14:textId="77777777" w:rsidR="00D362E5" w:rsidRPr="007810D1" w:rsidRDefault="00D362E5" w:rsidP="000B5EE4">
      <w:pPr>
        <w:keepNext/>
        <w:keepLines/>
        <w:spacing w:before="240" w:after="60"/>
        <w:rPr>
          <w:rFonts w:eastAsia="Times New Roman"/>
          <w:color w:val="000000" w:themeColor="text1"/>
          <w:lang w:val="lv-LV"/>
        </w:rPr>
      </w:pPr>
      <w:r w:rsidRPr="007810D1">
        <w:rPr>
          <w:rFonts w:eastAsia="Times New Roman"/>
          <w:i/>
          <w:iCs/>
          <w:color w:val="000000" w:themeColor="text1"/>
          <w:lang w:val="lv-LV"/>
        </w:rPr>
        <w:t xml:space="preserve">Atskaites punkts: </w:t>
      </w:r>
      <w:r w:rsidRPr="007810D1">
        <w:rPr>
          <w:rFonts w:eastAsia="Times New Roman"/>
          <w:color w:val="000000" w:themeColor="text1"/>
          <w:lang w:val="lv-LV"/>
        </w:rPr>
        <w:t>Iepirkumu līgumu noslēgšana BEMU uzlādes infrastruktūras izveidei</w:t>
      </w:r>
    </w:p>
    <w:p w14:paraId="572811F5" w14:textId="77777777" w:rsidR="00D362E5" w:rsidRPr="007810D1" w:rsidRDefault="00D362E5" w:rsidP="000B5EE4">
      <w:pPr>
        <w:keepNext/>
        <w:keepLines/>
        <w:spacing w:before="60" w:after="60"/>
        <w:jc w:val="both"/>
        <w:rPr>
          <w:rFonts w:eastAsia="Times New Roman"/>
          <w:i/>
          <w:iCs/>
          <w:color w:val="000000" w:themeColor="text1"/>
          <w:lang w:val="lv-LV"/>
        </w:rPr>
      </w:pPr>
      <w:r w:rsidRPr="007810D1">
        <w:rPr>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35C0E783" w14:textId="77777777">
        <w:tc>
          <w:tcPr>
            <w:tcW w:w="8988" w:type="dxa"/>
          </w:tcPr>
          <w:p w14:paraId="3745B993" w14:textId="77777777" w:rsidR="00D362E5" w:rsidRPr="007810D1" w:rsidRDefault="00D362E5">
            <w:pPr>
              <w:spacing w:before="120"/>
              <w:jc w:val="both"/>
              <w:rPr>
                <w:rFonts w:eastAsia="Yu Mincho"/>
                <w:color w:val="000000" w:themeColor="text1"/>
                <w:lang w:val="lv-LV"/>
              </w:rPr>
            </w:pPr>
            <w:r w:rsidRPr="007810D1">
              <w:rPr>
                <w:rFonts w:eastAsia="Yu Mincho"/>
                <w:color w:val="000000" w:themeColor="text1"/>
                <w:lang w:val="lv-LV"/>
              </w:rPr>
              <w:t xml:space="preserve">Noslēgti iepirkuma līgumi ar pakalpojumu sniedzējiem BEMU uzlādes infrastruktūras izbūvei: </w:t>
            </w:r>
          </w:p>
          <w:p w14:paraId="08ED0084" w14:textId="77777777" w:rsidR="00D362E5" w:rsidRPr="007810D1" w:rsidRDefault="00D362E5" w:rsidP="001A17A8">
            <w:pPr>
              <w:pStyle w:val="ListParagraph"/>
              <w:numPr>
                <w:ilvl w:val="0"/>
                <w:numId w:val="120"/>
              </w:numPr>
              <w:ind w:hanging="54"/>
              <w:contextualSpacing w:val="0"/>
              <w:jc w:val="both"/>
              <w:rPr>
                <w:rFonts w:eastAsia="Yu Mincho"/>
                <w:color w:val="000000" w:themeColor="text1"/>
                <w:lang w:val="lv-LV"/>
              </w:rPr>
            </w:pPr>
            <w:r w:rsidRPr="007810D1">
              <w:rPr>
                <w:rFonts w:eastAsia="Yu Mincho"/>
                <w:color w:val="000000" w:themeColor="text1"/>
                <w:lang w:val="lv-LV"/>
              </w:rPr>
              <w:t>elektroenerģijas pieslēgumu (ārējo tīklu) projektēšanai;</w:t>
            </w:r>
          </w:p>
          <w:p w14:paraId="07397FB4" w14:textId="77777777" w:rsidR="00D362E5" w:rsidRPr="007810D1" w:rsidRDefault="00D362E5" w:rsidP="001A17A8">
            <w:pPr>
              <w:numPr>
                <w:ilvl w:val="0"/>
                <w:numId w:val="120"/>
              </w:numPr>
              <w:ind w:hanging="54"/>
              <w:jc w:val="both"/>
              <w:rPr>
                <w:rFonts w:eastAsia="Yu Mincho"/>
                <w:color w:val="000000" w:themeColor="text1"/>
                <w:lang w:val="lv-LV"/>
              </w:rPr>
            </w:pPr>
            <w:r w:rsidRPr="007810D1">
              <w:rPr>
                <w:rFonts w:eastAsia="Yu Mincho"/>
                <w:color w:val="000000" w:themeColor="text1"/>
                <w:lang w:val="lv-LV"/>
              </w:rPr>
              <w:t>elektroenerģijas pieslēgumu izbūvei (ārējiem tīkliem);</w:t>
            </w:r>
          </w:p>
          <w:p w14:paraId="43E4D543" w14:textId="77777777" w:rsidR="00D362E5" w:rsidRPr="007810D1" w:rsidRDefault="00D362E5" w:rsidP="001A17A8">
            <w:pPr>
              <w:numPr>
                <w:ilvl w:val="0"/>
                <w:numId w:val="120"/>
              </w:numPr>
              <w:ind w:hanging="54"/>
              <w:jc w:val="both"/>
              <w:rPr>
                <w:rFonts w:eastAsia="Yu Mincho"/>
                <w:color w:val="000000" w:themeColor="text1"/>
                <w:lang w:val="lv-LV"/>
              </w:rPr>
            </w:pPr>
            <w:r w:rsidRPr="007810D1">
              <w:rPr>
                <w:rFonts w:eastAsia="Yu Mincho"/>
                <w:color w:val="000000" w:themeColor="text1"/>
                <w:lang w:val="lv-LV"/>
              </w:rPr>
              <w:t>uzlādes infrastruktūras izbūvei un infrastruktūras piegādei (projektē un būvē);</w:t>
            </w:r>
          </w:p>
          <w:p w14:paraId="3CD64002" w14:textId="77777777" w:rsidR="00D362E5" w:rsidRPr="007810D1" w:rsidRDefault="00D362E5" w:rsidP="001A17A8">
            <w:pPr>
              <w:numPr>
                <w:ilvl w:val="0"/>
                <w:numId w:val="120"/>
              </w:numPr>
              <w:ind w:hanging="54"/>
              <w:jc w:val="both"/>
              <w:rPr>
                <w:rFonts w:eastAsia="Yu Mincho"/>
                <w:color w:val="000000" w:themeColor="text1"/>
                <w:lang w:val="lv-LV"/>
              </w:rPr>
            </w:pPr>
            <w:r w:rsidRPr="007810D1">
              <w:rPr>
                <w:rFonts w:eastAsia="Yu Mincho"/>
                <w:color w:val="000000" w:themeColor="text1"/>
                <w:lang w:val="lv-LV"/>
              </w:rPr>
              <w:t>ar Inženierkonsultantu par projektēšanas uzraudzību un būvuzraudzību;</w:t>
            </w:r>
          </w:p>
          <w:p w14:paraId="0262704F" w14:textId="77777777" w:rsidR="00D362E5" w:rsidRPr="007810D1" w:rsidRDefault="00D362E5" w:rsidP="001A17A8">
            <w:pPr>
              <w:numPr>
                <w:ilvl w:val="0"/>
                <w:numId w:val="120"/>
              </w:numPr>
              <w:ind w:hanging="54"/>
              <w:jc w:val="both"/>
              <w:rPr>
                <w:rFonts w:eastAsia="Yu Mincho"/>
                <w:color w:val="000000" w:themeColor="text1"/>
                <w:lang w:val="lv-LV"/>
              </w:rPr>
            </w:pPr>
            <w:r w:rsidRPr="007810D1">
              <w:rPr>
                <w:rFonts w:eastAsia="Yu Mincho"/>
                <w:color w:val="000000" w:themeColor="text1"/>
                <w:lang w:val="lv-LV"/>
              </w:rPr>
              <w:t>par drošības (AsBo) novērtējumu.</w:t>
            </w:r>
          </w:p>
          <w:p w14:paraId="157B498A" w14:textId="670B6173" w:rsidR="00621AE9" w:rsidRPr="007810D1" w:rsidRDefault="00621AE9">
            <w:pPr>
              <w:spacing w:before="120" w:after="120"/>
              <w:jc w:val="both"/>
              <w:rPr>
                <w:rFonts w:eastAsia="Yu Mincho"/>
                <w:color w:val="000000" w:themeColor="text1"/>
                <w:lang w:val="lv-LV"/>
              </w:rPr>
            </w:pPr>
            <w:r w:rsidRPr="00621AE9">
              <w:rPr>
                <w:rFonts w:eastAsia="Yu Mincho"/>
                <w:color w:val="000000" w:themeColor="text1"/>
                <w:lang w:val="lv-LV"/>
              </w:rPr>
              <w:t>Līguma noslēgšana veikta atbilstoši MK noteikumiem par investīcijas īstenošanu, kuros tiks iekļauti atbalsta saņemšanas kritēriji atbilstoši SKF plāna 2.2.2.</w:t>
            </w:r>
            <w:r>
              <w:rPr>
                <w:rFonts w:eastAsia="Yu Mincho"/>
                <w:color w:val="000000" w:themeColor="text1"/>
                <w:lang w:val="lv-LV"/>
              </w:rPr>
              <w:t>10</w:t>
            </w:r>
            <w:r w:rsidRPr="00621AE9">
              <w:rPr>
                <w:rFonts w:eastAsia="Yu Mincho"/>
                <w:color w:val="000000" w:themeColor="text1"/>
                <w:lang w:val="lv-LV"/>
              </w:rPr>
              <w:t>.1. sadaļā noteiktajam, kā arī iekļauta</w:t>
            </w:r>
            <w:r w:rsidR="00665301">
              <w:rPr>
                <w:rFonts w:eastAsia="Yu Mincho"/>
                <w:color w:val="000000" w:themeColor="text1"/>
                <w:lang w:val="lv-LV"/>
              </w:rPr>
              <w:t>s</w:t>
            </w:r>
            <w:r w:rsidRPr="00621AE9">
              <w:rPr>
                <w:rFonts w:eastAsia="Yu Mincho"/>
                <w:color w:val="000000" w:themeColor="text1"/>
                <w:lang w:val="lv-LV"/>
              </w:rPr>
              <w:t xml:space="preserve"> prasība</w:t>
            </w:r>
            <w:r w:rsidR="00665301">
              <w:rPr>
                <w:rFonts w:eastAsia="Yu Mincho"/>
                <w:color w:val="000000" w:themeColor="text1"/>
                <w:lang w:val="lv-LV"/>
              </w:rPr>
              <w:t>s par</w:t>
            </w:r>
            <w:r w:rsidRPr="00621AE9">
              <w:rPr>
                <w:rFonts w:eastAsia="Yu Mincho"/>
                <w:color w:val="000000" w:themeColor="text1"/>
                <w:lang w:val="lv-LV"/>
              </w:rPr>
              <w:t xml:space="preserve"> investīcijas īstenošan</w:t>
            </w:r>
            <w:r w:rsidR="00665301">
              <w:rPr>
                <w:rFonts w:eastAsia="Yu Mincho"/>
                <w:color w:val="000000" w:themeColor="text1"/>
                <w:lang w:val="lv-LV"/>
              </w:rPr>
              <w:t>u</w:t>
            </w:r>
            <w:r w:rsidRPr="00621AE9">
              <w:rPr>
                <w:rFonts w:eastAsia="Yu Mincho"/>
                <w:color w:val="000000" w:themeColor="text1"/>
                <w:lang w:val="lv-LV"/>
              </w:rPr>
              <w:t xml:space="preserve"> atbilst</w:t>
            </w:r>
            <w:r w:rsidR="00665301">
              <w:rPr>
                <w:rFonts w:eastAsia="Yu Mincho"/>
                <w:color w:val="000000" w:themeColor="text1"/>
                <w:lang w:val="lv-LV"/>
              </w:rPr>
              <w:t>oši</w:t>
            </w:r>
            <w:r w:rsidRPr="00621AE9">
              <w:rPr>
                <w:rFonts w:eastAsia="Yu Mincho"/>
                <w:color w:val="000000" w:themeColor="text1"/>
                <w:lang w:val="lv-LV"/>
              </w:rPr>
              <w:t xml:space="preserve"> EK paziņojuma C/2025/1596 2. pielikumā norādītajai T</w:t>
            </w:r>
            <w:r>
              <w:rPr>
                <w:rFonts w:eastAsia="Yu Mincho"/>
                <w:color w:val="000000" w:themeColor="text1"/>
                <w:lang w:val="lv-LV"/>
              </w:rPr>
              <w:t>23</w:t>
            </w:r>
            <w:r w:rsidRPr="00621AE9">
              <w:rPr>
                <w:rFonts w:eastAsia="Yu Mincho"/>
                <w:color w:val="000000" w:themeColor="text1"/>
                <w:lang w:val="lv-LV"/>
              </w:rPr>
              <w:t xml:space="preserve"> darbībai</w:t>
            </w:r>
            <w:r>
              <w:rPr>
                <w:rFonts w:eastAsia="Yu Mincho"/>
                <w:color w:val="000000" w:themeColor="text1"/>
                <w:lang w:val="lv-LV"/>
              </w:rPr>
              <w:t>.</w:t>
            </w:r>
          </w:p>
        </w:tc>
      </w:tr>
    </w:tbl>
    <w:p w14:paraId="3DAE3858" w14:textId="77777777" w:rsidR="00D362E5" w:rsidRPr="007810D1" w:rsidRDefault="00D362E5" w:rsidP="00EE56FC">
      <w:pPr>
        <w:keepNext/>
        <w:keepLines/>
        <w:spacing w:before="240" w:after="60"/>
        <w:jc w:val="both"/>
        <w:rPr>
          <w:rFonts w:eastAsia="Times New Roman"/>
          <w:color w:val="000000" w:themeColor="text1"/>
          <w:lang w:val="lv-LV"/>
        </w:rPr>
      </w:pPr>
      <w:r w:rsidRPr="007810D1">
        <w:rPr>
          <w:rFonts w:eastAsia="Times New Roman"/>
          <w:i/>
          <w:iCs/>
          <w:color w:val="000000" w:themeColor="text1"/>
          <w:lang w:val="lv-LV"/>
        </w:rPr>
        <w:lastRenderedPageBreak/>
        <w:t xml:space="preserve">Mērķrādītājs: </w:t>
      </w:r>
      <w:r w:rsidRPr="007810D1">
        <w:rPr>
          <w:rFonts w:eastAsia="Times New Roman"/>
          <w:color w:val="000000" w:themeColor="text1"/>
          <w:lang w:val="lv-LV"/>
        </w:rPr>
        <w:t>Bateriju elektrovilcienu ekspluatācijai nepieciešamās uzlādes infrastruktūras izveide</w:t>
      </w:r>
    </w:p>
    <w:p w14:paraId="5FB45B83" w14:textId="77777777" w:rsidR="00D362E5" w:rsidRPr="007810D1" w:rsidRDefault="00D362E5" w:rsidP="00EE56FC">
      <w:pPr>
        <w:keepNext/>
        <w:keepLines/>
        <w:spacing w:before="60" w:after="60"/>
        <w:rPr>
          <w:rFonts w:eastAsia="Times New Roman"/>
          <w:i/>
          <w:color w:val="000000" w:themeColor="text1"/>
          <w:lang w:val="lv-LV"/>
        </w:rPr>
      </w:pPr>
      <w:r w:rsidRPr="007810D1">
        <w:rPr>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7C016C95" w14:textId="77777777">
        <w:tc>
          <w:tcPr>
            <w:tcW w:w="8988" w:type="dxa"/>
          </w:tcPr>
          <w:p w14:paraId="25279EBD" w14:textId="77777777" w:rsidR="00D362E5" w:rsidRPr="007810D1" w:rsidRDefault="00D362E5" w:rsidP="00EE56FC">
            <w:pPr>
              <w:spacing w:before="120" w:after="120"/>
              <w:jc w:val="both"/>
              <w:rPr>
                <w:color w:val="000000" w:themeColor="text1"/>
                <w:lang w:val="lv-LV"/>
              </w:rPr>
            </w:pPr>
            <w:r w:rsidRPr="007810D1">
              <w:rPr>
                <w:color w:val="000000" w:themeColor="text1"/>
                <w:lang w:val="lv-LV"/>
              </w:rPr>
              <w:t>Dzelzceļa infrastruktūrā izbūvēti un ekspluatācijā nodoti 5 BEMU uzlādes stacijas (Krustpilī, Viļānos, Rēzeknē, Cēsīs un Valmierā).</w:t>
            </w:r>
          </w:p>
        </w:tc>
      </w:tr>
    </w:tbl>
    <w:p w14:paraId="328BC6B3" w14:textId="77777777" w:rsidR="00D362E5" w:rsidRPr="00EE56FC" w:rsidRDefault="00D362E5" w:rsidP="00EE56FC">
      <w:pPr>
        <w:keepNext/>
        <w:keepLines/>
        <w:spacing w:before="240" w:after="60"/>
        <w:jc w:val="both"/>
        <w:rPr>
          <w:rStyle w:val="s1"/>
          <w:i/>
          <w:color w:val="000000" w:themeColor="text1"/>
          <w:lang w:val="lv-LV"/>
        </w:rPr>
      </w:pPr>
      <w:r w:rsidRPr="00EE56FC">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993"/>
        <w:gridCol w:w="1417"/>
        <w:gridCol w:w="851"/>
        <w:gridCol w:w="850"/>
        <w:gridCol w:w="851"/>
        <w:gridCol w:w="567"/>
        <w:gridCol w:w="708"/>
      </w:tblGrid>
      <w:tr w:rsidR="00D362E5" w:rsidRPr="007810D1" w14:paraId="74ECB49D" w14:textId="77777777" w:rsidTr="00EE56FC">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3752918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75A4B87C"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3" w:type="dxa"/>
            <w:vMerge w:val="restart"/>
            <w:tcBorders>
              <w:top w:val="single" w:sz="4" w:space="0" w:color="0F9ED5"/>
              <w:left w:val="single" w:sz="4" w:space="0" w:color="0F9ED5"/>
              <w:bottom w:val="single" w:sz="4" w:space="0" w:color="0F9ED5"/>
              <w:right w:val="single" w:sz="4" w:space="0" w:color="0F9ED5"/>
            </w:tcBorders>
            <w:vAlign w:val="center"/>
            <w:hideMark/>
          </w:tcPr>
          <w:p w14:paraId="4B4656D8"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647E8897"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654AE6D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0585B13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D362E5" w:rsidRPr="007810D1" w14:paraId="13A2D51C" w14:textId="77777777" w:rsidTr="00EE56FC">
        <w:trPr>
          <w:trHeight w:val="230"/>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37D9F43B"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3F7B4563" w14:textId="77777777" w:rsidR="00D362E5" w:rsidRPr="007810D1" w:rsidRDefault="00D362E5">
            <w:pPr>
              <w:keepNext/>
              <w:keepLines/>
              <w:ind w:left="-57" w:right="-57"/>
              <w:jc w:val="both"/>
              <w:rPr>
                <w:rFonts w:eastAsia="Yu Gothic"/>
                <w:color w:val="000000" w:themeColor="text1"/>
                <w:sz w:val="18"/>
                <w:szCs w:val="18"/>
                <w:lang w:val="lv-LV"/>
              </w:rPr>
            </w:pPr>
          </w:p>
        </w:tc>
        <w:tc>
          <w:tcPr>
            <w:tcW w:w="993" w:type="dxa"/>
            <w:vMerge/>
            <w:tcBorders>
              <w:top w:val="single" w:sz="4" w:space="0" w:color="0F9ED5"/>
              <w:left w:val="single" w:sz="4" w:space="0" w:color="0F9ED5"/>
              <w:bottom w:val="single" w:sz="4" w:space="0" w:color="0F9ED5"/>
              <w:right w:val="single" w:sz="4" w:space="0" w:color="0F9ED5"/>
            </w:tcBorders>
            <w:vAlign w:val="center"/>
            <w:hideMark/>
          </w:tcPr>
          <w:p w14:paraId="7721CB84"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66897E03" w14:textId="77777777" w:rsidR="00D362E5" w:rsidRPr="007810D1" w:rsidRDefault="00D362E5">
            <w:pPr>
              <w:keepNext/>
              <w:keepLines/>
              <w:ind w:left="-57" w:right="-57"/>
              <w:jc w:val="both"/>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43B42B0E"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71E49C7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6A545088"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3FA26B9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550749B0" w14:textId="4B94AFE2"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D362E5" w:rsidRPr="007810D1" w14:paraId="04918BC0" w14:textId="77777777" w:rsidTr="00EE56FC">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8D6436C"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C2.G.I4.1.2027Q4</w:t>
            </w:r>
          </w:p>
        </w:tc>
        <w:tc>
          <w:tcPr>
            <w:tcW w:w="1417" w:type="dxa"/>
            <w:tcBorders>
              <w:top w:val="single" w:sz="4" w:space="0" w:color="0F9ED5"/>
              <w:left w:val="single" w:sz="4" w:space="0" w:color="0F9ED5"/>
              <w:bottom w:val="single" w:sz="4" w:space="0" w:color="0F9ED5"/>
              <w:right w:val="single" w:sz="4" w:space="0" w:color="0F9ED5"/>
            </w:tcBorders>
          </w:tcPr>
          <w:p w14:paraId="7EE58589"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Atbalsts bateriju elektrovilcieniem: uzlādes infrastruktūras izveide</w:t>
            </w:r>
          </w:p>
        </w:tc>
        <w:tc>
          <w:tcPr>
            <w:tcW w:w="993" w:type="dxa"/>
            <w:tcBorders>
              <w:top w:val="single" w:sz="4" w:space="0" w:color="0F9ED5"/>
              <w:left w:val="single" w:sz="4" w:space="0" w:color="0F9ED5"/>
              <w:bottom w:val="single" w:sz="4" w:space="0" w:color="0F9ED5"/>
              <w:right w:val="single" w:sz="4" w:space="0" w:color="0F9ED5"/>
            </w:tcBorders>
          </w:tcPr>
          <w:p w14:paraId="4640C9E9"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Atskaites punkts</w:t>
            </w:r>
          </w:p>
        </w:tc>
        <w:tc>
          <w:tcPr>
            <w:tcW w:w="1417" w:type="dxa"/>
            <w:tcBorders>
              <w:top w:val="single" w:sz="4" w:space="0" w:color="0F9ED5"/>
              <w:left w:val="single" w:sz="4" w:space="0" w:color="0F9ED5"/>
              <w:bottom w:val="single" w:sz="4" w:space="0" w:color="0F9ED5"/>
              <w:right w:val="single" w:sz="4" w:space="0" w:color="0F9ED5"/>
            </w:tcBorders>
          </w:tcPr>
          <w:p w14:paraId="3E8ED446"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Iepirkumu līgumu noslēgšana BEMU uzlādes infrastruktūras izveidei</w:t>
            </w:r>
          </w:p>
        </w:tc>
        <w:tc>
          <w:tcPr>
            <w:tcW w:w="851" w:type="dxa"/>
            <w:tcBorders>
              <w:top w:val="single" w:sz="4" w:space="0" w:color="0F9ED5"/>
              <w:left w:val="single" w:sz="4" w:space="0" w:color="0F9ED5"/>
              <w:bottom w:val="single" w:sz="4" w:space="0" w:color="0F9ED5"/>
              <w:right w:val="single" w:sz="4" w:space="0" w:color="0F9ED5"/>
            </w:tcBorders>
          </w:tcPr>
          <w:p w14:paraId="08725919"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25D0DB7E"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58812838"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6DF0D611"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4B512F54"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IV</w:t>
            </w:r>
          </w:p>
        </w:tc>
      </w:tr>
      <w:tr w:rsidR="00D362E5" w:rsidRPr="007810D1" w14:paraId="774EFF5D" w14:textId="77777777" w:rsidTr="00EE56FC">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5EAAFD3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C2.G.I4.S1.2030Q4</w:t>
            </w:r>
          </w:p>
        </w:tc>
        <w:tc>
          <w:tcPr>
            <w:tcW w:w="1417" w:type="dxa"/>
            <w:tcBorders>
              <w:top w:val="single" w:sz="4" w:space="0" w:color="0F9ED5"/>
              <w:left w:val="single" w:sz="4" w:space="0" w:color="0F9ED5"/>
              <w:bottom w:val="single" w:sz="4" w:space="0" w:color="0F9ED5"/>
              <w:right w:val="single" w:sz="4" w:space="0" w:color="0F9ED5"/>
            </w:tcBorders>
          </w:tcPr>
          <w:p w14:paraId="60C23213"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Atbalsts bateriju elektrovilcieniem: uzlādes infrastruktūras izveide</w:t>
            </w:r>
          </w:p>
        </w:tc>
        <w:tc>
          <w:tcPr>
            <w:tcW w:w="993" w:type="dxa"/>
            <w:tcBorders>
              <w:top w:val="single" w:sz="4" w:space="0" w:color="0F9ED5"/>
              <w:left w:val="single" w:sz="4" w:space="0" w:color="0F9ED5"/>
              <w:bottom w:val="single" w:sz="4" w:space="0" w:color="0F9ED5"/>
              <w:right w:val="single" w:sz="4" w:space="0" w:color="0F9ED5"/>
            </w:tcBorders>
          </w:tcPr>
          <w:p w14:paraId="1507FB17"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Mērķrādītājs</w:t>
            </w:r>
          </w:p>
        </w:tc>
        <w:tc>
          <w:tcPr>
            <w:tcW w:w="1417" w:type="dxa"/>
            <w:tcBorders>
              <w:top w:val="single" w:sz="4" w:space="0" w:color="0F9ED5"/>
              <w:left w:val="single" w:sz="4" w:space="0" w:color="0F9ED5"/>
              <w:bottom w:val="single" w:sz="4" w:space="0" w:color="0F9ED5"/>
              <w:right w:val="single" w:sz="4" w:space="0" w:color="0F9ED5"/>
            </w:tcBorders>
          </w:tcPr>
          <w:p w14:paraId="6E386251"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Bateriju elektrovilcienu ekspluatācijai nepieciešamās uzlādes infrastruktūras izveide</w:t>
            </w:r>
          </w:p>
        </w:tc>
        <w:tc>
          <w:tcPr>
            <w:tcW w:w="851" w:type="dxa"/>
            <w:tcBorders>
              <w:top w:val="single" w:sz="4" w:space="0" w:color="0F9ED5"/>
              <w:left w:val="single" w:sz="4" w:space="0" w:color="0F9ED5"/>
              <w:bottom w:val="single" w:sz="4" w:space="0" w:color="0F9ED5"/>
              <w:right w:val="single" w:sz="4" w:space="0" w:color="0F9ED5"/>
            </w:tcBorders>
          </w:tcPr>
          <w:p w14:paraId="0420A9C7"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Uzlādes staciju skaits</w:t>
            </w:r>
          </w:p>
        </w:tc>
        <w:tc>
          <w:tcPr>
            <w:tcW w:w="850" w:type="dxa"/>
            <w:tcBorders>
              <w:top w:val="single" w:sz="4" w:space="0" w:color="0F9ED5"/>
              <w:left w:val="single" w:sz="4" w:space="0" w:color="0F9ED5"/>
              <w:bottom w:val="single" w:sz="4" w:space="0" w:color="0F9ED5"/>
              <w:right w:val="single" w:sz="4" w:space="0" w:color="0F9ED5"/>
            </w:tcBorders>
          </w:tcPr>
          <w:p w14:paraId="741DDD94"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0</w:t>
            </w:r>
          </w:p>
        </w:tc>
        <w:tc>
          <w:tcPr>
            <w:tcW w:w="851" w:type="dxa"/>
            <w:tcBorders>
              <w:top w:val="single" w:sz="4" w:space="0" w:color="0F9ED5"/>
              <w:left w:val="single" w:sz="4" w:space="0" w:color="0F9ED5"/>
              <w:bottom w:val="single" w:sz="4" w:space="0" w:color="0F9ED5"/>
              <w:right w:val="single" w:sz="4" w:space="0" w:color="0F9ED5"/>
            </w:tcBorders>
          </w:tcPr>
          <w:p w14:paraId="38CA7000"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5</w:t>
            </w:r>
          </w:p>
        </w:tc>
        <w:tc>
          <w:tcPr>
            <w:tcW w:w="567" w:type="dxa"/>
            <w:tcBorders>
              <w:top w:val="single" w:sz="4" w:space="0" w:color="0F9ED5"/>
              <w:left w:val="single" w:sz="4" w:space="0" w:color="0F9ED5"/>
              <w:bottom w:val="single" w:sz="4" w:space="0" w:color="0F9ED5"/>
              <w:right w:val="single" w:sz="4" w:space="0" w:color="0F9ED5"/>
            </w:tcBorders>
          </w:tcPr>
          <w:p w14:paraId="493785F1"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2030</w:t>
            </w:r>
          </w:p>
        </w:tc>
        <w:tc>
          <w:tcPr>
            <w:tcW w:w="708" w:type="dxa"/>
            <w:tcBorders>
              <w:top w:val="single" w:sz="4" w:space="0" w:color="0F9ED5"/>
              <w:left w:val="single" w:sz="4" w:space="0" w:color="0F9ED5"/>
              <w:bottom w:val="single" w:sz="4" w:space="0" w:color="0F9ED5"/>
              <w:right w:val="single" w:sz="4" w:space="0" w:color="0F9ED5"/>
            </w:tcBorders>
          </w:tcPr>
          <w:p w14:paraId="721A5580"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IV</w:t>
            </w:r>
          </w:p>
        </w:tc>
      </w:tr>
    </w:tbl>
    <w:p w14:paraId="34D878FC" w14:textId="77777777" w:rsidR="00D362E5" w:rsidRPr="007810D1" w:rsidRDefault="00D362E5" w:rsidP="006E0E47">
      <w:pPr>
        <w:keepNext/>
        <w:keepLines/>
        <w:spacing w:before="240" w:after="60"/>
        <w:jc w:val="both"/>
        <w:rPr>
          <w:rStyle w:val="s1"/>
          <w:rFonts w:eastAsia="Times New Roman"/>
          <w:i/>
          <w:color w:val="000000" w:themeColor="text1"/>
          <w:lang w:val="lv-LV"/>
        </w:rPr>
      </w:pPr>
      <w:r w:rsidRPr="006E0E47">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D362E5" w:rsidRPr="007810D1" w14:paraId="2445DCB1" w14:textId="77777777">
        <w:tc>
          <w:tcPr>
            <w:tcW w:w="8916" w:type="dxa"/>
          </w:tcPr>
          <w:p w14:paraId="6FA627AC"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Atskaites punkts tika izvēlēts, jo noslēgts iepirkuma līgums ir skaidrs atskaites punkts, kas nepārprotami liecina par projekta ieviešanas uzsākšanu un ļauj novērtēt projekta atbilstību laika grafikam.</w:t>
            </w:r>
          </w:p>
          <w:p w14:paraId="544CE04D"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5 uzlādes stacijas tika izvēlētas, lai nodrošinātu BEMU ritošā sastāva (bateriju vilcienu) uzlādi nepieciešamajās identificētajās vietās atbilstoši satiksmei plānotajām/izvēlētajām līnijām.</w:t>
            </w:r>
          </w:p>
        </w:tc>
      </w:tr>
    </w:tbl>
    <w:p w14:paraId="7DAD2EE2"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9BDC194" w14:textId="77777777">
        <w:tc>
          <w:tcPr>
            <w:tcW w:w="13948" w:type="dxa"/>
          </w:tcPr>
          <w:p w14:paraId="77EC91FA"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Ar atskaites punktu mēra projekta ieviešanas uzsākšanu, kas ļauj novērtēt projekta atbilstību laika grafikam.</w:t>
            </w:r>
          </w:p>
          <w:p w14:paraId="49A92A04"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Ar mērķrādītāju tiks mērīts izbūvēto un ekspluatācijā nodoto uzlādes staciju skaits.</w:t>
            </w:r>
          </w:p>
        </w:tc>
      </w:tr>
    </w:tbl>
    <w:p w14:paraId="59B119FA"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D7BC68A" w14:textId="77777777">
        <w:tc>
          <w:tcPr>
            <w:tcW w:w="13948" w:type="dxa"/>
          </w:tcPr>
          <w:p w14:paraId="7A3E7F22"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Atskaites punkta izpilde pamatojama ar noslēgtajiem iepirkuma līgumiem.</w:t>
            </w:r>
          </w:p>
          <w:p w14:paraId="4AA02A18"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Mērķrādītāja izpilde pamatojama ar uzlādes staciju infrastruktūras izbūvi (nodošanu ekspluatācijā).</w:t>
            </w:r>
          </w:p>
        </w:tc>
      </w:tr>
    </w:tbl>
    <w:p w14:paraId="13F72A10"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2CAEFCC9" w14:textId="77777777">
        <w:tc>
          <w:tcPr>
            <w:tcW w:w="13948" w:type="dxa"/>
          </w:tcPr>
          <w:p w14:paraId="0C156ACD" w14:textId="77777777" w:rsidR="00D362E5" w:rsidRPr="007810D1" w:rsidRDefault="00D362E5">
            <w:pPr>
              <w:spacing w:before="120" w:after="120"/>
              <w:jc w:val="both"/>
              <w:rPr>
                <w:color w:val="000000" w:themeColor="text1"/>
                <w:lang w:val="lv-LV"/>
              </w:rPr>
            </w:pPr>
            <w:r w:rsidRPr="007810D1">
              <w:rPr>
                <w:color w:val="000000" w:themeColor="text1"/>
                <w:lang w:val="lv-LV"/>
              </w:rPr>
              <w:t>Mērķrādītājs tiek veidots uz jaunas iniciatīvas bāzes un bāzes līnija (sākumpunkts) ir 0. Sasniedzamais līmenis (mērķis): 5 uzlādes stacijas.</w:t>
            </w:r>
          </w:p>
        </w:tc>
      </w:tr>
    </w:tbl>
    <w:p w14:paraId="229CAE05"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lastRenderedPageBreak/>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F4E7286" w14:textId="77777777">
        <w:tc>
          <w:tcPr>
            <w:tcW w:w="13948" w:type="dxa"/>
          </w:tcPr>
          <w:p w14:paraId="6FCCC17E"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Atskaites punkts tiks sasniegts līdz 2027. gada 4. ceturksnim.</w:t>
            </w:r>
          </w:p>
          <w:p w14:paraId="1D27EA26"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Mērķrādītājs tiks sasniegts līdz 2030. gada 4. ceturksnim.</w:t>
            </w:r>
          </w:p>
        </w:tc>
      </w:tr>
    </w:tbl>
    <w:p w14:paraId="609DD801"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4F63573" w14:textId="77777777">
        <w:tc>
          <w:tcPr>
            <w:tcW w:w="13948" w:type="dxa"/>
          </w:tcPr>
          <w:p w14:paraId="7A1BF17B" w14:textId="77777777" w:rsidR="009713E5" w:rsidRPr="001C1956" w:rsidRDefault="009713E5" w:rsidP="009713E5">
            <w:pPr>
              <w:spacing w:before="120" w:after="120"/>
              <w:jc w:val="both"/>
              <w:rPr>
                <w:color w:val="000000" w:themeColor="text1"/>
                <w:lang w:val="lv-LV"/>
              </w:rPr>
            </w:pPr>
            <w:r w:rsidRPr="001C1956">
              <w:rPr>
                <w:color w:val="000000" w:themeColor="text1"/>
              </w:rPr>
              <w:t>Par investīcijas īstenošanas nosacījumu izstrādi atbildīga ir S</w:t>
            </w:r>
            <w:r>
              <w:rPr>
                <w:color w:val="000000" w:themeColor="text1"/>
              </w:rPr>
              <w:t>M</w:t>
            </w:r>
            <w:r w:rsidRPr="001C1956">
              <w:rPr>
                <w:color w:val="000000" w:themeColor="text1"/>
              </w:rPr>
              <w:t>.</w:t>
            </w:r>
          </w:p>
          <w:p w14:paraId="22747E6C"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Par investīcijas praktisko ieviešanu kā projekta īstenotāju plānots noteikt LDz, kas nodrošinās atskaites punkta un mērķrādītāja īstenošanu un sasniegšanu, kā arī informācijas sniegšanu par investīcijas īstenošanas progresu, tostarp sasniegtajiem atskaites punktiem un mērķrādītājiem. </w:t>
            </w:r>
          </w:p>
          <w:p w14:paraId="6A22C9D3" w14:textId="77777777" w:rsidR="00D362E5" w:rsidRPr="007810D1" w:rsidRDefault="00D362E5">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projektu izpildes uzraudzību. Atbilstoši starp SM un CFLA noslēgtajai starpresoru vienošanās, SM un CFLA nodrošinās atskaites punktu un mērķrādītāju sasniegšanas uzraudzību un novērtēšanu. SM sekos līdzi investīcijas, t.sk. atskaites punktu un mērķrādītāju izpildes progresam, nepieciešamības gadījumā rosinās grozījumus SKF plānā un investīcijas īstenošanas noteikumos.</w:t>
            </w:r>
          </w:p>
          <w:p w14:paraId="53A5A6A0" w14:textId="77777777" w:rsidR="00D362E5" w:rsidRPr="007810D1" w:rsidRDefault="00D362E5">
            <w:pPr>
              <w:spacing w:before="120" w:after="120"/>
              <w:jc w:val="both"/>
              <w:rPr>
                <w:color w:val="000000" w:themeColor="text1"/>
                <w:lang w:val="lv-LV"/>
              </w:rPr>
            </w:pPr>
            <w:r w:rsidRPr="007810D1">
              <w:rPr>
                <w:color w:val="000000" w:themeColor="text1"/>
                <w:lang w:val="lv-LV"/>
              </w:rPr>
              <w:t>Par atskaites punktu un mērķrādītāju ziņošanu EK, balstoties uz CFLA un SM sniegto informāciju, atbildīga ir KEM kā vadošā iestāde</w:t>
            </w:r>
          </w:p>
        </w:tc>
      </w:tr>
    </w:tbl>
    <w:p w14:paraId="446D30C7" w14:textId="77777777" w:rsidR="00D362E5" w:rsidRPr="007810D1" w:rsidRDefault="00D362E5" w:rsidP="00D362E5">
      <w:pPr>
        <w:rPr>
          <w:color w:val="000000" w:themeColor="text1"/>
          <w:sz w:val="18"/>
          <w:szCs w:val="18"/>
          <w:lang w:val="lv-LV"/>
        </w:rPr>
      </w:pPr>
    </w:p>
    <w:p w14:paraId="2BF51E62" w14:textId="77777777" w:rsidR="00D362E5" w:rsidRPr="007810D1" w:rsidRDefault="00D362E5" w:rsidP="002F3EE2">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62AB264A" w14:textId="77777777" w:rsidR="00D362E5" w:rsidRPr="002C15F4" w:rsidRDefault="00D362E5" w:rsidP="00D362E5">
      <w:pPr>
        <w:pStyle w:val="p2"/>
        <w:spacing w:after="60"/>
        <w:jc w:val="both"/>
        <w:rPr>
          <w:rStyle w:val="s1"/>
          <w:rFonts w:ascii="Times New Roman" w:hAnsi="Times New Roman"/>
          <w:i/>
          <w:iCs/>
          <w:color w:val="000000" w:themeColor="text1"/>
          <w:lang w:val="lv-LV"/>
        </w:rPr>
      </w:pPr>
      <w:r w:rsidRPr="002C15F4">
        <w:rPr>
          <w:rStyle w:val="s1"/>
          <w:rFonts w:ascii="Times New Roman" w:hAnsi="Times New Roman"/>
          <w:i/>
          <w:iCs/>
          <w:color w:val="000000" w:themeColor="text1"/>
          <w:lang w:val="lv-LV"/>
        </w:rPr>
        <w:t>Informācija un skaidrojums par komponentes un par katra pasākuma un katras investīciju aplēstajām kopējām izmaksām, kas balstās uz pienācīgu pamatojumu, ietverot šādu informāciju:</w:t>
      </w:r>
    </w:p>
    <w:p w14:paraId="5AE8BE6C" w14:textId="77777777" w:rsidR="00D362E5" w:rsidRPr="007810D1" w:rsidRDefault="00D362E5" w:rsidP="002C15F4">
      <w:pPr>
        <w:keepNext/>
        <w:keepLines/>
        <w:spacing w:before="120" w:after="60"/>
        <w:jc w:val="both"/>
        <w:rPr>
          <w:rStyle w:val="s1"/>
          <w:rFonts w:eastAsia="Times New Roman"/>
          <w:i/>
          <w:color w:val="000000" w:themeColor="text1"/>
          <w:lang w:val="lv-LV"/>
        </w:rPr>
      </w:pPr>
      <w:r w:rsidRPr="002C15F4">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4A0" w:firstRow="1" w:lastRow="0" w:firstColumn="1" w:lastColumn="0" w:noHBand="0" w:noVBand="1"/>
      </w:tblPr>
      <w:tblGrid>
        <w:gridCol w:w="9277"/>
      </w:tblGrid>
      <w:tr w:rsidR="00D362E5" w:rsidRPr="007810D1" w14:paraId="61B7B418" w14:textId="77777777">
        <w:trPr>
          <w:trHeight w:val="300"/>
        </w:trPr>
        <w:tc>
          <w:tcPr>
            <w:tcW w:w="9277" w:type="dxa"/>
            <w:tcMar>
              <w:left w:w="108" w:type="dxa"/>
              <w:right w:w="108" w:type="dxa"/>
            </w:tcMar>
          </w:tcPr>
          <w:p w14:paraId="2DDE1166" w14:textId="7E2D189B" w:rsidR="00D362E5"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Indikatīvais izmaksu aprēķins </w:t>
            </w:r>
            <w:r w:rsidR="002F2815">
              <w:rPr>
                <w:rFonts w:eastAsia="Yu Mincho"/>
                <w:color w:val="000000" w:themeColor="text1"/>
                <w:lang w:val="lv-LV"/>
              </w:rPr>
              <w:t xml:space="preserve">(skatīt </w:t>
            </w:r>
            <w:r w:rsidR="00557976" w:rsidRPr="00557976">
              <w:rPr>
                <w:rFonts w:eastAsia="Yu Mincho"/>
                <w:color w:val="000000" w:themeColor="text1"/>
                <w:lang w:val="lv-LV"/>
              </w:rPr>
              <w:t>21</w:t>
            </w:r>
            <w:r w:rsidR="002F2815" w:rsidRPr="00557976">
              <w:rPr>
                <w:rFonts w:eastAsia="Yu Mincho"/>
                <w:color w:val="000000" w:themeColor="text1"/>
                <w:lang w:val="lv-LV"/>
              </w:rPr>
              <w:t>.tabulu</w:t>
            </w:r>
            <w:r w:rsidR="002F2815">
              <w:rPr>
                <w:rFonts w:eastAsia="Yu Mincho"/>
                <w:color w:val="000000" w:themeColor="text1"/>
                <w:lang w:val="lv-LV"/>
              </w:rPr>
              <w:t xml:space="preserve">) </w:t>
            </w:r>
            <w:r w:rsidRPr="007810D1">
              <w:rPr>
                <w:rFonts w:eastAsia="Yu Mincho"/>
                <w:color w:val="000000" w:themeColor="text1"/>
                <w:lang w:val="lv-LV"/>
              </w:rPr>
              <w:t xml:space="preserve">veikts, balstoties uz LDz veikto sākotnējo tirgus izpēti un uz līdzīgu iepirkumu faktiskajām izmaksām. </w:t>
            </w:r>
          </w:p>
          <w:p w14:paraId="3DADB610" w14:textId="3AD8EA8A" w:rsidR="002F2815" w:rsidRPr="007810D1" w:rsidRDefault="00557976" w:rsidP="002F2815">
            <w:pPr>
              <w:keepNext/>
              <w:keepLines/>
              <w:spacing w:before="120" w:after="120"/>
              <w:jc w:val="center"/>
              <w:rPr>
                <w:i/>
                <w:iCs/>
                <w:color w:val="000000" w:themeColor="text1"/>
                <w:lang w:val="lv-LV"/>
              </w:rPr>
            </w:pPr>
            <w:r w:rsidRPr="00557976">
              <w:rPr>
                <w:i/>
                <w:iCs/>
                <w:color w:val="000000" w:themeColor="text1"/>
                <w:lang w:val="lv-LV"/>
              </w:rPr>
              <w:t>21</w:t>
            </w:r>
            <w:r w:rsidR="002F2815" w:rsidRPr="00557976">
              <w:rPr>
                <w:i/>
                <w:iCs/>
                <w:color w:val="000000" w:themeColor="text1"/>
                <w:lang w:val="lv-LV"/>
              </w:rPr>
              <w:t>.</w:t>
            </w:r>
            <w:r w:rsidR="002F2815" w:rsidRPr="00557976">
              <w:rPr>
                <w:i/>
                <w:color w:val="000000" w:themeColor="text1"/>
                <w:lang w:val="lv-LV"/>
              </w:rPr>
              <w:t xml:space="preserve"> tabula</w:t>
            </w:r>
            <w:r w:rsidR="002F2815" w:rsidRPr="007810D1">
              <w:rPr>
                <w:i/>
                <w:iCs/>
                <w:color w:val="000000" w:themeColor="text1"/>
                <w:lang w:val="lv-LV"/>
              </w:rPr>
              <w:t>. BEMU uzlādes infrastruktūras izmaksas</w:t>
            </w:r>
          </w:p>
          <w:tbl>
            <w:tblPr>
              <w:tblStyle w:val="TableGrid"/>
              <w:tblW w:w="0" w:type="auto"/>
              <w:jc w:val="center"/>
              <w:tblLayout w:type="fixed"/>
              <w:tblLook w:val="04A0" w:firstRow="1" w:lastRow="0" w:firstColumn="1" w:lastColumn="0" w:noHBand="0" w:noVBand="1"/>
            </w:tblPr>
            <w:tblGrid>
              <w:gridCol w:w="884"/>
              <w:gridCol w:w="1317"/>
              <w:gridCol w:w="1100"/>
              <w:gridCol w:w="1127"/>
              <w:gridCol w:w="1075"/>
              <w:gridCol w:w="1193"/>
              <w:gridCol w:w="1134"/>
              <w:gridCol w:w="975"/>
            </w:tblGrid>
            <w:tr w:rsidR="002F2815" w:rsidRPr="007810D1" w14:paraId="271F3DBE" w14:textId="77777777">
              <w:trPr>
                <w:cantSplit/>
                <w:trHeight w:val="783"/>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2E62AC"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Dzelzceļa stacija</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8C38AD"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Uzlādes infrastruktūras projektēšana un autoruzraudzība</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6716AB"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Uzlādes infrastruktūras izbūve (t.sk. uzlādes staciju piegāde)</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DD857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Dzelzceļa signalizācijas infrastruktūras pielāgošana</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5552C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Elektroenerģijas pieslēgumu izbūve</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54CF7D"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Inženier-konsultants</w:t>
                  </w:r>
                </w:p>
                <w:p w14:paraId="3AA8E7A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(t.sk. būvprojekta ekspertīze, būvuzraudzība)</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CB7AE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AsBo (stacionārās iekārtas nodošanai ekspluatācijā)</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36170E"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Kopā</w:t>
                  </w:r>
                </w:p>
              </w:tc>
            </w:tr>
            <w:tr w:rsidR="002F2815" w:rsidRPr="007810D1" w14:paraId="2B8D62CF" w14:textId="77777777">
              <w:trPr>
                <w:trHeight w:val="4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906AB3"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Krustpils</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5A5C9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624 296</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9E3D8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AA705A"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A51B8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151 976</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1D634D"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176 567</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7784B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2A871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4 987 839</w:t>
                  </w:r>
                </w:p>
              </w:tc>
            </w:tr>
            <w:tr w:rsidR="002F2815" w:rsidRPr="007810D1" w14:paraId="5AA545A6"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1476CA"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Viļāni</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1E0A30"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618 326</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798F0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7002B6"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24E8CB"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112 172</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03841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176 339</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EE759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21ED9C"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4 941 837</w:t>
                  </w:r>
                </w:p>
              </w:tc>
            </w:tr>
            <w:tr w:rsidR="002F2815" w:rsidRPr="007810D1" w14:paraId="14781FB1"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6DD23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Rēzekne 2</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254FF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624 312</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793FA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8B8E6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E21F9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152 080</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E2C37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176 567</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717D6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E3C13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4 987 959</w:t>
                  </w:r>
                </w:p>
              </w:tc>
            </w:tr>
            <w:tr w:rsidR="002F2815" w:rsidRPr="007810D1" w14:paraId="3093913A"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64926E"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Cēsis</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526A9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614 928</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CFFA8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CAAE1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855FCE"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89 522</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B92533"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176 210</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D4D450"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E2098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4 915 660</w:t>
                  </w:r>
                </w:p>
              </w:tc>
            </w:tr>
            <w:tr w:rsidR="002F2815" w:rsidRPr="007810D1" w14:paraId="2BA4D1E3"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371F1C"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Valmiera</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B1421F"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624 000</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428E0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4EA80A"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913BC8"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150 000</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AF51AF"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176 133</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DD6944"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1BFC24"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4 985 133</w:t>
                  </w:r>
                </w:p>
              </w:tc>
            </w:tr>
            <w:tr w:rsidR="002F2815" w:rsidRPr="007810D1" w14:paraId="0E6CB9F3"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14BF03"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Kopā</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F0D637"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3 105 863</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56ED32"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18 500 000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D6829C"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1 550 000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5D86A6"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655 750</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0337F7"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881 816</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86D845"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125 000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23AB3A"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24 818 429</w:t>
                  </w:r>
                </w:p>
              </w:tc>
            </w:tr>
          </w:tbl>
          <w:p w14:paraId="3B4E3991" w14:textId="6CC5C845" w:rsidR="00D362E5" w:rsidRPr="007810D1" w:rsidRDefault="00D362E5">
            <w:pPr>
              <w:spacing w:before="120"/>
              <w:jc w:val="both"/>
              <w:rPr>
                <w:rFonts w:eastAsia="Yu Mincho"/>
                <w:color w:val="000000" w:themeColor="text1"/>
                <w:lang w:val="lv-LV"/>
              </w:rPr>
            </w:pPr>
            <w:r w:rsidRPr="007810D1">
              <w:rPr>
                <w:rFonts w:eastAsia="Yu Mincho"/>
                <w:color w:val="000000" w:themeColor="text1"/>
                <w:lang w:val="lv-LV"/>
              </w:rPr>
              <w:t>Ārējo elektroapgādes pieslēgumu būvprojektu izstrādes un izbūves izmaksas noteiktas 15% apmērā no plānotajām ārējo elektroapgādes pieslēgumu izmaksām. Savukārt ārējo elektroapgādes izbūves izmaksas noteiktas, ņemot vērā sistēmas operatora AS "Sadales tīkls" aprēķinātās prognozējamās pieslēgumu ierīkošanas izmaksas.</w:t>
            </w:r>
          </w:p>
          <w:p w14:paraId="43033C67"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lastRenderedPageBreak/>
              <w:t>Projektēšanas un autoruzraudzības “projektē un būvē” iepirkumam izmaksas noteiktas ~10% no plānotajām būvniecības izmaksām. Pieņēmums izdarīts, pamatojoties uz uzņēmumu piedāvātajām vidējām projektēšanas un autoruzraudzības izmaksām LDz veiktajās iepirkuma procedūrās par dzelzceļa pasažieru infrastruktūras modernizāciju.</w:t>
            </w:r>
          </w:p>
          <w:p w14:paraId="6E311541"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Uzlādes stacijas izmaksas noteiktas, ņemot vērā uzlādes staciju ražotāja, Vācijas uzņēmuma F&amp;S PROZESSAUTOMATION GmbH, piedāvāto provizorisko uzlādes stacijas piegādes summu. </w:t>
            </w:r>
          </w:p>
          <w:p w14:paraId="6C0956A5"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Lokālā kontakttīkla izbūves un dzelzceļa signalizācijas sistēmas pielāgošanas izmaksas noteiktas, ņemot vērā īstenošanā esošos LDz infrastruktūras izbūves projektus, to faktiskās kontakttīkla un tā nesošās konstrukcijas izbūves izmaksas, kuros kā kontakttīkla nesošā konstrukcija izmantotas stingrās šķērssijas</w:t>
            </w:r>
          </w:p>
          <w:p w14:paraId="3D4DF7D8"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Inženierkonsultanta izmaksas noteiktas ~1,5% apmērā no plānotajām būvniecības (projektēšanas un būvdarbi) izmaksām. Izmaksu pieņēmums balstīts uz Kohēzijas fonda projektos noteiktajām inženierkonsultanta izmaksām.</w:t>
            </w:r>
          </w:p>
          <w:p w14:paraId="7329F5B4"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Investīcijas ietvaros tiks īstenotas šādas projekta aktivitātes: </w:t>
            </w:r>
          </w:p>
          <w:p w14:paraId="2BC3EB3C" w14:textId="77777777" w:rsidR="00D362E5" w:rsidRPr="007810D1" w:rsidRDefault="00D362E5" w:rsidP="001A17A8">
            <w:pPr>
              <w:pStyle w:val="ListParagraph"/>
              <w:numPr>
                <w:ilvl w:val="0"/>
                <w:numId w:val="82"/>
              </w:numPr>
              <w:spacing w:before="120" w:after="120"/>
              <w:jc w:val="both"/>
              <w:rPr>
                <w:rFonts w:eastAsia="Yu Mincho"/>
                <w:color w:val="000000" w:themeColor="text1"/>
                <w:lang w:val="lv-LV"/>
              </w:rPr>
            </w:pPr>
            <w:r w:rsidRPr="007810D1">
              <w:rPr>
                <w:rFonts w:eastAsia="Yu Mincho"/>
                <w:color w:val="000000" w:themeColor="text1"/>
                <w:lang w:val="lv-LV"/>
              </w:rPr>
              <w:t>Ārējo elektroapgādes pieslēgumu būvprojektu izstrādi un izbūvi;</w:t>
            </w:r>
          </w:p>
          <w:p w14:paraId="1624258E" w14:textId="77777777" w:rsidR="00D362E5" w:rsidRPr="007810D1" w:rsidRDefault="00D362E5" w:rsidP="001A17A8">
            <w:pPr>
              <w:pStyle w:val="ListParagraph"/>
              <w:numPr>
                <w:ilvl w:val="0"/>
                <w:numId w:val="82"/>
              </w:numPr>
              <w:spacing w:before="120" w:after="120"/>
              <w:jc w:val="both"/>
              <w:rPr>
                <w:rFonts w:eastAsia="Yu Mincho"/>
                <w:color w:val="000000" w:themeColor="text1"/>
                <w:lang w:val="lv-LV"/>
              </w:rPr>
            </w:pPr>
            <w:r w:rsidRPr="007810D1">
              <w:rPr>
                <w:rFonts w:eastAsia="Yu Mincho"/>
                <w:color w:val="000000" w:themeColor="text1"/>
                <w:lang w:val="lv-LV"/>
              </w:rPr>
              <w:t>BEMU vilcienu uzlādes infrastruktūras projektēšana un autoruzraudzība “projektē un būvē” līguma ietvaros;</w:t>
            </w:r>
          </w:p>
          <w:p w14:paraId="03C17A61" w14:textId="77777777" w:rsidR="00D362E5" w:rsidRPr="007810D1" w:rsidRDefault="00D362E5" w:rsidP="001A17A8">
            <w:pPr>
              <w:pStyle w:val="ListParagraph"/>
              <w:numPr>
                <w:ilvl w:val="0"/>
                <w:numId w:val="82"/>
              </w:numPr>
              <w:spacing w:before="120" w:after="120"/>
              <w:jc w:val="both"/>
              <w:rPr>
                <w:rFonts w:eastAsia="Yu Mincho"/>
                <w:color w:val="000000" w:themeColor="text1"/>
                <w:lang w:val="lv-LV"/>
              </w:rPr>
            </w:pPr>
            <w:r w:rsidRPr="007810D1">
              <w:rPr>
                <w:rFonts w:eastAsia="Yu Mincho"/>
                <w:color w:val="000000" w:themeColor="text1"/>
                <w:lang w:val="lv-LV"/>
              </w:rPr>
              <w:t>BEMU vilcienu uzlādes infrastruktūras izbūvi “projektē un būvē” līguma ietvaros, kas ietver uzlādes staciju ražošanu, piegādi un uzstādīšanu, lokālā kontakttīkla izbūvi, dzelzceļa signalizācijas sistēmas pielāgošanu, automatizāciju, apgaismojuma un videonovērošanas risinājumus;</w:t>
            </w:r>
          </w:p>
          <w:p w14:paraId="30807AC9" w14:textId="77777777" w:rsidR="00D362E5" w:rsidRPr="007810D1" w:rsidRDefault="00D362E5" w:rsidP="001A17A8">
            <w:pPr>
              <w:pStyle w:val="ListParagraph"/>
              <w:numPr>
                <w:ilvl w:val="0"/>
                <w:numId w:val="82"/>
              </w:numPr>
              <w:spacing w:before="120" w:after="120"/>
              <w:jc w:val="both"/>
              <w:rPr>
                <w:rFonts w:eastAsia="Yu Mincho"/>
                <w:color w:val="000000" w:themeColor="text1"/>
                <w:lang w:val="lv-LV"/>
              </w:rPr>
            </w:pPr>
            <w:r w:rsidRPr="007810D1">
              <w:rPr>
                <w:rFonts w:eastAsia="Yu Mincho"/>
                <w:color w:val="000000" w:themeColor="text1"/>
                <w:lang w:val="lv-LV"/>
              </w:rPr>
              <w:t>Būvuzraudzība, ekspertīze un inženiera pakalpojumi, kas nodrošina kvalitātes kontroli un projekta atbilstību Latvijas būvniecības nozares normatīvajiem aktiem.</w:t>
            </w:r>
          </w:p>
          <w:p w14:paraId="4BF3368D" w14:textId="77777777" w:rsidR="00D362E5" w:rsidRPr="007810D1" w:rsidRDefault="00D362E5" w:rsidP="001A17A8">
            <w:pPr>
              <w:pStyle w:val="ListParagraph"/>
              <w:numPr>
                <w:ilvl w:val="0"/>
                <w:numId w:val="82"/>
              </w:numPr>
              <w:spacing w:before="120" w:after="120"/>
              <w:jc w:val="both"/>
              <w:rPr>
                <w:rFonts w:eastAsia="Yu Mincho"/>
                <w:color w:val="000000" w:themeColor="text1"/>
                <w:lang w:val="lv-LV"/>
              </w:rPr>
            </w:pPr>
            <w:r w:rsidRPr="007810D1">
              <w:rPr>
                <w:rFonts w:eastAsia="Yu Mincho"/>
                <w:color w:val="000000" w:themeColor="text1"/>
                <w:lang w:val="lv-LV"/>
              </w:rPr>
              <w:t>Neatkarīga riska novērtēšanas institūcijas (</w:t>
            </w:r>
            <w:r w:rsidRPr="007810D1">
              <w:rPr>
                <w:rFonts w:eastAsia="Yu Mincho"/>
                <w:i/>
                <w:iCs/>
                <w:color w:val="000000" w:themeColor="text1"/>
                <w:lang w:val="lv-LV"/>
              </w:rPr>
              <w:t>Assesment Body</w:t>
            </w:r>
            <w:r w:rsidRPr="007810D1">
              <w:rPr>
                <w:rFonts w:eastAsia="Yu Mincho"/>
                <w:color w:val="000000" w:themeColor="text1"/>
                <w:lang w:val="lv-LV"/>
              </w:rPr>
              <w:t>, AsBo) izmaksas noteiktas, pamatojoties uz veikto tirgus aptauju. LDz ir saņēmis Slovēnijā reģistrētas AsBo institūcijas SIQ Ljubljana cenu piedāvājumu. Piedāvātās izmaksas AsBo ziņojuma sagatavošanai vienai dzelzceļa stacijai par divu dzelzceļa apakšsistēmu atbilstību (Enerģijas apgādes apakšsistēma, Signalizācijas iekārtu apakšsistēma) un būvlaukuma apmeklējumu.</w:t>
            </w:r>
          </w:p>
          <w:p w14:paraId="4C80AEA4"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stacijas projektēšanas pamatā būs 25 kV maiņstrāvas uzlāde no kontakttīkla, izmantojot standarta pantogrāfu saskaņā ar attiecīgajām Savstarpējās izmantojamības tehniskās specifikācijas (SITS) prasībām.</w:t>
            </w:r>
          </w:p>
          <w:p w14:paraId="7FB8A73C" w14:textId="77777777" w:rsidR="00D362E5" w:rsidRPr="007810D1" w:rsidRDefault="00D362E5">
            <w:pPr>
              <w:spacing w:before="120"/>
              <w:jc w:val="both"/>
              <w:rPr>
                <w:color w:val="000000" w:themeColor="text1"/>
                <w:lang w:val="lv-LV"/>
              </w:rPr>
            </w:pPr>
            <w:r w:rsidRPr="007810D1">
              <w:rPr>
                <w:color w:val="000000" w:themeColor="text1"/>
                <w:lang w:val="lv-LV"/>
              </w:rPr>
              <w:t xml:space="preserve">BEMU uzlādes infrastruktūras parametri: </w:t>
            </w:r>
          </w:p>
          <w:p w14:paraId="69F4AAF2" w14:textId="77777777" w:rsidR="00D362E5" w:rsidRPr="007810D1" w:rsidRDefault="00D362E5" w:rsidP="001A17A8">
            <w:pPr>
              <w:pStyle w:val="ListParagraph"/>
              <w:numPr>
                <w:ilvl w:val="0"/>
                <w:numId w:val="83"/>
              </w:numPr>
              <w:jc w:val="both"/>
              <w:rPr>
                <w:color w:val="000000" w:themeColor="text1"/>
                <w:lang w:val="lv-LV"/>
              </w:rPr>
            </w:pPr>
            <w:r w:rsidRPr="007810D1">
              <w:rPr>
                <w:color w:val="000000" w:themeColor="text1"/>
                <w:lang w:val="lv-LV"/>
              </w:rPr>
              <w:t>Uzlādes jauda 2MW;</w:t>
            </w:r>
          </w:p>
          <w:p w14:paraId="6A4EF362" w14:textId="77777777" w:rsidR="00D362E5" w:rsidRPr="007810D1" w:rsidRDefault="00D362E5" w:rsidP="001A17A8">
            <w:pPr>
              <w:pStyle w:val="ListParagraph"/>
              <w:numPr>
                <w:ilvl w:val="0"/>
                <w:numId w:val="83"/>
              </w:numPr>
              <w:jc w:val="both"/>
              <w:rPr>
                <w:color w:val="000000" w:themeColor="text1"/>
                <w:lang w:val="lv-LV"/>
              </w:rPr>
            </w:pPr>
            <w:r w:rsidRPr="007810D1">
              <w:rPr>
                <w:color w:val="000000" w:themeColor="text1"/>
                <w:lang w:val="lv-LV"/>
              </w:rPr>
              <w:t>Uzlādes strāva 80A;</w:t>
            </w:r>
          </w:p>
          <w:p w14:paraId="71DBDEE6" w14:textId="77777777" w:rsidR="00D362E5" w:rsidRPr="007810D1" w:rsidRDefault="00D362E5" w:rsidP="001A17A8">
            <w:pPr>
              <w:pStyle w:val="ListParagraph"/>
              <w:numPr>
                <w:ilvl w:val="0"/>
                <w:numId w:val="83"/>
              </w:numPr>
              <w:jc w:val="both"/>
              <w:rPr>
                <w:color w:val="000000" w:themeColor="text1"/>
                <w:lang w:val="lv-LV"/>
              </w:rPr>
            </w:pPr>
            <w:r w:rsidRPr="007810D1">
              <w:rPr>
                <w:color w:val="000000" w:themeColor="text1"/>
                <w:lang w:val="lv-LV"/>
              </w:rPr>
              <w:t>Uzlādes spriegums 25kV AC;</w:t>
            </w:r>
          </w:p>
          <w:p w14:paraId="1B0317C4" w14:textId="77777777" w:rsidR="00D362E5" w:rsidRPr="007810D1" w:rsidRDefault="00D362E5" w:rsidP="001A17A8">
            <w:pPr>
              <w:pStyle w:val="ListParagraph"/>
              <w:numPr>
                <w:ilvl w:val="0"/>
                <w:numId w:val="83"/>
              </w:numPr>
              <w:jc w:val="both"/>
              <w:rPr>
                <w:color w:val="000000" w:themeColor="text1"/>
                <w:lang w:val="lv-LV"/>
              </w:rPr>
            </w:pPr>
            <w:r w:rsidRPr="007810D1">
              <w:rPr>
                <w:color w:val="000000" w:themeColor="text1"/>
                <w:lang w:val="lv-LV"/>
              </w:rPr>
              <w:t>Kontakttīkla garums peronu zonā 120-210 m.</w:t>
            </w:r>
          </w:p>
          <w:p w14:paraId="60B37791"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stacija nodrošinās iespēju uzlādēt BEMU vilcienu, tam atrodoties pie esošiem un modernizētiem peroniem.</w:t>
            </w:r>
          </w:p>
          <w:p w14:paraId="5FFEECCF"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staciju īpašumtiesības būs publiskās dzelzceļa infrastruktūras pārvaldītājam LDz. Šīs uzlādes stacijas būs pieejamas visiem dzelzceļa uzņēmumiem bez diskriminācijas.</w:t>
            </w:r>
          </w:p>
          <w:p w14:paraId="51CFBA0F"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No AS “Sadales tīkls” ir saņemtas tehniskās prasības elektroapgādes pieslēguma ierīkošanai stacijās Krustpils, Viļāni, Rēzekne-2, Cēsis un Valmiera. Veiktas sarunas par tehniskiem risinājumiem ar uzlādes infrastruktūras ražotājiem. </w:t>
            </w:r>
          </w:p>
          <w:p w14:paraId="2921AAC4" w14:textId="77777777" w:rsidR="00D362E5" w:rsidRPr="007810D1" w:rsidRDefault="00D362E5">
            <w:pPr>
              <w:spacing w:before="120" w:after="120"/>
              <w:jc w:val="both"/>
              <w:rPr>
                <w:color w:val="000000" w:themeColor="text1"/>
                <w:lang w:val="lv-LV"/>
              </w:rPr>
            </w:pPr>
            <w:r w:rsidRPr="007810D1">
              <w:rPr>
                <w:color w:val="000000" w:themeColor="text1"/>
                <w:lang w:val="lv-LV"/>
              </w:rPr>
              <w:lastRenderedPageBreak/>
              <w:t>Veikta staciju Krustpils, Viļāni, Rēzekne-2 un Cēsis tehniskā apsekošana un sastādīti apsekošanas akti uzlādes infrastruktūras komponentu izvietošanai un sagatavots veicamo darbu apraksts.</w:t>
            </w:r>
          </w:p>
          <w:p w14:paraId="53118211" w14:textId="12741FB0" w:rsidR="00D362E5" w:rsidRPr="007810D1" w:rsidRDefault="00D362E5" w:rsidP="00862A8C">
            <w:pPr>
              <w:spacing w:before="120" w:after="120"/>
              <w:jc w:val="both"/>
              <w:rPr>
                <w:color w:val="000000" w:themeColor="text1"/>
                <w:lang w:val="lv-LV"/>
              </w:rPr>
            </w:pPr>
            <w:r w:rsidRPr="007810D1">
              <w:rPr>
                <w:color w:val="000000" w:themeColor="text1"/>
                <w:lang w:val="lv-LV"/>
              </w:rPr>
              <w:t xml:space="preserve">Uzlādes kontakttīkla izbūves izmaksas noteiktas, ņemot vērā esošos pasūtījumus par kontakttīkla izbūvi līdzšinēji VAS “Latvijas Dzelzceļš” noslēgtajos modernizācijas darbu izpildes līgumos ar izpildītājiem. </w:t>
            </w:r>
          </w:p>
        </w:tc>
      </w:tr>
    </w:tbl>
    <w:p w14:paraId="08D6FEB7"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lastRenderedPageBreak/>
        <w:t xml:space="preserve">Indikatīvs visaptverošs grafiks, saskaņā ar kuru šīs izmaksas varētu rasties </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1B8104DB" w14:textId="77777777">
        <w:tc>
          <w:tcPr>
            <w:tcW w:w="9199" w:type="dxa"/>
          </w:tcPr>
          <w:p w14:paraId="3AF67205"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Bateriju elektrovilcienu uzlādes staciju izveide paredzēta pakāpeniski laika periodā no 2026.gada līdz 2030.gadam. Katru gadu paredzēts ieguldīt noteiktu finansējuma apjomu, kas palīdzēs prognozēt slodzi uz budžetu.</w:t>
            </w:r>
          </w:p>
        </w:tc>
      </w:tr>
    </w:tbl>
    <w:p w14:paraId="14921209"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Informācija par nacionālo līdzfinansējumu nolūkā segt pasākumu un investīciju kopējās izmaksas</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702E58C1" w14:textId="77777777">
        <w:tc>
          <w:tcPr>
            <w:tcW w:w="9199" w:type="dxa"/>
          </w:tcPr>
          <w:p w14:paraId="42CA9120"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Investīcijas kopējās izmaksas – 24 818 429 EUR. Nacionālais līdzfinansējums 25% apmērā (6 204 607 EUR) tiks segts no valsts budžeta līdzekļiem.</w:t>
            </w:r>
          </w:p>
        </w:tc>
      </w:tr>
    </w:tbl>
    <w:p w14:paraId="25F8E646"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Jebkādu informāciju par to, kāds finansējums no citiem Eiropas Savienības instrumentiem ir vai varētu tikt paredzēts saistībā ar to pašu komponenti</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150701A1" w14:textId="77777777">
        <w:tc>
          <w:tcPr>
            <w:tcW w:w="9199" w:type="dxa"/>
          </w:tcPr>
          <w:p w14:paraId="58A6E0B2"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Nav attiecināms</w:t>
            </w:r>
          </w:p>
        </w:tc>
      </w:tr>
    </w:tbl>
    <w:p w14:paraId="5F3D8194"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19C4F098" w14:textId="77777777">
        <w:tc>
          <w:tcPr>
            <w:tcW w:w="9199" w:type="dxa"/>
          </w:tcPr>
          <w:p w14:paraId="55A0ED85"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Nav attiecināms</w:t>
            </w:r>
          </w:p>
        </w:tc>
      </w:tr>
    </w:tbl>
    <w:p w14:paraId="6D2512C1"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Paredzamo izmaksu ticamības un pamatotības pamatojums, vajadzības gadījumā ņemot vērā valstu specifiku</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2F148685" w14:textId="77777777">
        <w:tc>
          <w:tcPr>
            <w:tcW w:w="9199" w:type="dxa"/>
          </w:tcPr>
          <w:p w14:paraId="424D6B27"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Uzlādes staciju izbūves projekts ir idejas koncepcijas stadijā, izmaksu aprēķinam ņemti Satiksmes ministrijas, LDz, ATD sniegtie dati.</w:t>
            </w:r>
          </w:p>
        </w:tc>
      </w:tr>
    </w:tbl>
    <w:p w14:paraId="6804F8C0"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Pasākuma/investīcijas aplēstās kopējās izmaksas</w:t>
      </w:r>
    </w:p>
    <w:tbl>
      <w:tblPr>
        <w:tblStyle w:val="TableGrid"/>
        <w:tblpPr w:leftFromText="180" w:rightFromText="180" w:vertAnchor="text" w:tblpY="1"/>
        <w:tblOverlap w:val="never"/>
        <w:tblW w:w="9199"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CellMar>
          <w:left w:w="0" w:type="dxa"/>
          <w:right w:w="0" w:type="dxa"/>
        </w:tblCellMar>
        <w:tblLook w:val="04A0" w:firstRow="1" w:lastRow="0" w:firstColumn="1" w:lastColumn="0" w:noHBand="0" w:noVBand="1"/>
      </w:tblPr>
      <w:tblGrid>
        <w:gridCol w:w="836"/>
        <w:gridCol w:w="1417"/>
        <w:gridCol w:w="709"/>
        <w:gridCol w:w="709"/>
        <w:gridCol w:w="691"/>
        <w:gridCol w:w="691"/>
        <w:gridCol w:w="691"/>
        <w:gridCol w:w="691"/>
        <w:gridCol w:w="691"/>
        <w:gridCol w:w="691"/>
        <w:gridCol w:w="691"/>
        <w:gridCol w:w="691"/>
      </w:tblGrid>
      <w:tr w:rsidR="00D362E5" w:rsidRPr="007810D1" w14:paraId="4AE4BB5B" w14:textId="77777777" w:rsidTr="00DE2C2F">
        <w:trPr>
          <w:trHeight w:val="470"/>
        </w:trPr>
        <w:tc>
          <w:tcPr>
            <w:tcW w:w="836" w:type="dxa"/>
            <w:vAlign w:val="center"/>
          </w:tcPr>
          <w:p w14:paraId="21C7C441"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Kārtas numurs</w:t>
            </w:r>
          </w:p>
        </w:tc>
        <w:tc>
          <w:tcPr>
            <w:tcW w:w="1417" w:type="dxa"/>
            <w:vAlign w:val="center"/>
          </w:tcPr>
          <w:p w14:paraId="07C0B7AD"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Pasākums/ investīcija</w:t>
            </w:r>
          </w:p>
        </w:tc>
        <w:tc>
          <w:tcPr>
            <w:tcW w:w="709" w:type="dxa"/>
            <w:vAlign w:val="center"/>
          </w:tcPr>
          <w:p w14:paraId="075314F5"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No datuma</w:t>
            </w:r>
          </w:p>
        </w:tc>
        <w:tc>
          <w:tcPr>
            <w:tcW w:w="709" w:type="dxa"/>
            <w:vAlign w:val="center"/>
          </w:tcPr>
          <w:p w14:paraId="1957BBD2"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Līdz datumam</w:t>
            </w:r>
          </w:p>
        </w:tc>
        <w:tc>
          <w:tcPr>
            <w:tcW w:w="691" w:type="dxa"/>
            <w:vAlign w:val="center"/>
          </w:tcPr>
          <w:p w14:paraId="55CD1F56"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Kopā</w:t>
            </w:r>
          </w:p>
        </w:tc>
        <w:tc>
          <w:tcPr>
            <w:tcW w:w="691" w:type="dxa"/>
            <w:vAlign w:val="center"/>
          </w:tcPr>
          <w:p w14:paraId="3937FAFD"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2026</w:t>
            </w:r>
          </w:p>
        </w:tc>
        <w:tc>
          <w:tcPr>
            <w:tcW w:w="691" w:type="dxa"/>
            <w:vAlign w:val="center"/>
          </w:tcPr>
          <w:p w14:paraId="33A48019"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2027</w:t>
            </w:r>
          </w:p>
        </w:tc>
        <w:tc>
          <w:tcPr>
            <w:tcW w:w="691" w:type="dxa"/>
            <w:vAlign w:val="center"/>
          </w:tcPr>
          <w:p w14:paraId="48D2FDCC"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2028</w:t>
            </w:r>
          </w:p>
        </w:tc>
        <w:tc>
          <w:tcPr>
            <w:tcW w:w="691" w:type="dxa"/>
            <w:vAlign w:val="center"/>
          </w:tcPr>
          <w:p w14:paraId="615F5638"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2029</w:t>
            </w:r>
          </w:p>
        </w:tc>
        <w:tc>
          <w:tcPr>
            <w:tcW w:w="691" w:type="dxa"/>
            <w:vAlign w:val="center"/>
          </w:tcPr>
          <w:p w14:paraId="217B9DC1"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2030</w:t>
            </w:r>
          </w:p>
        </w:tc>
        <w:tc>
          <w:tcPr>
            <w:tcW w:w="691" w:type="dxa"/>
            <w:vAlign w:val="center"/>
          </w:tcPr>
          <w:p w14:paraId="1E5FAECF"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2031</w:t>
            </w:r>
          </w:p>
        </w:tc>
        <w:tc>
          <w:tcPr>
            <w:tcW w:w="691" w:type="dxa"/>
            <w:vAlign w:val="center"/>
          </w:tcPr>
          <w:p w14:paraId="57C20FCB"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2032</w:t>
            </w:r>
          </w:p>
        </w:tc>
      </w:tr>
      <w:tr w:rsidR="00D362E5" w:rsidRPr="007810D1" w14:paraId="3993A59D" w14:textId="77777777" w:rsidTr="00DE2C2F">
        <w:trPr>
          <w:trHeight w:val="328"/>
        </w:trPr>
        <w:tc>
          <w:tcPr>
            <w:tcW w:w="8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43F47F61"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C2.G.I4</w:t>
            </w:r>
          </w:p>
        </w:tc>
        <w:tc>
          <w:tcPr>
            <w:tcW w:w="141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5C7869B"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Atbalsts bateriju elektrovilcieniem: uzlādes infrastruktūras izveide</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2839E09"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01.01. 2026.</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E527BD0"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31.12. 2030.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D64AB69" w14:textId="47416352" w:rsidR="00D362E5" w:rsidRPr="007810D1" w:rsidDel="00624AB2" w:rsidRDefault="00D362E5" w:rsidP="0039609F">
            <w:pPr>
              <w:ind w:left="-57" w:right="-57"/>
              <w:jc w:val="center"/>
              <w:rPr>
                <w:rFonts w:eastAsia="Yu Mincho"/>
                <w:color w:val="000000" w:themeColor="text1"/>
                <w:sz w:val="18"/>
                <w:szCs w:val="18"/>
                <w:lang w:val="lv-LV"/>
              </w:rPr>
            </w:pPr>
            <w:r w:rsidRPr="007810D1">
              <w:rPr>
                <w:sz w:val="18"/>
                <w:szCs w:val="18"/>
                <w:lang w:val="lv-LV"/>
              </w:rPr>
              <w:t>24</w:t>
            </w:r>
            <w:r w:rsidR="0039609F">
              <w:rPr>
                <w:sz w:val="18"/>
                <w:szCs w:val="18"/>
                <w:lang w:val="lv-LV"/>
              </w:rPr>
              <w:t> </w:t>
            </w:r>
            <w:r w:rsidRPr="007810D1">
              <w:rPr>
                <w:sz w:val="18"/>
                <w:szCs w:val="18"/>
                <w:lang w:val="lv-LV"/>
              </w:rPr>
              <w:t>818 429</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A10B49D"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3DED99DE" w14:textId="11F37D2A"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744 553</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F34A147" w14:textId="77777777"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4 219 133</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11C1383" w14:textId="77777777"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11 168 293</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D253F97" w14:textId="77777777"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8 686 450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90543C6"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A05BF96"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w:t>
            </w:r>
          </w:p>
        </w:tc>
      </w:tr>
    </w:tbl>
    <w:p w14:paraId="70453822" w14:textId="77777777" w:rsidR="00D362E5" w:rsidRPr="003751F9" w:rsidRDefault="00D362E5" w:rsidP="003751F9">
      <w:pPr>
        <w:rPr>
          <w:rStyle w:val="s1"/>
          <w:rFonts w:eastAsia="Times New Roman"/>
          <w:i/>
          <w:color w:val="000000" w:themeColor="text1"/>
          <w:sz w:val="18"/>
          <w:szCs w:val="18"/>
          <w:lang w:val="lv-LV"/>
        </w:rPr>
      </w:pPr>
    </w:p>
    <w:p w14:paraId="2A876C6F" w14:textId="77777777" w:rsidR="00D362E5" w:rsidRPr="007810D1" w:rsidRDefault="00D362E5" w:rsidP="003751F9">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Pamatojums labuma guvējām struktūrām, kas nav mazaizsargātas mājsaimniecības, mazaizsargāti mikrouzņēmumi un mazaizsargāti transporta lietotāji (attiecīgā gadījumā)</w:t>
      </w:r>
    </w:p>
    <w:p w14:paraId="2857B05F" w14:textId="77777777" w:rsidR="00D362E5" w:rsidRPr="003751F9" w:rsidRDefault="00D362E5" w:rsidP="003751F9">
      <w:pPr>
        <w:keepNext/>
        <w:keepLines/>
        <w:spacing w:before="60" w:after="60"/>
        <w:jc w:val="both"/>
        <w:rPr>
          <w:i/>
          <w:iCs/>
          <w:color w:val="000000" w:themeColor="text1"/>
          <w:sz w:val="18"/>
          <w:szCs w:val="18"/>
          <w:lang w:val="lv-LV"/>
        </w:rPr>
      </w:pPr>
      <w:r w:rsidRPr="003751F9">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47160261" w14:textId="77777777" w:rsidR="00D362E5" w:rsidRPr="003751F9" w:rsidRDefault="00D362E5" w:rsidP="003751F9">
      <w:pPr>
        <w:keepNext/>
        <w:keepLines/>
        <w:spacing w:before="60" w:after="60"/>
        <w:jc w:val="both"/>
        <w:rPr>
          <w:i/>
          <w:iCs/>
          <w:color w:val="000000" w:themeColor="text1"/>
          <w:sz w:val="18"/>
          <w:szCs w:val="18"/>
          <w:lang w:val="lv-LV"/>
        </w:rPr>
      </w:pPr>
      <w:r w:rsidRPr="003751F9">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904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3F3109D" w14:textId="77777777">
        <w:tc>
          <w:tcPr>
            <w:tcW w:w="9041" w:type="dxa"/>
          </w:tcPr>
          <w:p w14:paraId="32662339" w14:textId="77777777" w:rsidR="00D362E5" w:rsidRPr="007810D1" w:rsidRDefault="00D362E5" w:rsidP="003751F9">
            <w:pPr>
              <w:spacing w:before="120" w:after="120"/>
              <w:jc w:val="both"/>
              <w:rPr>
                <w:color w:val="000000" w:themeColor="text1"/>
                <w:lang w:val="lv-LV"/>
              </w:rPr>
            </w:pPr>
            <w:r w:rsidRPr="007810D1">
              <w:rPr>
                <w:color w:val="000000" w:themeColor="text1"/>
                <w:lang w:val="lv-LV"/>
              </w:rPr>
              <w:t xml:space="preserve">Latgales reģions ir viens no sociāli un ekonomiski vismazāk attīstītajiem reģioniem Latvijā, un to raksturo augsta transporta nabadzība ar ierobežotu piekļuvi kvalitatīvam un regulāram sabiedriskajam transportam. 2022. gadā IKP uz vienu iedzīvotāju Latgales reģionā bija 9,7 tūkstoši eiro, kas ir zemākais rādītājs starp Latvijas reģioniem (CSP dati). Reģionā ir arī zemāks automašīnu blīvums nekā citos reģionos, kas norāda uz ierobežotu piekļuvi personīgajam transportam. BEMU vilcieni tiks izmantoti, lai valsts pakalpojuma līguma ietvaros maršrutā Rīga-Rēzekne ieviestu BEMU vilcienus un tādējādi šajā Latgales daļā uzlabotu vilcienu konkurētspēju pret vieglajiem auto gan iekšreģiona, gan starpreģionu savienojumos, tostarp ar ātrāku satiksmi un palielinātu reisu skaitu mazajās pieturās starp Krustpili un Rēzekni no 2 uz vismaz 3 reisu pāriem dienā. </w:t>
            </w:r>
          </w:p>
          <w:p w14:paraId="13620F56" w14:textId="77777777" w:rsidR="00D362E5" w:rsidRPr="007810D1" w:rsidRDefault="00D362E5" w:rsidP="003751F9">
            <w:pPr>
              <w:spacing w:before="120" w:after="120"/>
              <w:jc w:val="both"/>
              <w:rPr>
                <w:color w:val="000000" w:themeColor="text1"/>
                <w:lang w:val="lv-LV"/>
              </w:rPr>
            </w:pPr>
            <w:r w:rsidRPr="007810D1">
              <w:rPr>
                <w:color w:val="000000" w:themeColor="text1"/>
                <w:lang w:val="lv-LV"/>
              </w:rPr>
              <w:t xml:space="preserve">Savukārt Vidzemes statistiskajā reģionā, kurā atrodas Cēsis, IKP 2022. gadā bija 12,04 tūkst. eiro, kas ir būtiski zemāks par valstī vidējo IKP (19,13 tūkst. eiro). Konkurētspējīga vilcienu satiksme ir būtiska, lai sociāli mazaizsargātiem transporta lietotājiem vilciens būtu pilnvērtīga alternatīva vieglo auto izmantošanai. Esošie dati liecina, ka 42% vilcienu pasažieru Latvijā izmanto vilcienu, lai sasniegtu valsts, ārstniecības, finanšu vai citas iestādes, vai skolu, vai studijas (AS “Pasažieru vilciens”, 2023). Turklāt atbilstoši ATD/ AS “Pasažieru vilciens” datiem reģionālajos vilcienos studentu plūsma ir sevišķi izteikta. Savukārt studiju vecuma jaunieši un seniori (kam regulārāk ir nepieciešams apmeklēt medicīnas iestādes) ir vecuma grupas ar zemākajiem ienākumiem uz vienu mājsaimniecības locekli (CSP, 2023), tādējādi iedzīvotāju grupas būtu uzskatāmas par mazaizsargātajiem transporta lietotājiem. Šī Latgales reģiona daļa ir viena no valstī attālākajiem reģioniem no Rīgas (~200km), tādēļ jebkurš brauciens pēc pakalpojumiem vai studijām uz Rīgu ir ar būtiskām izmaksām, kas sevišķi ietekmē mazaizsargātos transporta lietotājus. </w:t>
            </w:r>
          </w:p>
        </w:tc>
      </w:tr>
    </w:tbl>
    <w:p w14:paraId="0ED11D9F" w14:textId="77777777" w:rsidR="00D362E5" w:rsidRPr="007810D1" w:rsidRDefault="00D362E5" w:rsidP="00D362E5">
      <w:pPr>
        <w:pStyle w:val="p2"/>
        <w:rPr>
          <w:rStyle w:val="s1"/>
          <w:rFonts w:ascii="Times New Roman" w:hAnsi="Times New Roman"/>
          <w:color w:val="000000" w:themeColor="text1"/>
          <w:lang w:val="lv-LV"/>
        </w:rPr>
      </w:pPr>
    </w:p>
    <w:p w14:paraId="076A144A" w14:textId="77777777" w:rsidR="00D362E5" w:rsidRPr="007810D1" w:rsidRDefault="00D362E5" w:rsidP="002F3EE2">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0B98FEDA" w14:textId="77777777" w:rsidR="00D362E5" w:rsidRPr="003751F9" w:rsidRDefault="00D362E5" w:rsidP="00D362E5">
      <w:pPr>
        <w:pStyle w:val="p2"/>
        <w:jc w:val="both"/>
        <w:rPr>
          <w:rStyle w:val="s1"/>
          <w:rFonts w:ascii="Times New Roman" w:hAnsi="Times New Roman"/>
          <w:i/>
          <w:iCs/>
          <w:color w:val="000000" w:themeColor="text1"/>
          <w:lang w:val="lv-LV"/>
        </w:rPr>
      </w:pPr>
      <w:r w:rsidRPr="003751F9">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D362E5" w:rsidRPr="007810D1" w14:paraId="4C489C22" w14:textId="77777777">
        <w:tc>
          <w:tcPr>
            <w:tcW w:w="9057" w:type="dxa"/>
          </w:tcPr>
          <w:p w14:paraId="0775ABDE" w14:textId="77777777" w:rsidR="00D362E5" w:rsidRPr="007810D1" w:rsidRDefault="00D362E5" w:rsidP="003751F9">
            <w:pPr>
              <w:spacing w:before="120" w:after="120"/>
              <w:jc w:val="both"/>
              <w:rPr>
                <w:rFonts w:eastAsia="Aptos"/>
                <w:color w:val="000000" w:themeColor="text1"/>
                <w:lang w:val="lv-LV"/>
              </w:rPr>
            </w:pPr>
            <w:r w:rsidRPr="007810D1">
              <w:rPr>
                <w:rFonts w:eastAsia="Yu Mincho"/>
                <w:color w:val="000000" w:themeColor="text1"/>
                <w:lang w:val="lv-LV"/>
              </w:rPr>
              <w:t>Šī investīcija neaizstāj esošos valsts budžeta izdevumus un nedublē jau īstenotus pasākumus, bet paplašina dzelzceļa elektrifikācijas pieeju, integrējot bezemisiju transportlīdzekļu risinājumus. Tā ir papildinoša plānotajai BEMU infrastruktūras izbūvei, kas tiek finansēta 2.4.1.3.pasākuma ietvaros</w:t>
            </w:r>
            <w:r w:rsidRPr="007810D1">
              <w:rPr>
                <w:color w:val="000000" w:themeColor="text1"/>
                <w:vertAlign w:val="superscript"/>
                <w:lang w:val="lv-LV"/>
              </w:rPr>
              <w:footnoteReference w:id="211"/>
            </w:r>
            <w:r w:rsidRPr="007810D1">
              <w:rPr>
                <w:rFonts w:eastAsia="Yu Mincho"/>
                <w:color w:val="000000" w:themeColor="text1"/>
                <w:lang w:val="lv-LV"/>
              </w:rPr>
              <w:t xml:space="preserve">. SKF plāna investīcija un 2.4.1.3.pasākums savstarpēji papildina viens otru, veidojot vienotu stratēģiju ilgtspējīga sabiedriskā transporta attīstībai Latvijā. </w:t>
            </w:r>
          </w:p>
          <w:p w14:paraId="484F1FBE" w14:textId="77777777" w:rsidR="00D362E5" w:rsidRPr="007810D1" w:rsidRDefault="00D362E5" w:rsidP="009905AA">
            <w:pPr>
              <w:spacing w:before="120" w:after="60"/>
              <w:jc w:val="both"/>
              <w:rPr>
                <w:rFonts w:eastAsia="Yu Mincho"/>
                <w:color w:val="000000" w:themeColor="text1"/>
                <w:lang w:val="lv-LV"/>
              </w:rPr>
            </w:pPr>
            <w:r w:rsidRPr="007810D1">
              <w:rPr>
                <w:rFonts w:eastAsia="Yu Mincho"/>
                <w:color w:val="000000" w:themeColor="text1"/>
                <w:lang w:val="lv-LV"/>
              </w:rPr>
              <w:lastRenderedPageBreak/>
              <w:t>Finansējums projekta ietvaros tiks piešķirts konkrētu izmaksu segšanai, un visas izmaksas ir identificējamas un nošķiramas. Dubultā finansējuma risks tiks izslēgts:</w:t>
            </w:r>
          </w:p>
          <w:p w14:paraId="1E81896D" w14:textId="77777777" w:rsidR="00D362E5" w:rsidRPr="007810D1" w:rsidRDefault="00D362E5" w:rsidP="001A17A8">
            <w:pPr>
              <w:numPr>
                <w:ilvl w:val="0"/>
                <w:numId w:val="121"/>
              </w:numPr>
              <w:tabs>
                <w:tab w:val="clear" w:pos="360"/>
                <w:tab w:val="num" w:pos="589"/>
                <w:tab w:val="num" w:pos="720"/>
              </w:tabs>
              <w:spacing w:before="60"/>
              <w:ind w:left="590" w:hanging="284"/>
              <w:jc w:val="both"/>
              <w:rPr>
                <w:rFonts w:eastAsia="Yu Mincho"/>
                <w:color w:val="000000" w:themeColor="text1"/>
                <w:lang w:val="lv-LV"/>
              </w:rPr>
            </w:pPr>
            <w:r w:rsidRPr="007810D1">
              <w:rPr>
                <w:rFonts w:eastAsia="Yu Mincho"/>
                <w:color w:val="000000" w:themeColor="text1"/>
                <w:lang w:val="lv-LV"/>
              </w:rPr>
              <w:t>Projekta iesnieguma vērtēšanas posmā, kur tiks sniegts detalizēts izmaksu pamatojums;</w:t>
            </w:r>
          </w:p>
          <w:p w14:paraId="6A81E66C" w14:textId="77777777" w:rsidR="00D362E5" w:rsidRPr="007810D1" w:rsidRDefault="00D362E5" w:rsidP="001A17A8">
            <w:pPr>
              <w:numPr>
                <w:ilvl w:val="0"/>
                <w:numId w:val="121"/>
              </w:numPr>
              <w:tabs>
                <w:tab w:val="clear" w:pos="360"/>
                <w:tab w:val="num" w:pos="589"/>
                <w:tab w:val="num" w:pos="720"/>
              </w:tabs>
              <w:spacing w:before="60" w:after="120"/>
              <w:ind w:left="590" w:hanging="284"/>
              <w:jc w:val="both"/>
              <w:rPr>
                <w:rFonts w:eastAsia="Yu Mincho"/>
                <w:color w:val="000000" w:themeColor="text1"/>
                <w:lang w:val="lv-LV"/>
              </w:rPr>
            </w:pPr>
            <w:r w:rsidRPr="007810D1">
              <w:rPr>
                <w:rFonts w:eastAsia="Yu Mincho"/>
                <w:color w:val="000000" w:themeColor="text1"/>
                <w:lang w:val="lv-LV"/>
              </w:rPr>
              <w:t>Projekta īstenošanas posmā, veicot faktiski veikto izmaksu pārbaudi.</w:t>
            </w:r>
          </w:p>
          <w:p w14:paraId="1471B68C" w14:textId="77777777" w:rsidR="00D362E5" w:rsidRPr="007810D1" w:rsidRDefault="00D362E5" w:rsidP="009905AA">
            <w:pPr>
              <w:spacing w:before="120" w:after="60"/>
              <w:jc w:val="both"/>
              <w:rPr>
                <w:rFonts w:eastAsia="Yu Mincho"/>
                <w:color w:val="000000" w:themeColor="text1"/>
                <w:lang w:val="lv-LV"/>
              </w:rPr>
            </w:pPr>
            <w:r w:rsidRPr="007810D1">
              <w:rPr>
                <w:rFonts w:eastAsia="Yu Mincho"/>
                <w:color w:val="000000" w:themeColor="text1"/>
                <w:lang w:val="lv-LV"/>
              </w:rPr>
              <w:t>BEMU uzlādes infrastruktūras izmaksu nodalīšanas principi ir sekojoši:</w:t>
            </w:r>
          </w:p>
          <w:p w14:paraId="6974CF41" w14:textId="77777777" w:rsidR="00D362E5" w:rsidRPr="007810D1" w:rsidRDefault="00D362E5" w:rsidP="001A17A8">
            <w:pPr>
              <w:numPr>
                <w:ilvl w:val="0"/>
                <w:numId w:val="121"/>
              </w:numPr>
              <w:tabs>
                <w:tab w:val="clear" w:pos="360"/>
                <w:tab w:val="num" w:pos="589"/>
                <w:tab w:val="num" w:pos="720"/>
              </w:tabs>
              <w:spacing w:before="60"/>
              <w:ind w:left="590" w:hanging="284"/>
              <w:jc w:val="both"/>
              <w:rPr>
                <w:color w:val="000000" w:themeColor="text1"/>
                <w:lang w:val="lv-LV"/>
              </w:rPr>
            </w:pPr>
            <w:r w:rsidRPr="007810D1">
              <w:rPr>
                <w:color w:val="000000" w:themeColor="text1"/>
                <w:lang w:val="lv-LV"/>
              </w:rPr>
              <w:t xml:space="preserve">3 uzlādes stacijas (Siguldā, Līvānos un Daugavpilī) attiecas uz pasūtījumu </w:t>
            </w:r>
            <w:r w:rsidRPr="007810D1">
              <w:rPr>
                <w:rFonts w:eastAsia="Yu Mincho"/>
                <w:color w:val="000000" w:themeColor="text1"/>
                <w:lang w:val="lv-LV"/>
              </w:rPr>
              <w:t>2.4.1.3.pasākuma ietvaros, ko finansē no ES Kohēzijas fonda</w:t>
            </w:r>
            <w:r w:rsidRPr="007810D1">
              <w:rPr>
                <w:color w:val="000000" w:themeColor="text1"/>
                <w:lang w:val="lv-LV"/>
              </w:rPr>
              <w:t>. Uzsākšana 2025.gadā un īstenošana līdz 2029.gada beigām;</w:t>
            </w:r>
          </w:p>
          <w:p w14:paraId="413FEBDF" w14:textId="77777777" w:rsidR="00D362E5" w:rsidRPr="007810D1" w:rsidRDefault="00D362E5" w:rsidP="001A17A8">
            <w:pPr>
              <w:numPr>
                <w:ilvl w:val="0"/>
                <w:numId w:val="121"/>
              </w:numPr>
              <w:tabs>
                <w:tab w:val="clear" w:pos="360"/>
                <w:tab w:val="num" w:pos="589"/>
                <w:tab w:val="num" w:pos="720"/>
              </w:tabs>
              <w:spacing w:before="60" w:after="120"/>
              <w:ind w:left="590" w:hanging="284"/>
              <w:jc w:val="both"/>
              <w:rPr>
                <w:color w:val="000000" w:themeColor="text1"/>
                <w:lang w:val="lv-LV"/>
              </w:rPr>
            </w:pPr>
            <w:r w:rsidRPr="007810D1">
              <w:rPr>
                <w:color w:val="000000" w:themeColor="text1"/>
                <w:lang w:val="lv-LV"/>
              </w:rPr>
              <w:t>5 uzlādes stacijas (Krustpilī, Viļānos, Rēzeknē, Cēsīs un Valmierā) attiecas uz investīciju SKF plāna ietvaros. Uzsākšana paredzēta 2026. gadā un īstenošana līdz 2030. gada beigām.</w:t>
            </w:r>
          </w:p>
        </w:tc>
      </w:tr>
    </w:tbl>
    <w:p w14:paraId="189AA131" w14:textId="77777777" w:rsidR="00D362E5" w:rsidRPr="007810D1" w:rsidRDefault="00D362E5" w:rsidP="00D362E5">
      <w:pPr>
        <w:pStyle w:val="p2"/>
        <w:rPr>
          <w:rStyle w:val="s1"/>
          <w:rFonts w:ascii="Times New Roman" w:hAnsi="Times New Roman"/>
          <w:color w:val="000000" w:themeColor="text1"/>
          <w:lang w:val="lv-LV"/>
        </w:rPr>
      </w:pPr>
    </w:p>
    <w:p w14:paraId="7F268A4C" w14:textId="77777777" w:rsidR="00D362E5" w:rsidRPr="007810D1" w:rsidRDefault="00D362E5" w:rsidP="002F3EE2">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049479FA" w14:textId="77777777" w:rsidR="00D362E5" w:rsidRPr="009905AA" w:rsidRDefault="00D362E5" w:rsidP="00636B1A">
      <w:pPr>
        <w:pStyle w:val="p2"/>
        <w:spacing w:after="60"/>
        <w:jc w:val="both"/>
        <w:rPr>
          <w:rFonts w:ascii="Times New Roman" w:hAnsi="Times New Roman"/>
          <w:i/>
          <w:iCs/>
          <w:color w:val="000000" w:themeColor="text1"/>
          <w:lang w:val="lv-LV"/>
        </w:rPr>
      </w:pPr>
      <w:r w:rsidRPr="009905AA">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6BF9B254" w14:textId="77777777">
        <w:tc>
          <w:tcPr>
            <w:tcW w:w="8988" w:type="dxa"/>
          </w:tcPr>
          <w:p w14:paraId="40D5BEA0" w14:textId="03BFDEEE" w:rsidR="000C3497" w:rsidRPr="007810D1" w:rsidRDefault="0038490B" w:rsidP="0038490B">
            <w:pPr>
              <w:spacing w:before="120" w:after="120"/>
              <w:jc w:val="both"/>
              <w:rPr>
                <w:color w:val="000000" w:themeColor="text1"/>
                <w:lang w:val="lv-LV"/>
              </w:rPr>
            </w:pPr>
            <w:r w:rsidRPr="007810D1">
              <w:rPr>
                <w:color w:val="000000" w:themeColor="text1"/>
                <w:lang w:val="lv-LV"/>
              </w:rPr>
              <w:t xml:space="preserve">Publiskās lietošanas dzelzceļa transporta attīstība (t.sk. – uzlādes infrastruktūra kā daļa no dzelzceļa publiskās piekļuves infrastruktūras) nav uzskatāma par valsts atbalstu, jo tiks ievērots </w:t>
            </w:r>
            <w:r w:rsidR="007E34D4" w:rsidRPr="007810D1">
              <w:rPr>
                <w:color w:val="000000" w:themeColor="text1"/>
                <w:lang w:val="lv-LV"/>
              </w:rPr>
              <w:t xml:space="preserve">EK </w:t>
            </w:r>
            <w:r w:rsidR="00AE649B" w:rsidRPr="007810D1">
              <w:rPr>
                <w:color w:val="000000" w:themeColor="text1"/>
                <w:lang w:val="lv-LV"/>
              </w:rPr>
              <w:t xml:space="preserve">2008.gada </w:t>
            </w:r>
            <w:r w:rsidR="005D36F7" w:rsidRPr="007810D1">
              <w:rPr>
                <w:color w:val="000000" w:themeColor="text1"/>
                <w:lang w:val="lv-LV"/>
              </w:rPr>
              <w:t xml:space="preserve">22.jūlija </w:t>
            </w:r>
            <w:r w:rsidR="007E34D4" w:rsidRPr="007810D1">
              <w:rPr>
                <w:color w:val="000000" w:themeColor="text1"/>
                <w:lang w:val="lv-LV"/>
              </w:rPr>
              <w:t>paziņojuma “Kopienas vadlīnijas valsts atbalstam dzelzceļa uzņēmumiem” (2008/C 184/07)</w:t>
            </w:r>
            <w:r w:rsidR="005D36F7" w:rsidRPr="007810D1">
              <w:rPr>
                <w:rStyle w:val="FootnoteReference"/>
                <w:color w:val="000000" w:themeColor="text1"/>
                <w:lang w:val="lv-LV"/>
              </w:rPr>
              <w:footnoteReference w:id="212"/>
            </w:r>
            <w:r w:rsidR="007E34D4" w:rsidRPr="007810D1">
              <w:rPr>
                <w:color w:val="000000" w:themeColor="text1"/>
                <w:lang w:val="lv-LV"/>
              </w:rPr>
              <w:t xml:space="preserve"> </w:t>
            </w:r>
            <w:r w:rsidR="006B0401" w:rsidRPr="007810D1">
              <w:rPr>
                <w:color w:val="000000" w:themeColor="text1"/>
                <w:lang w:val="lv-LV"/>
              </w:rPr>
              <w:t xml:space="preserve">(turpmāk – EK paziņojums </w:t>
            </w:r>
            <w:r w:rsidR="00C41E19" w:rsidRPr="007810D1">
              <w:rPr>
                <w:color w:val="000000" w:themeColor="text1"/>
                <w:lang w:val="lv-LV"/>
              </w:rPr>
              <w:t>(</w:t>
            </w:r>
            <w:r w:rsidR="006B0401" w:rsidRPr="007810D1">
              <w:rPr>
                <w:color w:val="000000" w:themeColor="text1"/>
                <w:lang w:val="lv-LV"/>
              </w:rPr>
              <w:t>2008/C 184/07</w:t>
            </w:r>
            <w:r w:rsidR="00C41E19" w:rsidRPr="007810D1">
              <w:rPr>
                <w:color w:val="000000" w:themeColor="text1"/>
                <w:lang w:val="lv-LV"/>
              </w:rPr>
              <w:t>)</w:t>
            </w:r>
            <w:r w:rsidR="00925545" w:rsidRPr="007810D1">
              <w:rPr>
                <w:color w:val="000000" w:themeColor="text1"/>
                <w:lang w:val="lv-LV"/>
              </w:rPr>
              <w:t xml:space="preserve">) </w:t>
            </w:r>
            <w:r w:rsidRPr="007810D1">
              <w:rPr>
                <w:color w:val="000000" w:themeColor="text1"/>
                <w:lang w:val="lv-LV"/>
              </w:rPr>
              <w:t>25.punkts. </w:t>
            </w:r>
          </w:p>
          <w:p w14:paraId="63BAE465" w14:textId="08CC0DF3" w:rsidR="000C3497" w:rsidRPr="007810D1" w:rsidRDefault="005815A0" w:rsidP="0038490B">
            <w:pPr>
              <w:spacing w:before="120" w:after="120"/>
              <w:jc w:val="both"/>
              <w:rPr>
                <w:color w:val="000000" w:themeColor="text1"/>
                <w:lang w:val="lv-LV"/>
              </w:rPr>
            </w:pPr>
            <w:r w:rsidRPr="007810D1">
              <w:rPr>
                <w:color w:val="000000" w:themeColor="text1"/>
                <w:lang w:val="lv-LV"/>
              </w:rPr>
              <w:t>Investīcijas</w:t>
            </w:r>
            <w:r w:rsidR="0038490B" w:rsidRPr="007810D1">
              <w:rPr>
                <w:color w:val="000000" w:themeColor="text1"/>
                <w:lang w:val="lv-LV"/>
              </w:rPr>
              <w:t xml:space="preserve"> īstenošanas ietvaros radītā dzelzceļa infrastruktūra būs vienlīdzīgi un bez diskriminācijas pieejama visiem potenciālajiem lietotājiem un par piekļuvi šai infrastruktūrai tiks noteikta adekvāta samaksa, ievērojot </w:t>
            </w:r>
            <w:r w:rsidR="00C41E19" w:rsidRPr="007810D1">
              <w:rPr>
                <w:color w:val="000000" w:themeColor="text1"/>
                <w:lang w:val="lv-LV"/>
              </w:rPr>
              <w:t xml:space="preserve">EK paziņojuma (2008/C 184/07) </w:t>
            </w:r>
            <w:r w:rsidR="0038490B" w:rsidRPr="007810D1">
              <w:rPr>
                <w:color w:val="000000" w:themeColor="text1"/>
                <w:lang w:val="lv-LV"/>
              </w:rPr>
              <w:t>25.punkta nosacījumus un ievērojot Dzelzceļa likuma</w:t>
            </w:r>
            <w:r w:rsidR="00E62017" w:rsidRPr="007810D1">
              <w:rPr>
                <w:rStyle w:val="FootnoteReference"/>
                <w:color w:val="000000" w:themeColor="text1"/>
                <w:lang w:val="lv-LV"/>
              </w:rPr>
              <w:footnoteReference w:id="213"/>
            </w:r>
            <w:r w:rsidR="0038490B" w:rsidRPr="007810D1">
              <w:rPr>
                <w:color w:val="000000" w:themeColor="text1"/>
                <w:lang w:val="lv-LV"/>
              </w:rPr>
              <w:t xml:space="preserve"> 5.</w:t>
            </w:r>
            <w:r w:rsidR="0038490B" w:rsidRPr="007810D1">
              <w:rPr>
                <w:color w:val="000000" w:themeColor="text1"/>
                <w:vertAlign w:val="superscript"/>
                <w:lang w:val="lv-LV"/>
              </w:rPr>
              <w:t>1</w:t>
            </w:r>
            <w:r w:rsidR="0038490B" w:rsidRPr="007810D1">
              <w:rPr>
                <w:color w:val="000000" w:themeColor="text1"/>
                <w:lang w:val="lv-LV"/>
              </w:rPr>
              <w:t xml:space="preserve"> , 11. un 27. pantā noteikto. </w:t>
            </w:r>
          </w:p>
          <w:p w14:paraId="4F1822BE" w14:textId="1ECFB0AA" w:rsidR="00D362E5" w:rsidRPr="007810D1" w:rsidRDefault="0038490B" w:rsidP="0038490B">
            <w:pPr>
              <w:spacing w:before="120" w:after="120"/>
              <w:jc w:val="both"/>
              <w:rPr>
                <w:color w:val="000000" w:themeColor="text1"/>
                <w:lang w:val="lv-LV"/>
              </w:rPr>
            </w:pPr>
            <w:r w:rsidRPr="007810D1">
              <w:rPr>
                <w:color w:val="000000" w:themeColor="text1"/>
                <w:lang w:val="lv-LV"/>
              </w:rPr>
              <w:t>Līdz ar to publiskais finansējums, kas paredzēts L</w:t>
            </w:r>
            <w:r w:rsidR="00582097" w:rsidRPr="007810D1">
              <w:rPr>
                <w:color w:val="000000" w:themeColor="text1"/>
                <w:lang w:val="lv-LV"/>
              </w:rPr>
              <w:t>Dz</w:t>
            </w:r>
            <w:r w:rsidRPr="007810D1">
              <w:rPr>
                <w:color w:val="000000" w:themeColor="text1"/>
                <w:lang w:val="lv-LV"/>
              </w:rPr>
              <w:t xml:space="preserve"> pārvaldīšanā esošās valsts publiskās lietošanas dzelzceļa infrastruktūras uzturēšanai (atjaunošana/renovēšana), ievērojot L</w:t>
            </w:r>
            <w:r w:rsidR="007F7F2B" w:rsidRPr="007810D1">
              <w:rPr>
                <w:color w:val="000000" w:themeColor="text1"/>
                <w:lang w:val="lv-LV"/>
              </w:rPr>
              <w:t>ESD</w:t>
            </w:r>
            <w:r w:rsidRPr="007810D1">
              <w:rPr>
                <w:color w:val="000000" w:themeColor="text1"/>
                <w:lang w:val="lv-LV"/>
              </w:rPr>
              <w:t xml:space="preserve"> 107. panta 1. punktā un Komercdarbības atbalsta kontroles likuma</w:t>
            </w:r>
            <w:r w:rsidR="00C510EF" w:rsidRPr="007810D1">
              <w:rPr>
                <w:rStyle w:val="FootnoteReference"/>
                <w:color w:val="000000" w:themeColor="text1"/>
                <w:lang w:val="lv-LV"/>
              </w:rPr>
              <w:footnoteReference w:id="214"/>
            </w:r>
            <w:r w:rsidRPr="007810D1">
              <w:rPr>
                <w:color w:val="000000" w:themeColor="text1"/>
                <w:lang w:val="lv-LV"/>
              </w:rPr>
              <w:t xml:space="preserve"> 5. pantā noteikto, ņemot vērā </w:t>
            </w:r>
            <w:r w:rsidR="0050675E" w:rsidRPr="007810D1">
              <w:rPr>
                <w:color w:val="000000" w:themeColor="text1"/>
                <w:lang w:val="lv-LV"/>
              </w:rPr>
              <w:t>EK</w:t>
            </w:r>
            <w:r w:rsidRPr="007810D1">
              <w:rPr>
                <w:color w:val="000000" w:themeColor="text1"/>
                <w:lang w:val="lv-LV"/>
              </w:rPr>
              <w:t xml:space="preserve"> </w:t>
            </w:r>
            <w:r w:rsidR="009457ED" w:rsidRPr="007810D1">
              <w:rPr>
                <w:color w:val="000000" w:themeColor="text1"/>
                <w:lang w:val="lv-LV"/>
              </w:rPr>
              <w:t xml:space="preserve">2016.gada 19.jūlija </w:t>
            </w:r>
            <w:r w:rsidRPr="007810D1">
              <w:rPr>
                <w:color w:val="000000" w:themeColor="text1"/>
                <w:lang w:val="lv-LV"/>
              </w:rPr>
              <w:t xml:space="preserve">paziņojumu </w:t>
            </w:r>
            <w:r w:rsidR="002D3CCC" w:rsidRPr="007810D1">
              <w:rPr>
                <w:color w:val="000000" w:themeColor="text1"/>
                <w:lang w:val="lv-LV"/>
              </w:rPr>
              <w:t>“P</w:t>
            </w:r>
            <w:r w:rsidRPr="007810D1">
              <w:rPr>
                <w:color w:val="000000" w:themeColor="text1"/>
                <w:lang w:val="lv-LV"/>
              </w:rPr>
              <w:t>ar Līguma par Eiropas Savienības darbību 107. panta 1. punktā minēto valsts atbalsta jēdzienu</w:t>
            </w:r>
            <w:r w:rsidR="002D3CCC" w:rsidRPr="007810D1">
              <w:rPr>
                <w:color w:val="000000" w:themeColor="text1"/>
                <w:lang w:val="lv-LV"/>
              </w:rPr>
              <w:t>”</w:t>
            </w:r>
            <w:r w:rsidRPr="007810D1">
              <w:rPr>
                <w:color w:val="000000" w:themeColor="text1"/>
                <w:lang w:val="lv-LV"/>
              </w:rPr>
              <w:t xml:space="preserve"> (2016/C 262/01)</w:t>
            </w:r>
            <w:r w:rsidR="002D3CCC" w:rsidRPr="007810D1">
              <w:rPr>
                <w:rStyle w:val="FootnoteReference"/>
                <w:color w:val="000000" w:themeColor="text1"/>
                <w:lang w:val="lv-LV"/>
              </w:rPr>
              <w:footnoteReference w:id="215"/>
            </w:r>
            <w:r w:rsidRPr="007810D1">
              <w:rPr>
                <w:color w:val="000000" w:themeColor="text1"/>
                <w:lang w:val="lv-LV"/>
              </w:rPr>
              <w:t xml:space="preserve"> un </w:t>
            </w:r>
            <w:r w:rsidR="00A04BD0" w:rsidRPr="007810D1">
              <w:rPr>
                <w:color w:val="000000" w:themeColor="text1"/>
                <w:lang w:val="lv-LV"/>
              </w:rPr>
              <w:t>EK paziņojumu (2008/C 184/07)</w:t>
            </w:r>
            <w:r w:rsidR="00A73547" w:rsidRPr="007810D1">
              <w:rPr>
                <w:color w:val="000000" w:themeColor="text1"/>
                <w:lang w:val="lv-LV"/>
              </w:rPr>
              <w:t>,</w:t>
            </w:r>
            <w:r w:rsidRPr="007810D1">
              <w:rPr>
                <w:color w:val="000000" w:themeColor="text1"/>
                <w:lang w:val="lv-LV"/>
              </w:rPr>
              <w:t xml:space="preserve"> nav kvalificējams kā komercdarbības atbalsts</w:t>
            </w:r>
            <w:r w:rsidR="0050675E" w:rsidRPr="007810D1">
              <w:rPr>
                <w:color w:val="000000" w:themeColor="text1"/>
                <w:lang w:val="lv-LV"/>
              </w:rPr>
              <w:t>.</w:t>
            </w:r>
          </w:p>
        </w:tc>
      </w:tr>
    </w:tbl>
    <w:p w14:paraId="63CBAEC8" w14:textId="77777777" w:rsidR="00D362E5" w:rsidRPr="007810D1" w:rsidRDefault="00D362E5" w:rsidP="006B58A1">
      <w:pPr>
        <w:spacing w:after="120"/>
        <w:jc w:val="both"/>
        <w:rPr>
          <w:rStyle w:val="s1"/>
          <w:rFonts w:eastAsia="Times New Roman"/>
          <w:i/>
          <w:lang w:val="lv-LV"/>
        </w:rPr>
      </w:pPr>
    </w:p>
    <w:p w14:paraId="6C464DE4" w14:textId="5BB162EA" w:rsidR="00BC6E9E" w:rsidRPr="007810D1" w:rsidRDefault="0015499C" w:rsidP="00BE6AAF">
      <w:pPr>
        <w:pStyle w:val="P68B1DB1-Heading415"/>
        <w:numPr>
          <w:ilvl w:val="3"/>
          <w:numId w:val="1"/>
        </w:numPr>
        <w:jc w:val="both"/>
        <w:rPr>
          <w:rFonts w:ascii="Times New Roman" w:hAnsi="Times New Roman" w:cs="Times New Roman"/>
          <w:b/>
          <w:bCs/>
          <w:color w:val="000000" w:themeColor="text1"/>
          <w:lang w:val="lv-LV"/>
        </w:rPr>
        <w:sectPr w:rsidR="00BC6E9E" w:rsidRPr="007810D1" w:rsidSect="006124BC">
          <w:headerReference w:type="default" r:id="rId95"/>
          <w:pgSz w:w="11906" w:h="16838"/>
          <w:pgMar w:top="1418" w:right="1134" w:bottom="1134" w:left="1701" w:header="708" w:footer="708" w:gutter="0"/>
          <w:cols w:space="708"/>
          <w:docGrid w:linePitch="360"/>
        </w:sectPr>
      </w:pPr>
      <w:r w:rsidRPr="007810D1">
        <w:rPr>
          <w:rFonts w:ascii="Times New Roman" w:hAnsi="Times New Roman" w:cs="Times New Roman"/>
          <w:color w:val="000000" w:themeColor="text1"/>
          <w:lang w:val="lv-LV"/>
        </w:rPr>
        <w:br w:type="page"/>
      </w:r>
    </w:p>
    <w:p w14:paraId="4AE6897C" w14:textId="12329182" w:rsidR="00BC6E9E" w:rsidRPr="007810D1" w:rsidRDefault="00852E85" w:rsidP="00BE6AAF">
      <w:pPr>
        <w:pStyle w:val="P68B1DB1-Heading314"/>
        <w:numPr>
          <w:ilvl w:val="2"/>
          <w:numId w:val="1"/>
        </w:numPr>
        <w:ind w:left="505" w:hanging="505"/>
        <w:rPr>
          <w:rFonts w:ascii="Times New Roman" w:hAnsi="Times New Roman" w:cs="Times New Roman"/>
          <w:color w:val="000000" w:themeColor="text1"/>
          <w:lang w:val="lv-LV"/>
        </w:rPr>
      </w:pPr>
      <w:bookmarkStart w:id="71" w:name="_Toc228359957"/>
      <w:r w:rsidRPr="007810D1">
        <w:rPr>
          <w:rFonts w:ascii="Times New Roman" w:hAnsi="Times New Roman" w:cs="Times New Roman"/>
          <w:color w:val="000000" w:themeColor="text1"/>
          <w:lang w:val="lv-LV"/>
        </w:rPr>
        <w:lastRenderedPageBreak/>
        <w:t>Komponent</w:t>
      </w:r>
      <w:r w:rsidR="009B7A24"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C2 aplēstās kopējās izmaksas</w:t>
      </w:r>
      <w:bookmarkEnd w:id="71"/>
    </w:p>
    <w:p w14:paraId="35A15A90" w14:textId="57FDE551" w:rsidR="004C1BF9" w:rsidRPr="00B87094" w:rsidRDefault="004C1BF9" w:rsidP="00B87094">
      <w:pPr>
        <w:keepNext/>
        <w:keepLines/>
        <w:spacing w:before="240" w:after="60"/>
        <w:jc w:val="both"/>
        <w:rPr>
          <w:rStyle w:val="s1"/>
          <w:i/>
          <w:color w:val="000000" w:themeColor="text1"/>
          <w:lang w:val="lv-LV"/>
        </w:rPr>
      </w:pPr>
      <w:r w:rsidRPr="00B87094">
        <w:rPr>
          <w:rStyle w:val="s1"/>
          <w:i/>
          <w:color w:val="000000" w:themeColor="text1"/>
          <w:lang w:val="lv-LV"/>
        </w:rPr>
        <w:t>Informācija par komponent</w:t>
      </w:r>
      <w:r w:rsidR="00B811A0">
        <w:rPr>
          <w:rStyle w:val="s1"/>
          <w:i/>
          <w:color w:val="000000" w:themeColor="text1"/>
          <w:lang w:val="lv-LV"/>
        </w:rPr>
        <w:t>es C2</w:t>
      </w:r>
      <w:r w:rsidRPr="00B87094">
        <w:rPr>
          <w:rStyle w:val="s1"/>
          <w:i/>
          <w:color w:val="000000" w:themeColor="text1"/>
          <w:lang w:val="lv-LV"/>
        </w:rPr>
        <w:t xml:space="preserve"> pasākumu/ieguldījumu aplēstajām kopējām izmaksām</w:t>
      </w:r>
    </w:p>
    <w:tbl>
      <w:tblPr>
        <w:tblStyle w:val="TableGrid"/>
        <w:tblW w:w="14299"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6"/>
        <w:gridCol w:w="2977"/>
        <w:gridCol w:w="1134"/>
        <w:gridCol w:w="1134"/>
        <w:gridCol w:w="1134"/>
        <w:gridCol w:w="1012"/>
        <w:gridCol w:w="1012"/>
        <w:gridCol w:w="1012"/>
        <w:gridCol w:w="1012"/>
        <w:gridCol w:w="1012"/>
        <w:gridCol w:w="1012"/>
        <w:gridCol w:w="1012"/>
      </w:tblGrid>
      <w:tr w:rsidR="004C1BF9" w:rsidRPr="007810D1" w14:paraId="06B5027B" w14:textId="77777777">
        <w:tc>
          <w:tcPr>
            <w:tcW w:w="836" w:type="dxa"/>
            <w:vAlign w:val="center"/>
          </w:tcPr>
          <w:p w14:paraId="7557BAD6"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Fonts w:ascii="Times New Roman" w:hAnsi="Times New Roman"/>
                <w:b/>
                <w:bCs/>
                <w:color w:val="000000" w:themeColor="text1"/>
                <w:lang w:val="lv-LV"/>
              </w:rPr>
              <w:t>Kārtas numurs</w:t>
            </w:r>
          </w:p>
        </w:tc>
        <w:tc>
          <w:tcPr>
            <w:tcW w:w="2977" w:type="dxa"/>
            <w:vAlign w:val="center"/>
          </w:tcPr>
          <w:p w14:paraId="41A791D0"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Fonts w:ascii="Times New Roman" w:hAnsi="Times New Roman"/>
                <w:b/>
                <w:bCs/>
                <w:color w:val="000000" w:themeColor="text1"/>
                <w:lang w:val="lv-LV"/>
              </w:rPr>
              <w:t>Pasākums/investīcija</w:t>
            </w:r>
          </w:p>
        </w:tc>
        <w:tc>
          <w:tcPr>
            <w:tcW w:w="1134" w:type="dxa"/>
            <w:vAlign w:val="center"/>
          </w:tcPr>
          <w:p w14:paraId="5491ABF5"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No datuma</w:t>
            </w:r>
          </w:p>
        </w:tc>
        <w:tc>
          <w:tcPr>
            <w:tcW w:w="1134" w:type="dxa"/>
            <w:vAlign w:val="center"/>
          </w:tcPr>
          <w:p w14:paraId="737EB636"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Līdz datumam</w:t>
            </w:r>
          </w:p>
        </w:tc>
        <w:tc>
          <w:tcPr>
            <w:tcW w:w="1134" w:type="dxa"/>
            <w:vAlign w:val="center"/>
          </w:tcPr>
          <w:p w14:paraId="5F211825"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Kopā</w:t>
            </w:r>
          </w:p>
        </w:tc>
        <w:tc>
          <w:tcPr>
            <w:tcW w:w="1012" w:type="dxa"/>
            <w:vAlign w:val="center"/>
          </w:tcPr>
          <w:p w14:paraId="13A83E40"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2026</w:t>
            </w:r>
          </w:p>
        </w:tc>
        <w:tc>
          <w:tcPr>
            <w:tcW w:w="1012" w:type="dxa"/>
            <w:vAlign w:val="center"/>
          </w:tcPr>
          <w:p w14:paraId="3868EBED"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2027</w:t>
            </w:r>
          </w:p>
        </w:tc>
        <w:tc>
          <w:tcPr>
            <w:tcW w:w="1012" w:type="dxa"/>
            <w:vAlign w:val="center"/>
          </w:tcPr>
          <w:p w14:paraId="2C2FB24C"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2028</w:t>
            </w:r>
          </w:p>
        </w:tc>
        <w:tc>
          <w:tcPr>
            <w:tcW w:w="1012" w:type="dxa"/>
            <w:vAlign w:val="center"/>
          </w:tcPr>
          <w:p w14:paraId="3CD7E739"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2029</w:t>
            </w:r>
          </w:p>
        </w:tc>
        <w:tc>
          <w:tcPr>
            <w:tcW w:w="1012" w:type="dxa"/>
            <w:vAlign w:val="center"/>
          </w:tcPr>
          <w:p w14:paraId="41CE58D6"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2030</w:t>
            </w:r>
          </w:p>
        </w:tc>
        <w:tc>
          <w:tcPr>
            <w:tcW w:w="1012" w:type="dxa"/>
            <w:vAlign w:val="center"/>
          </w:tcPr>
          <w:p w14:paraId="2432EF7F"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2031</w:t>
            </w:r>
          </w:p>
        </w:tc>
        <w:tc>
          <w:tcPr>
            <w:tcW w:w="1012" w:type="dxa"/>
            <w:vAlign w:val="center"/>
          </w:tcPr>
          <w:p w14:paraId="511AA83D"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2032</w:t>
            </w:r>
          </w:p>
        </w:tc>
      </w:tr>
      <w:tr w:rsidR="00EE6565" w:rsidRPr="007810D1" w14:paraId="370AA636" w14:textId="77777777" w:rsidTr="0016006E">
        <w:tc>
          <w:tcPr>
            <w:tcW w:w="836" w:type="dxa"/>
          </w:tcPr>
          <w:p w14:paraId="455E1100" w14:textId="7573492C"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Times New Roman" w:hAnsi="Times New Roman"/>
                <w:color w:val="000000" w:themeColor="text1"/>
                <w:lang w:val="lv-LV"/>
              </w:rPr>
              <w:t>C2.F.I1</w:t>
            </w:r>
          </w:p>
        </w:tc>
        <w:tc>
          <w:tcPr>
            <w:tcW w:w="2977" w:type="dxa"/>
          </w:tcPr>
          <w:p w14:paraId="44BEF8E7" w14:textId="62CB03C9"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Times New Roman" w:hAnsi="Times New Roman"/>
                <w:color w:val="000000" w:themeColor="text1"/>
                <w:lang w:val="lv-LV"/>
              </w:rPr>
              <w:t>Atbalsts transportlīdzekļu iegādei sociālo pakalpojumu sniedzējiem</w:t>
            </w:r>
          </w:p>
        </w:tc>
        <w:tc>
          <w:tcPr>
            <w:tcW w:w="1134" w:type="dxa"/>
          </w:tcPr>
          <w:p w14:paraId="6D5F8FD4" w14:textId="6C98BC52" w:rsidR="00EE6565" w:rsidRPr="0016006E" w:rsidRDefault="00EE6565" w:rsidP="00EE6565">
            <w:pPr>
              <w:ind w:left="-57" w:right="-57"/>
              <w:jc w:val="center"/>
              <w:rPr>
                <w:rStyle w:val="s1"/>
                <w:color w:val="000000" w:themeColor="text1"/>
                <w:sz w:val="18"/>
                <w:szCs w:val="18"/>
                <w:lang w:val="lv-LV"/>
              </w:rPr>
            </w:pPr>
            <w:r w:rsidRPr="0016006E">
              <w:rPr>
                <w:rFonts w:eastAsia="Times New Roman"/>
                <w:color w:val="000000" w:themeColor="text1"/>
                <w:sz w:val="18"/>
                <w:szCs w:val="18"/>
                <w:lang w:val="lv-LV"/>
              </w:rPr>
              <w:t>01.01.2026.</w:t>
            </w:r>
          </w:p>
        </w:tc>
        <w:tc>
          <w:tcPr>
            <w:tcW w:w="1134" w:type="dxa"/>
          </w:tcPr>
          <w:p w14:paraId="061DB706" w14:textId="3A7D85BC"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eastAsia="Times New Roman" w:hAnsi="Times New Roman"/>
                <w:color w:val="000000" w:themeColor="text1"/>
                <w:lang w:val="lv-LV"/>
              </w:rPr>
              <w:t>31.07.2032.</w:t>
            </w:r>
          </w:p>
        </w:tc>
        <w:tc>
          <w:tcPr>
            <w:tcW w:w="1134" w:type="dxa"/>
          </w:tcPr>
          <w:p w14:paraId="3D031029" w14:textId="77E840CB"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eastAsia="Times New Roman" w:hAnsi="Times New Roman"/>
                <w:lang w:val="lv-LV"/>
              </w:rPr>
              <w:t>4 800 000</w:t>
            </w:r>
          </w:p>
        </w:tc>
        <w:tc>
          <w:tcPr>
            <w:tcW w:w="1012" w:type="dxa"/>
          </w:tcPr>
          <w:p w14:paraId="398FCA77" w14:textId="240AA129"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eastAsia="Times New Roman" w:hAnsi="Times New Roman"/>
                <w:color w:val="000000" w:themeColor="text1"/>
                <w:lang w:val="lv-LV"/>
              </w:rPr>
              <w:t>0</w:t>
            </w:r>
          </w:p>
        </w:tc>
        <w:tc>
          <w:tcPr>
            <w:tcW w:w="1012" w:type="dxa"/>
          </w:tcPr>
          <w:p w14:paraId="5C56FB57" w14:textId="46D56DA6"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0FF516B8" w14:textId="04DC4549"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282 350</w:t>
            </w:r>
          </w:p>
        </w:tc>
        <w:tc>
          <w:tcPr>
            <w:tcW w:w="1012" w:type="dxa"/>
          </w:tcPr>
          <w:p w14:paraId="487549B7" w14:textId="115ABC0B"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564 700</w:t>
            </w:r>
          </w:p>
        </w:tc>
        <w:tc>
          <w:tcPr>
            <w:tcW w:w="1012" w:type="dxa"/>
          </w:tcPr>
          <w:p w14:paraId="5699C626" w14:textId="60ECA026"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847 050</w:t>
            </w:r>
          </w:p>
        </w:tc>
        <w:tc>
          <w:tcPr>
            <w:tcW w:w="1012" w:type="dxa"/>
          </w:tcPr>
          <w:p w14:paraId="64538362" w14:textId="70C8CDCF"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1 694 100</w:t>
            </w:r>
          </w:p>
        </w:tc>
        <w:tc>
          <w:tcPr>
            <w:tcW w:w="1012" w:type="dxa"/>
          </w:tcPr>
          <w:p w14:paraId="72E42FCC" w14:textId="7CCBF892"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1 411 800</w:t>
            </w:r>
          </w:p>
        </w:tc>
      </w:tr>
      <w:tr w:rsidR="00EE6565" w:rsidRPr="007810D1" w14:paraId="59052B32" w14:textId="77777777" w:rsidTr="0016006E">
        <w:tc>
          <w:tcPr>
            <w:tcW w:w="836" w:type="dxa"/>
          </w:tcPr>
          <w:p w14:paraId="692CE5BF" w14:textId="1810FB3C"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C2.F.I2</w:t>
            </w:r>
          </w:p>
        </w:tc>
        <w:tc>
          <w:tcPr>
            <w:tcW w:w="2977" w:type="dxa"/>
          </w:tcPr>
          <w:p w14:paraId="7A76D202" w14:textId="5E82FE78"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Atbalsts transportlīdzekļu iegādei veselības aprūpes pakalpojumu sniedzējiem</w:t>
            </w:r>
          </w:p>
        </w:tc>
        <w:tc>
          <w:tcPr>
            <w:tcW w:w="1134" w:type="dxa"/>
          </w:tcPr>
          <w:p w14:paraId="3B63A012" w14:textId="50CC7E37"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01.01.2026.</w:t>
            </w:r>
          </w:p>
        </w:tc>
        <w:tc>
          <w:tcPr>
            <w:tcW w:w="1134" w:type="dxa"/>
          </w:tcPr>
          <w:p w14:paraId="7800AA6D" w14:textId="5012E8E9"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31.07.2032.</w:t>
            </w:r>
          </w:p>
        </w:tc>
        <w:tc>
          <w:tcPr>
            <w:tcW w:w="1134" w:type="dxa"/>
          </w:tcPr>
          <w:p w14:paraId="4C971A46" w14:textId="758B7505" w:rsidR="00EE6565" w:rsidRPr="0016006E" w:rsidRDefault="00EE6565" w:rsidP="00EE6565">
            <w:pPr>
              <w:pStyle w:val="p2"/>
              <w:spacing w:after="0"/>
              <w:jc w:val="center"/>
              <w:rPr>
                <w:rFonts w:ascii="Times New Roman" w:eastAsia="Times" w:hAnsi="Times New Roman"/>
                <w:color w:val="000000" w:themeColor="text1"/>
                <w:lang w:val="lv-LV"/>
              </w:rPr>
            </w:pPr>
            <w:r w:rsidRPr="0016006E">
              <w:rPr>
                <w:rFonts w:ascii="Times New Roman" w:hAnsi="Times New Roman"/>
                <w:lang w:val="lv-LV"/>
              </w:rPr>
              <w:t>13 433 312</w:t>
            </w:r>
          </w:p>
        </w:tc>
        <w:tc>
          <w:tcPr>
            <w:tcW w:w="1012" w:type="dxa"/>
          </w:tcPr>
          <w:p w14:paraId="5BD7C0E0" w14:textId="1C5C9BA1"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6006E">
              <w:rPr>
                <w:rFonts w:ascii="Times New Roman" w:hAnsi="Times New Roman"/>
                <w:lang w:val="lv-LV"/>
              </w:rPr>
              <w:t>0</w:t>
            </w:r>
          </w:p>
        </w:tc>
        <w:tc>
          <w:tcPr>
            <w:tcW w:w="1012" w:type="dxa"/>
          </w:tcPr>
          <w:p w14:paraId="7F0F3C38" w14:textId="02153303"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671 666</w:t>
            </w:r>
          </w:p>
        </w:tc>
        <w:tc>
          <w:tcPr>
            <w:tcW w:w="1012" w:type="dxa"/>
          </w:tcPr>
          <w:p w14:paraId="0686314D" w14:textId="3922B738"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2 686 662</w:t>
            </w:r>
          </w:p>
        </w:tc>
        <w:tc>
          <w:tcPr>
            <w:tcW w:w="1012" w:type="dxa"/>
          </w:tcPr>
          <w:p w14:paraId="651DFB50" w14:textId="03DBB55E"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3 358 328</w:t>
            </w:r>
          </w:p>
        </w:tc>
        <w:tc>
          <w:tcPr>
            <w:tcW w:w="1012" w:type="dxa"/>
          </w:tcPr>
          <w:p w14:paraId="4A3F0993" w14:textId="1EC97858"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2 686 662</w:t>
            </w:r>
          </w:p>
        </w:tc>
        <w:tc>
          <w:tcPr>
            <w:tcW w:w="1012" w:type="dxa"/>
          </w:tcPr>
          <w:p w14:paraId="6F5F1A40" w14:textId="321A8D5B"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2 686 662</w:t>
            </w:r>
          </w:p>
        </w:tc>
        <w:tc>
          <w:tcPr>
            <w:tcW w:w="1012" w:type="dxa"/>
          </w:tcPr>
          <w:p w14:paraId="2E7EFEE4" w14:textId="3FAD972D" w:rsidR="00EE6565" w:rsidRPr="0016006E" w:rsidRDefault="00EE6565" w:rsidP="00EE6565">
            <w:pPr>
              <w:pStyle w:val="p2"/>
              <w:spacing w:after="0"/>
              <w:ind w:left="-57" w:right="-57"/>
              <w:jc w:val="center"/>
              <w:rPr>
                <w:rFonts w:ascii="Times New Roman" w:hAnsi="Times New Roman"/>
                <w:color w:val="000000" w:themeColor="text1"/>
                <w:lang w:val="lv-LV"/>
              </w:rPr>
            </w:pPr>
            <w:r w:rsidRPr="001A442B">
              <w:t>1 343 332</w:t>
            </w:r>
          </w:p>
        </w:tc>
      </w:tr>
      <w:tr w:rsidR="00EE6565" w:rsidRPr="007810D1" w14:paraId="23A7A9EB" w14:textId="77777777" w:rsidTr="0016006E">
        <w:tc>
          <w:tcPr>
            <w:tcW w:w="836" w:type="dxa"/>
          </w:tcPr>
          <w:p w14:paraId="36570A1C" w14:textId="388BD5D5"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lang w:val="lv-LV"/>
              </w:rPr>
              <w:t>C2.F.I</w:t>
            </w:r>
            <w:r w:rsidRPr="0016006E">
              <w:rPr>
                <w:rFonts w:ascii="Times New Roman" w:hAnsi="Times New Roman"/>
                <w:color w:val="000000" w:themeColor="text1"/>
                <w:lang w:val="lv-LV"/>
              </w:rPr>
              <w:t>3</w:t>
            </w:r>
          </w:p>
        </w:tc>
        <w:tc>
          <w:tcPr>
            <w:tcW w:w="2977" w:type="dxa"/>
          </w:tcPr>
          <w:p w14:paraId="442BB20F" w14:textId="6797156F"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lang w:val="lv-LV"/>
              </w:rPr>
              <w:t xml:space="preserve">Atbalsts </w:t>
            </w:r>
            <w:r w:rsidRPr="0016006E">
              <w:rPr>
                <w:rStyle w:val="s1"/>
                <w:rFonts w:ascii="Times New Roman" w:hAnsi="Times New Roman"/>
                <w:color w:val="000000" w:themeColor="text1"/>
                <w:lang w:val="lv-LV"/>
              </w:rPr>
              <w:t>bezemisiju transportlīdzekļu iegādei mazaizsargāti</w:t>
            </w:r>
            <w:r w:rsidRPr="0016006E">
              <w:rPr>
                <w:rFonts w:ascii="Times New Roman" w:eastAsia="Yu Mincho" w:hAnsi="Times New Roman"/>
                <w:lang w:val="lv-LV"/>
              </w:rPr>
              <w:t>em transporta lietotājiem</w:t>
            </w:r>
          </w:p>
        </w:tc>
        <w:tc>
          <w:tcPr>
            <w:tcW w:w="1134" w:type="dxa"/>
          </w:tcPr>
          <w:p w14:paraId="5B5AB3C7" w14:textId="4DD44752"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lang w:val="lv-LV"/>
              </w:rPr>
              <w:t>01.01.2026.</w:t>
            </w:r>
          </w:p>
        </w:tc>
        <w:tc>
          <w:tcPr>
            <w:tcW w:w="1134" w:type="dxa"/>
          </w:tcPr>
          <w:p w14:paraId="41AFBA53" w14:textId="63C0F06D"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lang w:val="lv-LV"/>
              </w:rPr>
              <w:t>31.07.2032.</w:t>
            </w:r>
          </w:p>
        </w:tc>
        <w:tc>
          <w:tcPr>
            <w:tcW w:w="1134" w:type="dxa"/>
          </w:tcPr>
          <w:p w14:paraId="0D8BE49D" w14:textId="2F5E8D47" w:rsidR="00EE6565" w:rsidRPr="0016006E" w:rsidRDefault="00EE6565" w:rsidP="00EE6565">
            <w:pPr>
              <w:pStyle w:val="p2"/>
              <w:spacing w:after="0"/>
              <w:jc w:val="center"/>
              <w:rPr>
                <w:rFonts w:ascii="Times New Roman" w:eastAsia="Times" w:hAnsi="Times New Roman"/>
                <w:color w:val="000000" w:themeColor="text1"/>
                <w:lang w:val="lv-LV"/>
              </w:rPr>
            </w:pPr>
            <w:r w:rsidRPr="0016006E">
              <w:rPr>
                <w:rFonts w:ascii="Times New Roman" w:hAnsi="Times New Roman"/>
                <w:lang w:val="lv-LV"/>
              </w:rPr>
              <w:t>74 854 292</w:t>
            </w:r>
          </w:p>
        </w:tc>
        <w:tc>
          <w:tcPr>
            <w:tcW w:w="1012" w:type="dxa"/>
          </w:tcPr>
          <w:p w14:paraId="4ACE0213" w14:textId="595E97C3"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6006E">
              <w:rPr>
                <w:rFonts w:ascii="Times New Roman" w:hAnsi="Times New Roman"/>
                <w:lang w:val="lv-LV"/>
              </w:rPr>
              <w:t>0</w:t>
            </w:r>
          </w:p>
        </w:tc>
        <w:tc>
          <w:tcPr>
            <w:tcW w:w="1012" w:type="dxa"/>
          </w:tcPr>
          <w:p w14:paraId="5C325EBA" w14:textId="1CF0EBCF"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12 000 000</w:t>
            </w:r>
          </w:p>
        </w:tc>
        <w:tc>
          <w:tcPr>
            <w:tcW w:w="1012" w:type="dxa"/>
          </w:tcPr>
          <w:p w14:paraId="1368FEE2" w14:textId="6193211D"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12 000 000</w:t>
            </w:r>
          </w:p>
        </w:tc>
        <w:tc>
          <w:tcPr>
            <w:tcW w:w="1012" w:type="dxa"/>
          </w:tcPr>
          <w:p w14:paraId="3E06DA80" w14:textId="646A4939"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12 000 000</w:t>
            </w:r>
          </w:p>
        </w:tc>
        <w:tc>
          <w:tcPr>
            <w:tcW w:w="1012" w:type="dxa"/>
          </w:tcPr>
          <w:p w14:paraId="27F93565" w14:textId="2933A985"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19 000 000</w:t>
            </w:r>
          </w:p>
        </w:tc>
        <w:tc>
          <w:tcPr>
            <w:tcW w:w="1012" w:type="dxa"/>
          </w:tcPr>
          <w:p w14:paraId="1E8235D1" w14:textId="6482316C"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19 854 292</w:t>
            </w:r>
          </w:p>
        </w:tc>
        <w:tc>
          <w:tcPr>
            <w:tcW w:w="1012" w:type="dxa"/>
          </w:tcPr>
          <w:p w14:paraId="04574967" w14:textId="5D9EEE52"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0</w:t>
            </w:r>
          </w:p>
        </w:tc>
      </w:tr>
      <w:tr w:rsidR="00EE6565" w:rsidRPr="007810D1" w14:paraId="59FF3E2F" w14:textId="77777777" w:rsidTr="0016006E">
        <w:tc>
          <w:tcPr>
            <w:tcW w:w="836" w:type="dxa"/>
          </w:tcPr>
          <w:p w14:paraId="722E6A5E" w14:textId="15B8452C"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lang w:val="lv-LV"/>
              </w:rPr>
              <w:t>C2.F.I4</w:t>
            </w:r>
          </w:p>
        </w:tc>
        <w:tc>
          <w:tcPr>
            <w:tcW w:w="2977" w:type="dxa"/>
          </w:tcPr>
          <w:p w14:paraId="79B39BB8" w14:textId="59426CDF"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Mikromobilitātes veicināšana skolēniem transporta nabadzīgās teritorijās</w:t>
            </w:r>
          </w:p>
        </w:tc>
        <w:tc>
          <w:tcPr>
            <w:tcW w:w="1134" w:type="dxa"/>
          </w:tcPr>
          <w:p w14:paraId="7A69E08B" w14:textId="751DB35D"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01.01.2026.</w:t>
            </w:r>
          </w:p>
        </w:tc>
        <w:tc>
          <w:tcPr>
            <w:tcW w:w="1134" w:type="dxa"/>
          </w:tcPr>
          <w:p w14:paraId="4AD83AB1" w14:textId="0F76E41C"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30.06.2032.</w:t>
            </w:r>
          </w:p>
        </w:tc>
        <w:tc>
          <w:tcPr>
            <w:tcW w:w="1134" w:type="dxa"/>
          </w:tcPr>
          <w:p w14:paraId="64507E6D" w14:textId="157E5ED1"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5 000 000</w:t>
            </w:r>
          </w:p>
        </w:tc>
        <w:tc>
          <w:tcPr>
            <w:tcW w:w="1012" w:type="dxa"/>
          </w:tcPr>
          <w:p w14:paraId="7F0F0B89" w14:textId="2C083033"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7F3A9534" w14:textId="512DD7D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057AF7A3" w14:textId="66BD24BF"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200 000</w:t>
            </w:r>
          </w:p>
        </w:tc>
        <w:tc>
          <w:tcPr>
            <w:tcW w:w="1012" w:type="dxa"/>
          </w:tcPr>
          <w:p w14:paraId="597AD28C" w14:textId="01379998"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300 000</w:t>
            </w:r>
          </w:p>
        </w:tc>
        <w:tc>
          <w:tcPr>
            <w:tcW w:w="1012" w:type="dxa"/>
          </w:tcPr>
          <w:p w14:paraId="57EC36C0" w14:textId="3603F563"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1 000 000</w:t>
            </w:r>
          </w:p>
        </w:tc>
        <w:tc>
          <w:tcPr>
            <w:tcW w:w="1012" w:type="dxa"/>
          </w:tcPr>
          <w:p w14:paraId="1BFD4130" w14:textId="0252A6AD"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1 500 000</w:t>
            </w:r>
          </w:p>
        </w:tc>
        <w:tc>
          <w:tcPr>
            <w:tcW w:w="1012" w:type="dxa"/>
          </w:tcPr>
          <w:p w14:paraId="5DBA9551" w14:textId="30EC0D8A"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2 000 000</w:t>
            </w:r>
          </w:p>
        </w:tc>
      </w:tr>
      <w:tr w:rsidR="00EE6565" w:rsidRPr="007810D1" w14:paraId="1376C3D3" w14:textId="77777777" w:rsidTr="0016006E">
        <w:tc>
          <w:tcPr>
            <w:tcW w:w="836" w:type="dxa"/>
          </w:tcPr>
          <w:p w14:paraId="30017149" w14:textId="7F9D0B72"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lang w:val="lv-LV"/>
              </w:rPr>
              <w:t>C2.F.I5</w:t>
            </w:r>
          </w:p>
        </w:tc>
        <w:tc>
          <w:tcPr>
            <w:tcW w:w="2977" w:type="dxa"/>
          </w:tcPr>
          <w:p w14:paraId="4263B9B0" w14:textId="46CD01F6"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lang w:val="lv-LV"/>
              </w:rPr>
              <w:t>Atbalsts tehnisko palīglīdzekļu iegādei mazaizsargātiem transporta lietotājiem</w:t>
            </w:r>
          </w:p>
        </w:tc>
        <w:tc>
          <w:tcPr>
            <w:tcW w:w="1134" w:type="dxa"/>
          </w:tcPr>
          <w:p w14:paraId="06D76950" w14:textId="29A254C0" w:rsidR="00EE6565" w:rsidRPr="0016006E" w:rsidRDefault="00EE6565" w:rsidP="00EE6565">
            <w:pPr>
              <w:ind w:left="-57" w:right="-57"/>
              <w:jc w:val="center"/>
              <w:rPr>
                <w:rStyle w:val="s1"/>
                <w:color w:val="000000"/>
                <w:sz w:val="18"/>
                <w:szCs w:val="18"/>
                <w:lang w:val="lv-LV"/>
              </w:rPr>
            </w:pPr>
            <w:r w:rsidRPr="0016006E">
              <w:rPr>
                <w:color w:val="000000"/>
                <w:sz w:val="18"/>
                <w:szCs w:val="18"/>
                <w:lang w:val="lv-LV"/>
              </w:rPr>
              <w:t>01.01.2026.</w:t>
            </w:r>
          </w:p>
        </w:tc>
        <w:tc>
          <w:tcPr>
            <w:tcW w:w="1134" w:type="dxa"/>
          </w:tcPr>
          <w:p w14:paraId="10EFC369" w14:textId="539A07A4" w:rsidR="00EE6565" w:rsidRPr="0016006E" w:rsidRDefault="00EE6565" w:rsidP="00EE6565">
            <w:pPr>
              <w:ind w:left="-57" w:right="-57"/>
              <w:jc w:val="center"/>
              <w:rPr>
                <w:rStyle w:val="s1"/>
                <w:color w:val="000000"/>
                <w:sz w:val="18"/>
                <w:szCs w:val="18"/>
                <w:lang w:val="lv-LV"/>
              </w:rPr>
            </w:pPr>
            <w:r w:rsidRPr="0016006E">
              <w:rPr>
                <w:color w:val="000000"/>
                <w:sz w:val="18"/>
                <w:szCs w:val="18"/>
                <w:lang w:val="lv-LV"/>
              </w:rPr>
              <w:t>31.07.2032.</w:t>
            </w:r>
          </w:p>
        </w:tc>
        <w:tc>
          <w:tcPr>
            <w:tcW w:w="1134" w:type="dxa"/>
          </w:tcPr>
          <w:p w14:paraId="5928401A" w14:textId="7DD6E3FA"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lang w:val="lv-LV"/>
              </w:rPr>
              <w:t>15 000 000</w:t>
            </w:r>
          </w:p>
        </w:tc>
        <w:tc>
          <w:tcPr>
            <w:tcW w:w="1012" w:type="dxa"/>
          </w:tcPr>
          <w:p w14:paraId="782FFEAF" w14:textId="37F4DB37"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lang w:val="lv-LV"/>
              </w:rPr>
              <w:t>0</w:t>
            </w:r>
          </w:p>
        </w:tc>
        <w:tc>
          <w:tcPr>
            <w:tcW w:w="1012" w:type="dxa"/>
          </w:tcPr>
          <w:p w14:paraId="644A6639" w14:textId="478AAE5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250 000</w:t>
            </w:r>
          </w:p>
        </w:tc>
        <w:tc>
          <w:tcPr>
            <w:tcW w:w="1012" w:type="dxa"/>
          </w:tcPr>
          <w:p w14:paraId="15409338" w14:textId="1A31B038"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2 370 000</w:t>
            </w:r>
          </w:p>
        </w:tc>
        <w:tc>
          <w:tcPr>
            <w:tcW w:w="1012" w:type="dxa"/>
          </w:tcPr>
          <w:p w14:paraId="695C7E25" w14:textId="23835158"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2 635 000</w:t>
            </w:r>
          </w:p>
        </w:tc>
        <w:tc>
          <w:tcPr>
            <w:tcW w:w="1012" w:type="dxa"/>
          </w:tcPr>
          <w:p w14:paraId="1C603121" w14:textId="0F07F82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2 900 000</w:t>
            </w:r>
          </w:p>
        </w:tc>
        <w:tc>
          <w:tcPr>
            <w:tcW w:w="1012" w:type="dxa"/>
          </w:tcPr>
          <w:p w14:paraId="314970BE" w14:textId="3FC51BF2"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3 271 000</w:t>
            </w:r>
          </w:p>
        </w:tc>
        <w:tc>
          <w:tcPr>
            <w:tcW w:w="1012" w:type="dxa"/>
          </w:tcPr>
          <w:p w14:paraId="6976F3E0" w14:textId="02E0AFB4"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3 574 000</w:t>
            </w:r>
          </w:p>
        </w:tc>
      </w:tr>
      <w:tr w:rsidR="00EE6565" w:rsidRPr="007810D1" w14:paraId="1CB237E9" w14:textId="77777777" w:rsidTr="0016006E">
        <w:tc>
          <w:tcPr>
            <w:tcW w:w="836" w:type="dxa"/>
          </w:tcPr>
          <w:p w14:paraId="4E433B43" w14:textId="51849602" w:rsidR="00EE6565" w:rsidRPr="0016006E" w:rsidRDefault="00EE6565" w:rsidP="00EE6565">
            <w:pPr>
              <w:pStyle w:val="p2"/>
              <w:spacing w:after="0"/>
              <w:ind w:left="-57" w:right="-57"/>
              <w:jc w:val="center"/>
              <w:rPr>
                <w:rFonts w:ascii="Times New Roman" w:hAnsi="Times New Roman"/>
                <w:color w:val="000000" w:themeColor="text1"/>
                <w:lang w:val="lv-LV"/>
              </w:rPr>
            </w:pPr>
            <w:r w:rsidRPr="0016006E">
              <w:rPr>
                <w:rFonts w:ascii="Times New Roman" w:hAnsi="Times New Roman"/>
                <w:lang w:val="lv-LV"/>
              </w:rPr>
              <w:t>C2.G.M1</w:t>
            </w:r>
          </w:p>
        </w:tc>
        <w:tc>
          <w:tcPr>
            <w:tcW w:w="2977" w:type="dxa"/>
          </w:tcPr>
          <w:p w14:paraId="0445495E" w14:textId="667BBAD1"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Regulējums autotransportam pēc pieprasījuma īstenošanai</w:t>
            </w:r>
          </w:p>
        </w:tc>
        <w:tc>
          <w:tcPr>
            <w:tcW w:w="1134" w:type="dxa"/>
          </w:tcPr>
          <w:p w14:paraId="65F5A250" w14:textId="33BAD9F0"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01.01.2026.</w:t>
            </w:r>
          </w:p>
        </w:tc>
        <w:tc>
          <w:tcPr>
            <w:tcW w:w="1134" w:type="dxa"/>
          </w:tcPr>
          <w:p w14:paraId="69DC43A7" w14:textId="2247A940"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30.09.2027.</w:t>
            </w:r>
          </w:p>
        </w:tc>
        <w:tc>
          <w:tcPr>
            <w:tcW w:w="1134" w:type="dxa"/>
          </w:tcPr>
          <w:p w14:paraId="421C55A1" w14:textId="3234C6A8"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540DD3E9" w14:textId="2DB5DCAB"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318763FE" w14:textId="34DF6A75"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3213D2A7" w14:textId="7A03D847"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3D85202B" w14:textId="008D0A77" w:rsidR="00EE6565" w:rsidRPr="0016006E" w:rsidRDefault="00EE6565" w:rsidP="00EE6565">
            <w:pPr>
              <w:jc w:val="center"/>
              <w:rPr>
                <w:rStyle w:val="s1"/>
                <w:rFonts w:eastAsia="Times New Roman"/>
                <w:color w:val="000000" w:themeColor="text1"/>
                <w:sz w:val="18"/>
                <w:szCs w:val="18"/>
                <w:lang w:val="lv-LV"/>
              </w:rPr>
            </w:pPr>
            <w:r w:rsidRPr="001A442B">
              <w:t>0</w:t>
            </w:r>
          </w:p>
        </w:tc>
        <w:tc>
          <w:tcPr>
            <w:tcW w:w="1012" w:type="dxa"/>
          </w:tcPr>
          <w:p w14:paraId="372FE0BF" w14:textId="3DD735A5" w:rsidR="00EE6565" w:rsidRPr="0016006E" w:rsidRDefault="00EE6565" w:rsidP="00EE6565">
            <w:pPr>
              <w:jc w:val="center"/>
              <w:rPr>
                <w:rStyle w:val="s1"/>
                <w:rFonts w:eastAsia="Times New Roman"/>
                <w:color w:val="000000" w:themeColor="text1"/>
                <w:sz w:val="18"/>
                <w:szCs w:val="18"/>
                <w:lang w:val="lv-LV"/>
              </w:rPr>
            </w:pPr>
            <w:r w:rsidRPr="001A442B">
              <w:t>0</w:t>
            </w:r>
          </w:p>
        </w:tc>
        <w:tc>
          <w:tcPr>
            <w:tcW w:w="1012" w:type="dxa"/>
          </w:tcPr>
          <w:p w14:paraId="42CDD208" w14:textId="0431E08D"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6CFF6428" w14:textId="0880257E"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r>
      <w:tr w:rsidR="00EE6565" w:rsidRPr="007810D1" w14:paraId="2E9D95D2" w14:textId="77777777" w:rsidTr="0016006E">
        <w:tc>
          <w:tcPr>
            <w:tcW w:w="836" w:type="dxa"/>
          </w:tcPr>
          <w:p w14:paraId="7C17B657" w14:textId="0211A336" w:rsidR="00EE6565" w:rsidRPr="0016006E" w:rsidRDefault="00EE6565" w:rsidP="00EE6565">
            <w:pPr>
              <w:pStyle w:val="p2"/>
              <w:spacing w:after="0"/>
              <w:ind w:left="-57" w:right="-57"/>
              <w:jc w:val="center"/>
              <w:rPr>
                <w:rFonts w:ascii="Times New Roman" w:hAnsi="Times New Roman"/>
                <w:color w:val="000000" w:themeColor="text1"/>
                <w:lang w:val="lv-LV"/>
              </w:rPr>
            </w:pPr>
            <w:r w:rsidRPr="0016006E">
              <w:rPr>
                <w:rFonts w:ascii="Times New Roman" w:hAnsi="Times New Roman"/>
                <w:color w:val="000000" w:themeColor="text1"/>
                <w:lang w:val="lv-LV"/>
              </w:rPr>
              <w:t>C2.G.I1</w:t>
            </w:r>
          </w:p>
        </w:tc>
        <w:tc>
          <w:tcPr>
            <w:tcW w:w="2977" w:type="dxa"/>
          </w:tcPr>
          <w:p w14:paraId="34BB197F" w14:textId="79AF0A55"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eastAsia="Times New Roman" w:hAnsi="Times New Roman"/>
                <w:color w:val="000000" w:themeColor="text1"/>
                <w:lang w:val="lv-LV"/>
              </w:rPr>
              <w:t>Autotransports pēc pieprasījuma attālākos lauku reģionos</w:t>
            </w:r>
          </w:p>
        </w:tc>
        <w:tc>
          <w:tcPr>
            <w:tcW w:w="1134" w:type="dxa"/>
          </w:tcPr>
          <w:p w14:paraId="08CDFA93" w14:textId="2D00100B"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Times New Roman" w:hAnsi="Times New Roman"/>
                <w:color w:val="000000" w:themeColor="text1"/>
                <w:lang w:val="lv-LV"/>
              </w:rPr>
              <w:t>01.01.2027.</w:t>
            </w:r>
          </w:p>
        </w:tc>
        <w:tc>
          <w:tcPr>
            <w:tcW w:w="1134" w:type="dxa"/>
          </w:tcPr>
          <w:p w14:paraId="6112A048" w14:textId="7674492A"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Times New Roman" w:hAnsi="Times New Roman"/>
                <w:color w:val="000000" w:themeColor="text1"/>
                <w:lang w:val="lv-LV"/>
              </w:rPr>
              <w:t>31.07.2032.</w:t>
            </w:r>
          </w:p>
        </w:tc>
        <w:tc>
          <w:tcPr>
            <w:tcW w:w="1134" w:type="dxa"/>
          </w:tcPr>
          <w:p w14:paraId="229BE3EB" w14:textId="3842D48B"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Times" w:hAnsi="Times New Roman"/>
                <w:color w:val="000000" w:themeColor="text1"/>
                <w:lang w:val="lv-LV"/>
              </w:rPr>
              <w:t>36 560 299</w:t>
            </w:r>
          </w:p>
        </w:tc>
        <w:tc>
          <w:tcPr>
            <w:tcW w:w="1012" w:type="dxa"/>
          </w:tcPr>
          <w:p w14:paraId="51836837" w14:textId="76E09D5A"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6006E">
              <w:rPr>
                <w:rFonts w:ascii="Times New Roman" w:hAnsi="Times New Roman"/>
                <w:lang w:val="lv-LV"/>
              </w:rPr>
              <w:t>0</w:t>
            </w:r>
          </w:p>
        </w:tc>
        <w:tc>
          <w:tcPr>
            <w:tcW w:w="1012" w:type="dxa"/>
          </w:tcPr>
          <w:p w14:paraId="3941E883" w14:textId="2201832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4 544 938</w:t>
            </w:r>
          </w:p>
        </w:tc>
        <w:tc>
          <w:tcPr>
            <w:tcW w:w="1012" w:type="dxa"/>
          </w:tcPr>
          <w:p w14:paraId="3081BDF6" w14:textId="2F103F2A"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6 071 410</w:t>
            </w:r>
          </w:p>
        </w:tc>
        <w:tc>
          <w:tcPr>
            <w:tcW w:w="1012" w:type="dxa"/>
          </w:tcPr>
          <w:p w14:paraId="7C614E12" w14:textId="1D53EE40"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6 245 913</w:t>
            </w:r>
          </w:p>
        </w:tc>
        <w:tc>
          <w:tcPr>
            <w:tcW w:w="1012" w:type="dxa"/>
          </w:tcPr>
          <w:p w14:paraId="3BFD0239" w14:textId="37E7C55F"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6 301 999</w:t>
            </w:r>
          </w:p>
        </w:tc>
        <w:tc>
          <w:tcPr>
            <w:tcW w:w="1012" w:type="dxa"/>
          </w:tcPr>
          <w:p w14:paraId="744B1DF2" w14:textId="518BA939"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6 553 159</w:t>
            </w:r>
          </w:p>
        </w:tc>
        <w:tc>
          <w:tcPr>
            <w:tcW w:w="1012" w:type="dxa"/>
          </w:tcPr>
          <w:p w14:paraId="00C8B392" w14:textId="75E7D622"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6 842 880</w:t>
            </w:r>
          </w:p>
        </w:tc>
      </w:tr>
      <w:tr w:rsidR="00EE6565" w:rsidRPr="007810D1" w14:paraId="2272F2FE" w14:textId="77777777" w:rsidTr="0016006E">
        <w:tc>
          <w:tcPr>
            <w:tcW w:w="836" w:type="dxa"/>
          </w:tcPr>
          <w:p w14:paraId="6E897274" w14:textId="7644E991"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themeColor="text1"/>
                <w:lang w:val="lv-LV"/>
              </w:rPr>
              <w:t>C2.G.I2</w:t>
            </w:r>
          </w:p>
        </w:tc>
        <w:tc>
          <w:tcPr>
            <w:tcW w:w="2977" w:type="dxa"/>
          </w:tcPr>
          <w:p w14:paraId="29F8B754" w14:textId="4CC16366"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themeColor="text1"/>
                <w:lang w:val="lv-LV"/>
              </w:rPr>
              <w:t>Segto velonovietņu izveide dzelzceļa stacijās un pieturas punktos</w:t>
            </w:r>
          </w:p>
        </w:tc>
        <w:tc>
          <w:tcPr>
            <w:tcW w:w="1134" w:type="dxa"/>
          </w:tcPr>
          <w:p w14:paraId="459DD207" w14:textId="282E8037"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01.01.2026.</w:t>
            </w:r>
          </w:p>
        </w:tc>
        <w:tc>
          <w:tcPr>
            <w:tcW w:w="1134" w:type="dxa"/>
          </w:tcPr>
          <w:p w14:paraId="528F3F71" w14:textId="1AF9780D"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themeColor="text1"/>
                <w:lang w:val="lv-LV"/>
              </w:rPr>
              <w:t>31.12.2029.</w:t>
            </w:r>
          </w:p>
        </w:tc>
        <w:tc>
          <w:tcPr>
            <w:tcW w:w="1134" w:type="dxa"/>
          </w:tcPr>
          <w:p w14:paraId="5C81B747" w14:textId="72DE704E"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1 530 000</w:t>
            </w:r>
          </w:p>
        </w:tc>
        <w:tc>
          <w:tcPr>
            <w:tcW w:w="1012" w:type="dxa"/>
          </w:tcPr>
          <w:p w14:paraId="776107D7" w14:textId="5A874723"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6076B645" w14:textId="12C0EBA6"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200 000</w:t>
            </w:r>
          </w:p>
        </w:tc>
        <w:tc>
          <w:tcPr>
            <w:tcW w:w="1012" w:type="dxa"/>
          </w:tcPr>
          <w:p w14:paraId="453B55F3" w14:textId="0E1D024B"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900 000</w:t>
            </w:r>
          </w:p>
        </w:tc>
        <w:tc>
          <w:tcPr>
            <w:tcW w:w="1012" w:type="dxa"/>
          </w:tcPr>
          <w:p w14:paraId="105D1FCD" w14:textId="09EDB99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430 000</w:t>
            </w:r>
          </w:p>
        </w:tc>
        <w:tc>
          <w:tcPr>
            <w:tcW w:w="1012" w:type="dxa"/>
          </w:tcPr>
          <w:p w14:paraId="5F99AAC0" w14:textId="7FF47345"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25387932" w14:textId="5FF7137A"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028E26CB" w14:textId="24B32170"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r>
      <w:tr w:rsidR="00EE6565" w:rsidRPr="007810D1" w14:paraId="0F230F50" w14:textId="77777777" w:rsidTr="0016006E">
        <w:tc>
          <w:tcPr>
            <w:tcW w:w="836" w:type="dxa"/>
          </w:tcPr>
          <w:p w14:paraId="2EE0CB6D" w14:textId="6D98D5D6"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themeColor="text1"/>
                <w:lang w:val="lv-LV"/>
              </w:rPr>
              <w:t>C2.G.I3</w:t>
            </w:r>
          </w:p>
        </w:tc>
        <w:tc>
          <w:tcPr>
            <w:tcW w:w="2977" w:type="dxa"/>
          </w:tcPr>
          <w:p w14:paraId="00E8D437" w14:textId="1B506E14"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themeColor="text1"/>
                <w:lang w:val="lv-LV"/>
              </w:rPr>
              <w:t>Atbalsts bateriju elektrovilcieniem: vilcienu iegāde</w:t>
            </w:r>
          </w:p>
        </w:tc>
        <w:tc>
          <w:tcPr>
            <w:tcW w:w="1134" w:type="dxa"/>
          </w:tcPr>
          <w:p w14:paraId="7F21FD9F" w14:textId="75924EA9"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themeColor="text1"/>
                <w:lang w:val="lv-LV"/>
              </w:rPr>
              <w:t>01.01.2026.</w:t>
            </w:r>
          </w:p>
        </w:tc>
        <w:tc>
          <w:tcPr>
            <w:tcW w:w="1134" w:type="dxa"/>
          </w:tcPr>
          <w:p w14:paraId="560BAD14" w14:textId="0E265EA8"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themeColor="text1"/>
                <w:lang w:val="lv-LV"/>
              </w:rPr>
              <w:t>31.12.2030.</w:t>
            </w:r>
          </w:p>
        </w:tc>
        <w:tc>
          <w:tcPr>
            <w:tcW w:w="1134" w:type="dxa"/>
          </w:tcPr>
          <w:p w14:paraId="18FBC870" w14:textId="542F0114"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50 781 571</w:t>
            </w:r>
          </w:p>
        </w:tc>
        <w:tc>
          <w:tcPr>
            <w:tcW w:w="1012" w:type="dxa"/>
          </w:tcPr>
          <w:p w14:paraId="0E4520F2" w14:textId="2A49356F"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0D0D967E" w14:textId="55939CA5"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9 774 033</w:t>
            </w:r>
          </w:p>
        </w:tc>
        <w:tc>
          <w:tcPr>
            <w:tcW w:w="1012" w:type="dxa"/>
          </w:tcPr>
          <w:p w14:paraId="5D532A8D" w14:textId="1AED3E0F" w:rsidR="00EE6565" w:rsidRPr="0016006E" w:rsidRDefault="00EE6565" w:rsidP="00EE6565">
            <w:pPr>
              <w:pStyle w:val="p2"/>
              <w:spacing w:after="0"/>
              <w:ind w:left="-57" w:right="-57"/>
              <w:jc w:val="center"/>
              <w:rPr>
                <w:rFonts w:ascii="Times New Roman" w:hAnsi="Times New Roman"/>
                <w:color w:val="000000" w:themeColor="text1"/>
                <w:lang w:val="lv-LV"/>
              </w:rPr>
            </w:pPr>
            <w:r w:rsidRPr="001A442B">
              <w:t>670 135</w:t>
            </w:r>
          </w:p>
        </w:tc>
        <w:tc>
          <w:tcPr>
            <w:tcW w:w="1012" w:type="dxa"/>
          </w:tcPr>
          <w:p w14:paraId="5A9447B3" w14:textId="0CE7D6E7"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20168701</w:t>
            </w:r>
          </w:p>
        </w:tc>
        <w:tc>
          <w:tcPr>
            <w:tcW w:w="1012" w:type="dxa"/>
          </w:tcPr>
          <w:p w14:paraId="058F8E20" w14:textId="3816C56C"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20 168 702</w:t>
            </w:r>
          </w:p>
        </w:tc>
        <w:tc>
          <w:tcPr>
            <w:tcW w:w="1012" w:type="dxa"/>
          </w:tcPr>
          <w:p w14:paraId="6F4C0AE8" w14:textId="5CA085D7"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534B69B4" w14:textId="153B7F7F"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r>
      <w:tr w:rsidR="00EE6565" w:rsidRPr="007810D1" w14:paraId="6EB20027" w14:textId="77777777" w:rsidTr="0016006E">
        <w:tc>
          <w:tcPr>
            <w:tcW w:w="836" w:type="dxa"/>
          </w:tcPr>
          <w:p w14:paraId="2E366679" w14:textId="77EE464D"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C2.G.I4</w:t>
            </w:r>
          </w:p>
        </w:tc>
        <w:tc>
          <w:tcPr>
            <w:tcW w:w="2977" w:type="dxa"/>
          </w:tcPr>
          <w:p w14:paraId="7805FACF" w14:textId="0B0BF748"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Atbalsts bateriju elektrovilcieniem: uzlādes infrastruktūras izveide</w:t>
            </w:r>
          </w:p>
        </w:tc>
        <w:tc>
          <w:tcPr>
            <w:tcW w:w="1134" w:type="dxa"/>
          </w:tcPr>
          <w:p w14:paraId="1873C2A6" w14:textId="2C29528D"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01.01.2026.</w:t>
            </w:r>
          </w:p>
        </w:tc>
        <w:tc>
          <w:tcPr>
            <w:tcW w:w="1134" w:type="dxa"/>
          </w:tcPr>
          <w:p w14:paraId="2BFF2011" w14:textId="710A1DE2"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31.12.2030.</w:t>
            </w:r>
          </w:p>
        </w:tc>
        <w:tc>
          <w:tcPr>
            <w:tcW w:w="1134" w:type="dxa"/>
          </w:tcPr>
          <w:p w14:paraId="757DE3C5" w14:textId="5715E3EF"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24 818 429</w:t>
            </w:r>
          </w:p>
        </w:tc>
        <w:tc>
          <w:tcPr>
            <w:tcW w:w="1012" w:type="dxa"/>
          </w:tcPr>
          <w:p w14:paraId="7997F439" w14:textId="7DD63E35"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6006E">
              <w:rPr>
                <w:rFonts w:ascii="Times New Roman" w:hAnsi="Times New Roman"/>
                <w:lang w:val="lv-LV"/>
              </w:rPr>
              <w:t>0</w:t>
            </w:r>
          </w:p>
        </w:tc>
        <w:tc>
          <w:tcPr>
            <w:tcW w:w="1012" w:type="dxa"/>
          </w:tcPr>
          <w:p w14:paraId="5581320E" w14:textId="1F1D7729"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744 553</w:t>
            </w:r>
          </w:p>
        </w:tc>
        <w:tc>
          <w:tcPr>
            <w:tcW w:w="1012" w:type="dxa"/>
          </w:tcPr>
          <w:p w14:paraId="586A2CF5" w14:textId="06C84D93" w:rsidR="00EE6565" w:rsidRPr="0016006E" w:rsidRDefault="00EE6565" w:rsidP="00EE6565">
            <w:pPr>
              <w:pStyle w:val="p2"/>
              <w:spacing w:after="0"/>
              <w:ind w:left="-57" w:right="-57"/>
              <w:jc w:val="center"/>
              <w:rPr>
                <w:rFonts w:ascii="Times New Roman" w:hAnsi="Times New Roman"/>
                <w:color w:val="000000" w:themeColor="text1"/>
                <w:lang w:val="lv-LV"/>
              </w:rPr>
            </w:pPr>
            <w:r w:rsidRPr="001A442B">
              <w:t>4219133</w:t>
            </w:r>
          </w:p>
        </w:tc>
        <w:tc>
          <w:tcPr>
            <w:tcW w:w="1012" w:type="dxa"/>
          </w:tcPr>
          <w:p w14:paraId="7C4BA617" w14:textId="4668A63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11168293</w:t>
            </w:r>
          </w:p>
        </w:tc>
        <w:tc>
          <w:tcPr>
            <w:tcW w:w="1012" w:type="dxa"/>
          </w:tcPr>
          <w:p w14:paraId="7D2FC08E" w14:textId="499821F7"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8 686 450</w:t>
            </w:r>
          </w:p>
        </w:tc>
        <w:tc>
          <w:tcPr>
            <w:tcW w:w="1012" w:type="dxa"/>
          </w:tcPr>
          <w:p w14:paraId="2BFAFFB3" w14:textId="6C5BDAF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57303018" w14:textId="1AEB441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r>
      <w:tr w:rsidR="00F45DF4" w:rsidRPr="00B87094" w14:paraId="6C59304B" w14:textId="77777777">
        <w:trPr>
          <w:trHeight w:val="30"/>
        </w:trPr>
        <w:tc>
          <w:tcPr>
            <w:tcW w:w="6081" w:type="dxa"/>
            <w:gridSpan w:val="4"/>
          </w:tcPr>
          <w:p w14:paraId="3423D184" w14:textId="66525AFD" w:rsidR="00F45DF4" w:rsidRPr="00B87094" w:rsidRDefault="00F45DF4" w:rsidP="00F45DF4">
            <w:pPr>
              <w:pStyle w:val="p2"/>
              <w:spacing w:before="40" w:after="40"/>
              <w:jc w:val="right"/>
              <w:rPr>
                <w:rStyle w:val="s1"/>
                <w:rFonts w:ascii="Times New Roman" w:hAnsi="Times New Roman"/>
                <w:b/>
                <w:bCs/>
                <w:color w:val="000000" w:themeColor="text1"/>
                <w:lang w:val="lv-LV"/>
              </w:rPr>
            </w:pPr>
            <w:r>
              <w:rPr>
                <w:rStyle w:val="s1"/>
                <w:rFonts w:ascii="Times New Roman" w:hAnsi="Times New Roman"/>
                <w:b/>
                <w:bCs/>
                <w:color w:val="000000" w:themeColor="text1"/>
                <w:lang w:val="lv-LV"/>
              </w:rPr>
              <w:t>KOPĀ</w:t>
            </w:r>
          </w:p>
        </w:tc>
        <w:tc>
          <w:tcPr>
            <w:tcW w:w="1134" w:type="dxa"/>
          </w:tcPr>
          <w:p w14:paraId="5D2996CF" w14:textId="6C23B6C2" w:rsidR="00F45DF4" w:rsidRPr="00651E2F" w:rsidRDefault="00F45DF4" w:rsidP="00F45DF4">
            <w:pPr>
              <w:pStyle w:val="p2"/>
              <w:spacing w:before="40" w:after="40"/>
              <w:jc w:val="center"/>
              <w:rPr>
                <w:rFonts w:ascii="Times New Roman" w:hAnsi="Times New Roman"/>
                <w:b/>
                <w:bCs/>
                <w:color w:val="000000" w:themeColor="text1"/>
                <w:lang w:val="lv-LV"/>
              </w:rPr>
            </w:pPr>
            <w:r w:rsidRPr="00651E2F">
              <w:rPr>
                <w:b/>
                <w:bCs/>
              </w:rPr>
              <w:t>226 777 903</w:t>
            </w:r>
          </w:p>
        </w:tc>
        <w:tc>
          <w:tcPr>
            <w:tcW w:w="1012" w:type="dxa"/>
          </w:tcPr>
          <w:p w14:paraId="1F8B6595" w14:textId="31272464"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0</w:t>
            </w:r>
          </w:p>
        </w:tc>
        <w:tc>
          <w:tcPr>
            <w:tcW w:w="1012" w:type="dxa"/>
          </w:tcPr>
          <w:p w14:paraId="41C4CB90" w14:textId="45ABEA2B"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28 185 190</w:t>
            </w:r>
          </w:p>
        </w:tc>
        <w:tc>
          <w:tcPr>
            <w:tcW w:w="1012" w:type="dxa"/>
          </w:tcPr>
          <w:p w14:paraId="35C22343" w14:textId="6F43454A"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29 399 690</w:t>
            </w:r>
          </w:p>
        </w:tc>
        <w:tc>
          <w:tcPr>
            <w:tcW w:w="1012" w:type="dxa"/>
          </w:tcPr>
          <w:p w14:paraId="73CF93E8" w14:textId="02C627A4"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56 870 935</w:t>
            </w:r>
          </w:p>
        </w:tc>
        <w:tc>
          <w:tcPr>
            <w:tcW w:w="1012" w:type="dxa"/>
          </w:tcPr>
          <w:p w14:paraId="7D6A31ED" w14:textId="22AFB687"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61 590 863</w:t>
            </w:r>
          </w:p>
        </w:tc>
        <w:tc>
          <w:tcPr>
            <w:tcW w:w="1012" w:type="dxa"/>
          </w:tcPr>
          <w:p w14:paraId="6E0A3AAB" w14:textId="1D7C256A"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35 559 213</w:t>
            </w:r>
          </w:p>
        </w:tc>
        <w:tc>
          <w:tcPr>
            <w:tcW w:w="1012" w:type="dxa"/>
          </w:tcPr>
          <w:p w14:paraId="1979AFC7" w14:textId="1F4297C4"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15 172 012</w:t>
            </w:r>
          </w:p>
        </w:tc>
      </w:tr>
    </w:tbl>
    <w:p w14:paraId="456B5238" w14:textId="77777777" w:rsidR="004C1BF9" w:rsidRPr="007810D1" w:rsidRDefault="004C1BF9" w:rsidP="004C1BF9">
      <w:pPr>
        <w:rPr>
          <w:color w:val="000000" w:themeColor="text1"/>
          <w:sz w:val="18"/>
          <w:szCs w:val="18"/>
          <w:lang w:val="lv-LV"/>
        </w:rPr>
      </w:pPr>
    </w:p>
    <w:p w14:paraId="413DFF1E" w14:textId="095CAF02" w:rsidR="004C1BF9" w:rsidRPr="00B87094" w:rsidRDefault="004C1BF9" w:rsidP="00B87094">
      <w:pPr>
        <w:keepNext/>
        <w:keepLines/>
        <w:spacing w:before="240" w:after="60"/>
        <w:jc w:val="both"/>
        <w:rPr>
          <w:rStyle w:val="s1"/>
          <w:i/>
          <w:color w:val="000000" w:themeColor="text1"/>
          <w:lang w:val="lv-LV"/>
        </w:rPr>
      </w:pPr>
      <w:r w:rsidRPr="00B87094">
        <w:rPr>
          <w:rStyle w:val="s1"/>
          <w:i/>
          <w:color w:val="000000" w:themeColor="text1"/>
          <w:lang w:val="lv-LV"/>
        </w:rPr>
        <w:t>Informācija par komponen</w:t>
      </w:r>
      <w:r w:rsidR="00D63F14">
        <w:rPr>
          <w:rStyle w:val="s1"/>
          <w:i/>
          <w:color w:val="000000" w:themeColor="text1"/>
          <w:lang w:val="lv-LV"/>
        </w:rPr>
        <w:t>tes</w:t>
      </w:r>
      <w:r w:rsidR="00B811A0">
        <w:rPr>
          <w:rStyle w:val="s1"/>
          <w:i/>
          <w:color w:val="000000" w:themeColor="text1"/>
          <w:lang w:val="lv-LV"/>
        </w:rPr>
        <w:t xml:space="preserve"> C2</w:t>
      </w:r>
      <w:r w:rsidRPr="00B87094">
        <w:rPr>
          <w:rStyle w:val="s1"/>
          <w:i/>
          <w:color w:val="000000" w:themeColor="text1"/>
          <w:lang w:val="lv-LV"/>
        </w:rPr>
        <w:t xml:space="preserve"> 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7"/>
        <w:gridCol w:w="2260"/>
        <w:gridCol w:w="2348"/>
        <w:gridCol w:w="2276"/>
        <w:gridCol w:w="2419"/>
      </w:tblGrid>
      <w:tr w:rsidR="004C1BF9" w:rsidRPr="007810D1" w14:paraId="5F6F36B4" w14:textId="77777777">
        <w:tc>
          <w:tcPr>
            <w:tcW w:w="2037" w:type="dxa"/>
            <w:vAlign w:val="center"/>
          </w:tcPr>
          <w:p w14:paraId="425CA002"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0" w:type="dxa"/>
            <w:vAlign w:val="center"/>
          </w:tcPr>
          <w:p w14:paraId="767333FC"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48" w:type="dxa"/>
            <w:vAlign w:val="center"/>
          </w:tcPr>
          <w:p w14:paraId="3C9E316D"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6" w:type="dxa"/>
            <w:vAlign w:val="center"/>
          </w:tcPr>
          <w:p w14:paraId="1BDAE536"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19" w:type="dxa"/>
            <w:vAlign w:val="center"/>
          </w:tcPr>
          <w:p w14:paraId="37980E74"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4C1BF9" w:rsidRPr="007810D1" w14:paraId="0A33C18A" w14:textId="77777777">
        <w:tc>
          <w:tcPr>
            <w:tcW w:w="2037" w:type="dxa"/>
          </w:tcPr>
          <w:p w14:paraId="48928AEE" w14:textId="554349FE" w:rsidR="004C1BF9" w:rsidRPr="00B87094" w:rsidRDefault="00395054">
            <w:pPr>
              <w:pStyle w:val="p2"/>
              <w:spacing w:before="40" w:after="40"/>
              <w:jc w:val="right"/>
              <w:rPr>
                <w:rStyle w:val="s1"/>
                <w:rFonts w:ascii="Times New Roman" w:hAnsi="Times New Roman"/>
                <w:color w:val="000000" w:themeColor="text1"/>
                <w:sz w:val="20"/>
                <w:szCs w:val="20"/>
                <w:lang w:val="lv-LV"/>
              </w:rPr>
            </w:pPr>
            <w:r w:rsidRPr="00B87094">
              <w:rPr>
                <w:rFonts w:ascii="Times New Roman" w:hAnsi="Times New Roman"/>
                <w:color w:val="000000" w:themeColor="text1"/>
                <w:sz w:val="20"/>
                <w:szCs w:val="20"/>
                <w:lang w:val="lv-LV"/>
              </w:rPr>
              <w:t>226 777 903</w:t>
            </w:r>
          </w:p>
        </w:tc>
        <w:tc>
          <w:tcPr>
            <w:tcW w:w="2260" w:type="dxa"/>
          </w:tcPr>
          <w:p w14:paraId="38E8A9BF" w14:textId="2BD5FE7B" w:rsidR="004C1BF9" w:rsidRPr="00B87094" w:rsidRDefault="00723490">
            <w:pPr>
              <w:pStyle w:val="p2"/>
              <w:spacing w:before="40" w:after="40"/>
              <w:jc w:val="right"/>
              <w:rPr>
                <w:rStyle w:val="s1"/>
                <w:rFonts w:ascii="Times New Roman" w:hAnsi="Times New Roman"/>
                <w:color w:val="000000" w:themeColor="text1"/>
                <w:sz w:val="20"/>
                <w:szCs w:val="20"/>
                <w:lang w:val="lv-LV"/>
              </w:rPr>
            </w:pPr>
            <w:r w:rsidRPr="00B87094">
              <w:rPr>
                <w:rFonts w:ascii="Times New Roman" w:hAnsi="Times New Roman"/>
                <w:color w:val="000000" w:themeColor="text1"/>
                <w:sz w:val="20"/>
                <w:szCs w:val="20"/>
                <w:lang w:val="lv-LV"/>
              </w:rPr>
              <w:t>170 083 427</w:t>
            </w:r>
          </w:p>
        </w:tc>
        <w:tc>
          <w:tcPr>
            <w:tcW w:w="2348" w:type="dxa"/>
          </w:tcPr>
          <w:p w14:paraId="50C4E3B2" w14:textId="77777777" w:rsidR="004C1BF9" w:rsidRPr="00B87094" w:rsidRDefault="004C1BF9">
            <w:pPr>
              <w:pStyle w:val="p2"/>
              <w:spacing w:before="40" w:after="40"/>
              <w:jc w:val="right"/>
              <w:rPr>
                <w:rStyle w:val="s1"/>
                <w:rFonts w:ascii="Times New Roman" w:hAnsi="Times New Roman"/>
                <w:color w:val="000000" w:themeColor="text1"/>
                <w:sz w:val="20"/>
                <w:szCs w:val="20"/>
                <w:lang w:val="lv-LV"/>
              </w:rPr>
            </w:pPr>
            <w:r w:rsidRPr="00B87094">
              <w:rPr>
                <w:rStyle w:val="s1"/>
                <w:rFonts w:ascii="Times New Roman" w:hAnsi="Times New Roman"/>
                <w:color w:val="000000" w:themeColor="text1"/>
                <w:sz w:val="20"/>
                <w:szCs w:val="20"/>
                <w:lang w:val="lv-LV"/>
              </w:rPr>
              <w:t>0</w:t>
            </w:r>
          </w:p>
        </w:tc>
        <w:tc>
          <w:tcPr>
            <w:tcW w:w="2276" w:type="dxa"/>
          </w:tcPr>
          <w:p w14:paraId="2C5FFF4E" w14:textId="1D91A74A" w:rsidR="004C1BF9" w:rsidRPr="00B87094" w:rsidRDefault="00723490">
            <w:pPr>
              <w:pStyle w:val="p2"/>
              <w:spacing w:before="40" w:after="40"/>
              <w:jc w:val="right"/>
              <w:rPr>
                <w:rStyle w:val="s1"/>
                <w:rFonts w:ascii="Times New Roman" w:hAnsi="Times New Roman"/>
                <w:color w:val="000000" w:themeColor="text1"/>
                <w:sz w:val="20"/>
                <w:szCs w:val="20"/>
                <w:lang w:val="lv-LV"/>
              </w:rPr>
            </w:pPr>
            <w:r w:rsidRPr="00B87094">
              <w:rPr>
                <w:rFonts w:ascii="Times New Roman" w:hAnsi="Times New Roman"/>
                <w:sz w:val="20"/>
                <w:szCs w:val="20"/>
                <w:lang w:val="lv-LV"/>
              </w:rPr>
              <w:t>56 694 476</w:t>
            </w:r>
          </w:p>
        </w:tc>
        <w:tc>
          <w:tcPr>
            <w:tcW w:w="2419" w:type="dxa"/>
          </w:tcPr>
          <w:p w14:paraId="79D20C6E" w14:textId="77777777" w:rsidR="004C1BF9" w:rsidRPr="00B87094" w:rsidRDefault="004C1BF9">
            <w:pPr>
              <w:pStyle w:val="p2"/>
              <w:spacing w:before="40" w:after="40"/>
              <w:jc w:val="right"/>
              <w:rPr>
                <w:rStyle w:val="s1"/>
                <w:rFonts w:ascii="Times New Roman" w:hAnsi="Times New Roman"/>
                <w:color w:val="000000" w:themeColor="text1"/>
                <w:sz w:val="20"/>
                <w:szCs w:val="20"/>
                <w:lang w:val="lv-LV"/>
              </w:rPr>
            </w:pPr>
            <w:r w:rsidRPr="00B87094">
              <w:rPr>
                <w:rStyle w:val="s1"/>
                <w:rFonts w:ascii="Times New Roman" w:hAnsi="Times New Roman"/>
                <w:color w:val="000000" w:themeColor="text1"/>
                <w:sz w:val="20"/>
                <w:szCs w:val="20"/>
                <w:lang w:val="lv-LV"/>
              </w:rPr>
              <w:t>25%</w:t>
            </w:r>
          </w:p>
        </w:tc>
      </w:tr>
    </w:tbl>
    <w:p w14:paraId="7E947C0F" w14:textId="77777777" w:rsidR="004C1BF9" w:rsidRPr="007810D1" w:rsidRDefault="004C1BF9" w:rsidP="004C1BF9">
      <w:pPr>
        <w:rPr>
          <w:rStyle w:val="s1"/>
          <w:color w:val="000000" w:themeColor="text1"/>
          <w:sz w:val="18"/>
          <w:szCs w:val="18"/>
          <w:lang w:val="lv-LV"/>
        </w:rPr>
      </w:pPr>
    </w:p>
    <w:p w14:paraId="706C5082" w14:textId="79A94E7B" w:rsidR="00BC6E9E" w:rsidRPr="007810D1" w:rsidRDefault="00852E85" w:rsidP="00723490">
      <w:pPr>
        <w:pStyle w:val="P68B1DB1-Heading314"/>
        <w:numPr>
          <w:ilvl w:val="2"/>
          <w:numId w:val="1"/>
        </w:numPr>
        <w:rPr>
          <w:rFonts w:ascii="Times New Roman" w:hAnsi="Times New Roman" w:cs="Times New Roman"/>
          <w:color w:val="000000" w:themeColor="text1"/>
          <w:lang w:val="lv-LV"/>
        </w:rPr>
      </w:pPr>
      <w:bookmarkStart w:id="72" w:name="_Toc228359958"/>
      <w:r w:rsidRPr="007810D1">
        <w:rPr>
          <w:rFonts w:ascii="Times New Roman" w:hAnsi="Times New Roman" w:cs="Times New Roman"/>
          <w:color w:val="000000" w:themeColor="text1"/>
          <w:lang w:val="lv-LV"/>
        </w:rPr>
        <w:lastRenderedPageBreak/>
        <w:t>Komponent</w:t>
      </w:r>
      <w:r w:rsidR="009B7A24"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C2 atskaites punkti un mērķrādītāji</w:t>
      </w:r>
      <w:bookmarkEnd w:id="72"/>
    </w:p>
    <w:p w14:paraId="6278F0B3" w14:textId="7268B270" w:rsidR="00A35D40" w:rsidRDefault="00A35D40" w:rsidP="00B87094">
      <w:pPr>
        <w:keepNext/>
        <w:keepLines/>
        <w:spacing w:before="240" w:after="60"/>
        <w:jc w:val="both"/>
        <w:rPr>
          <w:rStyle w:val="s1"/>
          <w:i/>
          <w:color w:val="000000" w:themeColor="text1"/>
          <w:lang w:val="lv-LV"/>
        </w:rPr>
      </w:pPr>
      <w:r w:rsidRPr="007810D1">
        <w:rPr>
          <w:rStyle w:val="s1"/>
          <w:i/>
          <w:color w:val="000000" w:themeColor="text1"/>
          <w:lang w:val="lv-LV"/>
        </w:rPr>
        <w:t>Informācija par komponent</w:t>
      </w:r>
      <w:r w:rsidR="00B811A0">
        <w:rPr>
          <w:rStyle w:val="s1"/>
          <w:i/>
          <w:color w:val="000000" w:themeColor="text1"/>
          <w:lang w:val="lv-LV"/>
        </w:rPr>
        <w:t>es C2</w:t>
      </w:r>
      <w:r w:rsidRPr="007810D1">
        <w:rPr>
          <w:rStyle w:val="s1"/>
          <w:i/>
          <w:color w:val="000000" w:themeColor="text1"/>
          <w:lang w:val="lv-LV"/>
        </w:rPr>
        <w:t xml:space="preserve"> pasākumu/investīciju atskaites punktiem, mērķrādītājiem un izpildes grafiku</w:t>
      </w:r>
    </w:p>
    <w:tbl>
      <w:tblPr>
        <w:tblpPr w:leftFromText="180" w:rightFromText="180" w:vertAnchor="text" w:tblpY="1"/>
        <w:tblOverlap w:val="never"/>
        <w:tblW w:w="13887"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118"/>
        <w:gridCol w:w="1276"/>
        <w:gridCol w:w="2835"/>
        <w:gridCol w:w="1134"/>
        <w:gridCol w:w="1134"/>
        <w:gridCol w:w="992"/>
        <w:gridCol w:w="851"/>
        <w:gridCol w:w="992"/>
      </w:tblGrid>
      <w:tr w:rsidR="00646E49" w:rsidRPr="007810D1" w14:paraId="67079EE4" w14:textId="77777777" w:rsidTr="004177AB">
        <w:trPr>
          <w:trHeight w:val="320"/>
          <w:tblHeader/>
          <w:tblCellSpacing w:w="0" w:type="dxa"/>
        </w:trPr>
        <w:tc>
          <w:tcPr>
            <w:tcW w:w="1555" w:type="dxa"/>
            <w:vMerge w:val="restart"/>
            <w:vAlign w:val="center"/>
            <w:hideMark/>
          </w:tcPr>
          <w:p w14:paraId="301BB18C"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Fonts w:ascii="Times New Roman" w:hAnsi="Times New Roman"/>
                <w:b/>
                <w:color w:val="000000" w:themeColor="text1"/>
                <w:sz w:val="20"/>
                <w:szCs w:val="20"/>
                <w:lang w:val="lv-LV"/>
              </w:rPr>
              <w:t>Kārtas numurs</w:t>
            </w:r>
          </w:p>
        </w:tc>
        <w:tc>
          <w:tcPr>
            <w:tcW w:w="3118" w:type="dxa"/>
            <w:vMerge w:val="restart"/>
            <w:vAlign w:val="center"/>
          </w:tcPr>
          <w:p w14:paraId="31771051" w14:textId="62DA94E9" w:rsidR="00646E49" w:rsidRPr="007810D1" w:rsidRDefault="00646E49">
            <w:pPr>
              <w:pStyle w:val="p2"/>
              <w:spacing w:after="0"/>
              <w:jc w:val="center"/>
              <w:rPr>
                <w:rStyle w:val="s1"/>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Pasākuma/</w:t>
            </w:r>
            <w:r w:rsidR="00AF4D2A">
              <w:rPr>
                <w:rStyle w:val="s1"/>
                <w:rFonts w:ascii="Times New Roman" w:hAnsi="Times New Roman"/>
                <w:b/>
                <w:color w:val="000000" w:themeColor="text1"/>
                <w:sz w:val="20"/>
                <w:szCs w:val="20"/>
                <w:lang w:val="lv-LV"/>
              </w:rPr>
              <w:t xml:space="preserve"> </w:t>
            </w:r>
            <w:r w:rsidRPr="007810D1">
              <w:rPr>
                <w:rStyle w:val="s1"/>
                <w:rFonts w:ascii="Times New Roman" w:hAnsi="Times New Roman"/>
                <w:b/>
                <w:color w:val="000000" w:themeColor="text1"/>
                <w:sz w:val="20"/>
                <w:szCs w:val="20"/>
                <w:lang w:val="lv-LV"/>
              </w:rPr>
              <w:t>investīcijas nosaukums</w:t>
            </w:r>
          </w:p>
        </w:tc>
        <w:tc>
          <w:tcPr>
            <w:tcW w:w="1276" w:type="dxa"/>
            <w:vMerge w:val="restart"/>
            <w:vAlign w:val="center"/>
          </w:tcPr>
          <w:p w14:paraId="3FB9BFB4" w14:textId="77777777" w:rsidR="00646E49" w:rsidRPr="007810D1" w:rsidRDefault="00646E49">
            <w:pPr>
              <w:pStyle w:val="p2"/>
              <w:spacing w:after="0"/>
              <w:jc w:val="center"/>
              <w:rPr>
                <w:rStyle w:val="s1"/>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Atskaites punkts vai mērķrādītājs</w:t>
            </w:r>
          </w:p>
        </w:tc>
        <w:tc>
          <w:tcPr>
            <w:tcW w:w="2835" w:type="dxa"/>
            <w:vMerge w:val="restart"/>
            <w:vAlign w:val="center"/>
            <w:hideMark/>
          </w:tcPr>
          <w:p w14:paraId="53FC32C8"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Atskaites punkta / mērķrādītāja nosaukums</w:t>
            </w:r>
          </w:p>
        </w:tc>
        <w:tc>
          <w:tcPr>
            <w:tcW w:w="3260" w:type="dxa"/>
            <w:gridSpan w:val="3"/>
            <w:vAlign w:val="center"/>
            <w:hideMark/>
          </w:tcPr>
          <w:p w14:paraId="4742A93A"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Kvantitatīvais rādītājs (mērķrādītājam)</w:t>
            </w:r>
          </w:p>
        </w:tc>
        <w:tc>
          <w:tcPr>
            <w:tcW w:w="1843" w:type="dxa"/>
            <w:gridSpan w:val="2"/>
            <w:vAlign w:val="center"/>
            <w:hideMark/>
          </w:tcPr>
          <w:p w14:paraId="6362F96C"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Izpildes grafiks</w:t>
            </w:r>
          </w:p>
        </w:tc>
      </w:tr>
      <w:tr w:rsidR="00646E49" w:rsidRPr="007810D1" w14:paraId="1856E623" w14:textId="77777777" w:rsidTr="004177AB">
        <w:trPr>
          <w:trHeight w:val="50"/>
          <w:tblHeader/>
          <w:tblCellSpacing w:w="0" w:type="dxa"/>
        </w:trPr>
        <w:tc>
          <w:tcPr>
            <w:tcW w:w="1555" w:type="dxa"/>
            <w:vMerge/>
            <w:vAlign w:val="center"/>
            <w:hideMark/>
          </w:tcPr>
          <w:p w14:paraId="2A6777EE" w14:textId="77777777" w:rsidR="00646E49" w:rsidRPr="007810D1" w:rsidRDefault="00646E49">
            <w:pPr>
              <w:jc w:val="center"/>
              <w:rPr>
                <w:b/>
                <w:color w:val="000000" w:themeColor="text1"/>
                <w:sz w:val="20"/>
                <w:szCs w:val="20"/>
                <w:lang w:val="lv-LV"/>
              </w:rPr>
            </w:pPr>
          </w:p>
        </w:tc>
        <w:tc>
          <w:tcPr>
            <w:tcW w:w="3118" w:type="dxa"/>
            <w:vMerge/>
            <w:vAlign w:val="center"/>
          </w:tcPr>
          <w:p w14:paraId="5E70BCE7" w14:textId="77777777" w:rsidR="00646E49" w:rsidRPr="007810D1" w:rsidRDefault="00646E49">
            <w:pPr>
              <w:jc w:val="center"/>
              <w:rPr>
                <w:b/>
                <w:color w:val="000000" w:themeColor="text1"/>
                <w:sz w:val="20"/>
                <w:szCs w:val="20"/>
                <w:lang w:val="lv-LV"/>
              </w:rPr>
            </w:pPr>
          </w:p>
        </w:tc>
        <w:tc>
          <w:tcPr>
            <w:tcW w:w="1276" w:type="dxa"/>
            <w:vMerge/>
            <w:vAlign w:val="center"/>
          </w:tcPr>
          <w:p w14:paraId="260BC2C9" w14:textId="77777777" w:rsidR="00646E49" w:rsidRPr="007810D1" w:rsidRDefault="00646E49">
            <w:pPr>
              <w:jc w:val="center"/>
              <w:rPr>
                <w:b/>
                <w:color w:val="000000" w:themeColor="text1"/>
                <w:sz w:val="20"/>
                <w:szCs w:val="20"/>
                <w:lang w:val="lv-LV"/>
              </w:rPr>
            </w:pPr>
          </w:p>
        </w:tc>
        <w:tc>
          <w:tcPr>
            <w:tcW w:w="2835" w:type="dxa"/>
            <w:vMerge/>
            <w:vAlign w:val="center"/>
            <w:hideMark/>
          </w:tcPr>
          <w:p w14:paraId="2C3C5CD5" w14:textId="77777777" w:rsidR="00646E49" w:rsidRPr="007810D1" w:rsidRDefault="00646E49">
            <w:pPr>
              <w:jc w:val="center"/>
              <w:rPr>
                <w:b/>
                <w:color w:val="000000" w:themeColor="text1"/>
                <w:sz w:val="20"/>
                <w:szCs w:val="20"/>
                <w:lang w:val="lv-LV"/>
              </w:rPr>
            </w:pPr>
          </w:p>
        </w:tc>
        <w:tc>
          <w:tcPr>
            <w:tcW w:w="1134" w:type="dxa"/>
            <w:vAlign w:val="center"/>
            <w:hideMark/>
          </w:tcPr>
          <w:p w14:paraId="0B5D8BC2"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Mērvienība</w:t>
            </w:r>
          </w:p>
        </w:tc>
        <w:tc>
          <w:tcPr>
            <w:tcW w:w="1134" w:type="dxa"/>
            <w:vAlign w:val="center"/>
            <w:hideMark/>
          </w:tcPr>
          <w:p w14:paraId="1EC73E49"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Bāzlīnija</w:t>
            </w:r>
          </w:p>
        </w:tc>
        <w:tc>
          <w:tcPr>
            <w:tcW w:w="992" w:type="dxa"/>
            <w:vAlign w:val="center"/>
            <w:hideMark/>
          </w:tcPr>
          <w:p w14:paraId="5CAD41D2"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Mērķis</w:t>
            </w:r>
          </w:p>
        </w:tc>
        <w:tc>
          <w:tcPr>
            <w:tcW w:w="851" w:type="dxa"/>
            <w:vAlign w:val="center"/>
            <w:hideMark/>
          </w:tcPr>
          <w:p w14:paraId="7DC3042E" w14:textId="77777777"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Gads</w:t>
            </w:r>
          </w:p>
        </w:tc>
        <w:tc>
          <w:tcPr>
            <w:tcW w:w="992" w:type="dxa"/>
            <w:vAlign w:val="center"/>
            <w:hideMark/>
          </w:tcPr>
          <w:p w14:paraId="3D845252" w14:textId="01A070EF" w:rsidR="00646E49" w:rsidRPr="007810D1" w:rsidRDefault="00646E49">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Ceturksnis</w:t>
            </w:r>
          </w:p>
        </w:tc>
      </w:tr>
      <w:tr w:rsidR="006F233C" w:rsidRPr="007810D1" w14:paraId="214C3A99" w14:textId="77777777" w:rsidTr="00705678">
        <w:trPr>
          <w:trHeight w:val="50"/>
          <w:tblCellSpacing w:w="0" w:type="dxa"/>
        </w:trPr>
        <w:tc>
          <w:tcPr>
            <w:tcW w:w="1555" w:type="dxa"/>
          </w:tcPr>
          <w:p w14:paraId="58C79817" w14:textId="6E3A7CC8"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C2.F.I1.1.2027Q4</w:t>
            </w:r>
          </w:p>
        </w:tc>
        <w:tc>
          <w:tcPr>
            <w:tcW w:w="3118" w:type="dxa"/>
          </w:tcPr>
          <w:p w14:paraId="7C22A037" w14:textId="5BCB2F8E"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tcPr>
          <w:p w14:paraId="57695378" w14:textId="16B28D73"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A</w:t>
            </w:r>
            <w:r w:rsidRPr="00705678">
              <w:rPr>
                <w:rFonts w:eastAsia="Times New Roman"/>
                <w:sz w:val="18"/>
                <w:szCs w:val="18"/>
                <w:lang w:val="lv-LV"/>
              </w:rPr>
              <w:t>tskaites punkts</w:t>
            </w:r>
          </w:p>
        </w:tc>
        <w:tc>
          <w:tcPr>
            <w:tcW w:w="2835" w:type="dxa"/>
          </w:tcPr>
          <w:p w14:paraId="7EB3F53C" w14:textId="5AE932D1"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Projektu iesniegumu atlases izsludināšana</w:t>
            </w:r>
          </w:p>
        </w:tc>
        <w:tc>
          <w:tcPr>
            <w:tcW w:w="1134" w:type="dxa"/>
          </w:tcPr>
          <w:p w14:paraId="59ECFDAC" w14:textId="3F4F650D"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1134" w:type="dxa"/>
          </w:tcPr>
          <w:p w14:paraId="73CC8E0B" w14:textId="63E4777E"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992" w:type="dxa"/>
          </w:tcPr>
          <w:p w14:paraId="09721EAE" w14:textId="4EC8F976"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851" w:type="dxa"/>
          </w:tcPr>
          <w:p w14:paraId="7A0FB53A" w14:textId="0F16F1CC"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2027</w:t>
            </w:r>
          </w:p>
        </w:tc>
        <w:tc>
          <w:tcPr>
            <w:tcW w:w="992" w:type="dxa"/>
          </w:tcPr>
          <w:p w14:paraId="47A85EDE" w14:textId="7E46CEFC"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IV</w:t>
            </w:r>
          </w:p>
        </w:tc>
      </w:tr>
      <w:tr w:rsidR="006F233C" w:rsidRPr="007810D1" w14:paraId="7A54E472" w14:textId="77777777" w:rsidTr="00705678">
        <w:trPr>
          <w:trHeight w:val="50"/>
          <w:tblCellSpacing w:w="0" w:type="dxa"/>
        </w:trPr>
        <w:tc>
          <w:tcPr>
            <w:tcW w:w="1555" w:type="dxa"/>
          </w:tcPr>
          <w:p w14:paraId="22BB0671" w14:textId="497D0F01"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C2.F.I1.</w:t>
            </w:r>
            <w:r w:rsidR="00F84F09" w:rsidRPr="00705678">
              <w:rPr>
                <w:rFonts w:eastAsia="Times New Roman"/>
                <w:color w:val="000000" w:themeColor="text1"/>
                <w:sz w:val="18"/>
                <w:szCs w:val="18"/>
                <w:lang w:val="lv-LV"/>
              </w:rPr>
              <w:t>S</w:t>
            </w:r>
            <w:r w:rsidRPr="00705678">
              <w:rPr>
                <w:rFonts w:eastAsia="Times New Roman"/>
                <w:color w:val="000000" w:themeColor="text1"/>
                <w:sz w:val="18"/>
                <w:szCs w:val="18"/>
                <w:lang w:val="lv-LV"/>
              </w:rPr>
              <w:t>1.2030Q4</w:t>
            </w:r>
          </w:p>
        </w:tc>
        <w:tc>
          <w:tcPr>
            <w:tcW w:w="3118" w:type="dxa"/>
          </w:tcPr>
          <w:p w14:paraId="7BF2E67A" w14:textId="1CEC5120"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tcPr>
          <w:p w14:paraId="3080D6D3" w14:textId="1D6D3E9E"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Mērķrādītājs</w:t>
            </w:r>
          </w:p>
        </w:tc>
        <w:tc>
          <w:tcPr>
            <w:tcW w:w="2835" w:type="dxa"/>
          </w:tcPr>
          <w:p w14:paraId="59BE23E8" w14:textId="1EF82604"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Sociālo pakalpojumu nodrošināšanā iesaistītie transportlīdzekļi</w:t>
            </w:r>
          </w:p>
        </w:tc>
        <w:tc>
          <w:tcPr>
            <w:tcW w:w="1134" w:type="dxa"/>
          </w:tcPr>
          <w:p w14:paraId="6E747184" w14:textId="613990A8"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w:hAnsi="Times New Roman"/>
                <w:color w:val="000000" w:themeColor="text1"/>
                <w:lang w:val="lv-LV"/>
              </w:rPr>
              <w:t>skaits</w:t>
            </w:r>
          </w:p>
        </w:tc>
        <w:tc>
          <w:tcPr>
            <w:tcW w:w="1134" w:type="dxa"/>
          </w:tcPr>
          <w:p w14:paraId="0433C6EC" w14:textId="786F706C"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0</w:t>
            </w:r>
          </w:p>
        </w:tc>
        <w:tc>
          <w:tcPr>
            <w:tcW w:w="992" w:type="dxa"/>
          </w:tcPr>
          <w:p w14:paraId="516309D9" w14:textId="6638C596"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w:hAnsi="Times New Roman"/>
                <w:lang w:val="lv-LV"/>
              </w:rPr>
              <w:t>30</w:t>
            </w:r>
          </w:p>
        </w:tc>
        <w:tc>
          <w:tcPr>
            <w:tcW w:w="851" w:type="dxa"/>
          </w:tcPr>
          <w:p w14:paraId="5F7DB9EC" w14:textId="2B00EA21"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2030</w:t>
            </w:r>
          </w:p>
        </w:tc>
        <w:tc>
          <w:tcPr>
            <w:tcW w:w="992" w:type="dxa"/>
          </w:tcPr>
          <w:p w14:paraId="755288BE" w14:textId="5D22B746"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IV</w:t>
            </w:r>
          </w:p>
        </w:tc>
      </w:tr>
      <w:tr w:rsidR="006F233C" w:rsidRPr="007810D1" w14:paraId="6EA81794" w14:textId="77777777" w:rsidTr="00662F3D">
        <w:trPr>
          <w:trHeight w:val="67"/>
          <w:tblCellSpacing w:w="0" w:type="dxa"/>
        </w:trPr>
        <w:tc>
          <w:tcPr>
            <w:tcW w:w="1555" w:type="dxa"/>
          </w:tcPr>
          <w:p w14:paraId="40206367" w14:textId="667BA251"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C2.F.I1.</w:t>
            </w:r>
            <w:r w:rsidR="00F84F09" w:rsidRPr="00705678">
              <w:rPr>
                <w:rFonts w:eastAsia="Times New Roman"/>
                <w:color w:val="000000" w:themeColor="text1"/>
                <w:sz w:val="18"/>
                <w:szCs w:val="18"/>
                <w:lang w:val="lv-LV"/>
              </w:rPr>
              <w:t>S</w:t>
            </w:r>
            <w:r w:rsidRPr="00705678">
              <w:rPr>
                <w:rFonts w:eastAsia="Times New Roman"/>
                <w:color w:val="000000" w:themeColor="text1"/>
                <w:sz w:val="18"/>
                <w:szCs w:val="18"/>
                <w:lang w:val="lv-LV"/>
              </w:rPr>
              <w:t>1.2032Q3</w:t>
            </w:r>
          </w:p>
        </w:tc>
        <w:tc>
          <w:tcPr>
            <w:tcW w:w="3118" w:type="dxa"/>
          </w:tcPr>
          <w:p w14:paraId="35923FD9" w14:textId="30F0F9BD"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tcPr>
          <w:p w14:paraId="46A82652" w14:textId="0DAA93B6"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Mērķrādītājs</w:t>
            </w:r>
          </w:p>
        </w:tc>
        <w:tc>
          <w:tcPr>
            <w:tcW w:w="2835" w:type="dxa"/>
          </w:tcPr>
          <w:p w14:paraId="3BD3045C" w14:textId="30D7274B" w:rsidR="006F233C" w:rsidRPr="00705678" w:rsidRDefault="006F233C" w:rsidP="00705678">
            <w:pPr>
              <w:jc w:val="center"/>
              <w:rPr>
                <w:b/>
                <w:color w:val="000000" w:themeColor="text1"/>
                <w:sz w:val="18"/>
                <w:szCs w:val="18"/>
                <w:lang w:val="lv-LV"/>
              </w:rPr>
            </w:pPr>
            <w:r w:rsidRPr="00705678">
              <w:rPr>
                <w:rFonts w:eastAsia="Times New Roman"/>
                <w:color w:val="000000" w:themeColor="text1"/>
                <w:sz w:val="18"/>
                <w:szCs w:val="18"/>
                <w:lang w:val="lv-LV"/>
              </w:rPr>
              <w:t>Sociālo pakalpojumu nodrošināšanā iesaistītie transportlīdzekļi</w:t>
            </w:r>
          </w:p>
        </w:tc>
        <w:tc>
          <w:tcPr>
            <w:tcW w:w="1134" w:type="dxa"/>
          </w:tcPr>
          <w:p w14:paraId="295B1ED5" w14:textId="3F97876F"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skaits</w:t>
            </w:r>
          </w:p>
        </w:tc>
        <w:tc>
          <w:tcPr>
            <w:tcW w:w="1134" w:type="dxa"/>
          </w:tcPr>
          <w:p w14:paraId="27BA89F4" w14:textId="33337375"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30</w:t>
            </w:r>
          </w:p>
        </w:tc>
        <w:tc>
          <w:tcPr>
            <w:tcW w:w="992" w:type="dxa"/>
          </w:tcPr>
          <w:p w14:paraId="3A4B0E70" w14:textId="57E129F1"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85</w:t>
            </w:r>
          </w:p>
        </w:tc>
        <w:tc>
          <w:tcPr>
            <w:tcW w:w="851" w:type="dxa"/>
          </w:tcPr>
          <w:p w14:paraId="6C75AC63" w14:textId="7412E59A"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2032</w:t>
            </w:r>
          </w:p>
        </w:tc>
        <w:tc>
          <w:tcPr>
            <w:tcW w:w="992" w:type="dxa"/>
          </w:tcPr>
          <w:p w14:paraId="796339AA" w14:textId="13FF4A19" w:rsidR="006F233C" w:rsidRPr="00705678" w:rsidRDefault="006F233C"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III</w:t>
            </w:r>
          </w:p>
        </w:tc>
      </w:tr>
      <w:tr w:rsidR="004532CE" w:rsidRPr="007810D1" w14:paraId="5AF90BF1" w14:textId="77777777" w:rsidTr="00705678">
        <w:trPr>
          <w:trHeight w:val="50"/>
          <w:tblCellSpacing w:w="0" w:type="dxa"/>
        </w:trPr>
        <w:tc>
          <w:tcPr>
            <w:tcW w:w="1555" w:type="dxa"/>
          </w:tcPr>
          <w:p w14:paraId="08B2ECE0" w14:textId="78B384FF" w:rsidR="004532CE" w:rsidRPr="00705678" w:rsidRDefault="004532CE" w:rsidP="00705678">
            <w:pPr>
              <w:jc w:val="center"/>
              <w:rPr>
                <w:b/>
                <w:color w:val="000000" w:themeColor="text1"/>
                <w:sz w:val="18"/>
                <w:szCs w:val="18"/>
                <w:lang w:val="lv-LV"/>
              </w:rPr>
            </w:pPr>
            <w:r w:rsidRPr="00705678">
              <w:rPr>
                <w:sz w:val="18"/>
                <w:szCs w:val="18"/>
                <w:lang w:val="lv-LV"/>
              </w:rPr>
              <w:t>C2.F.I2.1.2027Q3</w:t>
            </w:r>
          </w:p>
        </w:tc>
        <w:tc>
          <w:tcPr>
            <w:tcW w:w="3118" w:type="dxa"/>
          </w:tcPr>
          <w:p w14:paraId="53360053" w14:textId="1A021902" w:rsidR="004532CE" w:rsidRPr="00705678" w:rsidRDefault="004532CE" w:rsidP="00705678">
            <w:pPr>
              <w:jc w:val="center"/>
              <w:rPr>
                <w:b/>
                <w:color w:val="000000" w:themeColor="text1"/>
                <w:sz w:val="18"/>
                <w:szCs w:val="18"/>
                <w:lang w:val="lv-LV"/>
              </w:rPr>
            </w:pPr>
            <w:r w:rsidRPr="00705678">
              <w:rPr>
                <w:sz w:val="18"/>
                <w:szCs w:val="18"/>
                <w:lang w:val="lv-LV"/>
              </w:rPr>
              <w:t>Atbalsts transportlīdzekļu iegādei veselības aprūpes pakalpojumu sniedzējiem</w:t>
            </w:r>
          </w:p>
        </w:tc>
        <w:tc>
          <w:tcPr>
            <w:tcW w:w="1276" w:type="dxa"/>
          </w:tcPr>
          <w:p w14:paraId="59B75DC5" w14:textId="5D862AA1" w:rsidR="004532CE" w:rsidRPr="00705678" w:rsidRDefault="004532CE" w:rsidP="00705678">
            <w:pPr>
              <w:jc w:val="center"/>
              <w:rPr>
                <w:b/>
                <w:color w:val="000000" w:themeColor="text1"/>
                <w:sz w:val="18"/>
                <w:szCs w:val="18"/>
                <w:lang w:val="lv-LV"/>
              </w:rPr>
            </w:pPr>
            <w:r w:rsidRPr="00705678">
              <w:rPr>
                <w:sz w:val="18"/>
                <w:szCs w:val="18"/>
                <w:lang w:val="lv-LV"/>
              </w:rPr>
              <w:t>Atskaites punkts</w:t>
            </w:r>
          </w:p>
        </w:tc>
        <w:tc>
          <w:tcPr>
            <w:tcW w:w="2835" w:type="dxa"/>
          </w:tcPr>
          <w:p w14:paraId="6A9544CD" w14:textId="7F1E5892" w:rsidR="004532CE" w:rsidRPr="00705678" w:rsidRDefault="004532CE" w:rsidP="00705678">
            <w:pPr>
              <w:jc w:val="center"/>
              <w:rPr>
                <w:b/>
                <w:color w:val="000000" w:themeColor="text1"/>
                <w:sz w:val="18"/>
                <w:szCs w:val="18"/>
                <w:lang w:val="lv-LV"/>
              </w:rPr>
            </w:pPr>
            <w:r w:rsidRPr="00705678">
              <w:rPr>
                <w:sz w:val="18"/>
                <w:szCs w:val="18"/>
                <w:lang w:val="lv-LV"/>
              </w:rPr>
              <w:t>Projektu iesniegumu atlases izsludināšana</w:t>
            </w:r>
          </w:p>
        </w:tc>
        <w:tc>
          <w:tcPr>
            <w:tcW w:w="1134" w:type="dxa"/>
          </w:tcPr>
          <w:p w14:paraId="7B7D5E6F" w14:textId="4A38E36E"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1134" w:type="dxa"/>
          </w:tcPr>
          <w:p w14:paraId="139CD318" w14:textId="0379DFB0"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992" w:type="dxa"/>
          </w:tcPr>
          <w:p w14:paraId="025B027C" w14:textId="7587058D"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851" w:type="dxa"/>
          </w:tcPr>
          <w:p w14:paraId="787AFC73" w14:textId="57ECEF47"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2027</w:t>
            </w:r>
          </w:p>
        </w:tc>
        <w:tc>
          <w:tcPr>
            <w:tcW w:w="992" w:type="dxa"/>
          </w:tcPr>
          <w:p w14:paraId="2133CAD5" w14:textId="37A456C7"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III</w:t>
            </w:r>
          </w:p>
        </w:tc>
      </w:tr>
      <w:tr w:rsidR="004532CE" w:rsidRPr="007810D1" w14:paraId="05345EB0" w14:textId="77777777" w:rsidTr="00705678">
        <w:trPr>
          <w:trHeight w:val="50"/>
          <w:tblCellSpacing w:w="0" w:type="dxa"/>
        </w:trPr>
        <w:tc>
          <w:tcPr>
            <w:tcW w:w="1555" w:type="dxa"/>
          </w:tcPr>
          <w:p w14:paraId="4B8FB1EA" w14:textId="3A8568EF" w:rsidR="004532CE" w:rsidRPr="00705678" w:rsidRDefault="004532CE" w:rsidP="00705678">
            <w:pPr>
              <w:jc w:val="center"/>
              <w:rPr>
                <w:b/>
                <w:color w:val="000000" w:themeColor="text1"/>
                <w:sz w:val="18"/>
                <w:szCs w:val="18"/>
                <w:lang w:val="lv-LV"/>
              </w:rPr>
            </w:pPr>
            <w:r w:rsidRPr="00705678">
              <w:rPr>
                <w:sz w:val="18"/>
                <w:szCs w:val="18"/>
                <w:lang w:val="lv-LV"/>
              </w:rPr>
              <w:t>C2.FI2.</w:t>
            </w:r>
            <w:r w:rsidR="00F84F09" w:rsidRPr="00705678">
              <w:rPr>
                <w:sz w:val="18"/>
                <w:szCs w:val="18"/>
                <w:lang w:val="lv-LV"/>
              </w:rPr>
              <w:t>S1</w:t>
            </w:r>
            <w:r w:rsidRPr="00705678">
              <w:rPr>
                <w:sz w:val="18"/>
                <w:szCs w:val="18"/>
                <w:lang w:val="lv-LV"/>
              </w:rPr>
              <w:t>.2030Q4</w:t>
            </w:r>
          </w:p>
        </w:tc>
        <w:tc>
          <w:tcPr>
            <w:tcW w:w="3118" w:type="dxa"/>
          </w:tcPr>
          <w:p w14:paraId="62A9384B" w14:textId="7ACB611A" w:rsidR="004532CE" w:rsidRPr="00705678" w:rsidRDefault="004532CE" w:rsidP="00705678">
            <w:pPr>
              <w:jc w:val="center"/>
              <w:rPr>
                <w:b/>
                <w:color w:val="000000" w:themeColor="text1"/>
                <w:sz w:val="18"/>
                <w:szCs w:val="18"/>
                <w:lang w:val="lv-LV"/>
              </w:rPr>
            </w:pPr>
            <w:r w:rsidRPr="00705678">
              <w:rPr>
                <w:sz w:val="18"/>
                <w:szCs w:val="18"/>
                <w:lang w:val="lv-LV"/>
              </w:rPr>
              <w:t>Atbalsts transportlīdzekļu iegādei veselības aprūpes pakalpojumu sniedzējiem</w:t>
            </w:r>
          </w:p>
        </w:tc>
        <w:tc>
          <w:tcPr>
            <w:tcW w:w="1276" w:type="dxa"/>
          </w:tcPr>
          <w:p w14:paraId="10E190BB" w14:textId="67590F64" w:rsidR="004532CE" w:rsidRPr="00705678" w:rsidRDefault="004532CE" w:rsidP="00705678">
            <w:pPr>
              <w:jc w:val="center"/>
              <w:rPr>
                <w:b/>
                <w:color w:val="000000" w:themeColor="text1"/>
                <w:sz w:val="18"/>
                <w:szCs w:val="18"/>
                <w:lang w:val="lv-LV"/>
              </w:rPr>
            </w:pPr>
            <w:r w:rsidRPr="00705678">
              <w:rPr>
                <w:sz w:val="18"/>
                <w:szCs w:val="18"/>
                <w:lang w:val="lv-LV"/>
              </w:rPr>
              <w:t>Mērķrādītājs</w:t>
            </w:r>
          </w:p>
        </w:tc>
        <w:tc>
          <w:tcPr>
            <w:tcW w:w="2835" w:type="dxa"/>
          </w:tcPr>
          <w:p w14:paraId="387A1699" w14:textId="5EB04D5D" w:rsidR="004532CE" w:rsidRPr="00705678" w:rsidRDefault="004532CE" w:rsidP="00705678">
            <w:pPr>
              <w:jc w:val="center"/>
              <w:rPr>
                <w:b/>
                <w:color w:val="000000" w:themeColor="text1"/>
                <w:sz w:val="18"/>
                <w:szCs w:val="18"/>
                <w:lang w:val="lv-LV"/>
              </w:rPr>
            </w:pPr>
            <w:r w:rsidRPr="00705678">
              <w:rPr>
                <w:sz w:val="18"/>
                <w:szCs w:val="18"/>
                <w:lang w:val="lv-LV"/>
              </w:rPr>
              <w:t>Veselības aprūpes pakalpojumu nodrošināšanā iesaistītie transportlīdzekļi</w:t>
            </w:r>
          </w:p>
        </w:tc>
        <w:tc>
          <w:tcPr>
            <w:tcW w:w="1134" w:type="dxa"/>
          </w:tcPr>
          <w:p w14:paraId="3EC1BC0E" w14:textId="2C94C10D"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29584213" w14:textId="61BEE883"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0</w:t>
            </w:r>
          </w:p>
        </w:tc>
        <w:tc>
          <w:tcPr>
            <w:tcW w:w="992" w:type="dxa"/>
          </w:tcPr>
          <w:p w14:paraId="39EB9657" w14:textId="73EACCCB"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148</w:t>
            </w:r>
          </w:p>
        </w:tc>
        <w:tc>
          <w:tcPr>
            <w:tcW w:w="851" w:type="dxa"/>
          </w:tcPr>
          <w:p w14:paraId="1DF34D5E" w14:textId="11BF7478"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2030</w:t>
            </w:r>
          </w:p>
        </w:tc>
        <w:tc>
          <w:tcPr>
            <w:tcW w:w="992" w:type="dxa"/>
          </w:tcPr>
          <w:p w14:paraId="19EBC6BF" w14:textId="78E3E8A5"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IV</w:t>
            </w:r>
          </w:p>
        </w:tc>
      </w:tr>
      <w:tr w:rsidR="004532CE" w:rsidRPr="007810D1" w14:paraId="274F8798" w14:textId="77777777" w:rsidTr="00705678">
        <w:trPr>
          <w:trHeight w:val="50"/>
          <w:tblCellSpacing w:w="0" w:type="dxa"/>
        </w:trPr>
        <w:tc>
          <w:tcPr>
            <w:tcW w:w="1555" w:type="dxa"/>
          </w:tcPr>
          <w:p w14:paraId="07CBD56B" w14:textId="533CF0F5" w:rsidR="004532CE" w:rsidRPr="00705678" w:rsidRDefault="004532CE" w:rsidP="00705678">
            <w:pPr>
              <w:jc w:val="center"/>
              <w:rPr>
                <w:b/>
                <w:color w:val="000000" w:themeColor="text1"/>
                <w:sz w:val="18"/>
                <w:szCs w:val="18"/>
                <w:lang w:val="lv-LV"/>
              </w:rPr>
            </w:pPr>
            <w:r w:rsidRPr="00705678">
              <w:rPr>
                <w:sz w:val="18"/>
                <w:szCs w:val="18"/>
                <w:lang w:val="lv-LV"/>
              </w:rPr>
              <w:t>C2.FI2.</w:t>
            </w:r>
            <w:r w:rsidR="00F84F09" w:rsidRPr="00705678">
              <w:rPr>
                <w:sz w:val="18"/>
                <w:szCs w:val="18"/>
                <w:lang w:val="lv-LV"/>
              </w:rPr>
              <w:t>S</w:t>
            </w:r>
            <w:r w:rsidRPr="00705678">
              <w:rPr>
                <w:sz w:val="18"/>
                <w:szCs w:val="18"/>
                <w:lang w:val="lv-LV"/>
              </w:rPr>
              <w:t>1.2032Q3</w:t>
            </w:r>
          </w:p>
        </w:tc>
        <w:tc>
          <w:tcPr>
            <w:tcW w:w="3118" w:type="dxa"/>
          </w:tcPr>
          <w:p w14:paraId="31C7169B" w14:textId="572EB0AB" w:rsidR="004532CE" w:rsidRPr="00705678" w:rsidRDefault="004532CE" w:rsidP="00705678">
            <w:pPr>
              <w:jc w:val="center"/>
              <w:rPr>
                <w:b/>
                <w:color w:val="000000" w:themeColor="text1"/>
                <w:sz w:val="18"/>
                <w:szCs w:val="18"/>
                <w:lang w:val="lv-LV"/>
              </w:rPr>
            </w:pPr>
            <w:r w:rsidRPr="00705678">
              <w:rPr>
                <w:sz w:val="18"/>
                <w:szCs w:val="18"/>
                <w:lang w:val="lv-LV"/>
              </w:rPr>
              <w:t>Atbalsts transportlīdzekļu iegādei veselības aprūpes pakalpojumu sniedzējiem</w:t>
            </w:r>
          </w:p>
        </w:tc>
        <w:tc>
          <w:tcPr>
            <w:tcW w:w="1276" w:type="dxa"/>
          </w:tcPr>
          <w:p w14:paraId="3DBAFCA5" w14:textId="353C6517" w:rsidR="004532CE" w:rsidRPr="00705678" w:rsidRDefault="004532CE" w:rsidP="00705678">
            <w:pPr>
              <w:jc w:val="center"/>
              <w:rPr>
                <w:b/>
                <w:color w:val="000000" w:themeColor="text1"/>
                <w:sz w:val="18"/>
                <w:szCs w:val="18"/>
                <w:lang w:val="lv-LV"/>
              </w:rPr>
            </w:pPr>
            <w:r w:rsidRPr="00705678">
              <w:rPr>
                <w:sz w:val="18"/>
                <w:szCs w:val="18"/>
                <w:lang w:val="lv-LV"/>
              </w:rPr>
              <w:t>Mērķrādītājs</w:t>
            </w:r>
          </w:p>
        </w:tc>
        <w:tc>
          <w:tcPr>
            <w:tcW w:w="2835" w:type="dxa"/>
          </w:tcPr>
          <w:p w14:paraId="497B1298" w14:textId="68FEFC71" w:rsidR="004532CE" w:rsidRPr="00705678" w:rsidRDefault="004532CE" w:rsidP="00705678">
            <w:pPr>
              <w:jc w:val="center"/>
              <w:rPr>
                <w:b/>
                <w:color w:val="000000" w:themeColor="text1"/>
                <w:sz w:val="18"/>
                <w:szCs w:val="18"/>
                <w:lang w:val="lv-LV"/>
              </w:rPr>
            </w:pPr>
            <w:r w:rsidRPr="00705678">
              <w:rPr>
                <w:sz w:val="18"/>
                <w:szCs w:val="18"/>
                <w:lang w:val="lv-LV"/>
              </w:rPr>
              <w:t>Veselības aprūpes pakalpojumu nodrošināšanā iesaistītie transportlīdzekļi</w:t>
            </w:r>
          </w:p>
        </w:tc>
        <w:tc>
          <w:tcPr>
            <w:tcW w:w="1134" w:type="dxa"/>
          </w:tcPr>
          <w:p w14:paraId="11852418" w14:textId="19277A22"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3BC65C26" w14:textId="1A85203A"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148</w:t>
            </w:r>
          </w:p>
        </w:tc>
        <w:tc>
          <w:tcPr>
            <w:tcW w:w="992" w:type="dxa"/>
          </w:tcPr>
          <w:p w14:paraId="43C9F6D2" w14:textId="00321B8E"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212</w:t>
            </w:r>
          </w:p>
        </w:tc>
        <w:tc>
          <w:tcPr>
            <w:tcW w:w="851" w:type="dxa"/>
          </w:tcPr>
          <w:p w14:paraId="360EA809" w14:textId="1D57B8D5"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2032</w:t>
            </w:r>
          </w:p>
        </w:tc>
        <w:tc>
          <w:tcPr>
            <w:tcW w:w="992" w:type="dxa"/>
          </w:tcPr>
          <w:p w14:paraId="6B5141A0" w14:textId="495A773B" w:rsidR="004532CE" w:rsidRPr="00705678" w:rsidRDefault="004532CE"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III</w:t>
            </w:r>
          </w:p>
        </w:tc>
      </w:tr>
      <w:tr w:rsidR="00AF4D2A" w:rsidRPr="007810D1" w14:paraId="4DDCC3FA" w14:textId="77777777" w:rsidTr="00705678">
        <w:trPr>
          <w:trHeight w:val="50"/>
          <w:tblCellSpacing w:w="0" w:type="dxa"/>
        </w:trPr>
        <w:tc>
          <w:tcPr>
            <w:tcW w:w="1555" w:type="dxa"/>
          </w:tcPr>
          <w:p w14:paraId="718D11BF" w14:textId="47788DE0" w:rsidR="00AF4D2A" w:rsidRPr="00FB1115" w:rsidRDefault="00AF4D2A" w:rsidP="00705678">
            <w:pPr>
              <w:jc w:val="center"/>
              <w:rPr>
                <w:b/>
                <w:color w:val="000000" w:themeColor="text1"/>
                <w:sz w:val="18"/>
                <w:szCs w:val="18"/>
                <w:lang w:val="lv-LV"/>
              </w:rPr>
            </w:pPr>
            <w:r w:rsidRPr="00FB1115">
              <w:rPr>
                <w:color w:val="000000" w:themeColor="text1"/>
                <w:sz w:val="18"/>
                <w:szCs w:val="18"/>
                <w:lang w:val="lv-LV"/>
              </w:rPr>
              <w:t>C2.F.I3.1.202</w:t>
            </w:r>
            <w:r w:rsidR="00A87034" w:rsidRPr="00FB1115">
              <w:rPr>
                <w:color w:val="000000" w:themeColor="text1"/>
                <w:sz w:val="18"/>
                <w:szCs w:val="18"/>
                <w:lang w:val="lv-LV"/>
              </w:rPr>
              <w:t>7</w:t>
            </w:r>
            <w:r w:rsidRPr="00FB1115">
              <w:rPr>
                <w:color w:val="000000" w:themeColor="text1"/>
                <w:sz w:val="18"/>
                <w:szCs w:val="18"/>
                <w:lang w:val="lv-LV"/>
              </w:rPr>
              <w:t>Q</w:t>
            </w:r>
            <w:r w:rsidR="00A87034" w:rsidRPr="00FB1115">
              <w:rPr>
                <w:color w:val="000000" w:themeColor="text1"/>
                <w:sz w:val="18"/>
                <w:szCs w:val="18"/>
                <w:lang w:val="lv-LV"/>
              </w:rPr>
              <w:t>1</w:t>
            </w:r>
          </w:p>
        </w:tc>
        <w:tc>
          <w:tcPr>
            <w:tcW w:w="3118" w:type="dxa"/>
          </w:tcPr>
          <w:p w14:paraId="4BEEB74F" w14:textId="27A99B95" w:rsidR="00AF4D2A" w:rsidRPr="00705678" w:rsidRDefault="00AF4D2A" w:rsidP="00705678">
            <w:pPr>
              <w:jc w:val="center"/>
              <w:rPr>
                <w:b/>
                <w:color w:val="000000" w:themeColor="text1"/>
                <w:sz w:val="18"/>
                <w:szCs w:val="18"/>
                <w:lang w:val="lv-LV"/>
              </w:rPr>
            </w:pPr>
            <w:r w:rsidRPr="00705678">
              <w:rPr>
                <w:rFonts w:eastAsia="Yu Mincho"/>
                <w:color w:val="000000"/>
                <w:sz w:val="18"/>
                <w:szCs w:val="18"/>
                <w:lang w:val="lv-LV"/>
              </w:rPr>
              <w:t>Atbalsts bezemisiju transportlīdzekļu</w:t>
            </w:r>
            <w:r w:rsidRPr="00705678" w:rsidDel="009D31A0">
              <w:rPr>
                <w:rFonts w:eastAsia="Yu Mincho"/>
                <w:color w:val="000000"/>
                <w:sz w:val="18"/>
                <w:szCs w:val="18"/>
                <w:lang w:val="lv-LV"/>
              </w:rPr>
              <w:t xml:space="preserve"> </w:t>
            </w:r>
            <w:r w:rsidRPr="00705678">
              <w:rPr>
                <w:rFonts w:eastAsia="Yu Mincho"/>
                <w:color w:val="000000"/>
                <w:sz w:val="18"/>
                <w:szCs w:val="18"/>
                <w:lang w:val="lv-LV"/>
              </w:rPr>
              <w:t>iegādei mazaizsargātiem transporta lietotājiem</w:t>
            </w:r>
          </w:p>
        </w:tc>
        <w:tc>
          <w:tcPr>
            <w:tcW w:w="1276" w:type="dxa"/>
          </w:tcPr>
          <w:p w14:paraId="1FFB3355" w14:textId="412D26D0" w:rsidR="00AF4D2A" w:rsidRPr="00705678" w:rsidRDefault="00AF4D2A" w:rsidP="00705678">
            <w:pPr>
              <w:jc w:val="center"/>
              <w:rPr>
                <w:b/>
                <w:color w:val="000000" w:themeColor="text1"/>
                <w:sz w:val="18"/>
                <w:szCs w:val="18"/>
                <w:lang w:val="lv-LV"/>
              </w:rPr>
            </w:pPr>
            <w:r w:rsidRPr="00705678">
              <w:rPr>
                <w:rFonts w:eastAsia="Yu Mincho"/>
                <w:color w:val="000000"/>
                <w:sz w:val="18"/>
                <w:szCs w:val="18"/>
                <w:lang w:val="lv-LV"/>
              </w:rPr>
              <w:t>Atskaites punkts</w:t>
            </w:r>
          </w:p>
        </w:tc>
        <w:tc>
          <w:tcPr>
            <w:tcW w:w="2835" w:type="dxa"/>
          </w:tcPr>
          <w:p w14:paraId="02ED115C" w14:textId="7C36CF0D" w:rsidR="00AF4D2A" w:rsidRPr="00705678" w:rsidRDefault="00AF4D2A" w:rsidP="00705678">
            <w:pPr>
              <w:jc w:val="center"/>
              <w:rPr>
                <w:b/>
                <w:color w:val="000000" w:themeColor="text1"/>
                <w:sz w:val="18"/>
                <w:szCs w:val="18"/>
                <w:lang w:val="lv-LV"/>
              </w:rPr>
            </w:pPr>
            <w:r w:rsidRPr="00705678">
              <w:rPr>
                <w:rFonts w:eastAsia="Times New Roman"/>
                <w:color w:val="000000"/>
                <w:sz w:val="18"/>
                <w:szCs w:val="18"/>
                <w:lang w:val="lv-LV"/>
              </w:rPr>
              <w:t>Projektu konkursa izsludināšana</w:t>
            </w:r>
          </w:p>
        </w:tc>
        <w:tc>
          <w:tcPr>
            <w:tcW w:w="1134" w:type="dxa"/>
          </w:tcPr>
          <w:p w14:paraId="5BBFA2DA" w14:textId="5DB22F97"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1134" w:type="dxa"/>
          </w:tcPr>
          <w:p w14:paraId="61D77A62" w14:textId="17D89617"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992" w:type="dxa"/>
          </w:tcPr>
          <w:p w14:paraId="227EF5BE" w14:textId="6B02A8D9"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851" w:type="dxa"/>
          </w:tcPr>
          <w:p w14:paraId="7BA64253" w14:textId="60148B62"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2027</w:t>
            </w:r>
          </w:p>
        </w:tc>
        <w:tc>
          <w:tcPr>
            <w:tcW w:w="992" w:type="dxa"/>
          </w:tcPr>
          <w:p w14:paraId="344B7538" w14:textId="0F3426DD"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w:t>
            </w:r>
          </w:p>
        </w:tc>
      </w:tr>
      <w:tr w:rsidR="00AF4D2A" w:rsidRPr="007810D1" w14:paraId="0DE2D2EC" w14:textId="77777777" w:rsidTr="00705678">
        <w:trPr>
          <w:trHeight w:val="50"/>
          <w:tblCellSpacing w:w="0" w:type="dxa"/>
        </w:trPr>
        <w:tc>
          <w:tcPr>
            <w:tcW w:w="1555" w:type="dxa"/>
          </w:tcPr>
          <w:p w14:paraId="4D386585" w14:textId="2D0A00E2" w:rsidR="00AF4D2A" w:rsidRPr="00FB1115" w:rsidRDefault="00AF4D2A" w:rsidP="00705678">
            <w:pPr>
              <w:jc w:val="center"/>
              <w:rPr>
                <w:b/>
                <w:color w:val="000000" w:themeColor="text1"/>
                <w:sz w:val="18"/>
                <w:szCs w:val="18"/>
                <w:lang w:val="lv-LV"/>
              </w:rPr>
            </w:pPr>
            <w:r w:rsidRPr="00FB1115">
              <w:rPr>
                <w:color w:val="000000" w:themeColor="text1"/>
                <w:sz w:val="18"/>
                <w:szCs w:val="18"/>
                <w:lang w:val="lv-LV"/>
              </w:rPr>
              <w:t>C2.F.I3.I21.202</w:t>
            </w:r>
            <w:r w:rsidR="00A87034" w:rsidRPr="00FB1115">
              <w:rPr>
                <w:color w:val="000000" w:themeColor="text1"/>
                <w:sz w:val="18"/>
                <w:szCs w:val="18"/>
                <w:lang w:val="lv-LV"/>
              </w:rPr>
              <w:t>9</w:t>
            </w:r>
            <w:r w:rsidRPr="00FB1115">
              <w:rPr>
                <w:color w:val="000000" w:themeColor="text1"/>
                <w:sz w:val="18"/>
                <w:szCs w:val="18"/>
                <w:lang w:val="lv-LV"/>
              </w:rPr>
              <w:t>Q4</w:t>
            </w:r>
          </w:p>
        </w:tc>
        <w:tc>
          <w:tcPr>
            <w:tcW w:w="3118" w:type="dxa"/>
          </w:tcPr>
          <w:p w14:paraId="079B7138" w14:textId="14E58A35" w:rsidR="00AF4D2A" w:rsidRPr="00705678" w:rsidRDefault="00AF4D2A" w:rsidP="00705678">
            <w:pPr>
              <w:jc w:val="center"/>
              <w:rPr>
                <w:b/>
                <w:color w:val="000000" w:themeColor="text1"/>
                <w:sz w:val="18"/>
                <w:szCs w:val="18"/>
                <w:lang w:val="lv-LV"/>
              </w:rPr>
            </w:pPr>
            <w:r w:rsidRPr="00705678">
              <w:rPr>
                <w:rFonts w:eastAsia="Yu Mincho"/>
                <w:color w:val="000000"/>
                <w:sz w:val="18"/>
                <w:szCs w:val="18"/>
                <w:lang w:val="lv-LV"/>
              </w:rPr>
              <w:t>Atbalsts bezemisiju transportlīdzekļu</w:t>
            </w:r>
            <w:r w:rsidRPr="00705678" w:rsidDel="009D31A0">
              <w:rPr>
                <w:rFonts w:eastAsia="Yu Mincho"/>
                <w:color w:val="000000"/>
                <w:sz w:val="18"/>
                <w:szCs w:val="18"/>
                <w:lang w:val="lv-LV"/>
              </w:rPr>
              <w:t xml:space="preserve"> </w:t>
            </w:r>
            <w:r w:rsidRPr="00705678">
              <w:rPr>
                <w:rFonts w:eastAsia="Yu Mincho"/>
                <w:color w:val="000000"/>
                <w:sz w:val="18"/>
                <w:szCs w:val="18"/>
                <w:lang w:val="lv-LV"/>
              </w:rPr>
              <w:t>iegādei mazaizsargātiem transporta lietotājiem</w:t>
            </w:r>
          </w:p>
        </w:tc>
        <w:tc>
          <w:tcPr>
            <w:tcW w:w="1276" w:type="dxa"/>
          </w:tcPr>
          <w:p w14:paraId="715312E9" w14:textId="44F3E021" w:rsidR="00AF4D2A" w:rsidRPr="00705678" w:rsidRDefault="00AF4D2A" w:rsidP="00705678">
            <w:pPr>
              <w:jc w:val="center"/>
              <w:rPr>
                <w:b/>
                <w:color w:val="000000" w:themeColor="text1"/>
                <w:sz w:val="18"/>
                <w:szCs w:val="18"/>
                <w:lang w:val="lv-LV"/>
              </w:rPr>
            </w:pPr>
            <w:r w:rsidRPr="00705678">
              <w:rPr>
                <w:rFonts w:eastAsia="Yu Mincho"/>
                <w:color w:val="000000"/>
                <w:sz w:val="18"/>
                <w:szCs w:val="18"/>
                <w:lang w:val="lv-LV"/>
              </w:rPr>
              <w:t>Mērķrādītājs</w:t>
            </w:r>
          </w:p>
        </w:tc>
        <w:tc>
          <w:tcPr>
            <w:tcW w:w="2835" w:type="dxa"/>
          </w:tcPr>
          <w:p w14:paraId="1B095CDF" w14:textId="5AEA39C3" w:rsidR="00AF4D2A" w:rsidRPr="00705678" w:rsidRDefault="00AF4D2A" w:rsidP="00705678">
            <w:pPr>
              <w:jc w:val="center"/>
              <w:rPr>
                <w:b/>
                <w:color w:val="000000" w:themeColor="text1"/>
                <w:sz w:val="18"/>
                <w:szCs w:val="18"/>
                <w:lang w:val="lv-LV"/>
              </w:rPr>
            </w:pPr>
            <w:r w:rsidRPr="00705678">
              <w:rPr>
                <w:rFonts w:eastAsia="Times New Roman"/>
                <w:color w:val="000000" w:themeColor="text1"/>
                <w:sz w:val="18"/>
                <w:szCs w:val="18"/>
                <w:lang w:val="lv-LV"/>
              </w:rPr>
              <w:t>Bezemisiju transportlīdzekļu iegāde</w:t>
            </w:r>
          </w:p>
        </w:tc>
        <w:tc>
          <w:tcPr>
            <w:tcW w:w="1134" w:type="dxa"/>
          </w:tcPr>
          <w:p w14:paraId="513CA3F6" w14:textId="66B6DDA1"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1E6B031D" w14:textId="106169FE"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0</w:t>
            </w:r>
          </w:p>
        </w:tc>
        <w:tc>
          <w:tcPr>
            <w:tcW w:w="992" w:type="dxa"/>
          </w:tcPr>
          <w:p w14:paraId="0A6334D9" w14:textId="042BFC76"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2100</w:t>
            </w:r>
          </w:p>
        </w:tc>
        <w:tc>
          <w:tcPr>
            <w:tcW w:w="851" w:type="dxa"/>
          </w:tcPr>
          <w:p w14:paraId="1AEF1CFC" w14:textId="2680DD69"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2029</w:t>
            </w:r>
          </w:p>
        </w:tc>
        <w:tc>
          <w:tcPr>
            <w:tcW w:w="992" w:type="dxa"/>
          </w:tcPr>
          <w:p w14:paraId="6237B335" w14:textId="38BAD4DE"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IV</w:t>
            </w:r>
          </w:p>
        </w:tc>
      </w:tr>
      <w:tr w:rsidR="00AF4D2A" w:rsidRPr="007810D1" w14:paraId="14E66B26" w14:textId="77777777" w:rsidTr="00705678">
        <w:trPr>
          <w:trHeight w:val="50"/>
          <w:tblCellSpacing w:w="0" w:type="dxa"/>
        </w:trPr>
        <w:tc>
          <w:tcPr>
            <w:tcW w:w="1555" w:type="dxa"/>
          </w:tcPr>
          <w:p w14:paraId="49F26814" w14:textId="23948A27" w:rsidR="00AF4D2A" w:rsidRPr="00705678" w:rsidRDefault="00AF4D2A" w:rsidP="00705678">
            <w:pPr>
              <w:jc w:val="center"/>
              <w:rPr>
                <w:b/>
                <w:color w:val="000000" w:themeColor="text1"/>
                <w:sz w:val="18"/>
                <w:szCs w:val="18"/>
                <w:lang w:val="lv-LV"/>
              </w:rPr>
            </w:pPr>
            <w:r w:rsidRPr="00705678">
              <w:rPr>
                <w:color w:val="000000" w:themeColor="text1"/>
                <w:sz w:val="18"/>
                <w:szCs w:val="18"/>
                <w:lang w:val="lv-LV"/>
              </w:rPr>
              <w:t>C2.F.I3.I21.20</w:t>
            </w:r>
            <w:r w:rsidR="00FD7F5F">
              <w:rPr>
                <w:color w:val="000000" w:themeColor="text1"/>
                <w:sz w:val="18"/>
                <w:szCs w:val="18"/>
                <w:lang w:val="lv-LV"/>
              </w:rPr>
              <w:t>31</w:t>
            </w:r>
            <w:r w:rsidRPr="00705678">
              <w:rPr>
                <w:color w:val="000000" w:themeColor="text1"/>
                <w:sz w:val="18"/>
                <w:szCs w:val="18"/>
                <w:lang w:val="lv-LV"/>
              </w:rPr>
              <w:t>Q</w:t>
            </w:r>
            <w:r w:rsidR="00FD7F5F">
              <w:rPr>
                <w:color w:val="000000" w:themeColor="text1"/>
                <w:sz w:val="18"/>
                <w:szCs w:val="18"/>
                <w:lang w:val="lv-LV"/>
              </w:rPr>
              <w:t>4</w:t>
            </w:r>
          </w:p>
        </w:tc>
        <w:tc>
          <w:tcPr>
            <w:tcW w:w="3118" w:type="dxa"/>
          </w:tcPr>
          <w:p w14:paraId="738FB302" w14:textId="30C26764" w:rsidR="00AF4D2A" w:rsidRPr="00705678" w:rsidRDefault="00AF4D2A" w:rsidP="00705678">
            <w:pPr>
              <w:jc w:val="center"/>
              <w:rPr>
                <w:b/>
                <w:color w:val="000000" w:themeColor="text1"/>
                <w:sz w:val="18"/>
                <w:szCs w:val="18"/>
                <w:lang w:val="lv-LV"/>
              </w:rPr>
            </w:pPr>
            <w:r w:rsidRPr="00705678">
              <w:rPr>
                <w:rFonts w:eastAsia="Yu Mincho"/>
                <w:color w:val="000000"/>
                <w:sz w:val="18"/>
                <w:szCs w:val="18"/>
                <w:lang w:val="lv-LV"/>
              </w:rPr>
              <w:t>Atbalsts bezemisiju transportlīdzekļu iegādei mazaizsargātiem transporta lietotājiem</w:t>
            </w:r>
          </w:p>
        </w:tc>
        <w:tc>
          <w:tcPr>
            <w:tcW w:w="1276" w:type="dxa"/>
          </w:tcPr>
          <w:p w14:paraId="6AD35B92" w14:textId="4C7E2B4C" w:rsidR="00AF4D2A" w:rsidRPr="00705678" w:rsidRDefault="00AF4D2A" w:rsidP="00705678">
            <w:pPr>
              <w:jc w:val="center"/>
              <w:rPr>
                <w:b/>
                <w:color w:val="000000" w:themeColor="text1"/>
                <w:sz w:val="18"/>
                <w:szCs w:val="18"/>
                <w:lang w:val="lv-LV"/>
              </w:rPr>
            </w:pPr>
            <w:r w:rsidRPr="00705678">
              <w:rPr>
                <w:rFonts w:eastAsia="Yu Mincho"/>
                <w:color w:val="000000"/>
                <w:sz w:val="18"/>
                <w:szCs w:val="18"/>
                <w:lang w:val="lv-LV"/>
              </w:rPr>
              <w:t>Mērķrādītājs</w:t>
            </w:r>
          </w:p>
        </w:tc>
        <w:tc>
          <w:tcPr>
            <w:tcW w:w="2835" w:type="dxa"/>
          </w:tcPr>
          <w:p w14:paraId="496CD604" w14:textId="1F4FEB70" w:rsidR="00AF4D2A" w:rsidRPr="00705678" w:rsidRDefault="00AF4D2A" w:rsidP="00705678">
            <w:pPr>
              <w:jc w:val="center"/>
              <w:rPr>
                <w:b/>
                <w:color w:val="000000" w:themeColor="text1"/>
                <w:sz w:val="18"/>
                <w:szCs w:val="18"/>
                <w:lang w:val="lv-LV"/>
              </w:rPr>
            </w:pPr>
            <w:r w:rsidRPr="00705678">
              <w:rPr>
                <w:rFonts w:eastAsia="Times New Roman"/>
                <w:color w:val="000000" w:themeColor="text1"/>
                <w:sz w:val="18"/>
                <w:szCs w:val="18"/>
                <w:lang w:val="lv-LV"/>
              </w:rPr>
              <w:t>Bezemisiju transportlīdzekļu iegāde</w:t>
            </w:r>
          </w:p>
        </w:tc>
        <w:tc>
          <w:tcPr>
            <w:tcW w:w="1134" w:type="dxa"/>
          </w:tcPr>
          <w:p w14:paraId="6F5B3988" w14:textId="5807DF95"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skaits</w:t>
            </w:r>
          </w:p>
        </w:tc>
        <w:tc>
          <w:tcPr>
            <w:tcW w:w="1134" w:type="dxa"/>
          </w:tcPr>
          <w:p w14:paraId="19BB0DB2" w14:textId="4119444D"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2100</w:t>
            </w:r>
          </w:p>
        </w:tc>
        <w:tc>
          <w:tcPr>
            <w:tcW w:w="992" w:type="dxa"/>
          </w:tcPr>
          <w:p w14:paraId="38091FBC" w14:textId="015E0A67"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4696</w:t>
            </w:r>
          </w:p>
        </w:tc>
        <w:tc>
          <w:tcPr>
            <w:tcW w:w="851" w:type="dxa"/>
          </w:tcPr>
          <w:p w14:paraId="5113405E" w14:textId="54D4F003"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203</w:t>
            </w:r>
            <w:r w:rsidR="00FD7F5F">
              <w:rPr>
                <w:rFonts w:ascii="Times New Roman" w:eastAsia="Yu Mincho" w:hAnsi="Times New Roman"/>
                <w:color w:val="000000"/>
                <w:lang w:val="lv-LV"/>
              </w:rPr>
              <w:t>1</w:t>
            </w:r>
          </w:p>
        </w:tc>
        <w:tc>
          <w:tcPr>
            <w:tcW w:w="992" w:type="dxa"/>
          </w:tcPr>
          <w:p w14:paraId="6A994484" w14:textId="6FD78AA4" w:rsidR="00AF4D2A" w:rsidRPr="00705678" w:rsidRDefault="00AF4D2A"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w:t>
            </w:r>
            <w:r w:rsidR="00FD7F5F">
              <w:rPr>
                <w:rFonts w:ascii="Times New Roman" w:eastAsia="Yu Mincho" w:hAnsi="Times New Roman"/>
                <w:color w:val="000000"/>
                <w:lang w:val="lv-LV"/>
              </w:rPr>
              <w:t>V</w:t>
            </w:r>
          </w:p>
        </w:tc>
      </w:tr>
      <w:tr w:rsidR="00435EA2" w:rsidRPr="007810D1" w14:paraId="6C8F3C7B" w14:textId="77777777" w:rsidTr="00705678">
        <w:trPr>
          <w:trHeight w:val="50"/>
          <w:tblCellSpacing w:w="0" w:type="dxa"/>
        </w:trPr>
        <w:tc>
          <w:tcPr>
            <w:tcW w:w="1555" w:type="dxa"/>
          </w:tcPr>
          <w:p w14:paraId="7E7128AA" w14:textId="1675FC1E" w:rsidR="00435EA2" w:rsidRPr="00705678" w:rsidRDefault="00435EA2" w:rsidP="00705678">
            <w:pPr>
              <w:jc w:val="center"/>
              <w:rPr>
                <w:b/>
                <w:color w:val="000000" w:themeColor="text1"/>
                <w:sz w:val="18"/>
                <w:szCs w:val="18"/>
                <w:lang w:val="lv-LV"/>
              </w:rPr>
            </w:pPr>
            <w:r w:rsidRPr="00705678">
              <w:rPr>
                <w:color w:val="000000"/>
                <w:sz w:val="18"/>
                <w:szCs w:val="18"/>
                <w:lang w:val="lv-LV"/>
              </w:rPr>
              <w:t>C2.F.I4.1.2027Q4</w:t>
            </w:r>
          </w:p>
        </w:tc>
        <w:tc>
          <w:tcPr>
            <w:tcW w:w="3118" w:type="dxa"/>
          </w:tcPr>
          <w:p w14:paraId="5631EEED" w14:textId="4755C711" w:rsidR="00435EA2" w:rsidRPr="00705678" w:rsidRDefault="00435EA2" w:rsidP="00705678">
            <w:pPr>
              <w:jc w:val="center"/>
              <w:rPr>
                <w:b/>
                <w:color w:val="000000" w:themeColor="text1"/>
                <w:sz w:val="18"/>
                <w:szCs w:val="18"/>
                <w:lang w:val="lv-LV"/>
              </w:rPr>
            </w:pPr>
            <w:r w:rsidRPr="00705678">
              <w:rPr>
                <w:sz w:val="18"/>
                <w:szCs w:val="18"/>
                <w:lang w:val="lv-LV"/>
              </w:rPr>
              <w:t>Mikromobilitātes veicināšana skolēniem transporta nabadzīgās teritorijās</w:t>
            </w:r>
          </w:p>
        </w:tc>
        <w:tc>
          <w:tcPr>
            <w:tcW w:w="1276" w:type="dxa"/>
          </w:tcPr>
          <w:p w14:paraId="54A7ECF6" w14:textId="40C2AB8C" w:rsidR="00435EA2" w:rsidRPr="00705678" w:rsidRDefault="00435EA2" w:rsidP="00705678">
            <w:pPr>
              <w:jc w:val="center"/>
              <w:rPr>
                <w:b/>
                <w:color w:val="000000" w:themeColor="text1"/>
                <w:sz w:val="18"/>
                <w:szCs w:val="18"/>
                <w:lang w:val="lv-LV"/>
              </w:rPr>
            </w:pPr>
            <w:r w:rsidRPr="00705678">
              <w:rPr>
                <w:sz w:val="18"/>
                <w:szCs w:val="18"/>
                <w:lang w:val="lv-LV"/>
              </w:rPr>
              <w:t>Atskaites punkts</w:t>
            </w:r>
          </w:p>
        </w:tc>
        <w:tc>
          <w:tcPr>
            <w:tcW w:w="2835" w:type="dxa"/>
          </w:tcPr>
          <w:p w14:paraId="493A84AA" w14:textId="073BE192" w:rsidR="00435EA2" w:rsidRPr="00705678" w:rsidRDefault="00435EA2" w:rsidP="00705678">
            <w:pPr>
              <w:jc w:val="center"/>
              <w:rPr>
                <w:b/>
                <w:color w:val="000000" w:themeColor="text1"/>
                <w:sz w:val="18"/>
                <w:szCs w:val="18"/>
                <w:lang w:val="lv-LV"/>
              </w:rPr>
            </w:pPr>
            <w:r w:rsidRPr="00705678">
              <w:rPr>
                <w:sz w:val="18"/>
                <w:szCs w:val="18"/>
                <w:lang w:val="lv-LV"/>
              </w:rPr>
              <w:t>Projekta iesnieguma atlases izsludināšana</w:t>
            </w:r>
          </w:p>
        </w:tc>
        <w:tc>
          <w:tcPr>
            <w:tcW w:w="1134" w:type="dxa"/>
          </w:tcPr>
          <w:p w14:paraId="65004BCA" w14:textId="1F494B00"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1134" w:type="dxa"/>
          </w:tcPr>
          <w:p w14:paraId="57688303" w14:textId="59CEF1E0"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992" w:type="dxa"/>
          </w:tcPr>
          <w:p w14:paraId="5F76E2E1" w14:textId="73220506"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851" w:type="dxa"/>
          </w:tcPr>
          <w:p w14:paraId="6EEAB4F1" w14:textId="7B27B189"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2027</w:t>
            </w:r>
          </w:p>
        </w:tc>
        <w:tc>
          <w:tcPr>
            <w:tcW w:w="992" w:type="dxa"/>
          </w:tcPr>
          <w:p w14:paraId="3D2C6E46" w14:textId="3CD2C670"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IV</w:t>
            </w:r>
          </w:p>
        </w:tc>
      </w:tr>
      <w:tr w:rsidR="00435EA2" w:rsidRPr="007810D1" w14:paraId="5D6912AD" w14:textId="77777777" w:rsidTr="00705678">
        <w:trPr>
          <w:trHeight w:val="50"/>
          <w:tblCellSpacing w:w="0" w:type="dxa"/>
        </w:trPr>
        <w:tc>
          <w:tcPr>
            <w:tcW w:w="1555" w:type="dxa"/>
          </w:tcPr>
          <w:p w14:paraId="31841278" w14:textId="7D137F4A" w:rsidR="00435EA2" w:rsidRPr="00705678" w:rsidRDefault="00435EA2" w:rsidP="00705678">
            <w:pPr>
              <w:jc w:val="center"/>
              <w:rPr>
                <w:b/>
                <w:color w:val="000000" w:themeColor="text1"/>
                <w:sz w:val="18"/>
                <w:szCs w:val="18"/>
                <w:lang w:val="lv-LV"/>
              </w:rPr>
            </w:pPr>
            <w:r w:rsidRPr="00705678">
              <w:rPr>
                <w:color w:val="000000"/>
                <w:sz w:val="18"/>
                <w:szCs w:val="18"/>
                <w:lang w:val="lv-LV"/>
              </w:rPr>
              <w:t>C2.F.I4.I27.2032Q2</w:t>
            </w:r>
          </w:p>
        </w:tc>
        <w:tc>
          <w:tcPr>
            <w:tcW w:w="3118" w:type="dxa"/>
          </w:tcPr>
          <w:p w14:paraId="32C564D4" w14:textId="70073A75" w:rsidR="00435EA2" w:rsidRPr="00705678" w:rsidRDefault="00435EA2" w:rsidP="00705678">
            <w:pPr>
              <w:jc w:val="center"/>
              <w:rPr>
                <w:b/>
                <w:color w:val="000000" w:themeColor="text1"/>
                <w:sz w:val="18"/>
                <w:szCs w:val="18"/>
                <w:lang w:val="lv-LV"/>
              </w:rPr>
            </w:pPr>
            <w:r w:rsidRPr="00705678">
              <w:rPr>
                <w:sz w:val="18"/>
                <w:szCs w:val="18"/>
                <w:lang w:val="lv-LV"/>
              </w:rPr>
              <w:t>Mikromobilitātes veicināšana skolēniem transporta nabadzīgās teritorijās</w:t>
            </w:r>
          </w:p>
        </w:tc>
        <w:tc>
          <w:tcPr>
            <w:tcW w:w="1276" w:type="dxa"/>
          </w:tcPr>
          <w:p w14:paraId="59B9EDAF" w14:textId="605A8F04" w:rsidR="00435EA2" w:rsidRPr="00705678" w:rsidRDefault="00435EA2" w:rsidP="00705678">
            <w:pPr>
              <w:jc w:val="center"/>
              <w:rPr>
                <w:b/>
                <w:color w:val="000000" w:themeColor="text1"/>
                <w:sz w:val="18"/>
                <w:szCs w:val="18"/>
                <w:lang w:val="lv-LV"/>
              </w:rPr>
            </w:pPr>
            <w:r w:rsidRPr="00705678">
              <w:rPr>
                <w:sz w:val="18"/>
                <w:szCs w:val="18"/>
                <w:lang w:val="lv-LV"/>
              </w:rPr>
              <w:t>Mērķrādītājs</w:t>
            </w:r>
          </w:p>
        </w:tc>
        <w:tc>
          <w:tcPr>
            <w:tcW w:w="2835" w:type="dxa"/>
          </w:tcPr>
          <w:p w14:paraId="4CE03627" w14:textId="0D2D77AE" w:rsidR="00435EA2" w:rsidRPr="00705678" w:rsidRDefault="00435EA2" w:rsidP="00705678">
            <w:pPr>
              <w:jc w:val="center"/>
              <w:rPr>
                <w:b/>
                <w:color w:val="000000" w:themeColor="text1"/>
                <w:sz w:val="18"/>
                <w:szCs w:val="18"/>
                <w:lang w:val="lv-LV"/>
              </w:rPr>
            </w:pPr>
            <w:r w:rsidRPr="00705678">
              <w:rPr>
                <w:sz w:val="18"/>
                <w:szCs w:val="18"/>
                <w:lang w:val="lv-LV"/>
              </w:rPr>
              <w:t>Kopīgotas mobilitātes un mobilitātes kā pakalpojuma papildu risinājumi</w:t>
            </w:r>
          </w:p>
        </w:tc>
        <w:tc>
          <w:tcPr>
            <w:tcW w:w="1134" w:type="dxa"/>
          </w:tcPr>
          <w:p w14:paraId="508A5F5E" w14:textId="2454FEEB"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677973E2" w14:textId="6BC43364"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0</w:t>
            </w:r>
          </w:p>
        </w:tc>
        <w:tc>
          <w:tcPr>
            <w:tcW w:w="992" w:type="dxa"/>
          </w:tcPr>
          <w:p w14:paraId="395FA408" w14:textId="60F4821B"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97</w:t>
            </w:r>
          </w:p>
        </w:tc>
        <w:tc>
          <w:tcPr>
            <w:tcW w:w="851" w:type="dxa"/>
          </w:tcPr>
          <w:p w14:paraId="25249535" w14:textId="1F302C8A"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2032</w:t>
            </w:r>
          </w:p>
        </w:tc>
        <w:tc>
          <w:tcPr>
            <w:tcW w:w="992" w:type="dxa"/>
          </w:tcPr>
          <w:p w14:paraId="077CE4FB" w14:textId="16295EBC" w:rsidR="00435EA2" w:rsidRPr="00705678" w:rsidRDefault="00435EA2" w:rsidP="00705678">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w:t>
            </w:r>
          </w:p>
        </w:tc>
      </w:tr>
      <w:tr w:rsidR="0010391F" w:rsidRPr="007810D1" w14:paraId="3769F047" w14:textId="77777777" w:rsidTr="00705678">
        <w:trPr>
          <w:trHeight w:val="50"/>
          <w:tblCellSpacing w:w="0" w:type="dxa"/>
        </w:trPr>
        <w:tc>
          <w:tcPr>
            <w:tcW w:w="1555" w:type="dxa"/>
          </w:tcPr>
          <w:p w14:paraId="771702B2" w14:textId="7589E51C" w:rsidR="0010391F" w:rsidRPr="00705678" w:rsidRDefault="0010391F" w:rsidP="00705678">
            <w:pPr>
              <w:jc w:val="center"/>
              <w:rPr>
                <w:b/>
                <w:color w:val="000000" w:themeColor="text1"/>
                <w:sz w:val="18"/>
                <w:szCs w:val="18"/>
                <w:lang w:val="lv-LV"/>
              </w:rPr>
            </w:pPr>
            <w:r w:rsidRPr="00705678">
              <w:rPr>
                <w:color w:val="000000"/>
                <w:sz w:val="18"/>
                <w:szCs w:val="18"/>
                <w:lang w:val="lv-LV"/>
              </w:rPr>
              <w:t>C2.F.I5.1.2027Q4</w:t>
            </w:r>
          </w:p>
        </w:tc>
        <w:tc>
          <w:tcPr>
            <w:tcW w:w="3118" w:type="dxa"/>
          </w:tcPr>
          <w:p w14:paraId="48CF70C2" w14:textId="46274F25" w:rsidR="0010391F" w:rsidRPr="00705678" w:rsidRDefault="0010391F" w:rsidP="00705678">
            <w:pPr>
              <w:jc w:val="center"/>
              <w:rPr>
                <w:b/>
                <w:color w:val="000000" w:themeColor="text1"/>
                <w:sz w:val="18"/>
                <w:szCs w:val="18"/>
                <w:lang w:val="lv-LV"/>
              </w:rPr>
            </w:pPr>
            <w:r w:rsidRPr="00705678">
              <w:rPr>
                <w:rFonts w:eastAsia="Yu Mincho"/>
                <w:color w:val="000000"/>
                <w:sz w:val="18"/>
                <w:szCs w:val="18"/>
                <w:lang w:val="lv-LV"/>
              </w:rPr>
              <w:t>Atbalsts tehnisko palīglīdzekļu iegādei mazaizsargātiem transporta lietotājiem</w:t>
            </w:r>
          </w:p>
        </w:tc>
        <w:tc>
          <w:tcPr>
            <w:tcW w:w="1276" w:type="dxa"/>
          </w:tcPr>
          <w:p w14:paraId="59259353" w14:textId="6D140E8A" w:rsidR="0010391F" w:rsidRPr="00705678" w:rsidRDefault="0010391F" w:rsidP="00705678">
            <w:pPr>
              <w:jc w:val="center"/>
              <w:rPr>
                <w:b/>
                <w:color w:val="000000" w:themeColor="text1"/>
                <w:sz w:val="18"/>
                <w:szCs w:val="18"/>
                <w:lang w:val="lv-LV"/>
              </w:rPr>
            </w:pPr>
            <w:r w:rsidRPr="00705678">
              <w:rPr>
                <w:rFonts w:eastAsia="Yu Mincho"/>
                <w:color w:val="000000"/>
                <w:sz w:val="18"/>
                <w:szCs w:val="18"/>
                <w:lang w:val="lv-LV"/>
              </w:rPr>
              <w:t>Atskaites punkts</w:t>
            </w:r>
          </w:p>
        </w:tc>
        <w:tc>
          <w:tcPr>
            <w:tcW w:w="2835" w:type="dxa"/>
          </w:tcPr>
          <w:p w14:paraId="1191B09F" w14:textId="357EA4A4" w:rsidR="0010391F" w:rsidRPr="00705678" w:rsidRDefault="0010391F" w:rsidP="00705678">
            <w:pPr>
              <w:jc w:val="center"/>
              <w:rPr>
                <w:b/>
                <w:color w:val="000000" w:themeColor="text1"/>
                <w:sz w:val="18"/>
                <w:szCs w:val="18"/>
                <w:lang w:val="lv-LV"/>
              </w:rPr>
            </w:pPr>
            <w:r w:rsidRPr="00705678">
              <w:rPr>
                <w:rFonts w:eastAsia="Yu Mincho"/>
                <w:color w:val="000000"/>
                <w:sz w:val="18"/>
                <w:szCs w:val="18"/>
                <w:lang w:val="lv-LV"/>
              </w:rPr>
              <w:t>Projekta iesnieguma atlases izsludināšana</w:t>
            </w:r>
          </w:p>
        </w:tc>
        <w:tc>
          <w:tcPr>
            <w:tcW w:w="1134" w:type="dxa"/>
          </w:tcPr>
          <w:p w14:paraId="1D317298" w14:textId="567EFF9E"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1134" w:type="dxa"/>
          </w:tcPr>
          <w:p w14:paraId="0D05F8DB" w14:textId="61213AA5"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992" w:type="dxa"/>
          </w:tcPr>
          <w:p w14:paraId="39288F8C" w14:textId="52D3BB82"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851" w:type="dxa"/>
          </w:tcPr>
          <w:p w14:paraId="6417CB38" w14:textId="1FCD55D3"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2027</w:t>
            </w:r>
          </w:p>
        </w:tc>
        <w:tc>
          <w:tcPr>
            <w:tcW w:w="992" w:type="dxa"/>
          </w:tcPr>
          <w:p w14:paraId="7FDC099E" w14:textId="23625333"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IV</w:t>
            </w:r>
          </w:p>
        </w:tc>
      </w:tr>
      <w:tr w:rsidR="0010391F" w:rsidRPr="007810D1" w14:paraId="13563BE2" w14:textId="77777777" w:rsidTr="00705678">
        <w:trPr>
          <w:trHeight w:val="50"/>
          <w:tblCellSpacing w:w="0" w:type="dxa"/>
        </w:trPr>
        <w:tc>
          <w:tcPr>
            <w:tcW w:w="1555" w:type="dxa"/>
          </w:tcPr>
          <w:p w14:paraId="78E0DA3C" w14:textId="0E1E9350" w:rsidR="0010391F" w:rsidRPr="00705678" w:rsidRDefault="0010391F" w:rsidP="00705678">
            <w:pPr>
              <w:jc w:val="center"/>
              <w:rPr>
                <w:b/>
                <w:color w:val="000000" w:themeColor="text1"/>
                <w:sz w:val="18"/>
                <w:szCs w:val="18"/>
                <w:lang w:val="lv-LV"/>
              </w:rPr>
            </w:pPr>
            <w:r w:rsidRPr="00705678">
              <w:rPr>
                <w:color w:val="000000"/>
                <w:sz w:val="18"/>
                <w:szCs w:val="18"/>
                <w:lang w:val="lv-LV"/>
              </w:rPr>
              <w:t>C2.F.I5.S1.2030Q4</w:t>
            </w:r>
          </w:p>
        </w:tc>
        <w:tc>
          <w:tcPr>
            <w:tcW w:w="3118" w:type="dxa"/>
          </w:tcPr>
          <w:p w14:paraId="652128BB" w14:textId="460617FD" w:rsidR="0010391F" w:rsidRPr="00705678" w:rsidRDefault="0010391F" w:rsidP="00705678">
            <w:pPr>
              <w:jc w:val="center"/>
              <w:rPr>
                <w:b/>
                <w:color w:val="000000" w:themeColor="text1"/>
                <w:sz w:val="18"/>
                <w:szCs w:val="18"/>
                <w:lang w:val="lv-LV"/>
              </w:rPr>
            </w:pPr>
            <w:r w:rsidRPr="00705678">
              <w:rPr>
                <w:rFonts w:eastAsia="Times New Roman"/>
                <w:color w:val="000000"/>
                <w:sz w:val="18"/>
                <w:szCs w:val="18"/>
                <w:lang w:val="lv-LV"/>
              </w:rPr>
              <w:t>Atbalsts tehnisko palīglīdzekļu iegādei mazaizsargātiem transporta lietotājiem</w:t>
            </w:r>
          </w:p>
        </w:tc>
        <w:tc>
          <w:tcPr>
            <w:tcW w:w="1276" w:type="dxa"/>
          </w:tcPr>
          <w:p w14:paraId="44246E5E" w14:textId="72D31A07" w:rsidR="0010391F" w:rsidRPr="00705678" w:rsidRDefault="0010391F" w:rsidP="00705678">
            <w:pPr>
              <w:jc w:val="center"/>
              <w:rPr>
                <w:b/>
                <w:color w:val="000000" w:themeColor="text1"/>
                <w:sz w:val="18"/>
                <w:szCs w:val="18"/>
                <w:lang w:val="lv-LV"/>
              </w:rPr>
            </w:pPr>
            <w:r w:rsidRPr="00705678">
              <w:rPr>
                <w:rFonts w:eastAsia="Times New Roman"/>
                <w:color w:val="000000"/>
                <w:sz w:val="18"/>
                <w:szCs w:val="18"/>
                <w:lang w:val="lv-LV"/>
              </w:rPr>
              <w:t>Mērķrādītājs</w:t>
            </w:r>
          </w:p>
        </w:tc>
        <w:tc>
          <w:tcPr>
            <w:tcW w:w="2835" w:type="dxa"/>
          </w:tcPr>
          <w:p w14:paraId="44AADD39" w14:textId="279A6592" w:rsidR="0010391F" w:rsidRPr="00705678" w:rsidRDefault="0010391F" w:rsidP="00705678">
            <w:pPr>
              <w:jc w:val="center"/>
              <w:rPr>
                <w:b/>
                <w:color w:val="000000" w:themeColor="text1"/>
                <w:sz w:val="18"/>
                <w:szCs w:val="18"/>
                <w:lang w:val="lv-LV"/>
              </w:rPr>
            </w:pPr>
            <w:r w:rsidRPr="00705678">
              <w:rPr>
                <w:rFonts w:eastAsia="Times New Roman"/>
                <w:color w:val="000000"/>
                <w:sz w:val="18"/>
                <w:szCs w:val="18"/>
                <w:lang w:val="lv-LV"/>
              </w:rPr>
              <w:t>Izsniegtie elektropiedziņas tehniskie palīglīdzekļi</w:t>
            </w:r>
          </w:p>
        </w:tc>
        <w:tc>
          <w:tcPr>
            <w:tcW w:w="1134" w:type="dxa"/>
          </w:tcPr>
          <w:p w14:paraId="69F59BB6" w14:textId="69376296"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0E638450" w14:textId="0CCDF873"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0</w:t>
            </w:r>
          </w:p>
        </w:tc>
        <w:tc>
          <w:tcPr>
            <w:tcW w:w="992" w:type="dxa"/>
          </w:tcPr>
          <w:p w14:paraId="1AD7B9D2" w14:textId="54C11317"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1 350</w:t>
            </w:r>
          </w:p>
        </w:tc>
        <w:tc>
          <w:tcPr>
            <w:tcW w:w="851" w:type="dxa"/>
          </w:tcPr>
          <w:p w14:paraId="61006F13" w14:textId="0E0645DB"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2030</w:t>
            </w:r>
          </w:p>
        </w:tc>
        <w:tc>
          <w:tcPr>
            <w:tcW w:w="992" w:type="dxa"/>
          </w:tcPr>
          <w:p w14:paraId="68B2182C" w14:textId="21B296A3"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IV</w:t>
            </w:r>
          </w:p>
        </w:tc>
      </w:tr>
      <w:tr w:rsidR="0010391F" w:rsidRPr="007810D1" w14:paraId="102D0246" w14:textId="77777777" w:rsidTr="00705678">
        <w:trPr>
          <w:trHeight w:val="50"/>
          <w:tblCellSpacing w:w="0" w:type="dxa"/>
        </w:trPr>
        <w:tc>
          <w:tcPr>
            <w:tcW w:w="1555" w:type="dxa"/>
          </w:tcPr>
          <w:p w14:paraId="55ADFC79" w14:textId="5B49A7E8" w:rsidR="0010391F" w:rsidRPr="00705678" w:rsidRDefault="0010391F" w:rsidP="00705678">
            <w:pPr>
              <w:jc w:val="center"/>
              <w:rPr>
                <w:b/>
                <w:color w:val="000000" w:themeColor="text1"/>
                <w:sz w:val="18"/>
                <w:szCs w:val="18"/>
                <w:lang w:val="lv-LV"/>
              </w:rPr>
            </w:pPr>
            <w:r w:rsidRPr="00705678">
              <w:rPr>
                <w:color w:val="000000"/>
                <w:sz w:val="18"/>
                <w:szCs w:val="18"/>
                <w:lang w:val="lv-LV"/>
              </w:rPr>
              <w:t>C2.F.I5.S1.2032Q3</w:t>
            </w:r>
          </w:p>
        </w:tc>
        <w:tc>
          <w:tcPr>
            <w:tcW w:w="3118" w:type="dxa"/>
          </w:tcPr>
          <w:p w14:paraId="0EBB8075" w14:textId="33BB4E11" w:rsidR="0010391F" w:rsidRPr="00705678" w:rsidRDefault="0010391F" w:rsidP="00705678">
            <w:pPr>
              <w:jc w:val="center"/>
              <w:rPr>
                <w:b/>
                <w:color w:val="000000" w:themeColor="text1"/>
                <w:sz w:val="18"/>
                <w:szCs w:val="18"/>
                <w:lang w:val="lv-LV"/>
              </w:rPr>
            </w:pPr>
            <w:r w:rsidRPr="00705678">
              <w:rPr>
                <w:rFonts w:eastAsia="Times New Roman"/>
                <w:color w:val="000000"/>
                <w:sz w:val="18"/>
                <w:szCs w:val="18"/>
                <w:lang w:val="lv-LV"/>
              </w:rPr>
              <w:t>Atbalsts tehnisko palīglīdzekļu iegādei mazaizsargātiem transporta lietotājiem</w:t>
            </w:r>
          </w:p>
        </w:tc>
        <w:tc>
          <w:tcPr>
            <w:tcW w:w="1276" w:type="dxa"/>
          </w:tcPr>
          <w:p w14:paraId="4A3BBB74" w14:textId="33AEB366" w:rsidR="0010391F" w:rsidRPr="00705678" w:rsidRDefault="0010391F" w:rsidP="00705678">
            <w:pPr>
              <w:jc w:val="center"/>
              <w:rPr>
                <w:b/>
                <w:color w:val="000000" w:themeColor="text1"/>
                <w:sz w:val="18"/>
                <w:szCs w:val="18"/>
                <w:lang w:val="lv-LV"/>
              </w:rPr>
            </w:pPr>
            <w:r w:rsidRPr="00705678">
              <w:rPr>
                <w:rFonts w:eastAsia="Times New Roman"/>
                <w:color w:val="000000"/>
                <w:sz w:val="18"/>
                <w:szCs w:val="18"/>
                <w:lang w:val="lv-LV"/>
              </w:rPr>
              <w:t>Mērķrādītājs</w:t>
            </w:r>
          </w:p>
        </w:tc>
        <w:tc>
          <w:tcPr>
            <w:tcW w:w="2835" w:type="dxa"/>
          </w:tcPr>
          <w:p w14:paraId="70933EC2" w14:textId="502525FF" w:rsidR="0010391F" w:rsidRPr="00705678" w:rsidRDefault="0010391F" w:rsidP="00705678">
            <w:pPr>
              <w:jc w:val="center"/>
              <w:rPr>
                <w:b/>
                <w:color w:val="000000" w:themeColor="text1"/>
                <w:sz w:val="18"/>
                <w:szCs w:val="18"/>
                <w:lang w:val="lv-LV"/>
              </w:rPr>
            </w:pPr>
            <w:r w:rsidRPr="00705678">
              <w:rPr>
                <w:rFonts w:eastAsia="Times New Roman"/>
                <w:color w:val="000000"/>
                <w:sz w:val="18"/>
                <w:szCs w:val="18"/>
                <w:lang w:val="lv-LV"/>
              </w:rPr>
              <w:t>Izsniegtie elektropiedziņas tehniskie palīglīdzekļi</w:t>
            </w:r>
          </w:p>
        </w:tc>
        <w:tc>
          <w:tcPr>
            <w:tcW w:w="1134" w:type="dxa"/>
          </w:tcPr>
          <w:p w14:paraId="5BDB8EB6" w14:textId="3C2F8E97"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10FECE3C" w14:textId="077E005D"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1 350</w:t>
            </w:r>
          </w:p>
        </w:tc>
        <w:tc>
          <w:tcPr>
            <w:tcW w:w="992" w:type="dxa"/>
          </w:tcPr>
          <w:p w14:paraId="1A3A9FC7" w14:textId="07E0AA88"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2 547</w:t>
            </w:r>
          </w:p>
        </w:tc>
        <w:tc>
          <w:tcPr>
            <w:tcW w:w="851" w:type="dxa"/>
          </w:tcPr>
          <w:p w14:paraId="56104FD0" w14:textId="50FAE677"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2032</w:t>
            </w:r>
          </w:p>
        </w:tc>
        <w:tc>
          <w:tcPr>
            <w:tcW w:w="992" w:type="dxa"/>
          </w:tcPr>
          <w:p w14:paraId="4AD2B315" w14:textId="446852E0" w:rsidR="0010391F" w:rsidRPr="00705678" w:rsidRDefault="0010391F" w:rsidP="00705678">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III</w:t>
            </w:r>
          </w:p>
        </w:tc>
      </w:tr>
      <w:tr w:rsidR="007E4EB1" w:rsidRPr="007810D1" w14:paraId="70D7802F" w14:textId="77777777" w:rsidTr="00705678">
        <w:trPr>
          <w:trHeight w:val="50"/>
          <w:tblCellSpacing w:w="0" w:type="dxa"/>
        </w:trPr>
        <w:tc>
          <w:tcPr>
            <w:tcW w:w="1555" w:type="dxa"/>
          </w:tcPr>
          <w:p w14:paraId="311417A7" w14:textId="59B27C8F" w:rsidR="007E4EB1" w:rsidRPr="00705678" w:rsidRDefault="007E4EB1" w:rsidP="00705678">
            <w:pPr>
              <w:jc w:val="center"/>
              <w:rPr>
                <w:color w:val="000000" w:themeColor="text1"/>
                <w:sz w:val="18"/>
                <w:szCs w:val="18"/>
                <w:lang w:val="lv-LV"/>
              </w:rPr>
            </w:pPr>
            <w:r w:rsidRPr="00705678">
              <w:rPr>
                <w:rFonts w:eastAsia="Yu Gothic"/>
                <w:color w:val="000000"/>
                <w:sz w:val="18"/>
                <w:szCs w:val="18"/>
                <w:lang w:val="lv-LV"/>
              </w:rPr>
              <w:lastRenderedPageBreak/>
              <w:t>C2.G.M1.1.2027Q3</w:t>
            </w:r>
          </w:p>
        </w:tc>
        <w:tc>
          <w:tcPr>
            <w:tcW w:w="3118" w:type="dxa"/>
          </w:tcPr>
          <w:p w14:paraId="6ADC3476" w14:textId="2F616E2A" w:rsidR="007E4EB1" w:rsidRPr="00705678" w:rsidRDefault="007E4EB1" w:rsidP="00705678">
            <w:pPr>
              <w:jc w:val="center"/>
              <w:rPr>
                <w:rFonts w:eastAsia="Yu Mincho"/>
                <w:sz w:val="18"/>
                <w:szCs w:val="18"/>
                <w:lang w:val="lv-LV"/>
              </w:rPr>
            </w:pPr>
            <w:r w:rsidRPr="00705678">
              <w:rPr>
                <w:rFonts w:eastAsia="Yu Mincho"/>
                <w:sz w:val="18"/>
                <w:szCs w:val="18"/>
                <w:lang w:val="lv-LV"/>
              </w:rPr>
              <w:t>Regulējums autotransportam pēc pieprasījuma īstenošanai</w:t>
            </w:r>
          </w:p>
        </w:tc>
        <w:tc>
          <w:tcPr>
            <w:tcW w:w="1276" w:type="dxa"/>
          </w:tcPr>
          <w:p w14:paraId="1CD5880F" w14:textId="47CC1088" w:rsidR="007E4EB1" w:rsidRPr="00705678" w:rsidRDefault="007E4EB1" w:rsidP="00705678">
            <w:pPr>
              <w:jc w:val="center"/>
              <w:rPr>
                <w:rFonts w:eastAsia="Yu Mincho"/>
                <w:sz w:val="18"/>
                <w:szCs w:val="18"/>
                <w:lang w:val="lv-LV"/>
              </w:rPr>
            </w:pPr>
            <w:r w:rsidRPr="00705678">
              <w:rPr>
                <w:rFonts w:eastAsia="Yu Mincho"/>
                <w:sz w:val="18"/>
                <w:szCs w:val="18"/>
                <w:lang w:val="lv-LV"/>
              </w:rPr>
              <w:t>Atskaites punkts</w:t>
            </w:r>
          </w:p>
        </w:tc>
        <w:tc>
          <w:tcPr>
            <w:tcW w:w="2835" w:type="dxa"/>
          </w:tcPr>
          <w:p w14:paraId="46D15E39" w14:textId="7AA311FC" w:rsidR="007E4EB1" w:rsidRPr="00705678" w:rsidRDefault="007E4EB1" w:rsidP="00705678">
            <w:pPr>
              <w:jc w:val="center"/>
              <w:rPr>
                <w:rFonts w:eastAsia="Times New Roman"/>
                <w:sz w:val="18"/>
                <w:szCs w:val="18"/>
                <w:lang w:val="lv-LV"/>
              </w:rPr>
            </w:pPr>
            <w:r w:rsidRPr="00705678">
              <w:rPr>
                <w:rFonts w:eastAsia="Yu Mincho"/>
                <w:sz w:val="18"/>
                <w:szCs w:val="18"/>
                <w:lang w:val="lv-LV"/>
              </w:rPr>
              <w:t>Jauns normatīvais regulējums autotransportam pēc pieprasījuma īstenošanai</w:t>
            </w:r>
          </w:p>
        </w:tc>
        <w:tc>
          <w:tcPr>
            <w:tcW w:w="1134" w:type="dxa"/>
          </w:tcPr>
          <w:p w14:paraId="69188214" w14:textId="5CF5F5EB" w:rsidR="007E4EB1" w:rsidRPr="00705678" w:rsidRDefault="007E4EB1" w:rsidP="00705678">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1134" w:type="dxa"/>
          </w:tcPr>
          <w:p w14:paraId="6C431D25" w14:textId="62E81E7F" w:rsidR="007E4EB1" w:rsidRPr="00705678" w:rsidRDefault="007E4EB1" w:rsidP="00705678">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992" w:type="dxa"/>
          </w:tcPr>
          <w:p w14:paraId="65C1F326" w14:textId="7DE6DE13" w:rsidR="007E4EB1" w:rsidRPr="00705678" w:rsidRDefault="007E4EB1" w:rsidP="00705678">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851" w:type="dxa"/>
          </w:tcPr>
          <w:p w14:paraId="5C99E96C" w14:textId="1CE28D58" w:rsidR="007E4EB1" w:rsidRPr="00705678" w:rsidRDefault="007E4EB1" w:rsidP="00705678">
            <w:pPr>
              <w:pStyle w:val="p2"/>
              <w:spacing w:after="0"/>
              <w:jc w:val="center"/>
              <w:rPr>
                <w:rFonts w:ascii="Times New Roman" w:eastAsia="Times New Roman" w:hAnsi="Times New Roman"/>
                <w:lang w:val="lv-LV"/>
              </w:rPr>
            </w:pPr>
            <w:r w:rsidRPr="00705678">
              <w:rPr>
                <w:rFonts w:ascii="Times New Roman" w:eastAsia="Yu Mincho" w:hAnsi="Times New Roman"/>
                <w:lang w:val="lv-LV"/>
              </w:rPr>
              <w:t>2027</w:t>
            </w:r>
          </w:p>
        </w:tc>
        <w:tc>
          <w:tcPr>
            <w:tcW w:w="992" w:type="dxa"/>
          </w:tcPr>
          <w:p w14:paraId="179CAE4D" w14:textId="3A5527FC" w:rsidR="007E4EB1" w:rsidRPr="00705678" w:rsidRDefault="007E4EB1" w:rsidP="00705678">
            <w:pPr>
              <w:pStyle w:val="p2"/>
              <w:spacing w:after="0"/>
              <w:jc w:val="center"/>
              <w:rPr>
                <w:rFonts w:ascii="Times New Roman" w:eastAsia="Times New Roman" w:hAnsi="Times New Roman"/>
                <w:lang w:val="lv-LV"/>
              </w:rPr>
            </w:pPr>
            <w:r w:rsidRPr="00705678">
              <w:rPr>
                <w:rFonts w:ascii="Times New Roman" w:eastAsia="Yu Mincho" w:hAnsi="Times New Roman"/>
                <w:lang w:val="lv-LV"/>
              </w:rPr>
              <w:t>III</w:t>
            </w:r>
          </w:p>
        </w:tc>
      </w:tr>
      <w:tr w:rsidR="00244DE9" w:rsidRPr="007810D1" w14:paraId="79FF0FF3" w14:textId="77777777" w:rsidTr="00705678">
        <w:trPr>
          <w:trHeight w:val="50"/>
          <w:tblCellSpacing w:w="0" w:type="dxa"/>
        </w:trPr>
        <w:tc>
          <w:tcPr>
            <w:tcW w:w="1555" w:type="dxa"/>
          </w:tcPr>
          <w:p w14:paraId="3797F073" w14:textId="3F0D8035" w:rsidR="00244DE9" w:rsidRPr="00705678" w:rsidRDefault="00244DE9" w:rsidP="00705678">
            <w:pPr>
              <w:jc w:val="center"/>
              <w:rPr>
                <w:color w:val="000000" w:themeColor="text1"/>
                <w:sz w:val="18"/>
                <w:szCs w:val="18"/>
                <w:lang w:val="lv-LV"/>
              </w:rPr>
            </w:pPr>
            <w:r w:rsidRPr="00705678">
              <w:rPr>
                <w:rFonts w:eastAsia="Yu Mincho"/>
                <w:color w:val="000000"/>
                <w:sz w:val="18"/>
                <w:szCs w:val="18"/>
                <w:lang w:val="lv-LV"/>
              </w:rPr>
              <w:t>C2.G.I1.1.2027Q4</w:t>
            </w:r>
          </w:p>
        </w:tc>
        <w:tc>
          <w:tcPr>
            <w:tcW w:w="3118" w:type="dxa"/>
          </w:tcPr>
          <w:p w14:paraId="5AF02A44" w14:textId="03FC4F71" w:rsidR="00244DE9" w:rsidRPr="00705678" w:rsidRDefault="00244DE9" w:rsidP="00705678">
            <w:pPr>
              <w:jc w:val="center"/>
              <w:rPr>
                <w:rFonts w:eastAsia="Yu Mincho"/>
                <w:sz w:val="18"/>
                <w:szCs w:val="18"/>
                <w:lang w:val="lv-LV"/>
              </w:rPr>
            </w:pPr>
            <w:r w:rsidRPr="00705678">
              <w:rPr>
                <w:color w:val="000000"/>
                <w:sz w:val="18"/>
                <w:szCs w:val="18"/>
                <w:lang w:val="lv-LV"/>
              </w:rPr>
              <w:t>Autotransports pēc pieprasījuma attālākos lauku reģionos</w:t>
            </w:r>
          </w:p>
        </w:tc>
        <w:tc>
          <w:tcPr>
            <w:tcW w:w="1276" w:type="dxa"/>
          </w:tcPr>
          <w:p w14:paraId="4A925F46" w14:textId="018061E5" w:rsidR="00244DE9" w:rsidRPr="00705678" w:rsidRDefault="00244DE9" w:rsidP="00705678">
            <w:pPr>
              <w:jc w:val="center"/>
              <w:rPr>
                <w:rFonts w:eastAsia="Yu Mincho"/>
                <w:sz w:val="18"/>
                <w:szCs w:val="18"/>
                <w:lang w:val="lv-LV"/>
              </w:rPr>
            </w:pPr>
            <w:r w:rsidRPr="00705678">
              <w:rPr>
                <w:color w:val="000000"/>
                <w:sz w:val="18"/>
                <w:szCs w:val="18"/>
                <w:lang w:val="lv-LV"/>
              </w:rPr>
              <w:t>Atskaites punkts</w:t>
            </w:r>
          </w:p>
        </w:tc>
        <w:tc>
          <w:tcPr>
            <w:tcW w:w="2835" w:type="dxa"/>
          </w:tcPr>
          <w:p w14:paraId="6C5DE1D6" w14:textId="35383861" w:rsidR="00244DE9" w:rsidRPr="00705678" w:rsidRDefault="00244DE9" w:rsidP="00705678">
            <w:pPr>
              <w:jc w:val="center"/>
              <w:rPr>
                <w:rFonts w:eastAsia="Times New Roman"/>
                <w:sz w:val="18"/>
                <w:szCs w:val="18"/>
                <w:lang w:val="lv-LV"/>
              </w:rPr>
            </w:pPr>
            <w:r w:rsidRPr="00705678">
              <w:rPr>
                <w:rFonts w:eastAsia="Yu Mincho"/>
                <w:color w:val="000000"/>
                <w:sz w:val="18"/>
                <w:szCs w:val="18"/>
                <w:lang w:val="lv-LV"/>
              </w:rPr>
              <w:t>Līgumi par autotransporta pēc pieprasījuma darbības nodrošināšanu</w:t>
            </w:r>
          </w:p>
        </w:tc>
        <w:tc>
          <w:tcPr>
            <w:tcW w:w="1134" w:type="dxa"/>
          </w:tcPr>
          <w:p w14:paraId="68ADADAD" w14:textId="48D79ED5"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1134" w:type="dxa"/>
          </w:tcPr>
          <w:p w14:paraId="69ECA514" w14:textId="12F51C33"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992" w:type="dxa"/>
          </w:tcPr>
          <w:p w14:paraId="3685EB4C" w14:textId="60477EFB"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851" w:type="dxa"/>
          </w:tcPr>
          <w:p w14:paraId="4AA0A630" w14:textId="31DF54B3"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lang w:val="lv-LV"/>
              </w:rPr>
              <w:t>2027</w:t>
            </w:r>
          </w:p>
        </w:tc>
        <w:tc>
          <w:tcPr>
            <w:tcW w:w="992" w:type="dxa"/>
          </w:tcPr>
          <w:p w14:paraId="101468A4" w14:textId="5FC137FC"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lang w:val="lv-LV"/>
              </w:rPr>
              <w:t>IV</w:t>
            </w:r>
          </w:p>
        </w:tc>
      </w:tr>
      <w:tr w:rsidR="00244DE9" w:rsidRPr="007810D1" w14:paraId="0EAEC415" w14:textId="77777777" w:rsidTr="00705678">
        <w:trPr>
          <w:trHeight w:val="50"/>
          <w:tblCellSpacing w:w="0" w:type="dxa"/>
        </w:trPr>
        <w:tc>
          <w:tcPr>
            <w:tcW w:w="1555" w:type="dxa"/>
          </w:tcPr>
          <w:p w14:paraId="1C71A7F5" w14:textId="128D9A0A" w:rsidR="00244DE9" w:rsidRPr="00705678" w:rsidRDefault="00244DE9" w:rsidP="00705678">
            <w:pPr>
              <w:jc w:val="center"/>
              <w:rPr>
                <w:color w:val="000000" w:themeColor="text1"/>
                <w:sz w:val="18"/>
                <w:szCs w:val="18"/>
                <w:lang w:val="lv-LV"/>
              </w:rPr>
            </w:pPr>
            <w:r w:rsidRPr="00705678">
              <w:rPr>
                <w:rFonts w:eastAsia="Yu Mincho"/>
                <w:color w:val="000000"/>
                <w:sz w:val="18"/>
                <w:szCs w:val="18"/>
                <w:lang w:val="lv-LV"/>
              </w:rPr>
              <w:t>C2.G.I1.I21.2028Q4</w:t>
            </w:r>
          </w:p>
        </w:tc>
        <w:tc>
          <w:tcPr>
            <w:tcW w:w="3118" w:type="dxa"/>
          </w:tcPr>
          <w:p w14:paraId="4F451208" w14:textId="5D5B1CCA" w:rsidR="00244DE9" w:rsidRPr="00705678" w:rsidRDefault="00244DE9" w:rsidP="00705678">
            <w:pPr>
              <w:jc w:val="center"/>
              <w:rPr>
                <w:rFonts w:eastAsia="Yu Mincho"/>
                <w:sz w:val="18"/>
                <w:szCs w:val="18"/>
                <w:lang w:val="lv-LV"/>
              </w:rPr>
            </w:pPr>
            <w:r w:rsidRPr="00705678">
              <w:rPr>
                <w:color w:val="000000"/>
                <w:sz w:val="18"/>
                <w:szCs w:val="18"/>
                <w:lang w:val="lv-LV"/>
              </w:rPr>
              <w:t>Autotransports pēc pieprasījuma attālākos lauku reģionos</w:t>
            </w:r>
          </w:p>
        </w:tc>
        <w:tc>
          <w:tcPr>
            <w:tcW w:w="1276" w:type="dxa"/>
          </w:tcPr>
          <w:p w14:paraId="27D1A74E" w14:textId="0B6C6334" w:rsidR="00244DE9" w:rsidRPr="00705678" w:rsidRDefault="00244DE9" w:rsidP="00705678">
            <w:pPr>
              <w:jc w:val="center"/>
              <w:rPr>
                <w:rFonts w:eastAsia="Yu Mincho"/>
                <w:sz w:val="18"/>
                <w:szCs w:val="18"/>
                <w:lang w:val="lv-LV"/>
              </w:rPr>
            </w:pPr>
            <w:r w:rsidRPr="00705678">
              <w:rPr>
                <w:color w:val="000000"/>
                <w:sz w:val="18"/>
                <w:szCs w:val="18"/>
                <w:lang w:val="lv-LV"/>
              </w:rPr>
              <w:t>Mērķrādītājs</w:t>
            </w:r>
          </w:p>
        </w:tc>
        <w:tc>
          <w:tcPr>
            <w:tcW w:w="2835" w:type="dxa"/>
          </w:tcPr>
          <w:p w14:paraId="310C327B" w14:textId="582671FE" w:rsidR="00244DE9" w:rsidRPr="00705678" w:rsidRDefault="00244DE9" w:rsidP="00705678">
            <w:pPr>
              <w:jc w:val="center"/>
              <w:rPr>
                <w:rFonts w:eastAsia="Times New Roman"/>
                <w:sz w:val="18"/>
                <w:szCs w:val="18"/>
                <w:lang w:val="lv-LV"/>
              </w:rPr>
            </w:pPr>
            <w:r w:rsidRPr="00705678">
              <w:rPr>
                <w:color w:val="000000"/>
                <w:sz w:val="18"/>
                <w:szCs w:val="18"/>
                <w:lang w:val="lv-LV"/>
              </w:rPr>
              <w:t>Bezemisiju transportlīdzekļu iegāde</w:t>
            </w:r>
          </w:p>
        </w:tc>
        <w:tc>
          <w:tcPr>
            <w:tcW w:w="1134" w:type="dxa"/>
          </w:tcPr>
          <w:p w14:paraId="3BF955AD" w14:textId="55F00EA4"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skaits</w:t>
            </w:r>
          </w:p>
        </w:tc>
        <w:tc>
          <w:tcPr>
            <w:tcW w:w="1134" w:type="dxa"/>
          </w:tcPr>
          <w:p w14:paraId="6758A224" w14:textId="756E7C99"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0</w:t>
            </w:r>
          </w:p>
        </w:tc>
        <w:tc>
          <w:tcPr>
            <w:tcW w:w="992" w:type="dxa"/>
          </w:tcPr>
          <w:p w14:paraId="4E51262E" w14:textId="2AAEDD50"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70</w:t>
            </w:r>
          </w:p>
        </w:tc>
        <w:tc>
          <w:tcPr>
            <w:tcW w:w="851" w:type="dxa"/>
          </w:tcPr>
          <w:p w14:paraId="1A328A28" w14:textId="116D16EA"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2028</w:t>
            </w:r>
          </w:p>
        </w:tc>
        <w:tc>
          <w:tcPr>
            <w:tcW w:w="992" w:type="dxa"/>
          </w:tcPr>
          <w:p w14:paraId="1FEAD309" w14:textId="2114C21C" w:rsidR="00244DE9" w:rsidRPr="00705678" w:rsidRDefault="00244DE9" w:rsidP="00705678">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IV</w:t>
            </w:r>
          </w:p>
        </w:tc>
      </w:tr>
      <w:tr w:rsidR="004D02F7" w:rsidRPr="007810D1" w14:paraId="48CA6391" w14:textId="77777777" w:rsidTr="00705678">
        <w:trPr>
          <w:trHeight w:val="50"/>
          <w:tblCellSpacing w:w="0" w:type="dxa"/>
        </w:trPr>
        <w:tc>
          <w:tcPr>
            <w:tcW w:w="1555" w:type="dxa"/>
          </w:tcPr>
          <w:p w14:paraId="1F20936D" w14:textId="2AD73BF7" w:rsidR="004D02F7" w:rsidRPr="00705678" w:rsidRDefault="004D02F7" w:rsidP="00705678">
            <w:pPr>
              <w:jc w:val="center"/>
              <w:rPr>
                <w:color w:val="000000" w:themeColor="text1"/>
                <w:sz w:val="18"/>
                <w:szCs w:val="18"/>
                <w:lang w:val="lv-LV"/>
              </w:rPr>
            </w:pPr>
            <w:r w:rsidRPr="00705678">
              <w:rPr>
                <w:color w:val="000000" w:themeColor="text1"/>
                <w:sz w:val="18"/>
                <w:szCs w:val="18"/>
                <w:lang w:val="lv-LV"/>
              </w:rPr>
              <w:t>C2.G.I2.1.2027Q1</w:t>
            </w:r>
          </w:p>
        </w:tc>
        <w:tc>
          <w:tcPr>
            <w:tcW w:w="3118" w:type="dxa"/>
          </w:tcPr>
          <w:p w14:paraId="3FC481C2" w14:textId="1E242DB4" w:rsidR="004D02F7" w:rsidRPr="00705678" w:rsidRDefault="004D02F7" w:rsidP="00705678">
            <w:pPr>
              <w:jc w:val="center"/>
              <w:rPr>
                <w:rFonts w:eastAsia="Yu Mincho"/>
                <w:sz w:val="18"/>
                <w:szCs w:val="18"/>
                <w:lang w:val="lv-LV"/>
              </w:rPr>
            </w:pPr>
            <w:r w:rsidRPr="00705678">
              <w:rPr>
                <w:rFonts w:eastAsia="Times New Roman"/>
                <w:color w:val="000000" w:themeColor="text1"/>
                <w:sz w:val="18"/>
                <w:szCs w:val="18"/>
                <w:lang w:val="lv-LV"/>
              </w:rPr>
              <w:t>Segto velonovietņu izveide dzelzceļa stacijās un pieturas punktos</w:t>
            </w:r>
          </w:p>
        </w:tc>
        <w:tc>
          <w:tcPr>
            <w:tcW w:w="1276" w:type="dxa"/>
          </w:tcPr>
          <w:p w14:paraId="70B2BC0D" w14:textId="6CFA03FE" w:rsidR="004D02F7" w:rsidRPr="00705678" w:rsidRDefault="004D02F7" w:rsidP="00705678">
            <w:pPr>
              <w:jc w:val="center"/>
              <w:rPr>
                <w:rFonts w:eastAsia="Yu Mincho"/>
                <w:sz w:val="18"/>
                <w:szCs w:val="18"/>
                <w:lang w:val="lv-LV"/>
              </w:rPr>
            </w:pPr>
            <w:r w:rsidRPr="00705678">
              <w:rPr>
                <w:rFonts w:eastAsia="Times New Roman"/>
                <w:color w:val="000000" w:themeColor="text1"/>
                <w:sz w:val="18"/>
                <w:szCs w:val="18"/>
                <w:lang w:val="lv-LV"/>
              </w:rPr>
              <w:t>Atskaites punkts</w:t>
            </w:r>
          </w:p>
        </w:tc>
        <w:tc>
          <w:tcPr>
            <w:tcW w:w="2835" w:type="dxa"/>
          </w:tcPr>
          <w:p w14:paraId="13E530FE" w14:textId="4E780A8E" w:rsidR="004D02F7" w:rsidRPr="00705678" w:rsidRDefault="004D02F7" w:rsidP="00705678">
            <w:pPr>
              <w:jc w:val="center"/>
              <w:rPr>
                <w:rFonts w:eastAsia="Times New Roman"/>
                <w:sz w:val="18"/>
                <w:szCs w:val="18"/>
                <w:lang w:val="lv-LV"/>
              </w:rPr>
            </w:pPr>
            <w:r w:rsidRPr="00705678">
              <w:rPr>
                <w:rFonts w:eastAsia="Times New Roman"/>
                <w:color w:val="000000" w:themeColor="text1"/>
                <w:sz w:val="18"/>
                <w:szCs w:val="18"/>
                <w:lang w:val="lv-LV"/>
              </w:rPr>
              <w:t>Projektu iesniegumu atlases izsludināšana</w:t>
            </w:r>
          </w:p>
        </w:tc>
        <w:tc>
          <w:tcPr>
            <w:tcW w:w="1134" w:type="dxa"/>
          </w:tcPr>
          <w:p w14:paraId="5A9533E6" w14:textId="6E39B6FC"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1134" w:type="dxa"/>
          </w:tcPr>
          <w:p w14:paraId="28F4DE2A" w14:textId="372DD3BD"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992" w:type="dxa"/>
          </w:tcPr>
          <w:p w14:paraId="54FBC267" w14:textId="7420CC9A"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851" w:type="dxa"/>
          </w:tcPr>
          <w:p w14:paraId="595DDEC1" w14:textId="29563312"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2027</w:t>
            </w:r>
          </w:p>
        </w:tc>
        <w:tc>
          <w:tcPr>
            <w:tcW w:w="992" w:type="dxa"/>
          </w:tcPr>
          <w:p w14:paraId="01377D31" w14:textId="6AF20E95"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w:t>
            </w:r>
          </w:p>
        </w:tc>
      </w:tr>
      <w:tr w:rsidR="004D02F7" w:rsidRPr="007810D1" w14:paraId="4AFA6375" w14:textId="77777777" w:rsidTr="00705678">
        <w:trPr>
          <w:trHeight w:val="50"/>
          <w:tblCellSpacing w:w="0" w:type="dxa"/>
        </w:trPr>
        <w:tc>
          <w:tcPr>
            <w:tcW w:w="1555" w:type="dxa"/>
          </w:tcPr>
          <w:p w14:paraId="1ADD4F6F" w14:textId="63264A2F" w:rsidR="004D02F7" w:rsidRPr="00705678" w:rsidRDefault="004D02F7" w:rsidP="00705678">
            <w:pPr>
              <w:jc w:val="center"/>
              <w:rPr>
                <w:color w:val="000000" w:themeColor="text1"/>
                <w:sz w:val="18"/>
                <w:szCs w:val="18"/>
                <w:lang w:val="lv-LV"/>
              </w:rPr>
            </w:pPr>
            <w:r w:rsidRPr="00705678">
              <w:rPr>
                <w:color w:val="000000" w:themeColor="text1"/>
                <w:sz w:val="18"/>
                <w:szCs w:val="18"/>
                <w:lang w:val="lv-LV"/>
              </w:rPr>
              <w:t>C2.G.I2.S1.2029Q4</w:t>
            </w:r>
          </w:p>
        </w:tc>
        <w:tc>
          <w:tcPr>
            <w:tcW w:w="3118" w:type="dxa"/>
          </w:tcPr>
          <w:p w14:paraId="373D050E" w14:textId="4EF8E82E" w:rsidR="004D02F7" w:rsidRPr="00705678" w:rsidRDefault="004D02F7" w:rsidP="00705678">
            <w:pPr>
              <w:jc w:val="center"/>
              <w:rPr>
                <w:rFonts w:eastAsia="Yu Mincho"/>
                <w:sz w:val="18"/>
                <w:szCs w:val="18"/>
                <w:lang w:val="lv-LV"/>
              </w:rPr>
            </w:pPr>
            <w:r w:rsidRPr="00705678">
              <w:rPr>
                <w:rFonts w:eastAsia="Yu Mincho"/>
                <w:color w:val="000000" w:themeColor="text1"/>
                <w:sz w:val="18"/>
                <w:szCs w:val="18"/>
                <w:lang w:val="lv-LV"/>
              </w:rPr>
              <w:t>Segto velonovietņu izveide dzelzceļa stacijās un pieturas punktos</w:t>
            </w:r>
          </w:p>
        </w:tc>
        <w:tc>
          <w:tcPr>
            <w:tcW w:w="1276" w:type="dxa"/>
          </w:tcPr>
          <w:p w14:paraId="3AF7B89D" w14:textId="3DF01742" w:rsidR="004D02F7" w:rsidRPr="00705678" w:rsidRDefault="004D02F7" w:rsidP="00705678">
            <w:pPr>
              <w:jc w:val="center"/>
              <w:rPr>
                <w:rFonts w:eastAsia="Yu Mincho"/>
                <w:sz w:val="18"/>
                <w:szCs w:val="18"/>
                <w:lang w:val="lv-LV"/>
              </w:rPr>
            </w:pPr>
            <w:r w:rsidRPr="00705678">
              <w:rPr>
                <w:rFonts w:eastAsia="Yu Mincho"/>
                <w:color w:val="000000" w:themeColor="text1"/>
                <w:sz w:val="18"/>
                <w:szCs w:val="18"/>
                <w:lang w:val="lv-LV"/>
              </w:rPr>
              <w:t>Mērķrādītājs</w:t>
            </w:r>
          </w:p>
        </w:tc>
        <w:tc>
          <w:tcPr>
            <w:tcW w:w="2835" w:type="dxa"/>
          </w:tcPr>
          <w:p w14:paraId="4C72204C" w14:textId="3EB9240E" w:rsidR="004D02F7" w:rsidRPr="00705678" w:rsidRDefault="004D02F7" w:rsidP="00705678">
            <w:pPr>
              <w:jc w:val="center"/>
              <w:rPr>
                <w:rFonts w:eastAsia="Times New Roman"/>
                <w:sz w:val="18"/>
                <w:szCs w:val="18"/>
                <w:lang w:val="lv-LV"/>
              </w:rPr>
            </w:pPr>
            <w:r w:rsidRPr="00705678">
              <w:rPr>
                <w:rFonts w:eastAsia="Times New Roman"/>
                <w:color w:val="000000" w:themeColor="text1"/>
                <w:sz w:val="18"/>
                <w:szCs w:val="18"/>
                <w:lang w:val="lv-LV"/>
              </w:rPr>
              <w:t>Velobraucējiem paredzētas infrastruktūras uzstādīšana</w:t>
            </w:r>
          </w:p>
        </w:tc>
        <w:tc>
          <w:tcPr>
            <w:tcW w:w="1134" w:type="dxa"/>
          </w:tcPr>
          <w:p w14:paraId="514DE577" w14:textId="5FA90832"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Velonovietņu skaits</w:t>
            </w:r>
          </w:p>
        </w:tc>
        <w:tc>
          <w:tcPr>
            <w:tcW w:w="1134" w:type="dxa"/>
          </w:tcPr>
          <w:p w14:paraId="3468E89D" w14:textId="72AC6191"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37B09578" w14:textId="5A27FE19"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50</w:t>
            </w:r>
          </w:p>
        </w:tc>
        <w:tc>
          <w:tcPr>
            <w:tcW w:w="851" w:type="dxa"/>
          </w:tcPr>
          <w:p w14:paraId="0C62EC8C" w14:textId="4B4BD9D3"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2029</w:t>
            </w:r>
          </w:p>
        </w:tc>
        <w:tc>
          <w:tcPr>
            <w:tcW w:w="992" w:type="dxa"/>
          </w:tcPr>
          <w:p w14:paraId="4A196311" w14:textId="37F05E34" w:rsidR="004D02F7" w:rsidRPr="00705678" w:rsidRDefault="004D02F7"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20E49" w:rsidRPr="007810D1" w14:paraId="60CECD91" w14:textId="77777777" w:rsidTr="00705678">
        <w:trPr>
          <w:trHeight w:val="50"/>
          <w:tblCellSpacing w:w="0" w:type="dxa"/>
        </w:trPr>
        <w:tc>
          <w:tcPr>
            <w:tcW w:w="1555" w:type="dxa"/>
          </w:tcPr>
          <w:p w14:paraId="59B17475" w14:textId="413B8768" w:rsidR="00620E49" w:rsidRPr="00705678" w:rsidRDefault="00620E49" w:rsidP="00705678">
            <w:pPr>
              <w:jc w:val="center"/>
              <w:rPr>
                <w:color w:val="000000" w:themeColor="text1"/>
                <w:sz w:val="18"/>
                <w:szCs w:val="18"/>
                <w:lang w:val="lv-LV"/>
              </w:rPr>
            </w:pPr>
            <w:r w:rsidRPr="00705678">
              <w:rPr>
                <w:rFonts w:eastAsia="Yu Mincho"/>
                <w:color w:val="000000" w:themeColor="text1"/>
                <w:sz w:val="18"/>
                <w:szCs w:val="18"/>
                <w:lang w:val="lv-LV"/>
              </w:rPr>
              <w:t>C2.G.I3.</w:t>
            </w:r>
            <w:r w:rsidR="00BA6B8E" w:rsidRPr="00705678">
              <w:rPr>
                <w:rFonts w:eastAsia="Yu Mincho"/>
                <w:color w:val="000000" w:themeColor="text1"/>
                <w:sz w:val="18"/>
                <w:szCs w:val="18"/>
                <w:lang w:val="lv-LV"/>
              </w:rPr>
              <w:t>1</w:t>
            </w:r>
            <w:r w:rsidRPr="00705678">
              <w:rPr>
                <w:rFonts w:eastAsia="Yu Mincho"/>
                <w:color w:val="000000" w:themeColor="text1"/>
                <w:sz w:val="18"/>
                <w:szCs w:val="18"/>
                <w:lang w:val="lv-LV"/>
              </w:rPr>
              <w:t>.2027Q4</w:t>
            </w:r>
          </w:p>
        </w:tc>
        <w:tc>
          <w:tcPr>
            <w:tcW w:w="3118" w:type="dxa"/>
          </w:tcPr>
          <w:p w14:paraId="07CD7F4E" w14:textId="62306F7C" w:rsidR="00620E49" w:rsidRPr="00705678" w:rsidRDefault="00620E49" w:rsidP="00705678">
            <w:pPr>
              <w:jc w:val="center"/>
              <w:rPr>
                <w:rFonts w:eastAsia="Yu Mincho"/>
                <w:sz w:val="18"/>
                <w:szCs w:val="18"/>
                <w:lang w:val="lv-LV"/>
              </w:rPr>
            </w:pPr>
            <w:r w:rsidRPr="00705678">
              <w:rPr>
                <w:rFonts w:eastAsia="Yu Mincho"/>
                <w:color w:val="000000" w:themeColor="text1"/>
                <w:sz w:val="18"/>
                <w:szCs w:val="18"/>
                <w:lang w:val="lv-LV"/>
              </w:rPr>
              <w:t>Atbalsts bateriju elektrovilcieniem: vilcienu iegāde</w:t>
            </w:r>
          </w:p>
        </w:tc>
        <w:tc>
          <w:tcPr>
            <w:tcW w:w="1276" w:type="dxa"/>
          </w:tcPr>
          <w:p w14:paraId="71997BCB" w14:textId="7731C8B4" w:rsidR="00620E49" w:rsidRPr="00705678" w:rsidRDefault="00620E49" w:rsidP="00705678">
            <w:pPr>
              <w:jc w:val="center"/>
              <w:rPr>
                <w:rFonts w:eastAsia="Yu Mincho"/>
                <w:sz w:val="18"/>
                <w:szCs w:val="18"/>
                <w:lang w:val="lv-LV"/>
              </w:rPr>
            </w:pPr>
            <w:r w:rsidRPr="00705678">
              <w:rPr>
                <w:rFonts w:eastAsia="Times New Roman"/>
                <w:color w:val="000000" w:themeColor="text1"/>
                <w:sz w:val="18"/>
                <w:szCs w:val="18"/>
                <w:lang w:val="lv-LV"/>
              </w:rPr>
              <w:t>Atskaites punkts</w:t>
            </w:r>
          </w:p>
        </w:tc>
        <w:tc>
          <w:tcPr>
            <w:tcW w:w="2835" w:type="dxa"/>
          </w:tcPr>
          <w:p w14:paraId="282F1E3F" w14:textId="4BED875E" w:rsidR="00620E49" w:rsidRPr="00705678" w:rsidRDefault="00620E49" w:rsidP="00705678">
            <w:pPr>
              <w:jc w:val="center"/>
              <w:rPr>
                <w:rFonts w:eastAsia="Times New Roman"/>
                <w:sz w:val="18"/>
                <w:szCs w:val="18"/>
                <w:lang w:val="lv-LV"/>
              </w:rPr>
            </w:pPr>
            <w:r w:rsidRPr="00705678">
              <w:rPr>
                <w:rFonts w:eastAsia="Times New Roman"/>
                <w:color w:val="000000" w:themeColor="text1"/>
                <w:sz w:val="18"/>
                <w:szCs w:val="18"/>
                <w:lang w:val="lv-LV"/>
              </w:rPr>
              <w:t>Iepirkuma līgumu noslēgšana BEMU vilcienu iegādei</w:t>
            </w:r>
          </w:p>
        </w:tc>
        <w:tc>
          <w:tcPr>
            <w:tcW w:w="1134" w:type="dxa"/>
          </w:tcPr>
          <w:p w14:paraId="32A82856" w14:textId="726F033A"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1134" w:type="dxa"/>
          </w:tcPr>
          <w:p w14:paraId="78202FB9" w14:textId="27DBBF5C"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992" w:type="dxa"/>
          </w:tcPr>
          <w:p w14:paraId="05D3CD2A" w14:textId="3448E67E"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851" w:type="dxa"/>
          </w:tcPr>
          <w:p w14:paraId="2972689A" w14:textId="6BBF40D8"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2027</w:t>
            </w:r>
          </w:p>
        </w:tc>
        <w:tc>
          <w:tcPr>
            <w:tcW w:w="992" w:type="dxa"/>
          </w:tcPr>
          <w:p w14:paraId="25239318" w14:textId="23278CD7"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20E49" w:rsidRPr="007810D1" w14:paraId="4399AE7E" w14:textId="77777777" w:rsidTr="00705678">
        <w:trPr>
          <w:trHeight w:val="50"/>
          <w:tblCellSpacing w:w="0" w:type="dxa"/>
        </w:trPr>
        <w:tc>
          <w:tcPr>
            <w:tcW w:w="1555" w:type="dxa"/>
          </w:tcPr>
          <w:p w14:paraId="53991775" w14:textId="3F52DD03" w:rsidR="00620E49" w:rsidRPr="00705678" w:rsidRDefault="00620E49" w:rsidP="00705678">
            <w:pPr>
              <w:jc w:val="center"/>
              <w:rPr>
                <w:color w:val="000000" w:themeColor="text1"/>
                <w:sz w:val="18"/>
                <w:szCs w:val="18"/>
                <w:lang w:val="lv-LV"/>
              </w:rPr>
            </w:pPr>
            <w:r w:rsidRPr="00705678">
              <w:rPr>
                <w:rFonts w:eastAsia="Yu Mincho"/>
                <w:color w:val="000000" w:themeColor="text1"/>
                <w:sz w:val="18"/>
                <w:szCs w:val="18"/>
                <w:lang w:val="lv-LV"/>
              </w:rPr>
              <w:t>C2.G.I3.S1.2030Q4</w:t>
            </w:r>
          </w:p>
        </w:tc>
        <w:tc>
          <w:tcPr>
            <w:tcW w:w="3118" w:type="dxa"/>
          </w:tcPr>
          <w:p w14:paraId="3325CDC1" w14:textId="68F58BD0" w:rsidR="00620E49" w:rsidRPr="00705678" w:rsidRDefault="00620E49" w:rsidP="00705678">
            <w:pPr>
              <w:jc w:val="center"/>
              <w:rPr>
                <w:rFonts w:eastAsia="Yu Mincho"/>
                <w:sz w:val="18"/>
                <w:szCs w:val="18"/>
                <w:lang w:val="lv-LV"/>
              </w:rPr>
            </w:pPr>
            <w:r w:rsidRPr="00705678">
              <w:rPr>
                <w:rFonts w:eastAsia="Yu Mincho"/>
                <w:color w:val="000000" w:themeColor="text1"/>
                <w:sz w:val="18"/>
                <w:szCs w:val="18"/>
                <w:lang w:val="lv-LV"/>
              </w:rPr>
              <w:t>Atbalsts bateriju elektrovilcieniem: vilcienu iegāde</w:t>
            </w:r>
          </w:p>
        </w:tc>
        <w:tc>
          <w:tcPr>
            <w:tcW w:w="1276" w:type="dxa"/>
          </w:tcPr>
          <w:p w14:paraId="4C532E51" w14:textId="2F018E98" w:rsidR="00620E49" w:rsidRPr="00705678" w:rsidRDefault="00620E49" w:rsidP="00705678">
            <w:pPr>
              <w:jc w:val="center"/>
              <w:rPr>
                <w:rFonts w:eastAsia="Yu Mincho"/>
                <w:sz w:val="18"/>
                <w:szCs w:val="18"/>
                <w:lang w:val="lv-LV"/>
              </w:rPr>
            </w:pPr>
            <w:r w:rsidRPr="00705678">
              <w:rPr>
                <w:rFonts w:eastAsia="Times New Roman"/>
                <w:color w:val="000000" w:themeColor="text1"/>
                <w:sz w:val="18"/>
                <w:szCs w:val="18"/>
                <w:lang w:val="lv-LV"/>
              </w:rPr>
              <w:t>Mērķrādītājs</w:t>
            </w:r>
          </w:p>
        </w:tc>
        <w:tc>
          <w:tcPr>
            <w:tcW w:w="2835" w:type="dxa"/>
          </w:tcPr>
          <w:p w14:paraId="2E24C506" w14:textId="69C82380" w:rsidR="00620E49" w:rsidRPr="00705678" w:rsidRDefault="00620E49" w:rsidP="00705678">
            <w:pPr>
              <w:jc w:val="center"/>
              <w:rPr>
                <w:rFonts w:eastAsia="Times New Roman"/>
                <w:sz w:val="18"/>
                <w:szCs w:val="18"/>
                <w:lang w:val="lv-LV"/>
              </w:rPr>
            </w:pPr>
            <w:r w:rsidRPr="00705678">
              <w:rPr>
                <w:rFonts w:eastAsia="Times New Roman"/>
                <w:color w:val="000000" w:themeColor="text1"/>
                <w:sz w:val="18"/>
                <w:szCs w:val="18"/>
                <w:lang w:val="lv-LV"/>
              </w:rPr>
              <w:t>Tīra transporta ritošais sastāvs</w:t>
            </w:r>
          </w:p>
        </w:tc>
        <w:tc>
          <w:tcPr>
            <w:tcW w:w="1134" w:type="dxa"/>
          </w:tcPr>
          <w:p w14:paraId="53A74AB9" w14:textId="3E06CDE0"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Ritošā sastāva skaits</w:t>
            </w:r>
          </w:p>
        </w:tc>
        <w:tc>
          <w:tcPr>
            <w:tcW w:w="1134" w:type="dxa"/>
          </w:tcPr>
          <w:p w14:paraId="53EA895A" w14:textId="2614E531"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67A41BFB" w14:textId="0AA941FA"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w:t>
            </w:r>
          </w:p>
        </w:tc>
        <w:tc>
          <w:tcPr>
            <w:tcW w:w="851" w:type="dxa"/>
          </w:tcPr>
          <w:p w14:paraId="1DD267AB" w14:textId="1A54B7A3"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2030</w:t>
            </w:r>
          </w:p>
        </w:tc>
        <w:tc>
          <w:tcPr>
            <w:tcW w:w="992" w:type="dxa"/>
          </w:tcPr>
          <w:p w14:paraId="2BDFCBC9" w14:textId="3F15BB50" w:rsidR="00620E49" w:rsidRPr="00705678" w:rsidRDefault="00620E49"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0275E0" w:rsidRPr="007810D1" w14:paraId="41BCCD34" w14:textId="77777777" w:rsidTr="00705678">
        <w:trPr>
          <w:trHeight w:val="50"/>
          <w:tblCellSpacing w:w="0" w:type="dxa"/>
        </w:trPr>
        <w:tc>
          <w:tcPr>
            <w:tcW w:w="1555" w:type="dxa"/>
          </w:tcPr>
          <w:p w14:paraId="684D5A46" w14:textId="6F72386E" w:rsidR="000275E0" w:rsidRPr="00705678" w:rsidRDefault="000275E0" w:rsidP="00705678">
            <w:pPr>
              <w:jc w:val="center"/>
              <w:rPr>
                <w:color w:val="000000" w:themeColor="text1"/>
                <w:sz w:val="18"/>
                <w:szCs w:val="18"/>
                <w:lang w:val="lv-LV"/>
              </w:rPr>
            </w:pPr>
            <w:r w:rsidRPr="00705678">
              <w:rPr>
                <w:rFonts w:eastAsia="Yu Mincho"/>
                <w:color w:val="000000" w:themeColor="text1"/>
                <w:sz w:val="18"/>
                <w:szCs w:val="18"/>
                <w:lang w:val="lv-LV"/>
              </w:rPr>
              <w:t>C2.G.I4.1.2027Q4</w:t>
            </w:r>
          </w:p>
        </w:tc>
        <w:tc>
          <w:tcPr>
            <w:tcW w:w="3118" w:type="dxa"/>
          </w:tcPr>
          <w:p w14:paraId="7A8D21D8" w14:textId="0BEBD118" w:rsidR="000275E0" w:rsidRPr="00705678" w:rsidRDefault="000275E0" w:rsidP="00705678">
            <w:pPr>
              <w:jc w:val="center"/>
              <w:rPr>
                <w:rFonts w:eastAsia="Yu Mincho"/>
                <w:sz w:val="18"/>
                <w:szCs w:val="18"/>
                <w:lang w:val="lv-LV"/>
              </w:rPr>
            </w:pPr>
            <w:r w:rsidRPr="00705678">
              <w:rPr>
                <w:rFonts w:eastAsia="Times New Roman"/>
                <w:color w:val="000000" w:themeColor="text1"/>
                <w:sz w:val="18"/>
                <w:szCs w:val="18"/>
                <w:lang w:val="lv-LV"/>
              </w:rPr>
              <w:t>Atbalsts bateriju elektrovilcieniem: uzlādes infrastruktūras izveide</w:t>
            </w:r>
          </w:p>
        </w:tc>
        <w:tc>
          <w:tcPr>
            <w:tcW w:w="1276" w:type="dxa"/>
          </w:tcPr>
          <w:p w14:paraId="13584353" w14:textId="70C14661" w:rsidR="000275E0" w:rsidRPr="00705678" w:rsidRDefault="000275E0" w:rsidP="00705678">
            <w:pPr>
              <w:jc w:val="center"/>
              <w:rPr>
                <w:rFonts w:eastAsia="Yu Mincho"/>
                <w:sz w:val="18"/>
                <w:szCs w:val="18"/>
                <w:lang w:val="lv-LV"/>
              </w:rPr>
            </w:pPr>
            <w:r w:rsidRPr="00705678">
              <w:rPr>
                <w:rFonts w:eastAsia="Times New Roman"/>
                <w:color w:val="000000" w:themeColor="text1"/>
                <w:sz w:val="18"/>
                <w:szCs w:val="18"/>
                <w:lang w:val="lv-LV"/>
              </w:rPr>
              <w:t>Atskaites punkts</w:t>
            </w:r>
          </w:p>
        </w:tc>
        <w:tc>
          <w:tcPr>
            <w:tcW w:w="2835" w:type="dxa"/>
          </w:tcPr>
          <w:p w14:paraId="3C1B7156" w14:textId="41B5EE13" w:rsidR="000275E0" w:rsidRPr="00705678" w:rsidRDefault="000275E0" w:rsidP="00705678">
            <w:pPr>
              <w:jc w:val="center"/>
              <w:rPr>
                <w:rFonts w:eastAsia="Times New Roman"/>
                <w:sz w:val="18"/>
                <w:szCs w:val="18"/>
                <w:lang w:val="lv-LV"/>
              </w:rPr>
            </w:pPr>
            <w:r w:rsidRPr="00705678">
              <w:rPr>
                <w:rFonts w:eastAsia="Times New Roman"/>
                <w:color w:val="000000" w:themeColor="text1"/>
                <w:sz w:val="18"/>
                <w:szCs w:val="18"/>
                <w:lang w:val="lv-LV"/>
              </w:rPr>
              <w:t>Iepirkumu līgumu noslēgšana BEMU uzlādes infrastruktūras izveidei</w:t>
            </w:r>
          </w:p>
        </w:tc>
        <w:tc>
          <w:tcPr>
            <w:tcW w:w="1134" w:type="dxa"/>
          </w:tcPr>
          <w:p w14:paraId="03D7D433" w14:textId="7B7B2C09"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1134" w:type="dxa"/>
          </w:tcPr>
          <w:p w14:paraId="09F467D8" w14:textId="3F554D01"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992" w:type="dxa"/>
          </w:tcPr>
          <w:p w14:paraId="00408F9B" w14:textId="46780364"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851" w:type="dxa"/>
          </w:tcPr>
          <w:p w14:paraId="47D1E162" w14:textId="0526FFFA"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2027</w:t>
            </w:r>
          </w:p>
        </w:tc>
        <w:tc>
          <w:tcPr>
            <w:tcW w:w="992" w:type="dxa"/>
          </w:tcPr>
          <w:p w14:paraId="59C04FA8" w14:textId="4436DBD5"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IV</w:t>
            </w:r>
          </w:p>
        </w:tc>
      </w:tr>
      <w:tr w:rsidR="000275E0" w:rsidRPr="007810D1" w14:paraId="2B9E02D8" w14:textId="77777777" w:rsidTr="00705678">
        <w:trPr>
          <w:trHeight w:val="50"/>
          <w:tblCellSpacing w:w="0" w:type="dxa"/>
        </w:trPr>
        <w:tc>
          <w:tcPr>
            <w:tcW w:w="1555" w:type="dxa"/>
          </w:tcPr>
          <w:p w14:paraId="05A01B15" w14:textId="079C5532" w:rsidR="000275E0" w:rsidRPr="00705678" w:rsidRDefault="000275E0" w:rsidP="00705678">
            <w:pPr>
              <w:jc w:val="center"/>
              <w:rPr>
                <w:color w:val="000000" w:themeColor="text1"/>
                <w:sz w:val="18"/>
                <w:szCs w:val="18"/>
                <w:lang w:val="lv-LV"/>
              </w:rPr>
            </w:pPr>
            <w:r w:rsidRPr="00705678">
              <w:rPr>
                <w:rFonts w:eastAsia="Yu Mincho"/>
                <w:color w:val="000000" w:themeColor="text1"/>
                <w:sz w:val="18"/>
                <w:szCs w:val="18"/>
                <w:lang w:val="lv-LV"/>
              </w:rPr>
              <w:t>C2.G.I4.S1.2030Q4</w:t>
            </w:r>
          </w:p>
        </w:tc>
        <w:tc>
          <w:tcPr>
            <w:tcW w:w="3118" w:type="dxa"/>
          </w:tcPr>
          <w:p w14:paraId="6A3BA6D4" w14:textId="137D1856" w:rsidR="000275E0" w:rsidRPr="00705678" w:rsidRDefault="000275E0" w:rsidP="00705678">
            <w:pPr>
              <w:jc w:val="center"/>
              <w:rPr>
                <w:rFonts w:eastAsia="Yu Mincho"/>
                <w:sz w:val="18"/>
                <w:szCs w:val="18"/>
                <w:lang w:val="lv-LV"/>
              </w:rPr>
            </w:pPr>
            <w:r w:rsidRPr="00705678">
              <w:rPr>
                <w:rFonts w:eastAsia="Yu Mincho"/>
                <w:color w:val="000000" w:themeColor="text1"/>
                <w:sz w:val="18"/>
                <w:szCs w:val="18"/>
                <w:lang w:val="lv-LV"/>
              </w:rPr>
              <w:t>Atbalsts bateriju elektrovilcieniem: uzlādes infrastruktūras izveide</w:t>
            </w:r>
          </w:p>
        </w:tc>
        <w:tc>
          <w:tcPr>
            <w:tcW w:w="1276" w:type="dxa"/>
          </w:tcPr>
          <w:p w14:paraId="0D7C07AF" w14:textId="411B656C" w:rsidR="000275E0" w:rsidRPr="00705678" w:rsidRDefault="000275E0" w:rsidP="00705678">
            <w:pPr>
              <w:jc w:val="center"/>
              <w:rPr>
                <w:rFonts w:eastAsia="Yu Mincho"/>
                <w:sz w:val="18"/>
                <w:szCs w:val="18"/>
                <w:lang w:val="lv-LV"/>
              </w:rPr>
            </w:pPr>
            <w:r w:rsidRPr="00705678">
              <w:rPr>
                <w:rFonts w:eastAsia="Times New Roman"/>
                <w:color w:val="000000" w:themeColor="text1"/>
                <w:sz w:val="18"/>
                <w:szCs w:val="18"/>
                <w:lang w:val="lv-LV"/>
              </w:rPr>
              <w:t>Mērķrādītājs</w:t>
            </w:r>
          </w:p>
        </w:tc>
        <w:tc>
          <w:tcPr>
            <w:tcW w:w="2835" w:type="dxa"/>
          </w:tcPr>
          <w:p w14:paraId="6A3F70EE" w14:textId="530EB354" w:rsidR="000275E0" w:rsidRPr="00705678" w:rsidRDefault="000275E0" w:rsidP="00705678">
            <w:pPr>
              <w:jc w:val="center"/>
              <w:rPr>
                <w:rFonts w:eastAsia="Times New Roman"/>
                <w:sz w:val="18"/>
                <w:szCs w:val="18"/>
                <w:lang w:val="lv-LV"/>
              </w:rPr>
            </w:pPr>
            <w:r w:rsidRPr="00705678">
              <w:rPr>
                <w:rFonts w:eastAsia="Times New Roman"/>
                <w:color w:val="000000" w:themeColor="text1"/>
                <w:sz w:val="18"/>
                <w:szCs w:val="18"/>
                <w:lang w:val="lv-LV"/>
              </w:rPr>
              <w:t>Bateriju elektrovilcienu ekspluatācijai nepieciešamās uzlādes infrastruktūras izveide</w:t>
            </w:r>
          </w:p>
        </w:tc>
        <w:tc>
          <w:tcPr>
            <w:tcW w:w="1134" w:type="dxa"/>
          </w:tcPr>
          <w:p w14:paraId="1EDC48AF" w14:textId="76028836"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Uzlādes staciju skaits</w:t>
            </w:r>
          </w:p>
        </w:tc>
        <w:tc>
          <w:tcPr>
            <w:tcW w:w="1134" w:type="dxa"/>
          </w:tcPr>
          <w:p w14:paraId="03DD1C79" w14:textId="5A3072A1"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5499F897" w14:textId="0FAA83CD"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w:t>
            </w:r>
          </w:p>
        </w:tc>
        <w:tc>
          <w:tcPr>
            <w:tcW w:w="851" w:type="dxa"/>
          </w:tcPr>
          <w:p w14:paraId="31E2A042" w14:textId="1B8F05E0"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2030</w:t>
            </w:r>
          </w:p>
        </w:tc>
        <w:tc>
          <w:tcPr>
            <w:tcW w:w="992" w:type="dxa"/>
          </w:tcPr>
          <w:p w14:paraId="5E2AD0ED" w14:textId="58E110E7" w:rsidR="000275E0" w:rsidRPr="00705678" w:rsidRDefault="000275E0" w:rsidP="00705678">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IV</w:t>
            </w:r>
          </w:p>
        </w:tc>
      </w:tr>
    </w:tbl>
    <w:p w14:paraId="604C09E7" w14:textId="77777777" w:rsidR="007960E3" w:rsidRDefault="007960E3" w:rsidP="001109F2">
      <w:pPr>
        <w:pStyle w:val="p2"/>
        <w:rPr>
          <w:rStyle w:val="s1"/>
          <w:rFonts w:ascii="Times New Roman" w:hAnsi="Times New Roman"/>
          <w:b/>
          <w:bCs/>
          <w:i/>
          <w:iCs/>
          <w:color w:val="000000" w:themeColor="text1"/>
          <w:lang w:val="lv-LV"/>
        </w:rPr>
      </w:pPr>
    </w:p>
    <w:p w14:paraId="3C947BD3" w14:textId="77777777" w:rsidR="00BC6E9E" w:rsidRDefault="00BC6E9E" w:rsidP="001109F2">
      <w:pPr>
        <w:pStyle w:val="p2"/>
        <w:rPr>
          <w:rStyle w:val="s1"/>
          <w:rFonts w:ascii="Times New Roman" w:hAnsi="Times New Roman"/>
          <w:b/>
          <w:bCs/>
          <w:color w:val="000000" w:themeColor="text1"/>
          <w:lang w:val="lv-LV"/>
        </w:rPr>
      </w:pPr>
    </w:p>
    <w:p w14:paraId="1BAE03C2" w14:textId="77777777" w:rsidR="00B87094" w:rsidRPr="007810D1" w:rsidRDefault="00B87094" w:rsidP="001109F2">
      <w:pPr>
        <w:pStyle w:val="p2"/>
        <w:rPr>
          <w:rStyle w:val="s1"/>
          <w:rFonts w:ascii="Times New Roman" w:hAnsi="Times New Roman"/>
          <w:b/>
          <w:bCs/>
          <w:color w:val="000000" w:themeColor="text1"/>
          <w:lang w:val="lv-LV"/>
        </w:rPr>
        <w:sectPr w:rsidR="00B87094" w:rsidRPr="007810D1" w:rsidSect="006124BC">
          <w:headerReference w:type="default" r:id="rId96"/>
          <w:pgSz w:w="16838" w:h="11906" w:orient="landscape"/>
          <w:pgMar w:top="1418" w:right="1134" w:bottom="1134" w:left="1701" w:header="708" w:footer="708" w:gutter="0"/>
          <w:cols w:space="708"/>
          <w:docGrid w:linePitch="360"/>
        </w:sectPr>
      </w:pPr>
    </w:p>
    <w:p w14:paraId="77E1A266" w14:textId="4C5B9F83" w:rsidR="00637A57" w:rsidRPr="00ED12A5" w:rsidRDefault="00637A57" w:rsidP="00897A48">
      <w:pPr>
        <w:pStyle w:val="P68B1DB1-Heading314"/>
        <w:numPr>
          <w:ilvl w:val="2"/>
          <w:numId w:val="1"/>
        </w:numPr>
        <w:jc w:val="both"/>
        <w:rPr>
          <w:rFonts w:ascii="Times New Roman" w:hAnsi="Times New Roman" w:cs="Times New Roman"/>
          <w:color w:val="000000" w:themeColor="text1"/>
          <w:lang w:val="lv-LV"/>
        </w:rPr>
      </w:pPr>
      <w:bookmarkStart w:id="73" w:name="_Toc228359959"/>
      <w:r w:rsidRPr="00ED12A5">
        <w:rPr>
          <w:rFonts w:ascii="Times New Roman" w:hAnsi="Times New Roman" w:cs="Times New Roman"/>
          <w:color w:val="000000" w:themeColor="text1"/>
          <w:lang w:val="lv-LV"/>
        </w:rPr>
        <w:lastRenderedPageBreak/>
        <w:t xml:space="preserve">Scenārijs gadījumā, ja tiek </w:t>
      </w:r>
      <w:r w:rsidRPr="00ED12A5">
        <w:rPr>
          <w:rFonts w:cs="Times New Roman"/>
          <w:lang w:val="lv-LV"/>
        </w:rPr>
        <w:t xml:space="preserve">piemērots </w:t>
      </w:r>
      <w:r w:rsidRPr="00ED12A5">
        <w:rPr>
          <w:rFonts w:ascii="Times New Roman" w:hAnsi="Times New Roman" w:cs="Times New Roman"/>
          <w:lang w:val="lv-LV"/>
        </w:rPr>
        <w:t>Regulas 2023/955 10. panta 1. punkta 3.rindkopas nosacījums</w:t>
      </w:r>
      <w:bookmarkEnd w:id="73"/>
    </w:p>
    <w:p w14:paraId="3A0F4B7C" w14:textId="77777777" w:rsidR="00637A57" w:rsidRPr="00290A17" w:rsidRDefault="00637A57" w:rsidP="00290A17">
      <w:pPr>
        <w:spacing w:before="240"/>
        <w:rPr>
          <w:i/>
          <w:iCs/>
          <w:sz w:val="18"/>
          <w:szCs w:val="18"/>
          <w:lang w:val="lv-LV"/>
        </w:rPr>
      </w:pPr>
      <w:r w:rsidRPr="00290A17">
        <w:rPr>
          <w:i/>
          <w:iCs/>
          <w:sz w:val="18"/>
          <w:szCs w:val="18"/>
          <w:lang w:val="lv-LV"/>
        </w:rPr>
        <w:t>Apraksts un kvantitatīva noteikšana attiecībā uz nepieciešamajiem pielāgojumiem pasākumos, investīcijās, atskaites punktos, mērķrādītājos, nacionālā līdzfinansējuma apmērā un visos citos attiecīgos Plāna elementos, kas izriet no Direktīvas 2003/87/EK IVa nodaļas 30.k panta piemērošanu.</w:t>
      </w:r>
    </w:p>
    <w:p w14:paraId="5C629B67" w14:textId="77777777" w:rsidR="00A35D40" w:rsidRDefault="00A35D40" w:rsidP="00290A17">
      <w:pPr>
        <w:pStyle w:val="p2"/>
        <w:spacing w:before="120" w:after="120"/>
        <w:jc w:val="both"/>
        <w:rPr>
          <w:rStyle w:val="s1"/>
          <w:rFonts w:ascii="Times New Roman" w:hAnsi="Times New Roman"/>
          <w:color w:val="000000" w:themeColor="text1"/>
          <w:lang w:val="lv-LV"/>
        </w:rPr>
      </w:pPr>
    </w:p>
    <w:p w14:paraId="79928D42" w14:textId="5D541A94" w:rsidR="00A35D40" w:rsidRPr="007810D1" w:rsidRDefault="00A35D40" w:rsidP="00290A17">
      <w:pPr>
        <w:spacing w:before="120" w:after="120"/>
        <w:rPr>
          <w:color w:val="000000" w:themeColor="text1"/>
          <w:lang w:val="lv-LV"/>
        </w:rPr>
      </w:pPr>
      <w:r w:rsidRPr="007810D1">
        <w:rPr>
          <w:rStyle w:val="s1"/>
          <w:rFonts w:eastAsia="Times New Roman"/>
          <w:i/>
          <w:color w:val="000000" w:themeColor="text1"/>
          <w:lang w:val="lv-LV"/>
        </w:rPr>
        <w:t>Komponent</w:t>
      </w:r>
      <w:r w:rsidR="009B7A24"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apraksts (kopsavilkuma </w:t>
      </w:r>
      <w:r w:rsidR="009A13E5" w:rsidRPr="007810D1">
        <w:rPr>
          <w:rStyle w:val="s1"/>
          <w:rFonts w:eastAsia="Times New Roman"/>
          <w:i/>
          <w:color w:val="000000" w:themeColor="text1"/>
          <w:lang w:val="lv-LV"/>
        </w:rPr>
        <w:t>logs</w:t>
      </w:r>
      <w:r w:rsidRPr="007810D1">
        <w:rPr>
          <w:rStyle w:val="s1"/>
          <w:rFonts w:eastAsia="Times New Roman"/>
          <w:i/>
          <w:color w:val="000000" w:themeColor="text1"/>
          <w:lang w:val="lv-LV"/>
        </w:rPr>
        <w:t>)</w:t>
      </w: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A35D40" w:rsidRPr="007810D1" w14:paraId="67070418" w14:textId="77777777" w:rsidTr="00CF5BF3">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0642110B" w14:textId="27DF82AF" w:rsidR="00A35D40" w:rsidRPr="00DB05ED" w:rsidRDefault="00A35D40" w:rsidP="001109F2">
            <w:pPr>
              <w:pStyle w:val="p2"/>
              <w:rPr>
                <w:rStyle w:val="s1"/>
                <w:rFonts w:ascii="Times New Roman" w:hAnsi="Times New Roman"/>
                <w:b/>
                <w:bCs/>
                <w:color w:val="000000" w:themeColor="text1"/>
                <w:sz w:val="24"/>
                <w:szCs w:val="24"/>
                <w:lang w:val="lv-LV"/>
              </w:rPr>
            </w:pPr>
            <w:r w:rsidRPr="00290A17">
              <w:rPr>
                <w:rStyle w:val="s1"/>
                <w:rFonts w:ascii="Times New Roman" w:hAnsi="Times New Roman"/>
                <w:i/>
                <w:iCs/>
                <w:color w:val="000000" w:themeColor="text1"/>
                <w:sz w:val="24"/>
                <w:szCs w:val="24"/>
                <w:lang w:val="lv-LV"/>
              </w:rPr>
              <w:t>Intervences apgabals</w:t>
            </w:r>
            <w:r w:rsidRPr="007810D1">
              <w:rPr>
                <w:rStyle w:val="s1"/>
                <w:rFonts w:ascii="Times New Roman" w:hAnsi="Times New Roman"/>
                <w:color w:val="000000" w:themeColor="text1"/>
                <w:sz w:val="24"/>
                <w:szCs w:val="24"/>
                <w:lang w:val="lv-LV"/>
              </w:rPr>
              <w:t xml:space="preserve">: </w:t>
            </w:r>
            <w:r w:rsidR="009B7A24" w:rsidRPr="00DB05ED">
              <w:rPr>
                <w:rStyle w:val="s1"/>
                <w:rFonts w:ascii="Times New Roman" w:hAnsi="Times New Roman"/>
                <w:b/>
                <w:bCs/>
                <w:color w:val="000000" w:themeColor="text1"/>
                <w:sz w:val="24"/>
                <w:szCs w:val="24"/>
                <w:lang w:val="lv-LV"/>
              </w:rPr>
              <w:t>Transporta sektors</w:t>
            </w:r>
          </w:p>
          <w:p w14:paraId="52700BD4" w14:textId="17D3468B" w:rsidR="00265625" w:rsidRPr="007810D1" w:rsidRDefault="00265625" w:rsidP="00265625">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Mērķu, pasākumu un investīciju aprakstus skatīt SKF plāna 2.2.1. sadaļā</w:t>
            </w:r>
          </w:p>
          <w:p w14:paraId="2F82AC2B" w14:textId="28729C9F" w:rsidR="00265625" w:rsidRPr="00CB67A7" w:rsidRDefault="00212F40" w:rsidP="00265625">
            <w:pPr>
              <w:pStyle w:val="p2"/>
              <w:spacing w:before="120" w:after="120"/>
              <w:jc w:val="both"/>
              <w:rPr>
                <w:rStyle w:val="s1"/>
                <w:rFonts w:ascii="Times New Roman" w:hAnsi="Times New Roman"/>
                <w:color w:val="000000" w:themeColor="text1"/>
                <w:sz w:val="24"/>
                <w:szCs w:val="24"/>
                <w:shd w:val="clear" w:color="auto" w:fill="FFFFFF"/>
                <w:lang w:val="lv-LV"/>
              </w:rPr>
            </w:pPr>
            <w:r w:rsidRPr="007810D1">
              <w:rPr>
                <w:rStyle w:val="s1"/>
                <w:rFonts w:ascii="Times New Roman" w:hAnsi="Times New Roman"/>
                <w:color w:val="000000" w:themeColor="text1"/>
                <w:sz w:val="24"/>
                <w:szCs w:val="24"/>
                <w:lang w:val="lv-LV"/>
              </w:rPr>
              <w:t xml:space="preserve">Gadījumā, ja tiek piemērots </w:t>
            </w:r>
            <w:r w:rsidRPr="007810D1">
              <w:rPr>
                <w:rStyle w:val="s1"/>
                <w:color w:val="000000" w:themeColor="text1"/>
                <w:sz w:val="24"/>
                <w:szCs w:val="24"/>
                <w:lang w:val="lv-LV"/>
              </w:rPr>
              <w:t xml:space="preserve">Regulas 2023/955 10. panta 1. punkta 3.rindkopas nosacījums par Direktīvas 2003/87/EK 30.k. panta 1.punktā noteiktās atkāpes piemērošanu, </w:t>
            </w:r>
            <w:r w:rsidRPr="007810D1">
              <w:rPr>
                <w:rFonts w:ascii="Times New Roman" w:hAnsi="Times New Roman"/>
                <w:color w:val="000000" w:themeColor="text1"/>
                <w:sz w:val="24"/>
                <w:szCs w:val="24"/>
                <w:lang w:val="lv-LV"/>
              </w:rPr>
              <w:t>tiks veikti lineāri proporcionāl</w:t>
            </w:r>
            <w:r w:rsidR="001C5DD2">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finanšu pārrēķin</w:t>
            </w:r>
            <w:r w:rsidR="001C5DD2">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atbilstoši Regulā 2023/955 noteiktajiem piešķīruma apmēriem, analizējot tā ietekmi uz katru i</w:t>
            </w:r>
            <w:r w:rsidRPr="007810D1">
              <w:rPr>
                <w:rFonts w:ascii="Times New Roman" w:hAnsi="Times New Roman"/>
                <w:sz w:val="24"/>
                <w:szCs w:val="24"/>
                <w:lang w:val="lv-LV"/>
              </w:rPr>
              <w:t>nvestīciju</w:t>
            </w:r>
            <w:r w:rsidRPr="007810D1">
              <w:rPr>
                <w:rFonts w:ascii="Times New Roman" w:hAnsi="Times New Roman"/>
                <w:color w:val="000000" w:themeColor="text1"/>
                <w:sz w:val="24"/>
                <w:szCs w:val="24"/>
                <w:lang w:val="lv-LV"/>
              </w:rPr>
              <w:t>, nodrošinot tā ietvaros sasniedzamo mērķrādītāju un rezultātu samazinājumus atbilstoši aktuālajai situācijai un risku analīzei</w:t>
            </w:r>
            <w:r w:rsidR="00265625" w:rsidRPr="007810D1">
              <w:rPr>
                <w:rFonts w:ascii="Times New Roman" w:hAnsi="Times New Roman"/>
                <w:color w:val="000000" w:themeColor="text1"/>
                <w:sz w:val="24"/>
                <w:szCs w:val="24"/>
                <w:lang w:val="lv-LV"/>
              </w:rPr>
              <w:t xml:space="preserve">. </w:t>
            </w:r>
            <w:r w:rsidR="00265625" w:rsidRPr="007810D1">
              <w:rPr>
                <w:rFonts w:ascii="Times New Roman" w:hAnsi="Times New Roman"/>
                <w:b/>
                <w:bCs/>
                <w:sz w:val="24"/>
                <w:szCs w:val="24"/>
                <w:lang w:val="lv-LV"/>
              </w:rPr>
              <w:t xml:space="preserve">Informācija tabulā “Komponentes </w:t>
            </w:r>
            <w:r w:rsidR="00DB05ED">
              <w:rPr>
                <w:rFonts w:ascii="Times New Roman" w:hAnsi="Times New Roman"/>
                <w:b/>
                <w:bCs/>
                <w:sz w:val="24"/>
                <w:szCs w:val="24"/>
                <w:lang w:val="lv-LV"/>
              </w:rPr>
              <w:t>C</w:t>
            </w:r>
            <w:r w:rsidR="00DB05ED">
              <w:rPr>
                <w:b/>
                <w:bCs/>
                <w:sz w:val="24"/>
                <w:szCs w:val="24"/>
              </w:rPr>
              <w:t xml:space="preserve">2 </w:t>
            </w:r>
            <w:r w:rsidR="00265625" w:rsidRPr="007810D1">
              <w:rPr>
                <w:rFonts w:ascii="Times New Roman" w:hAnsi="Times New Roman"/>
                <w:b/>
                <w:bCs/>
                <w:sz w:val="24"/>
                <w:szCs w:val="24"/>
                <w:lang w:val="lv-LV"/>
              </w:rPr>
              <w:t>pasākumu/investīciju atskaites punkti, mērķrādītāji un izpildes grafiks” ir indikatīv</w:t>
            </w:r>
            <w:r w:rsidR="00B130B1" w:rsidRPr="007810D1">
              <w:rPr>
                <w:rFonts w:ascii="Times New Roman" w:hAnsi="Times New Roman"/>
                <w:b/>
                <w:bCs/>
                <w:sz w:val="24"/>
                <w:szCs w:val="24"/>
                <w:lang w:val="lv-LV"/>
              </w:rPr>
              <w:t>a</w:t>
            </w:r>
            <w:r w:rsidR="00265625" w:rsidRPr="007810D1">
              <w:rPr>
                <w:rFonts w:ascii="Times New Roman" w:hAnsi="Times New Roman"/>
                <w:b/>
                <w:bCs/>
                <w:sz w:val="24"/>
                <w:szCs w:val="24"/>
                <w:lang w:val="lv-LV"/>
              </w:rPr>
              <w:t xml:space="preserve"> un </w:t>
            </w:r>
            <w:r w:rsidR="00B130B1" w:rsidRPr="007810D1">
              <w:rPr>
                <w:rFonts w:ascii="Times New Roman" w:hAnsi="Times New Roman"/>
                <w:b/>
                <w:bCs/>
                <w:sz w:val="24"/>
                <w:szCs w:val="24"/>
                <w:lang w:val="lv-LV"/>
              </w:rPr>
              <w:t xml:space="preserve">nepieciešamības gadījumā </w:t>
            </w:r>
            <w:r w:rsidR="00265625" w:rsidRPr="007810D1">
              <w:rPr>
                <w:rFonts w:ascii="Times New Roman" w:hAnsi="Times New Roman"/>
                <w:b/>
                <w:bCs/>
                <w:sz w:val="24"/>
                <w:szCs w:val="24"/>
                <w:lang w:val="lv-LV"/>
              </w:rPr>
              <w:t xml:space="preserve">tiks </w:t>
            </w:r>
            <w:r w:rsidR="00265625" w:rsidRPr="00CB67A7">
              <w:rPr>
                <w:rFonts w:ascii="Times New Roman" w:hAnsi="Times New Roman"/>
                <w:b/>
                <w:bCs/>
                <w:sz w:val="24"/>
                <w:szCs w:val="24"/>
                <w:lang w:val="lv-LV"/>
              </w:rPr>
              <w:t>precizēt</w:t>
            </w:r>
            <w:r w:rsidR="00B130B1" w:rsidRPr="00CB67A7">
              <w:rPr>
                <w:rFonts w:ascii="Times New Roman" w:hAnsi="Times New Roman"/>
                <w:b/>
                <w:bCs/>
                <w:sz w:val="24"/>
                <w:szCs w:val="24"/>
                <w:lang w:val="lv-LV"/>
              </w:rPr>
              <w:t>a</w:t>
            </w:r>
            <w:r w:rsidR="00265625" w:rsidRPr="00CB67A7">
              <w:rPr>
                <w:rFonts w:ascii="Times New Roman" w:hAnsi="Times New Roman"/>
                <w:b/>
                <w:bCs/>
                <w:sz w:val="24"/>
                <w:szCs w:val="24"/>
                <w:lang w:val="lv-LV"/>
              </w:rPr>
              <w:t>.</w:t>
            </w:r>
          </w:p>
          <w:p w14:paraId="000A7D0E" w14:textId="7F9BE95B" w:rsidR="00A35D40" w:rsidRPr="00CB67A7" w:rsidRDefault="00A35D40" w:rsidP="001109F2">
            <w:pPr>
              <w:pStyle w:val="p2"/>
              <w:spacing w:before="120" w:after="120"/>
              <w:rPr>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Aplēstās kopējās izmaksas: </w:t>
            </w:r>
            <w:r w:rsidR="0010779C" w:rsidRPr="00CB67A7">
              <w:rPr>
                <w:rStyle w:val="s1"/>
                <w:rFonts w:ascii="Times New Roman" w:hAnsi="Times New Roman"/>
                <w:b/>
                <w:bCs/>
                <w:color w:val="000000" w:themeColor="text1"/>
                <w:sz w:val="24"/>
                <w:szCs w:val="24"/>
                <w:lang w:val="lv-LV"/>
              </w:rPr>
              <w:t>1</w:t>
            </w:r>
            <w:r w:rsidR="00667544" w:rsidRPr="00CB67A7">
              <w:rPr>
                <w:rStyle w:val="s1"/>
                <w:rFonts w:ascii="Times New Roman" w:hAnsi="Times New Roman"/>
                <w:b/>
                <w:bCs/>
                <w:color w:val="000000" w:themeColor="text1"/>
                <w:sz w:val="24"/>
                <w:szCs w:val="24"/>
                <w:lang w:val="lv-LV"/>
              </w:rPr>
              <w:t>90 421 54</w:t>
            </w:r>
            <w:r w:rsidR="007166D5">
              <w:rPr>
                <w:rStyle w:val="s1"/>
                <w:rFonts w:ascii="Times New Roman" w:hAnsi="Times New Roman"/>
                <w:b/>
                <w:bCs/>
                <w:color w:val="000000" w:themeColor="text1"/>
                <w:sz w:val="24"/>
                <w:szCs w:val="24"/>
                <w:lang w:val="lv-LV"/>
              </w:rPr>
              <w:t>5</w:t>
            </w:r>
            <w:r w:rsidRPr="00CB67A7">
              <w:rPr>
                <w:rStyle w:val="s1"/>
                <w:rFonts w:ascii="Times New Roman" w:hAnsi="Times New Roman"/>
                <w:color w:val="000000" w:themeColor="text1"/>
                <w:sz w:val="24"/>
                <w:szCs w:val="24"/>
                <w:lang w:val="lv-LV"/>
              </w:rPr>
              <w:t xml:space="preserve"> EUR, no kuriem</w:t>
            </w:r>
            <w:r w:rsidR="00BA364F" w:rsidRPr="00CB67A7">
              <w:rPr>
                <w:rStyle w:val="s1"/>
                <w:rFonts w:ascii="Times New Roman" w:hAnsi="Times New Roman"/>
                <w:color w:val="000000" w:themeColor="text1"/>
                <w:sz w:val="24"/>
                <w:szCs w:val="24"/>
                <w:lang w:val="lv-LV"/>
              </w:rPr>
              <w:t>:</w:t>
            </w:r>
          </w:p>
          <w:p w14:paraId="2D6C2B4C" w14:textId="1ABCAADB" w:rsidR="00A35D40" w:rsidRPr="00CB67A7" w:rsidRDefault="00A35D40" w:rsidP="00B21B82">
            <w:pPr>
              <w:pStyle w:val="p2"/>
              <w:numPr>
                <w:ilvl w:val="0"/>
                <w:numId w:val="14"/>
              </w:numPr>
              <w:spacing w:before="120" w:after="120"/>
              <w:rPr>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Izmaksas, kuras pieprasa segt no Fonda līdzekļiem: </w:t>
            </w:r>
            <w:r w:rsidR="00BA364F" w:rsidRPr="00CB67A7">
              <w:rPr>
                <w:rFonts w:ascii="Times New Roman" w:hAnsi="Times New Roman"/>
                <w:b/>
                <w:bCs/>
                <w:color w:val="000000" w:themeColor="text1"/>
                <w:sz w:val="24"/>
                <w:szCs w:val="24"/>
                <w:lang w:val="lv-LV"/>
              </w:rPr>
              <w:t>1</w:t>
            </w:r>
            <w:r w:rsidR="00667544" w:rsidRPr="00CB67A7">
              <w:rPr>
                <w:rFonts w:ascii="Times New Roman" w:hAnsi="Times New Roman"/>
                <w:b/>
                <w:bCs/>
                <w:color w:val="000000" w:themeColor="text1"/>
                <w:sz w:val="24"/>
                <w:szCs w:val="24"/>
                <w:lang w:val="lv-LV"/>
              </w:rPr>
              <w:t xml:space="preserve">42 816 </w:t>
            </w:r>
            <w:r w:rsidR="00B5267E" w:rsidRPr="00CB67A7">
              <w:rPr>
                <w:rFonts w:ascii="Times New Roman" w:hAnsi="Times New Roman"/>
                <w:b/>
                <w:bCs/>
                <w:color w:val="000000" w:themeColor="text1"/>
                <w:sz w:val="24"/>
                <w:szCs w:val="24"/>
                <w:lang w:val="lv-LV"/>
              </w:rPr>
              <w:t>1</w:t>
            </w:r>
            <w:r w:rsidR="007166D5">
              <w:rPr>
                <w:rFonts w:ascii="Times New Roman" w:hAnsi="Times New Roman"/>
                <w:b/>
                <w:bCs/>
                <w:color w:val="000000" w:themeColor="text1"/>
                <w:sz w:val="24"/>
                <w:szCs w:val="24"/>
                <w:lang w:val="lv-LV"/>
              </w:rPr>
              <w:t>59</w:t>
            </w:r>
            <w:r w:rsidRPr="00CB67A7">
              <w:rPr>
                <w:rStyle w:val="s1"/>
                <w:rFonts w:ascii="Times New Roman" w:hAnsi="Times New Roman"/>
                <w:color w:val="000000" w:themeColor="text1"/>
                <w:sz w:val="24"/>
                <w:szCs w:val="24"/>
                <w:lang w:val="lv-LV"/>
              </w:rPr>
              <w:t xml:space="preserve"> EUR</w:t>
            </w:r>
            <w:r w:rsidR="00BA364F" w:rsidRPr="00CB67A7">
              <w:rPr>
                <w:rStyle w:val="s1"/>
                <w:rFonts w:ascii="Times New Roman" w:hAnsi="Times New Roman"/>
                <w:color w:val="000000" w:themeColor="text1"/>
                <w:sz w:val="24"/>
                <w:szCs w:val="24"/>
                <w:lang w:val="lv-LV"/>
              </w:rPr>
              <w:t>;</w:t>
            </w:r>
          </w:p>
          <w:p w14:paraId="29C5D8B4" w14:textId="210F212F" w:rsidR="00A35D40" w:rsidRPr="00CB67A7" w:rsidRDefault="00A35D40" w:rsidP="00B21B82">
            <w:pPr>
              <w:pStyle w:val="p2"/>
              <w:numPr>
                <w:ilvl w:val="0"/>
                <w:numId w:val="14"/>
              </w:numPr>
              <w:spacing w:before="120" w:after="120"/>
              <w:rPr>
                <w:rStyle w:val="s1"/>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Izmaksas, kas jāsedz ar pārvietojumiem no dalītās pārvaldības programmām (piemēram, ESF+, ERAF u. c.): </w:t>
            </w:r>
            <w:r w:rsidR="0010779C" w:rsidRPr="00CB67A7">
              <w:rPr>
                <w:rStyle w:val="s1"/>
                <w:rFonts w:ascii="Times New Roman" w:hAnsi="Times New Roman"/>
                <w:b/>
                <w:bCs/>
                <w:color w:val="000000" w:themeColor="text1"/>
                <w:sz w:val="24"/>
                <w:szCs w:val="24"/>
                <w:lang w:val="lv-LV"/>
              </w:rPr>
              <w:t>0</w:t>
            </w:r>
            <w:r w:rsidRPr="00CB67A7">
              <w:rPr>
                <w:rStyle w:val="s1"/>
                <w:rFonts w:ascii="Times New Roman" w:hAnsi="Times New Roman"/>
                <w:color w:val="000000" w:themeColor="text1"/>
                <w:sz w:val="24"/>
                <w:szCs w:val="24"/>
                <w:lang w:val="lv-LV"/>
              </w:rPr>
              <w:t xml:space="preserve"> EUR</w:t>
            </w:r>
            <w:r w:rsidR="00BA364F" w:rsidRPr="00CB67A7">
              <w:rPr>
                <w:rStyle w:val="s1"/>
                <w:rFonts w:ascii="Times New Roman" w:hAnsi="Times New Roman"/>
                <w:color w:val="000000" w:themeColor="text1"/>
                <w:sz w:val="24"/>
                <w:szCs w:val="24"/>
                <w:lang w:val="lv-LV"/>
              </w:rPr>
              <w:t>;</w:t>
            </w:r>
          </w:p>
          <w:p w14:paraId="26174D8E" w14:textId="08B93B31" w:rsidR="00A35D40" w:rsidRPr="007810D1" w:rsidRDefault="00A35D40" w:rsidP="00B21B82">
            <w:pPr>
              <w:pStyle w:val="p2"/>
              <w:numPr>
                <w:ilvl w:val="0"/>
                <w:numId w:val="14"/>
              </w:numPr>
              <w:spacing w:before="120" w:after="120"/>
              <w:rPr>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Izmaksas, kas jāsedz no nacionālā līdzfinansējuma: </w:t>
            </w:r>
            <w:r w:rsidR="00BA364F" w:rsidRPr="00CB67A7">
              <w:rPr>
                <w:rFonts w:ascii="Times New Roman" w:hAnsi="Times New Roman"/>
                <w:b/>
                <w:bCs/>
                <w:color w:val="000000" w:themeColor="text1"/>
                <w:sz w:val="24"/>
                <w:szCs w:val="24"/>
                <w:lang w:val="lv-LV"/>
              </w:rPr>
              <w:t>4</w:t>
            </w:r>
            <w:r w:rsidR="009C38FB" w:rsidRPr="00CB67A7">
              <w:rPr>
                <w:rFonts w:ascii="Times New Roman" w:hAnsi="Times New Roman"/>
                <w:b/>
                <w:bCs/>
                <w:color w:val="000000" w:themeColor="text1"/>
                <w:sz w:val="24"/>
                <w:szCs w:val="24"/>
                <w:lang w:val="lv-LV"/>
              </w:rPr>
              <w:t>7 605 386</w:t>
            </w:r>
            <w:r w:rsidRPr="00CB67A7">
              <w:rPr>
                <w:rStyle w:val="s1"/>
                <w:rFonts w:ascii="Times New Roman" w:hAnsi="Times New Roman"/>
                <w:color w:val="000000" w:themeColor="text1"/>
                <w:sz w:val="24"/>
                <w:szCs w:val="24"/>
                <w:lang w:val="lv-LV"/>
              </w:rPr>
              <w:t xml:space="preserve"> EUR</w:t>
            </w:r>
          </w:p>
        </w:tc>
      </w:tr>
    </w:tbl>
    <w:p w14:paraId="1DA808E1" w14:textId="77777777" w:rsidR="00A35D40" w:rsidRPr="007810D1" w:rsidRDefault="00A35D40" w:rsidP="001109F2">
      <w:pPr>
        <w:spacing w:after="240"/>
        <w:rPr>
          <w:rStyle w:val="s1"/>
          <w:i/>
          <w:color w:val="000000" w:themeColor="text1"/>
          <w:lang w:val="lv-LV"/>
        </w:rPr>
      </w:pPr>
    </w:p>
    <w:p w14:paraId="08082311" w14:textId="77777777" w:rsidR="00BC6E9E" w:rsidRPr="007810D1" w:rsidRDefault="00BC6E9E" w:rsidP="001109F2">
      <w:pPr>
        <w:pStyle w:val="p2"/>
        <w:rPr>
          <w:rStyle w:val="s1"/>
          <w:rFonts w:ascii="Times New Roman" w:hAnsi="Times New Roman"/>
          <w:b/>
          <w:bCs/>
          <w:color w:val="000000" w:themeColor="text1"/>
          <w:lang w:val="lv-LV"/>
        </w:rPr>
        <w:sectPr w:rsidR="00BC6E9E" w:rsidRPr="007810D1" w:rsidSect="006124BC">
          <w:headerReference w:type="default" r:id="rId97"/>
          <w:pgSz w:w="11906" w:h="16838"/>
          <w:pgMar w:top="1418" w:right="1134" w:bottom="1134" w:left="1701" w:header="708" w:footer="708" w:gutter="0"/>
          <w:cols w:space="708"/>
          <w:docGrid w:linePitch="360"/>
        </w:sectPr>
      </w:pPr>
    </w:p>
    <w:p w14:paraId="04653172" w14:textId="56F3DC88" w:rsidR="0062576D" w:rsidRPr="00B87094" w:rsidRDefault="0062576D" w:rsidP="0062576D">
      <w:pPr>
        <w:keepNext/>
        <w:keepLines/>
        <w:spacing w:before="240" w:after="60"/>
        <w:jc w:val="both"/>
        <w:rPr>
          <w:rStyle w:val="s1"/>
          <w:i/>
          <w:color w:val="000000" w:themeColor="text1"/>
          <w:lang w:val="lv-LV"/>
        </w:rPr>
      </w:pPr>
      <w:r w:rsidRPr="00B87094">
        <w:rPr>
          <w:rStyle w:val="s1"/>
          <w:i/>
          <w:color w:val="000000" w:themeColor="text1"/>
          <w:lang w:val="lv-LV"/>
        </w:rPr>
        <w:lastRenderedPageBreak/>
        <w:t>Informācija par komponent</w:t>
      </w:r>
      <w:r w:rsidR="00B811A0">
        <w:rPr>
          <w:rStyle w:val="s1"/>
          <w:i/>
          <w:color w:val="000000" w:themeColor="text1"/>
          <w:lang w:val="lv-LV"/>
        </w:rPr>
        <w:t>es C2</w:t>
      </w:r>
      <w:r w:rsidRPr="00B87094">
        <w:rPr>
          <w:rStyle w:val="s1"/>
          <w:i/>
          <w:color w:val="000000" w:themeColor="text1"/>
          <w:lang w:val="lv-LV"/>
        </w:rPr>
        <w:t xml:space="preserve"> pasākumu/ieguldījumu aplēstajām kopējām izmaksām</w:t>
      </w:r>
    </w:p>
    <w:tbl>
      <w:tblPr>
        <w:tblStyle w:val="TableGrid"/>
        <w:tblW w:w="14299"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6"/>
        <w:gridCol w:w="2977"/>
        <w:gridCol w:w="1134"/>
        <w:gridCol w:w="1134"/>
        <w:gridCol w:w="1134"/>
        <w:gridCol w:w="1012"/>
        <w:gridCol w:w="1012"/>
        <w:gridCol w:w="1012"/>
        <w:gridCol w:w="1012"/>
        <w:gridCol w:w="1012"/>
        <w:gridCol w:w="1012"/>
        <w:gridCol w:w="1012"/>
      </w:tblGrid>
      <w:tr w:rsidR="0062576D" w:rsidRPr="00100F9E" w14:paraId="5984A435" w14:textId="77777777">
        <w:tc>
          <w:tcPr>
            <w:tcW w:w="836" w:type="dxa"/>
            <w:vAlign w:val="center"/>
          </w:tcPr>
          <w:p w14:paraId="392686FB"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Fonts w:ascii="Times New Roman" w:hAnsi="Times New Roman"/>
                <w:b/>
                <w:bCs/>
                <w:color w:val="000000" w:themeColor="text1"/>
                <w:lang w:val="lv-LV"/>
              </w:rPr>
              <w:t>Kārtas numurs</w:t>
            </w:r>
          </w:p>
        </w:tc>
        <w:tc>
          <w:tcPr>
            <w:tcW w:w="2977" w:type="dxa"/>
            <w:vAlign w:val="center"/>
          </w:tcPr>
          <w:p w14:paraId="1615173D"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Fonts w:ascii="Times New Roman" w:hAnsi="Times New Roman"/>
                <w:b/>
                <w:bCs/>
                <w:color w:val="000000" w:themeColor="text1"/>
                <w:lang w:val="lv-LV"/>
              </w:rPr>
              <w:t>Pasākums/investīcija</w:t>
            </w:r>
          </w:p>
        </w:tc>
        <w:tc>
          <w:tcPr>
            <w:tcW w:w="1134" w:type="dxa"/>
            <w:vAlign w:val="center"/>
          </w:tcPr>
          <w:p w14:paraId="422940A6"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No datuma</w:t>
            </w:r>
          </w:p>
        </w:tc>
        <w:tc>
          <w:tcPr>
            <w:tcW w:w="1134" w:type="dxa"/>
            <w:vAlign w:val="center"/>
          </w:tcPr>
          <w:p w14:paraId="43A1F0B4"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Līdz datumam</w:t>
            </w:r>
          </w:p>
        </w:tc>
        <w:tc>
          <w:tcPr>
            <w:tcW w:w="1134" w:type="dxa"/>
            <w:vAlign w:val="center"/>
          </w:tcPr>
          <w:p w14:paraId="369BFF69"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Kopā</w:t>
            </w:r>
          </w:p>
        </w:tc>
        <w:tc>
          <w:tcPr>
            <w:tcW w:w="1012" w:type="dxa"/>
            <w:vAlign w:val="center"/>
          </w:tcPr>
          <w:p w14:paraId="19A226B4"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2026</w:t>
            </w:r>
          </w:p>
        </w:tc>
        <w:tc>
          <w:tcPr>
            <w:tcW w:w="1012" w:type="dxa"/>
            <w:vAlign w:val="center"/>
          </w:tcPr>
          <w:p w14:paraId="7CB38CC5"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2027</w:t>
            </w:r>
          </w:p>
        </w:tc>
        <w:tc>
          <w:tcPr>
            <w:tcW w:w="1012" w:type="dxa"/>
            <w:vAlign w:val="center"/>
          </w:tcPr>
          <w:p w14:paraId="0F2C696A"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2028</w:t>
            </w:r>
          </w:p>
        </w:tc>
        <w:tc>
          <w:tcPr>
            <w:tcW w:w="1012" w:type="dxa"/>
            <w:vAlign w:val="center"/>
          </w:tcPr>
          <w:p w14:paraId="35D4C71F"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2029</w:t>
            </w:r>
          </w:p>
        </w:tc>
        <w:tc>
          <w:tcPr>
            <w:tcW w:w="1012" w:type="dxa"/>
            <w:vAlign w:val="center"/>
          </w:tcPr>
          <w:p w14:paraId="3EE7D245"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2030</w:t>
            </w:r>
          </w:p>
        </w:tc>
        <w:tc>
          <w:tcPr>
            <w:tcW w:w="1012" w:type="dxa"/>
            <w:vAlign w:val="center"/>
          </w:tcPr>
          <w:p w14:paraId="5E7A6B05"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2031</w:t>
            </w:r>
          </w:p>
        </w:tc>
        <w:tc>
          <w:tcPr>
            <w:tcW w:w="1012" w:type="dxa"/>
            <w:vAlign w:val="center"/>
          </w:tcPr>
          <w:p w14:paraId="1968835F"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2032</w:t>
            </w:r>
          </w:p>
        </w:tc>
      </w:tr>
      <w:tr w:rsidR="00DB6769" w:rsidRPr="00100F9E" w14:paraId="12EDEC5C" w14:textId="77777777">
        <w:tc>
          <w:tcPr>
            <w:tcW w:w="836" w:type="dxa"/>
          </w:tcPr>
          <w:p w14:paraId="509C7725"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Times New Roman" w:hAnsi="Times New Roman"/>
                <w:color w:val="000000" w:themeColor="text1"/>
                <w:lang w:val="lv-LV"/>
              </w:rPr>
              <w:t>C2.F.I1</w:t>
            </w:r>
          </w:p>
        </w:tc>
        <w:tc>
          <w:tcPr>
            <w:tcW w:w="2977" w:type="dxa"/>
          </w:tcPr>
          <w:p w14:paraId="1D93A3E1"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Times New Roman" w:hAnsi="Times New Roman"/>
                <w:color w:val="000000" w:themeColor="text1"/>
                <w:lang w:val="lv-LV"/>
              </w:rPr>
              <w:t>Atbalsts transportlīdzekļu iegādei sociālo pakalpojumu sniedzējiem</w:t>
            </w:r>
          </w:p>
        </w:tc>
        <w:tc>
          <w:tcPr>
            <w:tcW w:w="1134" w:type="dxa"/>
          </w:tcPr>
          <w:p w14:paraId="4402B59F" w14:textId="77777777" w:rsidR="00DB6769" w:rsidRPr="00100F9E" w:rsidRDefault="00DB6769" w:rsidP="00DB6769">
            <w:pPr>
              <w:ind w:left="-57" w:right="-57"/>
              <w:jc w:val="center"/>
              <w:rPr>
                <w:rStyle w:val="s1"/>
                <w:color w:val="000000" w:themeColor="text1"/>
                <w:sz w:val="18"/>
                <w:szCs w:val="18"/>
                <w:lang w:val="lv-LV"/>
              </w:rPr>
            </w:pPr>
            <w:r w:rsidRPr="00100F9E">
              <w:rPr>
                <w:rFonts w:eastAsia="Times New Roman"/>
                <w:color w:val="000000" w:themeColor="text1"/>
                <w:sz w:val="18"/>
                <w:szCs w:val="18"/>
                <w:lang w:val="lv-LV"/>
              </w:rPr>
              <w:t>01.01.2026.</w:t>
            </w:r>
          </w:p>
        </w:tc>
        <w:tc>
          <w:tcPr>
            <w:tcW w:w="1134" w:type="dxa"/>
          </w:tcPr>
          <w:p w14:paraId="36FE6828"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eastAsia="Times New Roman" w:hAnsi="Times New Roman"/>
                <w:color w:val="000000" w:themeColor="text1"/>
                <w:lang w:val="lv-LV"/>
              </w:rPr>
              <w:t>31.07.2032.</w:t>
            </w:r>
          </w:p>
        </w:tc>
        <w:tc>
          <w:tcPr>
            <w:tcW w:w="1134" w:type="dxa"/>
          </w:tcPr>
          <w:p w14:paraId="58EEA6BD" w14:textId="1656F6FC"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4 030 477</w:t>
            </w:r>
          </w:p>
        </w:tc>
        <w:tc>
          <w:tcPr>
            <w:tcW w:w="1012" w:type="dxa"/>
          </w:tcPr>
          <w:p w14:paraId="567F8331" w14:textId="77392968"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74D8C32B" w14:textId="66F6621B"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3AC436B1" w14:textId="151E923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237 084</w:t>
            </w:r>
          </w:p>
        </w:tc>
        <w:tc>
          <w:tcPr>
            <w:tcW w:w="1012" w:type="dxa"/>
          </w:tcPr>
          <w:p w14:paraId="1472F7B3" w14:textId="50DCB4E7"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474 169</w:t>
            </w:r>
          </w:p>
        </w:tc>
        <w:tc>
          <w:tcPr>
            <w:tcW w:w="1012" w:type="dxa"/>
          </w:tcPr>
          <w:p w14:paraId="199547E0" w14:textId="3E14E918"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711 253</w:t>
            </w:r>
          </w:p>
        </w:tc>
        <w:tc>
          <w:tcPr>
            <w:tcW w:w="1012" w:type="dxa"/>
          </w:tcPr>
          <w:p w14:paraId="0EF3188C" w14:textId="433F1C21"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1 422 507</w:t>
            </w:r>
          </w:p>
        </w:tc>
        <w:tc>
          <w:tcPr>
            <w:tcW w:w="1012" w:type="dxa"/>
          </w:tcPr>
          <w:p w14:paraId="1F0160DE" w14:textId="6726F2BB"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1 185 464</w:t>
            </w:r>
          </w:p>
        </w:tc>
      </w:tr>
      <w:tr w:rsidR="00DB6769" w:rsidRPr="00100F9E" w14:paraId="22A91598" w14:textId="77777777">
        <w:tc>
          <w:tcPr>
            <w:tcW w:w="836" w:type="dxa"/>
          </w:tcPr>
          <w:p w14:paraId="4C913261"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C2.F.I2</w:t>
            </w:r>
          </w:p>
        </w:tc>
        <w:tc>
          <w:tcPr>
            <w:tcW w:w="2977" w:type="dxa"/>
          </w:tcPr>
          <w:p w14:paraId="79468C7A"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Atbalsts transportlīdzekļu iegādei veselības aprūpes pakalpojumu sniedzējiem</w:t>
            </w:r>
          </w:p>
        </w:tc>
        <w:tc>
          <w:tcPr>
            <w:tcW w:w="1134" w:type="dxa"/>
          </w:tcPr>
          <w:p w14:paraId="22880AF9"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01.01.2026.</w:t>
            </w:r>
          </w:p>
        </w:tc>
        <w:tc>
          <w:tcPr>
            <w:tcW w:w="1134" w:type="dxa"/>
          </w:tcPr>
          <w:p w14:paraId="5819C69A"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31.07.2032.</w:t>
            </w:r>
          </w:p>
        </w:tc>
        <w:tc>
          <w:tcPr>
            <w:tcW w:w="1134" w:type="dxa"/>
          </w:tcPr>
          <w:p w14:paraId="6FE4DB1B" w14:textId="214DE309" w:rsidR="00DB6769" w:rsidRPr="00100F9E" w:rsidRDefault="00DB6769" w:rsidP="00DB6769">
            <w:pPr>
              <w:pStyle w:val="p2"/>
              <w:spacing w:after="0"/>
              <w:jc w:val="center"/>
              <w:rPr>
                <w:rFonts w:ascii="Times New Roman" w:eastAsia="Times" w:hAnsi="Times New Roman"/>
                <w:color w:val="000000" w:themeColor="text1"/>
                <w:lang w:val="lv-LV"/>
              </w:rPr>
            </w:pPr>
            <w:r w:rsidRPr="00100F9E">
              <w:rPr>
                <w:rFonts w:ascii="Times New Roman" w:hAnsi="Times New Roman"/>
              </w:rPr>
              <w:t>11 279 723</w:t>
            </w:r>
          </w:p>
        </w:tc>
        <w:tc>
          <w:tcPr>
            <w:tcW w:w="1012" w:type="dxa"/>
          </w:tcPr>
          <w:p w14:paraId="39B6A0DB" w14:textId="5C3ADA7B"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0</w:t>
            </w:r>
          </w:p>
        </w:tc>
        <w:tc>
          <w:tcPr>
            <w:tcW w:w="1012" w:type="dxa"/>
          </w:tcPr>
          <w:p w14:paraId="2E45C9C0" w14:textId="58DC85C3"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563 987</w:t>
            </w:r>
          </w:p>
        </w:tc>
        <w:tc>
          <w:tcPr>
            <w:tcW w:w="1012" w:type="dxa"/>
          </w:tcPr>
          <w:p w14:paraId="46599C92" w14:textId="1F0464F4"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2 255 944</w:t>
            </w:r>
          </w:p>
        </w:tc>
        <w:tc>
          <w:tcPr>
            <w:tcW w:w="1012" w:type="dxa"/>
          </w:tcPr>
          <w:p w14:paraId="76D8745D" w14:textId="06A1B9B0"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2 819 931</w:t>
            </w:r>
          </w:p>
        </w:tc>
        <w:tc>
          <w:tcPr>
            <w:tcW w:w="1012" w:type="dxa"/>
          </w:tcPr>
          <w:p w14:paraId="68F50021" w14:textId="055D4EA3"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2 255 944</w:t>
            </w:r>
          </w:p>
        </w:tc>
        <w:tc>
          <w:tcPr>
            <w:tcW w:w="1012" w:type="dxa"/>
          </w:tcPr>
          <w:p w14:paraId="1A12E501" w14:textId="679E7172"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2 255 944</w:t>
            </w:r>
          </w:p>
        </w:tc>
        <w:tc>
          <w:tcPr>
            <w:tcW w:w="1012" w:type="dxa"/>
          </w:tcPr>
          <w:p w14:paraId="61E82A3B" w14:textId="4472FF07"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rPr>
              <w:t>1 127 973</w:t>
            </w:r>
          </w:p>
        </w:tc>
      </w:tr>
      <w:tr w:rsidR="00DB6769" w:rsidRPr="00100F9E" w14:paraId="6006411D" w14:textId="77777777">
        <w:tc>
          <w:tcPr>
            <w:tcW w:w="836" w:type="dxa"/>
          </w:tcPr>
          <w:p w14:paraId="4BAE1ADF"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lang w:val="lv-LV"/>
              </w:rPr>
              <w:t>C2.F.I</w:t>
            </w:r>
            <w:r w:rsidRPr="00100F9E">
              <w:rPr>
                <w:rFonts w:ascii="Times New Roman" w:hAnsi="Times New Roman"/>
                <w:color w:val="000000" w:themeColor="text1"/>
                <w:lang w:val="lv-LV"/>
              </w:rPr>
              <w:t>3</w:t>
            </w:r>
          </w:p>
        </w:tc>
        <w:tc>
          <w:tcPr>
            <w:tcW w:w="2977" w:type="dxa"/>
          </w:tcPr>
          <w:p w14:paraId="7149AEC1"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lang w:val="lv-LV"/>
              </w:rPr>
              <w:t xml:space="preserve">Atbalsts </w:t>
            </w:r>
            <w:r w:rsidRPr="00100F9E">
              <w:rPr>
                <w:rStyle w:val="s1"/>
                <w:rFonts w:ascii="Times New Roman" w:hAnsi="Times New Roman"/>
                <w:color w:val="000000" w:themeColor="text1"/>
                <w:lang w:val="lv-LV"/>
              </w:rPr>
              <w:t>bezemisiju transportlīdzekļu iegādei mazaizsargāti</w:t>
            </w:r>
            <w:r w:rsidRPr="00100F9E">
              <w:rPr>
                <w:rFonts w:ascii="Times New Roman" w:eastAsia="Yu Mincho" w:hAnsi="Times New Roman"/>
                <w:lang w:val="lv-LV"/>
              </w:rPr>
              <w:t>em transporta lietotājiem</w:t>
            </w:r>
          </w:p>
        </w:tc>
        <w:tc>
          <w:tcPr>
            <w:tcW w:w="1134" w:type="dxa"/>
          </w:tcPr>
          <w:p w14:paraId="32C228D6"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lang w:val="lv-LV"/>
              </w:rPr>
              <w:t>01.01.2026.</w:t>
            </w:r>
          </w:p>
        </w:tc>
        <w:tc>
          <w:tcPr>
            <w:tcW w:w="1134" w:type="dxa"/>
          </w:tcPr>
          <w:p w14:paraId="5DA563FF"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lang w:val="lv-LV"/>
              </w:rPr>
              <w:t>31.07.2032.</w:t>
            </w:r>
          </w:p>
        </w:tc>
        <w:tc>
          <w:tcPr>
            <w:tcW w:w="1134" w:type="dxa"/>
          </w:tcPr>
          <w:p w14:paraId="2CFA07B4" w14:textId="440BA0AB" w:rsidR="00DB6769" w:rsidRPr="00100F9E" w:rsidRDefault="00DB6769" w:rsidP="00DB6769">
            <w:pPr>
              <w:pStyle w:val="p2"/>
              <w:spacing w:after="0"/>
              <w:jc w:val="center"/>
              <w:rPr>
                <w:rFonts w:ascii="Times New Roman" w:eastAsia="Times" w:hAnsi="Times New Roman"/>
                <w:color w:val="000000" w:themeColor="text1"/>
                <w:lang w:val="lv-LV"/>
              </w:rPr>
            </w:pPr>
            <w:r w:rsidRPr="00100F9E">
              <w:rPr>
                <w:rFonts w:ascii="Times New Roman" w:hAnsi="Times New Roman"/>
              </w:rPr>
              <w:t>62 853 876</w:t>
            </w:r>
          </w:p>
        </w:tc>
        <w:tc>
          <w:tcPr>
            <w:tcW w:w="1012" w:type="dxa"/>
          </w:tcPr>
          <w:p w14:paraId="0F06449C" w14:textId="0AAE7681"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0</w:t>
            </w:r>
          </w:p>
        </w:tc>
        <w:tc>
          <w:tcPr>
            <w:tcW w:w="1012" w:type="dxa"/>
          </w:tcPr>
          <w:p w14:paraId="7E82BB55" w14:textId="6204E6DD"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10 076 196</w:t>
            </w:r>
          </w:p>
        </w:tc>
        <w:tc>
          <w:tcPr>
            <w:tcW w:w="1012" w:type="dxa"/>
          </w:tcPr>
          <w:p w14:paraId="7859A197" w14:textId="7119885F"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10 076 196</w:t>
            </w:r>
          </w:p>
        </w:tc>
        <w:tc>
          <w:tcPr>
            <w:tcW w:w="1012" w:type="dxa"/>
          </w:tcPr>
          <w:p w14:paraId="2199057C" w14:textId="7B91876A"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10 076 196</w:t>
            </w:r>
          </w:p>
        </w:tc>
        <w:tc>
          <w:tcPr>
            <w:tcW w:w="1012" w:type="dxa"/>
          </w:tcPr>
          <w:p w14:paraId="0674219E" w14:textId="607F585C"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15 953 976</w:t>
            </w:r>
          </w:p>
        </w:tc>
        <w:tc>
          <w:tcPr>
            <w:tcW w:w="1012" w:type="dxa"/>
          </w:tcPr>
          <w:p w14:paraId="303A6D63" w14:textId="58434700"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16 671 311</w:t>
            </w:r>
          </w:p>
        </w:tc>
        <w:tc>
          <w:tcPr>
            <w:tcW w:w="1012" w:type="dxa"/>
          </w:tcPr>
          <w:p w14:paraId="4C833147" w14:textId="4C145232"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0</w:t>
            </w:r>
          </w:p>
        </w:tc>
      </w:tr>
      <w:tr w:rsidR="00DB6769" w:rsidRPr="00100F9E" w14:paraId="3331FBA5" w14:textId="77777777">
        <w:tc>
          <w:tcPr>
            <w:tcW w:w="836" w:type="dxa"/>
          </w:tcPr>
          <w:p w14:paraId="6AFCEAF2"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lang w:val="lv-LV"/>
              </w:rPr>
              <w:t>C2.F.I4</w:t>
            </w:r>
          </w:p>
        </w:tc>
        <w:tc>
          <w:tcPr>
            <w:tcW w:w="2977" w:type="dxa"/>
          </w:tcPr>
          <w:p w14:paraId="03CE37F5"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Mikromobilitātes veicināšana skolēniem transporta nabadzīgās teritorijās</w:t>
            </w:r>
          </w:p>
        </w:tc>
        <w:tc>
          <w:tcPr>
            <w:tcW w:w="1134" w:type="dxa"/>
          </w:tcPr>
          <w:p w14:paraId="1945772A"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lang w:val="lv-LV"/>
              </w:rPr>
              <w:t>01.01.2026.</w:t>
            </w:r>
          </w:p>
        </w:tc>
        <w:tc>
          <w:tcPr>
            <w:tcW w:w="1134" w:type="dxa"/>
          </w:tcPr>
          <w:p w14:paraId="18F952D6"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lang w:val="lv-LV"/>
              </w:rPr>
              <w:t>30.06.2032.</w:t>
            </w:r>
          </w:p>
        </w:tc>
        <w:tc>
          <w:tcPr>
            <w:tcW w:w="1134" w:type="dxa"/>
          </w:tcPr>
          <w:p w14:paraId="2FEBA7A5" w14:textId="0D1F9624"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4 198 415</w:t>
            </w:r>
          </w:p>
        </w:tc>
        <w:tc>
          <w:tcPr>
            <w:tcW w:w="1012" w:type="dxa"/>
          </w:tcPr>
          <w:p w14:paraId="7E8B3EDA" w14:textId="047EE1DE"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3EF73033" w14:textId="12ABB5F4"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2C00E9DF" w14:textId="606FFCDF"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167 937</w:t>
            </w:r>
          </w:p>
        </w:tc>
        <w:tc>
          <w:tcPr>
            <w:tcW w:w="1012" w:type="dxa"/>
          </w:tcPr>
          <w:p w14:paraId="3A18E595" w14:textId="4344EFC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251 905</w:t>
            </w:r>
          </w:p>
        </w:tc>
        <w:tc>
          <w:tcPr>
            <w:tcW w:w="1012" w:type="dxa"/>
          </w:tcPr>
          <w:p w14:paraId="682C493D" w14:textId="46B03775"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839 683</w:t>
            </w:r>
          </w:p>
        </w:tc>
        <w:tc>
          <w:tcPr>
            <w:tcW w:w="1012" w:type="dxa"/>
          </w:tcPr>
          <w:p w14:paraId="06028746" w14:textId="714C4EE1"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1 259 524</w:t>
            </w:r>
          </w:p>
        </w:tc>
        <w:tc>
          <w:tcPr>
            <w:tcW w:w="1012" w:type="dxa"/>
          </w:tcPr>
          <w:p w14:paraId="2A0C414D" w14:textId="177B039A"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1 679 366</w:t>
            </w:r>
          </w:p>
        </w:tc>
      </w:tr>
      <w:tr w:rsidR="00DB6769" w:rsidRPr="00100F9E" w14:paraId="5D698596" w14:textId="77777777">
        <w:tc>
          <w:tcPr>
            <w:tcW w:w="836" w:type="dxa"/>
          </w:tcPr>
          <w:p w14:paraId="1F8FA629"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lang w:val="lv-LV"/>
              </w:rPr>
              <w:t>C2.F.I5</w:t>
            </w:r>
          </w:p>
        </w:tc>
        <w:tc>
          <w:tcPr>
            <w:tcW w:w="2977" w:type="dxa"/>
          </w:tcPr>
          <w:p w14:paraId="64E635BB"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color w:val="000000"/>
                <w:lang w:val="lv-LV"/>
              </w:rPr>
              <w:t>Atbalsts tehnisko palīglīdzekļu iegādei mazaizsargātiem transporta lietotājiem</w:t>
            </w:r>
          </w:p>
        </w:tc>
        <w:tc>
          <w:tcPr>
            <w:tcW w:w="1134" w:type="dxa"/>
          </w:tcPr>
          <w:p w14:paraId="6EA821AB" w14:textId="77777777" w:rsidR="00DB6769" w:rsidRPr="00100F9E" w:rsidRDefault="00DB6769" w:rsidP="00DB6769">
            <w:pPr>
              <w:ind w:left="-57" w:right="-57"/>
              <w:jc w:val="center"/>
              <w:rPr>
                <w:rStyle w:val="s1"/>
                <w:color w:val="000000"/>
                <w:sz w:val="18"/>
                <w:szCs w:val="18"/>
                <w:lang w:val="lv-LV"/>
              </w:rPr>
            </w:pPr>
            <w:r w:rsidRPr="00100F9E">
              <w:rPr>
                <w:color w:val="000000"/>
                <w:sz w:val="18"/>
                <w:szCs w:val="18"/>
                <w:lang w:val="lv-LV"/>
              </w:rPr>
              <w:t>01.01.2026.</w:t>
            </w:r>
          </w:p>
        </w:tc>
        <w:tc>
          <w:tcPr>
            <w:tcW w:w="1134" w:type="dxa"/>
          </w:tcPr>
          <w:p w14:paraId="43209C0D" w14:textId="77777777" w:rsidR="00DB6769" w:rsidRPr="00100F9E" w:rsidRDefault="00DB6769" w:rsidP="00DB6769">
            <w:pPr>
              <w:ind w:left="-57" w:right="-57"/>
              <w:jc w:val="center"/>
              <w:rPr>
                <w:rStyle w:val="s1"/>
                <w:color w:val="000000"/>
                <w:sz w:val="18"/>
                <w:szCs w:val="18"/>
                <w:lang w:val="lv-LV"/>
              </w:rPr>
            </w:pPr>
            <w:r w:rsidRPr="00100F9E">
              <w:rPr>
                <w:color w:val="000000"/>
                <w:sz w:val="18"/>
                <w:szCs w:val="18"/>
                <w:lang w:val="lv-LV"/>
              </w:rPr>
              <w:t>31.07.2032.</w:t>
            </w:r>
          </w:p>
        </w:tc>
        <w:tc>
          <w:tcPr>
            <w:tcW w:w="1134" w:type="dxa"/>
          </w:tcPr>
          <w:p w14:paraId="550F6D2C" w14:textId="0FCFAAA3"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12 595 246</w:t>
            </w:r>
          </w:p>
        </w:tc>
        <w:tc>
          <w:tcPr>
            <w:tcW w:w="1012" w:type="dxa"/>
          </w:tcPr>
          <w:p w14:paraId="4BDC11A4" w14:textId="6545FA24"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549DA68E" w14:textId="489A370E"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209 921</w:t>
            </w:r>
          </w:p>
        </w:tc>
        <w:tc>
          <w:tcPr>
            <w:tcW w:w="1012" w:type="dxa"/>
          </w:tcPr>
          <w:p w14:paraId="3F0B7798" w14:textId="732B829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1 990 048</w:t>
            </w:r>
          </w:p>
        </w:tc>
        <w:tc>
          <w:tcPr>
            <w:tcW w:w="1012" w:type="dxa"/>
          </w:tcPr>
          <w:p w14:paraId="35F7CC2D" w14:textId="0D9EDEBD"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2 212 565</w:t>
            </w:r>
          </w:p>
        </w:tc>
        <w:tc>
          <w:tcPr>
            <w:tcW w:w="1012" w:type="dxa"/>
          </w:tcPr>
          <w:p w14:paraId="7E609889" w14:textId="22D39F66"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2 435 081</w:t>
            </w:r>
          </w:p>
        </w:tc>
        <w:tc>
          <w:tcPr>
            <w:tcW w:w="1012" w:type="dxa"/>
          </w:tcPr>
          <w:p w14:paraId="5AC8B6D4" w14:textId="2B96E26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2 746 603</w:t>
            </w:r>
          </w:p>
        </w:tc>
        <w:tc>
          <w:tcPr>
            <w:tcW w:w="1012" w:type="dxa"/>
          </w:tcPr>
          <w:p w14:paraId="611AD4FB" w14:textId="19B67723"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3 001 028</w:t>
            </w:r>
          </w:p>
        </w:tc>
      </w:tr>
      <w:tr w:rsidR="00DB6769" w:rsidRPr="00100F9E" w14:paraId="3B90C234" w14:textId="77777777">
        <w:tc>
          <w:tcPr>
            <w:tcW w:w="836" w:type="dxa"/>
          </w:tcPr>
          <w:p w14:paraId="3436B49E" w14:textId="77777777"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lang w:val="lv-LV"/>
              </w:rPr>
              <w:t>C2.G.M1</w:t>
            </w:r>
          </w:p>
        </w:tc>
        <w:tc>
          <w:tcPr>
            <w:tcW w:w="2977" w:type="dxa"/>
          </w:tcPr>
          <w:p w14:paraId="31BBE52B"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lang w:val="lv-LV"/>
              </w:rPr>
              <w:t>Regulējums autotransportam pēc pieprasījuma īstenošanai</w:t>
            </w:r>
          </w:p>
        </w:tc>
        <w:tc>
          <w:tcPr>
            <w:tcW w:w="1134" w:type="dxa"/>
          </w:tcPr>
          <w:p w14:paraId="10537F50"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color w:val="000000" w:themeColor="text1"/>
                <w:lang w:val="lv-LV"/>
              </w:rPr>
              <w:t>01.01.2026.</w:t>
            </w:r>
          </w:p>
        </w:tc>
        <w:tc>
          <w:tcPr>
            <w:tcW w:w="1134" w:type="dxa"/>
          </w:tcPr>
          <w:p w14:paraId="6E47C79F"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color w:val="000000" w:themeColor="text1"/>
                <w:lang w:val="lv-LV"/>
              </w:rPr>
              <w:t>30.09.2027.</w:t>
            </w:r>
          </w:p>
        </w:tc>
        <w:tc>
          <w:tcPr>
            <w:tcW w:w="1134" w:type="dxa"/>
          </w:tcPr>
          <w:p w14:paraId="52C21B5E" w14:textId="2CD1F49A"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7BA0C1AE" w14:textId="36F6ADD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61333CED" w14:textId="3076E78B"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05B52EBC" w14:textId="5C9D975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12CEA596" w14:textId="24C2AD68" w:rsidR="00DB6769" w:rsidRPr="00100F9E" w:rsidRDefault="00DB6769" w:rsidP="00DB6769">
            <w:pPr>
              <w:jc w:val="center"/>
              <w:rPr>
                <w:rStyle w:val="s1"/>
                <w:rFonts w:eastAsia="Times New Roman"/>
                <w:color w:val="000000" w:themeColor="text1"/>
                <w:sz w:val="18"/>
                <w:szCs w:val="18"/>
                <w:lang w:val="lv-LV"/>
              </w:rPr>
            </w:pPr>
            <w:r w:rsidRPr="00100F9E">
              <w:t>0</w:t>
            </w:r>
          </w:p>
        </w:tc>
        <w:tc>
          <w:tcPr>
            <w:tcW w:w="1012" w:type="dxa"/>
          </w:tcPr>
          <w:p w14:paraId="1CB32351" w14:textId="5B834459" w:rsidR="00DB6769" w:rsidRPr="00100F9E" w:rsidRDefault="00DB6769" w:rsidP="00DB6769">
            <w:pPr>
              <w:jc w:val="center"/>
              <w:rPr>
                <w:rStyle w:val="s1"/>
                <w:rFonts w:eastAsia="Times New Roman"/>
                <w:color w:val="000000" w:themeColor="text1"/>
                <w:sz w:val="18"/>
                <w:szCs w:val="18"/>
                <w:lang w:val="lv-LV"/>
              </w:rPr>
            </w:pPr>
            <w:r w:rsidRPr="00100F9E">
              <w:t>0</w:t>
            </w:r>
          </w:p>
        </w:tc>
        <w:tc>
          <w:tcPr>
            <w:tcW w:w="1012" w:type="dxa"/>
          </w:tcPr>
          <w:p w14:paraId="1F5E9A44" w14:textId="55E1F4CE"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0B50F341" w14:textId="587960F2"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r>
      <w:tr w:rsidR="00DB6769" w:rsidRPr="00100F9E" w14:paraId="07161258" w14:textId="77777777">
        <w:tc>
          <w:tcPr>
            <w:tcW w:w="836" w:type="dxa"/>
          </w:tcPr>
          <w:p w14:paraId="3B772A92" w14:textId="77777777"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color w:val="000000" w:themeColor="text1"/>
                <w:lang w:val="lv-LV"/>
              </w:rPr>
              <w:t>C2.G.I1</w:t>
            </w:r>
          </w:p>
        </w:tc>
        <w:tc>
          <w:tcPr>
            <w:tcW w:w="2977" w:type="dxa"/>
          </w:tcPr>
          <w:p w14:paraId="65A8E92C"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eastAsia="Times New Roman" w:hAnsi="Times New Roman"/>
                <w:color w:val="000000" w:themeColor="text1"/>
                <w:lang w:val="lv-LV"/>
              </w:rPr>
              <w:t>Autotransports pēc pieprasījuma attālākos lauku reģionos</w:t>
            </w:r>
          </w:p>
        </w:tc>
        <w:tc>
          <w:tcPr>
            <w:tcW w:w="1134" w:type="dxa"/>
          </w:tcPr>
          <w:p w14:paraId="1C06176D"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Times New Roman" w:hAnsi="Times New Roman"/>
                <w:color w:val="000000" w:themeColor="text1"/>
                <w:lang w:val="lv-LV"/>
              </w:rPr>
              <w:t>01.01.2027.</w:t>
            </w:r>
          </w:p>
        </w:tc>
        <w:tc>
          <w:tcPr>
            <w:tcW w:w="1134" w:type="dxa"/>
          </w:tcPr>
          <w:p w14:paraId="30BD6D4A"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Times New Roman" w:hAnsi="Times New Roman"/>
                <w:color w:val="000000" w:themeColor="text1"/>
                <w:lang w:val="lv-LV"/>
              </w:rPr>
              <w:t>31.07.2032.</w:t>
            </w:r>
          </w:p>
        </w:tc>
        <w:tc>
          <w:tcPr>
            <w:tcW w:w="1134" w:type="dxa"/>
          </w:tcPr>
          <w:p w14:paraId="6E168EAA" w14:textId="0DA17311"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30 699 061</w:t>
            </w:r>
          </w:p>
        </w:tc>
        <w:tc>
          <w:tcPr>
            <w:tcW w:w="1012" w:type="dxa"/>
          </w:tcPr>
          <w:p w14:paraId="726C0757" w14:textId="43890326"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356290EA" w14:textId="7A4A9D78"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3 816 307</w:t>
            </w:r>
          </w:p>
        </w:tc>
        <w:tc>
          <w:tcPr>
            <w:tcW w:w="1012" w:type="dxa"/>
          </w:tcPr>
          <w:p w14:paraId="215E21AC" w14:textId="1B880E8A"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5 098 060</w:t>
            </w:r>
          </w:p>
        </w:tc>
        <w:tc>
          <w:tcPr>
            <w:tcW w:w="1012" w:type="dxa"/>
          </w:tcPr>
          <w:p w14:paraId="333E93F5" w14:textId="4DA2870B"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5 244 587</w:t>
            </w:r>
          </w:p>
        </w:tc>
        <w:tc>
          <w:tcPr>
            <w:tcW w:w="1012" w:type="dxa"/>
          </w:tcPr>
          <w:p w14:paraId="02BEFAFE" w14:textId="6F2392B3"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5 291 681</w:t>
            </w:r>
          </w:p>
        </w:tc>
        <w:tc>
          <w:tcPr>
            <w:tcW w:w="1012" w:type="dxa"/>
          </w:tcPr>
          <w:p w14:paraId="73AFA5B5" w14:textId="42BFD7D6"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5 502 576</w:t>
            </w:r>
          </w:p>
        </w:tc>
        <w:tc>
          <w:tcPr>
            <w:tcW w:w="1012" w:type="dxa"/>
          </w:tcPr>
          <w:p w14:paraId="3474FCE1" w14:textId="54C7FB7E"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5 745 850</w:t>
            </w:r>
          </w:p>
        </w:tc>
      </w:tr>
      <w:tr w:rsidR="00DB6769" w:rsidRPr="00100F9E" w14:paraId="54758756" w14:textId="77777777">
        <w:tc>
          <w:tcPr>
            <w:tcW w:w="836" w:type="dxa"/>
          </w:tcPr>
          <w:p w14:paraId="74CA5BD5"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themeColor="text1"/>
                <w:lang w:val="lv-LV"/>
              </w:rPr>
              <w:t>C2.G.I2</w:t>
            </w:r>
          </w:p>
        </w:tc>
        <w:tc>
          <w:tcPr>
            <w:tcW w:w="2977" w:type="dxa"/>
          </w:tcPr>
          <w:p w14:paraId="1231FE7B"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themeColor="text1"/>
                <w:lang w:val="lv-LV"/>
              </w:rPr>
              <w:t>Segto velonovietņu izveide dzelzceļa stacijās un pieturas punktos</w:t>
            </w:r>
          </w:p>
        </w:tc>
        <w:tc>
          <w:tcPr>
            <w:tcW w:w="1134" w:type="dxa"/>
          </w:tcPr>
          <w:p w14:paraId="22FC7127"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color w:val="000000" w:themeColor="text1"/>
                <w:lang w:val="lv-LV"/>
              </w:rPr>
              <w:t>01.01.2026.</w:t>
            </w:r>
          </w:p>
        </w:tc>
        <w:tc>
          <w:tcPr>
            <w:tcW w:w="1134" w:type="dxa"/>
          </w:tcPr>
          <w:p w14:paraId="498DAF0C"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themeColor="text1"/>
                <w:lang w:val="lv-LV"/>
              </w:rPr>
              <w:t>31.12.2029.</w:t>
            </w:r>
          </w:p>
        </w:tc>
        <w:tc>
          <w:tcPr>
            <w:tcW w:w="1134" w:type="dxa"/>
          </w:tcPr>
          <w:p w14:paraId="5B813CF2" w14:textId="05C812B8"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1 284 716</w:t>
            </w:r>
          </w:p>
        </w:tc>
        <w:tc>
          <w:tcPr>
            <w:tcW w:w="1012" w:type="dxa"/>
          </w:tcPr>
          <w:p w14:paraId="080BE4BD" w14:textId="1707E6F2"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4B52CB73" w14:textId="2533810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167 937</w:t>
            </w:r>
          </w:p>
        </w:tc>
        <w:tc>
          <w:tcPr>
            <w:tcW w:w="1012" w:type="dxa"/>
          </w:tcPr>
          <w:p w14:paraId="4253DBBC" w14:textId="43EA668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755 715</w:t>
            </w:r>
          </w:p>
        </w:tc>
        <w:tc>
          <w:tcPr>
            <w:tcW w:w="1012" w:type="dxa"/>
          </w:tcPr>
          <w:p w14:paraId="262196C9" w14:textId="126B1EB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361 064</w:t>
            </w:r>
          </w:p>
        </w:tc>
        <w:tc>
          <w:tcPr>
            <w:tcW w:w="1012" w:type="dxa"/>
          </w:tcPr>
          <w:p w14:paraId="71A26E8A" w14:textId="3286CACB"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7F7795F2" w14:textId="781EA5EF"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29C061D2" w14:textId="4AD0BA02"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r>
      <w:tr w:rsidR="00DB6769" w:rsidRPr="00100F9E" w14:paraId="5141B532" w14:textId="77777777">
        <w:tc>
          <w:tcPr>
            <w:tcW w:w="836" w:type="dxa"/>
          </w:tcPr>
          <w:p w14:paraId="3BD5C41C"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themeColor="text1"/>
                <w:lang w:val="lv-LV"/>
              </w:rPr>
              <w:t>C2.G.I3</w:t>
            </w:r>
          </w:p>
        </w:tc>
        <w:tc>
          <w:tcPr>
            <w:tcW w:w="2977" w:type="dxa"/>
          </w:tcPr>
          <w:p w14:paraId="12D14628"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themeColor="text1"/>
                <w:lang w:val="lv-LV"/>
              </w:rPr>
              <w:t>Atbalsts bateriju elektrovilcieniem: vilcienu iegāde</w:t>
            </w:r>
          </w:p>
        </w:tc>
        <w:tc>
          <w:tcPr>
            <w:tcW w:w="1134" w:type="dxa"/>
          </w:tcPr>
          <w:p w14:paraId="017D3A29"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themeColor="text1"/>
                <w:lang w:val="lv-LV"/>
              </w:rPr>
              <w:t>01.01.2026.</w:t>
            </w:r>
          </w:p>
        </w:tc>
        <w:tc>
          <w:tcPr>
            <w:tcW w:w="1134" w:type="dxa"/>
          </w:tcPr>
          <w:p w14:paraId="3C2CF144"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themeColor="text1"/>
                <w:lang w:val="lv-LV"/>
              </w:rPr>
              <w:t>31.12.2030.</w:t>
            </w:r>
          </w:p>
        </w:tc>
        <w:tc>
          <w:tcPr>
            <w:tcW w:w="1134" w:type="dxa"/>
          </w:tcPr>
          <w:p w14:paraId="2330844A" w14:textId="6782D184"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42 640 421</w:t>
            </w:r>
          </w:p>
        </w:tc>
        <w:tc>
          <w:tcPr>
            <w:tcW w:w="1012" w:type="dxa"/>
          </w:tcPr>
          <w:p w14:paraId="174FCDDF" w14:textId="447CC60D"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6B99A652" w14:textId="01C6CD13"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8 207 089</w:t>
            </w:r>
          </w:p>
        </w:tc>
        <w:tc>
          <w:tcPr>
            <w:tcW w:w="1012" w:type="dxa"/>
          </w:tcPr>
          <w:p w14:paraId="008E8E7B" w14:textId="42B5F80A"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rPr>
              <w:t>562 701</w:t>
            </w:r>
          </w:p>
        </w:tc>
        <w:tc>
          <w:tcPr>
            <w:tcW w:w="1012" w:type="dxa"/>
          </w:tcPr>
          <w:p w14:paraId="77FCAD5E" w14:textId="59F982EE"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16 935 315</w:t>
            </w:r>
          </w:p>
        </w:tc>
        <w:tc>
          <w:tcPr>
            <w:tcW w:w="1012" w:type="dxa"/>
          </w:tcPr>
          <w:p w14:paraId="3393E131" w14:textId="5420D97F"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16 935 316</w:t>
            </w:r>
          </w:p>
        </w:tc>
        <w:tc>
          <w:tcPr>
            <w:tcW w:w="1012" w:type="dxa"/>
          </w:tcPr>
          <w:p w14:paraId="4B32E559" w14:textId="0B44D2B4"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7A956B48" w14:textId="6A53F6A4"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r>
      <w:tr w:rsidR="00DB6769" w:rsidRPr="00100F9E" w14:paraId="1AD0E13B" w14:textId="77777777">
        <w:tc>
          <w:tcPr>
            <w:tcW w:w="836" w:type="dxa"/>
          </w:tcPr>
          <w:p w14:paraId="60D12BBC"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C2.G.I4</w:t>
            </w:r>
          </w:p>
        </w:tc>
        <w:tc>
          <w:tcPr>
            <w:tcW w:w="2977" w:type="dxa"/>
          </w:tcPr>
          <w:p w14:paraId="5387ACB4"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Atbalsts bateriju elektrovilcieniem: uzlādes infrastruktūras izveide</w:t>
            </w:r>
          </w:p>
        </w:tc>
        <w:tc>
          <w:tcPr>
            <w:tcW w:w="1134" w:type="dxa"/>
          </w:tcPr>
          <w:p w14:paraId="16F95454"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01.01.2026.</w:t>
            </w:r>
          </w:p>
        </w:tc>
        <w:tc>
          <w:tcPr>
            <w:tcW w:w="1134" w:type="dxa"/>
          </w:tcPr>
          <w:p w14:paraId="7624D34F"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31.12.2030.</w:t>
            </w:r>
          </w:p>
        </w:tc>
        <w:tc>
          <w:tcPr>
            <w:tcW w:w="1134" w:type="dxa"/>
          </w:tcPr>
          <w:p w14:paraId="7DCB71C2" w14:textId="20ACA965"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20 839 611</w:t>
            </w:r>
          </w:p>
        </w:tc>
        <w:tc>
          <w:tcPr>
            <w:tcW w:w="1012" w:type="dxa"/>
          </w:tcPr>
          <w:p w14:paraId="00D82D9F" w14:textId="3229D4B6"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005ACFE8" w14:textId="09D20983"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625 188</w:t>
            </w:r>
          </w:p>
        </w:tc>
        <w:tc>
          <w:tcPr>
            <w:tcW w:w="1012" w:type="dxa"/>
          </w:tcPr>
          <w:p w14:paraId="36E6B207" w14:textId="59C38D54"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rPr>
              <w:t>3 542 734</w:t>
            </w:r>
          </w:p>
        </w:tc>
        <w:tc>
          <w:tcPr>
            <w:tcW w:w="1012" w:type="dxa"/>
          </w:tcPr>
          <w:p w14:paraId="4B48851A" w14:textId="3E11A5D5"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9 377 825</w:t>
            </w:r>
          </w:p>
        </w:tc>
        <w:tc>
          <w:tcPr>
            <w:tcW w:w="1012" w:type="dxa"/>
          </w:tcPr>
          <w:p w14:paraId="3827209F" w14:textId="4613BFCF"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7 293 864</w:t>
            </w:r>
          </w:p>
        </w:tc>
        <w:tc>
          <w:tcPr>
            <w:tcW w:w="1012" w:type="dxa"/>
          </w:tcPr>
          <w:p w14:paraId="501B35FF" w14:textId="7EB24375"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3EF3675B" w14:textId="17D2E8DA"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r>
      <w:tr w:rsidR="00100F9E" w:rsidRPr="00100F9E" w14:paraId="106E3285" w14:textId="77777777">
        <w:trPr>
          <w:trHeight w:val="30"/>
        </w:trPr>
        <w:tc>
          <w:tcPr>
            <w:tcW w:w="6081" w:type="dxa"/>
            <w:gridSpan w:val="4"/>
          </w:tcPr>
          <w:p w14:paraId="5A5D5FBC" w14:textId="77777777" w:rsidR="00100F9E" w:rsidRPr="00100F9E" w:rsidRDefault="00100F9E" w:rsidP="00100F9E">
            <w:pPr>
              <w:pStyle w:val="p2"/>
              <w:spacing w:before="40" w:after="40"/>
              <w:jc w:val="right"/>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KOPĀ</w:t>
            </w:r>
          </w:p>
        </w:tc>
        <w:tc>
          <w:tcPr>
            <w:tcW w:w="1134" w:type="dxa"/>
          </w:tcPr>
          <w:p w14:paraId="4B2E9E31" w14:textId="137347EB" w:rsidR="00100F9E" w:rsidRPr="00100F9E" w:rsidRDefault="00100F9E" w:rsidP="00100F9E">
            <w:pPr>
              <w:pStyle w:val="p2"/>
              <w:spacing w:before="40" w:after="40"/>
              <w:jc w:val="center"/>
              <w:rPr>
                <w:rFonts w:ascii="Times New Roman" w:hAnsi="Times New Roman"/>
                <w:b/>
                <w:bCs/>
                <w:color w:val="000000" w:themeColor="text1"/>
                <w:lang w:val="lv-LV"/>
              </w:rPr>
            </w:pPr>
            <w:r w:rsidRPr="00100F9E">
              <w:rPr>
                <w:rFonts w:ascii="Times New Roman" w:hAnsi="Times New Roman"/>
                <w:b/>
                <w:bCs/>
                <w:color w:val="000000" w:themeColor="text1"/>
                <w:lang w:val="lv-LV"/>
              </w:rPr>
              <w:t>190 421 545</w:t>
            </w:r>
          </w:p>
        </w:tc>
        <w:tc>
          <w:tcPr>
            <w:tcW w:w="1012" w:type="dxa"/>
          </w:tcPr>
          <w:p w14:paraId="5677910C" w14:textId="6E54878D"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0</w:t>
            </w:r>
          </w:p>
        </w:tc>
        <w:tc>
          <w:tcPr>
            <w:tcW w:w="1012" w:type="dxa"/>
          </w:tcPr>
          <w:p w14:paraId="44044BA1" w14:textId="3BE11FB0"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23 666 625</w:t>
            </w:r>
          </w:p>
        </w:tc>
        <w:tc>
          <w:tcPr>
            <w:tcW w:w="1012" w:type="dxa"/>
          </w:tcPr>
          <w:p w14:paraId="73D64A42" w14:textId="198FB0D8"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24 686 419</w:t>
            </w:r>
          </w:p>
        </w:tc>
        <w:tc>
          <w:tcPr>
            <w:tcW w:w="1012" w:type="dxa"/>
          </w:tcPr>
          <w:p w14:paraId="7EEBBFF5" w14:textId="230075EA"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47 753 557</w:t>
            </w:r>
          </w:p>
        </w:tc>
        <w:tc>
          <w:tcPr>
            <w:tcW w:w="1012" w:type="dxa"/>
          </w:tcPr>
          <w:p w14:paraId="35300F1E" w14:textId="5E84B42A"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51 716 798</w:t>
            </w:r>
          </w:p>
        </w:tc>
        <w:tc>
          <w:tcPr>
            <w:tcW w:w="1012" w:type="dxa"/>
          </w:tcPr>
          <w:p w14:paraId="0FC0C825" w14:textId="460DD96E"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29 858 465</w:t>
            </w:r>
          </w:p>
        </w:tc>
        <w:tc>
          <w:tcPr>
            <w:tcW w:w="1012" w:type="dxa"/>
          </w:tcPr>
          <w:p w14:paraId="71CAE989" w14:textId="732F0D7E"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12 739 681</w:t>
            </w:r>
          </w:p>
        </w:tc>
      </w:tr>
    </w:tbl>
    <w:p w14:paraId="6E94D4A2" w14:textId="77777777" w:rsidR="0062576D" w:rsidRPr="00100F9E" w:rsidRDefault="0062576D" w:rsidP="0062576D">
      <w:pPr>
        <w:rPr>
          <w:color w:val="000000" w:themeColor="text1"/>
          <w:sz w:val="18"/>
          <w:szCs w:val="18"/>
          <w:lang w:val="lv-LV"/>
        </w:rPr>
      </w:pPr>
    </w:p>
    <w:p w14:paraId="77780125" w14:textId="77777777" w:rsidR="0062576D" w:rsidRPr="007810D1" w:rsidRDefault="0062576D" w:rsidP="0062576D">
      <w:pPr>
        <w:rPr>
          <w:color w:val="000000" w:themeColor="text1"/>
          <w:sz w:val="18"/>
          <w:szCs w:val="18"/>
          <w:lang w:val="lv-LV"/>
        </w:rPr>
      </w:pPr>
    </w:p>
    <w:p w14:paraId="2C4BFC61" w14:textId="10F2B787" w:rsidR="0062576D" w:rsidRPr="007810D1" w:rsidRDefault="0062576D" w:rsidP="0062576D">
      <w:pPr>
        <w:keepNext/>
        <w:spacing w:after="120"/>
        <w:rPr>
          <w:rStyle w:val="s1"/>
          <w:rFonts w:eastAsia="Times New Roman"/>
          <w:i/>
          <w:iCs/>
          <w:color w:val="000000" w:themeColor="text1"/>
          <w:lang w:val="lv-LV"/>
        </w:rPr>
      </w:pPr>
      <w:r w:rsidRPr="007810D1">
        <w:rPr>
          <w:rStyle w:val="s1"/>
          <w:rFonts w:eastAsia="Times New Roman"/>
          <w:i/>
          <w:color w:val="000000" w:themeColor="text1"/>
          <w:lang w:val="lv-LV"/>
        </w:rPr>
        <w:t>Informāciju par komponentes</w:t>
      </w:r>
      <w:r w:rsidR="00B811A0">
        <w:rPr>
          <w:rStyle w:val="s1"/>
          <w:rFonts w:eastAsia="Times New Roman"/>
          <w:i/>
          <w:color w:val="000000" w:themeColor="text1"/>
          <w:lang w:val="lv-LV"/>
        </w:rPr>
        <w:t xml:space="preserve"> C2</w:t>
      </w:r>
      <w:r w:rsidRPr="007810D1">
        <w:rPr>
          <w:rStyle w:val="s1"/>
          <w:rFonts w:eastAsia="Times New Roman"/>
          <w:i/>
          <w:color w:val="000000" w:themeColor="text1"/>
          <w:lang w:val="lv-LV"/>
        </w:rPr>
        <w:t xml:space="preserve"> 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350"/>
        <w:gridCol w:w="2277"/>
        <w:gridCol w:w="2420"/>
      </w:tblGrid>
      <w:tr w:rsidR="0062576D" w:rsidRPr="007810D1" w14:paraId="78F9A740" w14:textId="77777777">
        <w:tc>
          <w:tcPr>
            <w:tcW w:w="2031" w:type="dxa"/>
            <w:vAlign w:val="center"/>
          </w:tcPr>
          <w:p w14:paraId="7A1DDB98"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667E458F"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50" w:type="dxa"/>
            <w:vAlign w:val="center"/>
          </w:tcPr>
          <w:p w14:paraId="153F7C28"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7" w:type="dxa"/>
            <w:vAlign w:val="center"/>
          </w:tcPr>
          <w:p w14:paraId="3F8AD203"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20" w:type="dxa"/>
            <w:vAlign w:val="center"/>
          </w:tcPr>
          <w:p w14:paraId="4BA7A1DE"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62576D" w:rsidRPr="007810D1" w14:paraId="30D47713" w14:textId="77777777">
        <w:tc>
          <w:tcPr>
            <w:tcW w:w="2031" w:type="dxa"/>
            <w:vAlign w:val="center"/>
          </w:tcPr>
          <w:p w14:paraId="1C9227C8" w14:textId="34350A7B" w:rsidR="0062576D" w:rsidRPr="007501DB" w:rsidRDefault="0062576D">
            <w:pPr>
              <w:pStyle w:val="p2"/>
              <w:spacing w:before="40" w:after="40"/>
              <w:jc w:val="center"/>
              <w:rPr>
                <w:rStyle w:val="s1"/>
                <w:rFonts w:ascii="Times New Roman" w:hAnsi="Times New Roman"/>
                <w:color w:val="000000" w:themeColor="text1"/>
                <w:lang w:val="lv-LV"/>
              </w:rPr>
            </w:pPr>
            <w:r w:rsidRPr="007501DB">
              <w:rPr>
                <w:rFonts w:ascii="Times New Roman" w:hAnsi="Times New Roman"/>
                <w:color w:val="000000" w:themeColor="text1"/>
                <w:lang w:val="lv-LV"/>
              </w:rPr>
              <w:t>190 421 54</w:t>
            </w:r>
            <w:r w:rsidR="008D4CD9">
              <w:rPr>
                <w:rFonts w:ascii="Times New Roman" w:hAnsi="Times New Roman"/>
                <w:color w:val="000000" w:themeColor="text1"/>
                <w:lang w:val="lv-LV"/>
              </w:rPr>
              <w:t>5</w:t>
            </w:r>
          </w:p>
        </w:tc>
        <w:tc>
          <w:tcPr>
            <w:tcW w:w="2262" w:type="dxa"/>
          </w:tcPr>
          <w:p w14:paraId="2E0CDBEE" w14:textId="1895708D" w:rsidR="0062576D" w:rsidRPr="007501DB" w:rsidRDefault="0062576D">
            <w:pPr>
              <w:pStyle w:val="p2"/>
              <w:spacing w:before="40" w:after="40"/>
              <w:jc w:val="center"/>
              <w:rPr>
                <w:rStyle w:val="s1"/>
                <w:rFonts w:ascii="Times New Roman" w:hAnsi="Times New Roman"/>
                <w:color w:val="000000" w:themeColor="text1"/>
                <w:lang w:val="lv-LV"/>
              </w:rPr>
            </w:pPr>
            <w:r w:rsidRPr="007501DB">
              <w:rPr>
                <w:lang w:val="lv-LV"/>
              </w:rPr>
              <w:t>142 816 1</w:t>
            </w:r>
            <w:r w:rsidR="008D4CD9">
              <w:rPr>
                <w:lang w:val="lv-LV"/>
              </w:rPr>
              <w:t>59</w:t>
            </w:r>
          </w:p>
        </w:tc>
        <w:tc>
          <w:tcPr>
            <w:tcW w:w="2350" w:type="dxa"/>
          </w:tcPr>
          <w:p w14:paraId="3E5DFCBF" w14:textId="77777777" w:rsidR="0062576D" w:rsidRPr="007501DB" w:rsidRDefault="0062576D">
            <w:pPr>
              <w:pStyle w:val="p2"/>
              <w:spacing w:before="40" w:after="40"/>
              <w:jc w:val="center"/>
              <w:rPr>
                <w:rStyle w:val="s1"/>
                <w:rFonts w:ascii="Times New Roman" w:hAnsi="Times New Roman"/>
                <w:color w:val="000000" w:themeColor="text1"/>
                <w:lang w:val="lv-LV"/>
              </w:rPr>
            </w:pPr>
            <w:r w:rsidRPr="007501DB">
              <w:rPr>
                <w:rStyle w:val="s1"/>
                <w:rFonts w:ascii="Times New Roman" w:hAnsi="Times New Roman"/>
                <w:color w:val="000000" w:themeColor="text1"/>
                <w:lang w:val="lv-LV"/>
              </w:rPr>
              <w:t>0</w:t>
            </w:r>
          </w:p>
        </w:tc>
        <w:tc>
          <w:tcPr>
            <w:tcW w:w="2277" w:type="dxa"/>
            <w:vAlign w:val="center"/>
          </w:tcPr>
          <w:p w14:paraId="36B60993" w14:textId="77777777" w:rsidR="0062576D" w:rsidRPr="007501DB" w:rsidRDefault="0062576D">
            <w:pPr>
              <w:pStyle w:val="p2"/>
              <w:spacing w:before="40" w:after="40"/>
              <w:jc w:val="center"/>
              <w:rPr>
                <w:rStyle w:val="s1"/>
                <w:rFonts w:ascii="Times New Roman" w:hAnsi="Times New Roman"/>
                <w:color w:val="000000" w:themeColor="text1"/>
                <w:lang w:val="lv-LV"/>
              </w:rPr>
            </w:pPr>
            <w:r w:rsidRPr="007501DB">
              <w:rPr>
                <w:lang w:val="lv-LV"/>
              </w:rPr>
              <w:t>47 605 386</w:t>
            </w:r>
          </w:p>
        </w:tc>
        <w:tc>
          <w:tcPr>
            <w:tcW w:w="2420" w:type="dxa"/>
            <w:vAlign w:val="center"/>
          </w:tcPr>
          <w:p w14:paraId="009A0C3F" w14:textId="77777777" w:rsidR="0062576D" w:rsidRPr="007501DB" w:rsidRDefault="0062576D">
            <w:pPr>
              <w:pStyle w:val="p2"/>
              <w:spacing w:before="40" w:after="40"/>
              <w:jc w:val="center"/>
              <w:rPr>
                <w:rStyle w:val="s1"/>
                <w:rFonts w:ascii="Times New Roman" w:hAnsi="Times New Roman"/>
                <w:color w:val="000000" w:themeColor="text1"/>
                <w:lang w:val="lv-LV"/>
              </w:rPr>
            </w:pPr>
            <w:r w:rsidRPr="007501DB">
              <w:rPr>
                <w:rStyle w:val="s1"/>
                <w:rFonts w:ascii="Times New Roman" w:hAnsi="Times New Roman"/>
                <w:color w:val="000000" w:themeColor="text1"/>
                <w:lang w:val="lv-LV"/>
              </w:rPr>
              <w:t>25%</w:t>
            </w:r>
          </w:p>
        </w:tc>
      </w:tr>
    </w:tbl>
    <w:p w14:paraId="18485136" w14:textId="3E5A4546" w:rsidR="00652B8C" w:rsidRPr="007810D1" w:rsidRDefault="00652B8C" w:rsidP="00652B8C">
      <w:pPr>
        <w:keepNext/>
        <w:keepLines/>
        <w:spacing w:before="240" w:after="60"/>
        <w:jc w:val="both"/>
        <w:rPr>
          <w:rStyle w:val="s1"/>
          <w:rFonts w:eastAsia="Times New Roman"/>
          <w:i/>
          <w:color w:val="000000" w:themeColor="text1"/>
          <w:lang w:val="lv-LV"/>
        </w:rPr>
      </w:pPr>
      <w:r w:rsidRPr="007810D1">
        <w:rPr>
          <w:rStyle w:val="s1"/>
          <w:i/>
          <w:color w:val="000000" w:themeColor="text1"/>
          <w:lang w:val="lv-LV"/>
        </w:rPr>
        <w:lastRenderedPageBreak/>
        <w:t>Informācija par komponent</w:t>
      </w:r>
      <w:r w:rsidR="00B811A0">
        <w:rPr>
          <w:rStyle w:val="s1"/>
          <w:i/>
          <w:color w:val="000000" w:themeColor="text1"/>
          <w:lang w:val="lv-LV"/>
        </w:rPr>
        <w:t>es C2</w:t>
      </w:r>
      <w:r w:rsidRPr="007810D1">
        <w:rPr>
          <w:rStyle w:val="s1"/>
          <w:i/>
          <w:color w:val="000000" w:themeColor="text1"/>
          <w:lang w:val="lv-LV"/>
        </w:rPr>
        <w:t xml:space="preserve"> pasākumu/investīciju atskaites punktiem, mērķrādītājiem un izpildes grafiku</w:t>
      </w:r>
    </w:p>
    <w:tbl>
      <w:tblPr>
        <w:tblpPr w:leftFromText="180" w:rightFromText="180" w:vertAnchor="text" w:tblpY="1"/>
        <w:tblOverlap w:val="never"/>
        <w:tblW w:w="13887"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118"/>
        <w:gridCol w:w="1276"/>
        <w:gridCol w:w="2835"/>
        <w:gridCol w:w="1134"/>
        <w:gridCol w:w="1134"/>
        <w:gridCol w:w="992"/>
        <w:gridCol w:w="851"/>
        <w:gridCol w:w="992"/>
      </w:tblGrid>
      <w:tr w:rsidR="00652B8C" w:rsidRPr="007810D1" w14:paraId="1587650A" w14:textId="77777777">
        <w:trPr>
          <w:trHeight w:val="320"/>
          <w:tblHeader/>
          <w:tblCellSpacing w:w="0" w:type="dxa"/>
        </w:trPr>
        <w:tc>
          <w:tcPr>
            <w:tcW w:w="1555" w:type="dxa"/>
            <w:vMerge w:val="restart"/>
            <w:vAlign w:val="center"/>
            <w:hideMark/>
          </w:tcPr>
          <w:p w14:paraId="78E64B16"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Fonts w:ascii="Times New Roman" w:hAnsi="Times New Roman"/>
                <w:b/>
                <w:color w:val="000000" w:themeColor="text1"/>
                <w:sz w:val="20"/>
                <w:szCs w:val="20"/>
                <w:lang w:val="lv-LV"/>
              </w:rPr>
              <w:t>Kārtas numurs</w:t>
            </w:r>
          </w:p>
        </w:tc>
        <w:tc>
          <w:tcPr>
            <w:tcW w:w="3118" w:type="dxa"/>
            <w:vMerge w:val="restart"/>
            <w:vAlign w:val="center"/>
          </w:tcPr>
          <w:p w14:paraId="35DB7B63" w14:textId="77777777" w:rsidR="00652B8C" w:rsidRPr="007810D1" w:rsidRDefault="00652B8C">
            <w:pPr>
              <w:pStyle w:val="p2"/>
              <w:spacing w:after="0"/>
              <w:jc w:val="center"/>
              <w:rPr>
                <w:rStyle w:val="s1"/>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Pasākuma/</w:t>
            </w:r>
            <w:r>
              <w:rPr>
                <w:rStyle w:val="s1"/>
                <w:rFonts w:ascii="Times New Roman" w:hAnsi="Times New Roman"/>
                <w:b/>
                <w:color w:val="000000" w:themeColor="text1"/>
                <w:sz w:val="20"/>
                <w:szCs w:val="20"/>
                <w:lang w:val="lv-LV"/>
              </w:rPr>
              <w:t xml:space="preserve"> </w:t>
            </w:r>
            <w:r w:rsidRPr="007810D1">
              <w:rPr>
                <w:rStyle w:val="s1"/>
                <w:rFonts w:ascii="Times New Roman" w:hAnsi="Times New Roman"/>
                <w:b/>
                <w:color w:val="000000" w:themeColor="text1"/>
                <w:sz w:val="20"/>
                <w:szCs w:val="20"/>
                <w:lang w:val="lv-LV"/>
              </w:rPr>
              <w:t>investīcijas nosaukums</w:t>
            </w:r>
          </w:p>
        </w:tc>
        <w:tc>
          <w:tcPr>
            <w:tcW w:w="1276" w:type="dxa"/>
            <w:vMerge w:val="restart"/>
            <w:vAlign w:val="center"/>
          </w:tcPr>
          <w:p w14:paraId="40194A20" w14:textId="77777777" w:rsidR="00652B8C" w:rsidRPr="007810D1" w:rsidRDefault="00652B8C">
            <w:pPr>
              <w:pStyle w:val="p2"/>
              <w:spacing w:after="0"/>
              <w:jc w:val="center"/>
              <w:rPr>
                <w:rStyle w:val="s1"/>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Atskaites punkts vai mērķrādītājs</w:t>
            </w:r>
          </w:p>
        </w:tc>
        <w:tc>
          <w:tcPr>
            <w:tcW w:w="2835" w:type="dxa"/>
            <w:vMerge w:val="restart"/>
            <w:vAlign w:val="center"/>
            <w:hideMark/>
          </w:tcPr>
          <w:p w14:paraId="253D7A34"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Atskaites punkta / mērķrādītāja nosaukums</w:t>
            </w:r>
          </w:p>
        </w:tc>
        <w:tc>
          <w:tcPr>
            <w:tcW w:w="3260" w:type="dxa"/>
            <w:gridSpan w:val="3"/>
            <w:vAlign w:val="center"/>
            <w:hideMark/>
          </w:tcPr>
          <w:p w14:paraId="4285E8CB"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Kvantitatīvais rādītājs (mērķrādītājam)</w:t>
            </w:r>
          </w:p>
        </w:tc>
        <w:tc>
          <w:tcPr>
            <w:tcW w:w="1843" w:type="dxa"/>
            <w:gridSpan w:val="2"/>
            <w:vAlign w:val="center"/>
            <w:hideMark/>
          </w:tcPr>
          <w:p w14:paraId="26408DA9"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Izpildes grafiks</w:t>
            </w:r>
          </w:p>
        </w:tc>
      </w:tr>
      <w:tr w:rsidR="00652B8C" w:rsidRPr="007810D1" w14:paraId="5EEDEDA0" w14:textId="77777777">
        <w:trPr>
          <w:trHeight w:val="50"/>
          <w:tblHeader/>
          <w:tblCellSpacing w:w="0" w:type="dxa"/>
        </w:trPr>
        <w:tc>
          <w:tcPr>
            <w:tcW w:w="1555" w:type="dxa"/>
            <w:vMerge/>
            <w:vAlign w:val="center"/>
            <w:hideMark/>
          </w:tcPr>
          <w:p w14:paraId="063BDF8B" w14:textId="77777777" w:rsidR="00652B8C" w:rsidRPr="007810D1" w:rsidRDefault="00652B8C">
            <w:pPr>
              <w:jc w:val="center"/>
              <w:rPr>
                <w:b/>
                <w:color w:val="000000" w:themeColor="text1"/>
                <w:sz w:val="20"/>
                <w:szCs w:val="20"/>
                <w:lang w:val="lv-LV"/>
              </w:rPr>
            </w:pPr>
          </w:p>
        </w:tc>
        <w:tc>
          <w:tcPr>
            <w:tcW w:w="3118" w:type="dxa"/>
            <w:vMerge/>
            <w:vAlign w:val="center"/>
          </w:tcPr>
          <w:p w14:paraId="41FB7FBC" w14:textId="77777777" w:rsidR="00652B8C" w:rsidRPr="007810D1" w:rsidRDefault="00652B8C">
            <w:pPr>
              <w:jc w:val="center"/>
              <w:rPr>
                <w:b/>
                <w:color w:val="000000" w:themeColor="text1"/>
                <w:sz w:val="20"/>
                <w:szCs w:val="20"/>
                <w:lang w:val="lv-LV"/>
              </w:rPr>
            </w:pPr>
          </w:p>
        </w:tc>
        <w:tc>
          <w:tcPr>
            <w:tcW w:w="1276" w:type="dxa"/>
            <w:vMerge/>
            <w:vAlign w:val="center"/>
          </w:tcPr>
          <w:p w14:paraId="68601787" w14:textId="77777777" w:rsidR="00652B8C" w:rsidRPr="007810D1" w:rsidRDefault="00652B8C">
            <w:pPr>
              <w:jc w:val="center"/>
              <w:rPr>
                <w:b/>
                <w:color w:val="000000" w:themeColor="text1"/>
                <w:sz w:val="20"/>
                <w:szCs w:val="20"/>
                <w:lang w:val="lv-LV"/>
              </w:rPr>
            </w:pPr>
          </w:p>
        </w:tc>
        <w:tc>
          <w:tcPr>
            <w:tcW w:w="2835" w:type="dxa"/>
            <w:vMerge/>
            <w:vAlign w:val="center"/>
            <w:hideMark/>
          </w:tcPr>
          <w:p w14:paraId="497373C7" w14:textId="77777777" w:rsidR="00652B8C" w:rsidRPr="007810D1" w:rsidRDefault="00652B8C">
            <w:pPr>
              <w:jc w:val="center"/>
              <w:rPr>
                <w:b/>
                <w:color w:val="000000" w:themeColor="text1"/>
                <w:sz w:val="20"/>
                <w:szCs w:val="20"/>
                <w:lang w:val="lv-LV"/>
              </w:rPr>
            </w:pPr>
          </w:p>
        </w:tc>
        <w:tc>
          <w:tcPr>
            <w:tcW w:w="1134" w:type="dxa"/>
            <w:vAlign w:val="center"/>
            <w:hideMark/>
          </w:tcPr>
          <w:p w14:paraId="6D2D7C0C"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Mērvienība</w:t>
            </w:r>
          </w:p>
        </w:tc>
        <w:tc>
          <w:tcPr>
            <w:tcW w:w="1134" w:type="dxa"/>
            <w:vAlign w:val="center"/>
            <w:hideMark/>
          </w:tcPr>
          <w:p w14:paraId="04FCC1A3"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Bāzlīnija</w:t>
            </w:r>
          </w:p>
        </w:tc>
        <w:tc>
          <w:tcPr>
            <w:tcW w:w="992" w:type="dxa"/>
            <w:vAlign w:val="center"/>
            <w:hideMark/>
          </w:tcPr>
          <w:p w14:paraId="6F9D45A1"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Mērķis</w:t>
            </w:r>
          </w:p>
        </w:tc>
        <w:tc>
          <w:tcPr>
            <w:tcW w:w="851" w:type="dxa"/>
            <w:vAlign w:val="center"/>
            <w:hideMark/>
          </w:tcPr>
          <w:p w14:paraId="7F853343"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Gads</w:t>
            </w:r>
          </w:p>
        </w:tc>
        <w:tc>
          <w:tcPr>
            <w:tcW w:w="992" w:type="dxa"/>
            <w:vAlign w:val="center"/>
            <w:hideMark/>
          </w:tcPr>
          <w:p w14:paraId="340C8242"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Ceturksnis</w:t>
            </w:r>
          </w:p>
        </w:tc>
      </w:tr>
      <w:tr w:rsidR="00652B8C" w:rsidRPr="007810D1" w14:paraId="664A09DF" w14:textId="77777777">
        <w:trPr>
          <w:trHeight w:val="50"/>
          <w:tblCellSpacing w:w="0" w:type="dxa"/>
        </w:trPr>
        <w:tc>
          <w:tcPr>
            <w:tcW w:w="1555" w:type="dxa"/>
          </w:tcPr>
          <w:p w14:paraId="68C1F02F"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C2.F.I1.1.2027Q4</w:t>
            </w:r>
          </w:p>
        </w:tc>
        <w:tc>
          <w:tcPr>
            <w:tcW w:w="3118" w:type="dxa"/>
          </w:tcPr>
          <w:p w14:paraId="73282BD7" w14:textId="2D052D03"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tcPr>
          <w:p w14:paraId="6726BF1B"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w:t>
            </w:r>
            <w:r w:rsidRPr="00705678">
              <w:rPr>
                <w:rFonts w:eastAsia="Times New Roman"/>
                <w:sz w:val="18"/>
                <w:szCs w:val="18"/>
                <w:lang w:val="lv-LV"/>
              </w:rPr>
              <w:t>tskaites punkts</w:t>
            </w:r>
          </w:p>
        </w:tc>
        <w:tc>
          <w:tcPr>
            <w:tcW w:w="2835" w:type="dxa"/>
          </w:tcPr>
          <w:p w14:paraId="547E4D24"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Projektu iesniegumu atlases izsludināšana</w:t>
            </w:r>
          </w:p>
        </w:tc>
        <w:tc>
          <w:tcPr>
            <w:tcW w:w="1134" w:type="dxa"/>
          </w:tcPr>
          <w:p w14:paraId="0C62523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1134" w:type="dxa"/>
          </w:tcPr>
          <w:p w14:paraId="32F8F6A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992" w:type="dxa"/>
          </w:tcPr>
          <w:p w14:paraId="141B230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851" w:type="dxa"/>
          </w:tcPr>
          <w:p w14:paraId="701AE25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2027</w:t>
            </w:r>
          </w:p>
        </w:tc>
        <w:tc>
          <w:tcPr>
            <w:tcW w:w="992" w:type="dxa"/>
          </w:tcPr>
          <w:p w14:paraId="526ACD1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IV</w:t>
            </w:r>
          </w:p>
        </w:tc>
      </w:tr>
      <w:tr w:rsidR="00652B8C" w:rsidRPr="007810D1" w14:paraId="59FD1DBA" w14:textId="77777777">
        <w:trPr>
          <w:trHeight w:val="50"/>
          <w:tblCellSpacing w:w="0" w:type="dxa"/>
        </w:trPr>
        <w:tc>
          <w:tcPr>
            <w:tcW w:w="1555" w:type="dxa"/>
          </w:tcPr>
          <w:p w14:paraId="4169A427"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C2.F.I1.S1.2030Q4</w:t>
            </w:r>
          </w:p>
        </w:tc>
        <w:tc>
          <w:tcPr>
            <w:tcW w:w="3118" w:type="dxa"/>
          </w:tcPr>
          <w:p w14:paraId="0CCB347A" w14:textId="3A9CA315"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tcPr>
          <w:p w14:paraId="6AA8EAA9"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Mērķrādītājs</w:t>
            </w:r>
          </w:p>
        </w:tc>
        <w:tc>
          <w:tcPr>
            <w:tcW w:w="2835" w:type="dxa"/>
          </w:tcPr>
          <w:p w14:paraId="6D3F3407"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Sociālo pakalpojumu nodrošināšanā iesaistītie transportlīdzekļi</w:t>
            </w:r>
          </w:p>
        </w:tc>
        <w:tc>
          <w:tcPr>
            <w:tcW w:w="1134" w:type="dxa"/>
          </w:tcPr>
          <w:p w14:paraId="2CBBDA3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w:hAnsi="Times New Roman"/>
                <w:color w:val="000000" w:themeColor="text1"/>
                <w:lang w:val="lv-LV"/>
              </w:rPr>
              <w:t>skaits</w:t>
            </w:r>
          </w:p>
        </w:tc>
        <w:tc>
          <w:tcPr>
            <w:tcW w:w="1134" w:type="dxa"/>
          </w:tcPr>
          <w:p w14:paraId="3DAE682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0</w:t>
            </w:r>
          </w:p>
        </w:tc>
        <w:tc>
          <w:tcPr>
            <w:tcW w:w="992" w:type="dxa"/>
          </w:tcPr>
          <w:p w14:paraId="66DDD47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w:hAnsi="Times New Roman"/>
                <w:lang w:val="lv-LV"/>
              </w:rPr>
              <w:t>30</w:t>
            </w:r>
          </w:p>
        </w:tc>
        <w:tc>
          <w:tcPr>
            <w:tcW w:w="851" w:type="dxa"/>
          </w:tcPr>
          <w:p w14:paraId="672DAE1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2030</w:t>
            </w:r>
          </w:p>
        </w:tc>
        <w:tc>
          <w:tcPr>
            <w:tcW w:w="992" w:type="dxa"/>
          </w:tcPr>
          <w:p w14:paraId="5E7C19F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IV</w:t>
            </w:r>
          </w:p>
        </w:tc>
      </w:tr>
      <w:tr w:rsidR="00652B8C" w:rsidRPr="007810D1" w14:paraId="77DBA241" w14:textId="77777777">
        <w:trPr>
          <w:trHeight w:val="67"/>
          <w:tblCellSpacing w:w="0" w:type="dxa"/>
        </w:trPr>
        <w:tc>
          <w:tcPr>
            <w:tcW w:w="1555" w:type="dxa"/>
          </w:tcPr>
          <w:p w14:paraId="5E6A5238"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C2.F.I1.S1.2032Q3</w:t>
            </w:r>
          </w:p>
        </w:tc>
        <w:tc>
          <w:tcPr>
            <w:tcW w:w="3118" w:type="dxa"/>
          </w:tcPr>
          <w:p w14:paraId="2FE10C88" w14:textId="2629320D"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tcPr>
          <w:p w14:paraId="67AA7D3E"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Mērķrādītājs</w:t>
            </w:r>
          </w:p>
        </w:tc>
        <w:tc>
          <w:tcPr>
            <w:tcW w:w="2835" w:type="dxa"/>
          </w:tcPr>
          <w:p w14:paraId="1293AA70"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Sociālo pakalpojumu nodrošināšanā iesaistītie transportlīdzekļi</w:t>
            </w:r>
          </w:p>
        </w:tc>
        <w:tc>
          <w:tcPr>
            <w:tcW w:w="1134" w:type="dxa"/>
          </w:tcPr>
          <w:p w14:paraId="45FE484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skaits</w:t>
            </w:r>
          </w:p>
        </w:tc>
        <w:tc>
          <w:tcPr>
            <w:tcW w:w="1134" w:type="dxa"/>
          </w:tcPr>
          <w:p w14:paraId="4727B17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30</w:t>
            </w:r>
          </w:p>
        </w:tc>
        <w:tc>
          <w:tcPr>
            <w:tcW w:w="992" w:type="dxa"/>
          </w:tcPr>
          <w:p w14:paraId="58D0351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85</w:t>
            </w:r>
          </w:p>
        </w:tc>
        <w:tc>
          <w:tcPr>
            <w:tcW w:w="851" w:type="dxa"/>
          </w:tcPr>
          <w:p w14:paraId="46918DCB"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2032</w:t>
            </w:r>
          </w:p>
        </w:tc>
        <w:tc>
          <w:tcPr>
            <w:tcW w:w="992" w:type="dxa"/>
          </w:tcPr>
          <w:p w14:paraId="58F987C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III</w:t>
            </w:r>
          </w:p>
        </w:tc>
      </w:tr>
      <w:tr w:rsidR="00652B8C" w:rsidRPr="007810D1" w14:paraId="56437614" w14:textId="77777777">
        <w:trPr>
          <w:trHeight w:val="50"/>
          <w:tblCellSpacing w:w="0" w:type="dxa"/>
        </w:trPr>
        <w:tc>
          <w:tcPr>
            <w:tcW w:w="1555" w:type="dxa"/>
          </w:tcPr>
          <w:p w14:paraId="3FEC8F33" w14:textId="77777777" w:rsidR="00652B8C" w:rsidRPr="00705678" w:rsidRDefault="00652B8C">
            <w:pPr>
              <w:jc w:val="center"/>
              <w:rPr>
                <w:b/>
                <w:color w:val="000000" w:themeColor="text1"/>
                <w:sz w:val="18"/>
                <w:szCs w:val="18"/>
                <w:lang w:val="lv-LV"/>
              </w:rPr>
            </w:pPr>
            <w:r w:rsidRPr="00705678">
              <w:rPr>
                <w:sz w:val="18"/>
                <w:szCs w:val="18"/>
                <w:lang w:val="lv-LV"/>
              </w:rPr>
              <w:t>C2.F.I2.1.2027Q3</w:t>
            </w:r>
          </w:p>
        </w:tc>
        <w:tc>
          <w:tcPr>
            <w:tcW w:w="3118" w:type="dxa"/>
          </w:tcPr>
          <w:p w14:paraId="713E6D78" w14:textId="77777777" w:rsidR="00652B8C" w:rsidRPr="00705678" w:rsidRDefault="00652B8C">
            <w:pPr>
              <w:jc w:val="center"/>
              <w:rPr>
                <w:b/>
                <w:color w:val="000000" w:themeColor="text1"/>
                <w:sz w:val="18"/>
                <w:szCs w:val="18"/>
                <w:lang w:val="lv-LV"/>
              </w:rPr>
            </w:pPr>
            <w:r w:rsidRPr="00705678">
              <w:rPr>
                <w:sz w:val="18"/>
                <w:szCs w:val="18"/>
                <w:lang w:val="lv-LV"/>
              </w:rPr>
              <w:t>Atbalsts transportlīdzekļu iegādei veselības aprūpes pakalpojumu sniedzējiem</w:t>
            </w:r>
          </w:p>
        </w:tc>
        <w:tc>
          <w:tcPr>
            <w:tcW w:w="1276" w:type="dxa"/>
          </w:tcPr>
          <w:p w14:paraId="02FA7B8D" w14:textId="77777777" w:rsidR="00652B8C" w:rsidRPr="00705678" w:rsidRDefault="00652B8C">
            <w:pPr>
              <w:jc w:val="center"/>
              <w:rPr>
                <w:b/>
                <w:color w:val="000000" w:themeColor="text1"/>
                <w:sz w:val="18"/>
                <w:szCs w:val="18"/>
                <w:lang w:val="lv-LV"/>
              </w:rPr>
            </w:pPr>
            <w:r w:rsidRPr="00705678">
              <w:rPr>
                <w:sz w:val="18"/>
                <w:szCs w:val="18"/>
                <w:lang w:val="lv-LV"/>
              </w:rPr>
              <w:t>Atskaites punkts</w:t>
            </w:r>
          </w:p>
        </w:tc>
        <w:tc>
          <w:tcPr>
            <w:tcW w:w="2835" w:type="dxa"/>
          </w:tcPr>
          <w:p w14:paraId="5E627383" w14:textId="77777777" w:rsidR="00652B8C" w:rsidRPr="00705678" w:rsidRDefault="00652B8C">
            <w:pPr>
              <w:jc w:val="center"/>
              <w:rPr>
                <w:b/>
                <w:color w:val="000000" w:themeColor="text1"/>
                <w:sz w:val="18"/>
                <w:szCs w:val="18"/>
                <w:lang w:val="lv-LV"/>
              </w:rPr>
            </w:pPr>
            <w:r w:rsidRPr="00705678">
              <w:rPr>
                <w:sz w:val="18"/>
                <w:szCs w:val="18"/>
                <w:lang w:val="lv-LV"/>
              </w:rPr>
              <w:t>Projektu iesniegumu atlases izsludināšana</w:t>
            </w:r>
          </w:p>
        </w:tc>
        <w:tc>
          <w:tcPr>
            <w:tcW w:w="1134" w:type="dxa"/>
          </w:tcPr>
          <w:p w14:paraId="01F657A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1134" w:type="dxa"/>
          </w:tcPr>
          <w:p w14:paraId="628CDA0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992" w:type="dxa"/>
          </w:tcPr>
          <w:p w14:paraId="5095729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851" w:type="dxa"/>
          </w:tcPr>
          <w:p w14:paraId="105A349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2027</w:t>
            </w:r>
          </w:p>
        </w:tc>
        <w:tc>
          <w:tcPr>
            <w:tcW w:w="992" w:type="dxa"/>
          </w:tcPr>
          <w:p w14:paraId="6F9F887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III</w:t>
            </w:r>
          </w:p>
        </w:tc>
      </w:tr>
      <w:tr w:rsidR="00652B8C" w:rsidRPr="007810D1" w14:paraId="68AEB0D8" w14:textId="77777777">
        <w:trPr>
          <w:trHeight w:val="50"/>
          <w:tblCellSpacing w:w="0" w:type="dxa"/>
        </w:trPr>
        <w:tc>
          <w:tcPr>
            <w:tcW w:w="1555" w:type="dxa"/>
          </w:tcPr>
          <w:p w14:paraId="7515BB4C" w14:textId="77777777" w:rsidR="00652B8C" w:rsidRPr="00705678" w:rsidRDefault="00652B8C">
            <w:pPr>
              <w:jc w:val="center"/>
              <w:rPr>
                <w:b/>
                <w:color w:val="000000" w:themeColor="text1"/>
                <w:sz w:val="18"/>
                <w:szCs w:val="18"/>
                <w:lang w:val="lv-LV"/>
              </w:rPr>
            </w:pPr>
            <w:r w:rsidRPr="00705678">
              <w:rPr>
                <w:sz w:val="18"/>
                <w:szCs w:val="18"/>
                <w:lang w:val="lv-LV"/>
              </w:rPr>
              <w:t>C2.FI2.S1.2030Q4</w:t>
            </w:r>
          </w:p>
        </w:tc>
        <w:tc>
          <w:tcPr>
            <w:tcW w:w="3118" w:type="dxa"/>
          </w:tcPr>
          <w:p w14:paraId="5DBF513D" w14:textId="77777777" w:rsidR="00652B8C" w:rsidRPr="00705678" w:rsidRDefault="00652B8C">
            <w:pPr>
              <w:jc w:val="center"/>
              <w:rPr>
                <w:b/>
                <w:color w:val="000000" w:themeColor="text1"/>
                <w:sz w:val="18"/>
                <w:szCs w:val="18"/>
                <w:lang w:val="lv-LV"/>
              </w:rPr>
            </w:pPr>
            <w:r w:rsidRPr="00705678">
              <w:rPr>
                <w:sz w:val="18"/>
                <w:szCs w:val="18"/>
                <w:lang w:val="lv-LV"/>
              </w:rPr>
              <w:t>Atbalsts transportlīdzekļu iegādei veselības aprūpes pakalpojumu sniedzējiem</w:t>
            </w:r>
          </w:p>
        </w:tc>
        <w:tc>
          <w:tcPr>
            <w:tcW w:w="1276" w:type="dxa"/>
          </w:tcPr>
          <w:p w14:paraId="0F9C6A1A" w14:textId="77777777" w:rsidR="00652B8C" w:rsidRPr="00705678" w:rsidRDefault="00652B8C">
            <w:pPr>
              <w:jc w:val="center"/>
              <w:rPr>
                <w:b/>
                <w:color w:val="000000" w:themeColor="text1"/>
                <w:sz w:val="18"/>
                <w:szCs w:val="18"/>
                <w:lang w:val="lv-LV"/>
              </w:rPr>
            </w:pPr>
            <w:r w:rsidRPr="00705678">
              <w:rPr>
                <w:sz w:val="18"/>
                <w:szCs w:val="18"/>
                <w:lang w:val="lv-LV"/>
              </w:rPr>
              <w:t>Mērķrādītājs</w:t>
            </w:r>
          </w:p>
        </w:tc>
        <w:tc>
          <w:tcPr>
            <w:tcW w:w="2835" w:type="dxa"/>
          </w:tcPr>
          <w:p w14:paraId="7E9F3238" w14:textId="77777777" w:rsidR="00652B8C" w:rsidRPr="00705678" w:rsidRDefault="00652B8C">
            <w:pPr>
              <w:jc w:val="center"/>
              <w:rPr>
                <w:b/>
                <w:color w:val="000000" w:themeColor="text1"/>
                <w:sz w:val="18"/>
                <w:szCs w:val="18"/>
                <w:lang w:val="lv-LV"/>
              </w:rPr>
            </w:pPr>
            <w:r w:rsidRPr="00705678">
              <w:rPr>
                <w:sz w:val="18"/>
                <w:szCs w:val="18"/>
                <w:lang w:val="lv-LV"/>
              </w:rPr>
              <w:t>Veselības aprūpes pakalpojumu nodrošināšanā iesaistītie transportlīdzekļi</w:t>
            </w:r>
          </w:p>
        </w:tc>
        <w:tc>
          <w:tcPr>
            <w:tcW w:w="1134" w:type="dxa"/>
          </w:tcPr>
          <w:p w14:paraId="3C569930"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613F903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0</w:t>
            </w:r>
          </w:p>
        </w:tc>
        <w:tc>
          <w:tcPr>
            <w:tcW w:w="992" w:type="dxa"/>
          </w:tcPr>
          <w:p w14:paraId="5E8D712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148</w:t>
            </w:r>
          </w:p>
        </w:tc>
        <w:tc>
          <w:tcPr>
            <w:tcW w:w="851" w:type="dxa"/>
          </w:tcPr>
          <w:p w14:paraId="733A4B0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2030</w:t>
            </w:r>
          </w:p>
        </w:tc>
        <w:tc>
          <w:tcPr>
            <w:tcW w:w="992" w:type="dxa"/>
          </w:tcPr>
          <w:p w14:paraId="1E5CC99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IV</w:t>
            </w:r>
          </w:p>
        </w:tc>
      </w:tr>
      <w:tr w:rsidR="00652B8C" w:rsidRPr="007810D1" w14:paraId="75FC0513" w14:textId="77777777">
        <w:trPr>
          <w:trHeight w:val="50"/>
          <w:tblCellSpacing w:w="0" w:type="dxa"/>
        </w:trPr>
        <w:tc>
          <w:tcPr>
            <w:tcW w:w="1555" w:type="dxa"/>
          </w:tcPr>
          <w:p w14:paraId="10C34C80" w14:textId="77777777" w:rsidR="00652B8C" w:rsidRPr="00705678" w:rsidRDefault="00652B8C">
            <w:pPr>
              <w:jc w:val="center"/>
              <w:rPr>
                <w:b/>
                <w:color w:val="000000" w:themeColor="text1"/>
                <w:sz w:val="18"/>
                <w:szCs w:val="18"/>
                <w:lang w:val="lv-LV"/>
              </w:rPr>
            </w:pPr>
            <w:r w:rsidRPr="00705678">
              <w:rPr>
                <w:sz w:val="18"/>
                <w:szCs w:val="18"/>
                <w:lang w:val="lv-LV"/>
              </w:rPr>
              <w:t>C2.FI2.S1.2032Q3</w:t>
            </w:r>
          </w:p>
        </w:tc>
        <w:tc>
          <w:tcPr>
            <w:tcW w:w="3118" w:type="dxa"/>
          </w:tcPr>
          <w:p w14:paraId="2F5A91E8" w14:textId="77777777" w:rsidR="00652B8C" w:rsidRPr="00705678" w:rsidRDefault="00652B8C">
            <w:pPr>
              <w:jc w:val="center"/>
              <w:rPr>
                <w:b/>
                <w:color w:val="000000" w:themeColor="text1"/>
                <w:sz w:val="18"/>
                <w:szCs w:val="18"/>
                <w:lang w:val="lv-LV"/>
              </w:rPr>
            </w:pPr>
            <w:r w:rsidRPr="00705678">
              <w:rPr>
                <w:sz w:val="18"/>
                <w:szCs w:val="18"/>
                <w:lang w:val="lv-LV"/>
              </w:rPr>
              <w:t>Atbalsts transportlīdzekļu iegādei veselības aprūpes pakalpojumu sniedzējiem</w:t>
            </w:r>
          </w:p>
        </w:tc>
        <w:tc>
          <w:tcPr>
            <w:tcW w:w="1276" w:type="dxa"/>
          </w:tcPr>
          <w:p w14:paraId="409C4F17" w14:textId="77777777" w:rsidR="00652B8C" w:rsidRPr="00705678" w:rsidRDefault="00652B8C">
            <w:pPr>
              <w:jc w:val="center"/>
              <w:rPr>
                <w:b/>
                <w:color w:val="000000" w:themeColor="text1"/>
                <w:sz w:val="18"/>
                <w:szCs w:val="18"/>
                <w:lang w:val="lv-LV"/>
              </w:rPr>
            </w:pPr>
            <w:r w:rsidRPr="00705678">
              <w:rPr>
                <w:sz w:val="18"/>
                <w:szCs w:val="18"/>
                <w:lang w:val="lv-LV"/>
              </w:rPr>
              <w:t>Mērķrādītājs</w:t>
            </w:r>
          </w:p>
        </w:tc>
        <w:tc>
          <w:tcPr>
            <w:tcW w:w="2835" w:type="dxa"/>
          </w:tcPr>
          <w:p w14:paraId="47930F14" w14:textId="77777777" w:rsidR="00652B8C" w:rsidRPr="00705678" w:rsidRDefault="00652B8C">
            <w:pPr>
              <w:jc w:val="center"/>
              <w:rPr>
                <w:b/>
                <w:color w:val="000000" w:themeColor="text1"/>
                <w:sz w:val="18"/>
                <w:szCs w:val="18"/>
                <w:lang w:val="lv-LV"/>
              </w:rPr>
            </w:pPr>
            <w:r w:rsidRPr="00705678">
              <w:rPr>
                <w:sz w:val="18"/>
                <w:szCs w:val="18"/>
                <w:lang w:val="lv-LV"/>
              </w:rPr>
              <w:t>Veselības aprūpes pakalpojumu nodrošināšanā iesaistītie transportlīdzekļi</w:t>
            </w:r>
          </w:p>
        </w:tc>
        <w:tc>
          <w:tcPr>
            <w:tcW w:w="1134" w:type="dxa"/>
          </w:tcPr>
          <w:p w14:paraId="6FB6576B"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414485F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148</w:t>
            </w:r>
          </w:p>
        </w:tc>
        <w:tc>
          <w:tcPr>
            <w:tcW w:w="992" w:type="dxa"/>
          </w:tcPr>
          <w:p w14:paraId="7CD3B2A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212</w:t>
            </w:r>
          </w:p>
        </w:tc>
        <w:tc>
          <w:tcPr>
            <w:tcW w:w="851" w:type="dxa"/>
          </w:tcPr>
          <w:p w14:paraId="6078FE9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2032</w:t>
            </w:r>
          </w:p>
        </w:tc>
        <w:tc>
          <w:tcPr>
            <w:tcW w:w="992" w:type="dxa"/>
          </w:tcPr>
          <w:p w14:paraId="1CCCC05A"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III</w:t>
            </w:r>
          </w:p>
        </w:tc>
      </w:tr>
      <w:tr w:rsidR="00652B8C" w:rsidRPr="007810D1" w14:paraId="48B1C799" w14:textId="77777777">
        <w:trPr>
          <w:trHeight w:val="50"/>
          <w:tblCellSpacing w:w="0" w:type="dxa"/>
        </w:trPr>
        <w:tc>
          <w:tcPr>
            <w:tcW w:w="1555" w:type="dxa"/>
          </w:tcPr>
          <w:p w14:paraId="605B9593" w14:textId="66C7E082" w:rsidR="00652B8C" w:rsidRPr="00705678" w:rsidRDefault="00652B8C">
            <w:pPr>
              <w:jc w:val="center"/>
              <w:rPr>
                <w:b/>
                <w:color w:val="000000" w:themeColor="text1"/>
                <w:sz w:val="18"/>
                <w:szCs w:val="18"/>
                <w:lang w:val="lv-LV"/>
              </w:rPr>
            </w:pPr>
            <w:r w:rsidRPr="00705678">
              <w:rPr>
                <w:color w:val="000000" w:themeColor="text1"/>
                <w:sz w:val="18"/>
                <w:szCs w:val="18"/>
                <w:lang w:val="lv-LV"/>
              </w:rPr>
              <w:t>C2.F.I3.1.202</w:t>
            </w:r>
            <w:r w:rsidR="00975650">
              <w:rPr>
                <w:color w:val="000000" w:themeColor="text1"/>
                <w:sz w:val="18"/>
                <w:szCs w:val="18"/>
                <w:lang w:val="lv-LV"/>
              </w:rPr>
              <w:t>7</w:t>
            </w:r>
            <w:r w:rsidRPr="00705678">
              <w:rPr>
                <w:color w:val="000000" w:themeColor="text1"/>
                <w:sz w:val="18"/>
                <w:szCs w:val="18"/>
                <w:lang w:val="lv-LV"/>
              </w:rPr>
              <w:t>Q</w:t>
            </w:r>
            <w:r w:rsidR="00975650">
              <w:rPr>
                <w:color w:val="000000" w:themeColor="text1"/>
                <w:sz w:val="18"/>
                <w:szCs w:val="18"/>
                <w:lang w:val="lv-LV"/>
              </w:rPr>
              <w:t>1</w:t>
            </w:r>
          </w:p>
        </w:tc>
        <w:tc>
          <w:tcPr>
            <w:tcW w:w="3118" w:type="dxa"/>
          </w:tcPr>
          <w:p w14:paraId="348602FE" w14:textId="26EF7096"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Atbalsts bezemisiju transportlīdzekļu</w:t>
            </w:r>
            <w:r w:rsidRPr="00705678" w:rsidDel="009D31A0">
              <w:rPr>
                <w:rFonts w:eastAsia="Yu Mincho"/>
                <w:color w:val="000000"/>
                <w:sz w:val="18"/>
                <w:szCs w:val="18"/>
                <w:lang w:val="lv-LV"/>
              </w:rPr>
              <w:t xml:space="preserve"> </w:t>
            </w:r>
            <w:r w:rsidRPr="00705678">
              <w:rPr>
                <w:rFonts w:eastAsia="Yu Mincho"/>
                <w:color w:val="000000"/>
                <w:sz w:val="18"/>
                <w:szCs w:val="18"/>
                <w:lang w:val="lv-LV"/>
              </w:rPr>
              <w:t>iegādei mazaizsargātiem transporta lietotājiem</w:t>
            </w:r>
          </w:p>
        </w:tc>
        <w:tc>
          <w:tcPr>
            <w:tcW w:w="1276" w:type="dxa"/>
          </w:tcPr>
          <w:p w14:paraId="142D94E8"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Atskaites punkts</w:t>
            </w:r>
          </w:p>
        </w:tc>
        <w:tc>
          <w:tcPr>
            <w:tcW w:w="2835" w:type="dxa"/>
          </w:tcPr>
          <w:p w14:paraId="33B63876"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Projektu konkursa izsludināšana</w:t>
            </w:r>
          </w:p>
        </w:tc>
        <w:tc>
          <w:tcPr>
            <w:tcW w:w="1134" w:type="dxa"/>
          </w:tcPr>
          <w:p w14:paraId="70A0D8D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1134" w:type="dxa"/>
          </w:tcPr>
          <w:p w14:paraId="65AB7F0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992" w:type="dxa"/>
          </w:tcPr>
          <w:p w14:paraId="7F342D8A"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851" w:type="dxa"/>
          </w:tcPr>
          <w:p w14:paraId="0FC401B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2027</w:t>
            </w:r>
          </w:p>
        </w:tc>
        <w:tc>
          <w:tcPr>
            <w:tcW w:w="992" w:type="dxa"/>
          </w:tcPr>
          <w:p w14:paraId="6D82A99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w:t>
            </w:r>
          </w:p>
        </w:tc>
      </w:tr>
      <w:tr w:rsidR="00652B8C" w:rsidRPr="007810D1" w14:paraId="56B5ABCD" w14:textId="77777777">
        <w:trPr>
          <w:trHeight w:val="50"/>
          <w:tblCellSpacing w:w="0" w:type="dxa"/>
        </w:trPr>
        <w:tc>
          <w:tcPr>
            <w:tcW w:w="1555" w:type="dxa"/>
          </w:tcPr>
          <w:p w14:paraId="67431138" w14:textId="26FD105D" w:rsidR="00652B8C" w:rsidRPr="00705678" w:rsidRDefault="00652B8C">
            <w:pPr>
              <w:jc w:val="center"/>
              <w:rPr>
                <w:b/>
                <w:color w:val="000000" w:themeColor="text1"/>
                <w:sz w:val="18"/>
                <w:szCs w:val="18"/>
                <w:lang w:val="lv-LV"/>
              </w:rPr>
            </w:pPr>
            <w:r w:rsidRPr="00705678">
              <w:rPr>
                <w:color w:val="000000" w:themeColor="text1"/>
                <w:sz w:val="18"/>
                <w:szCs w:val="18"/>
                <w:lang w:val="lv-LV"/>
              </w:rPr>
              <w:t>C2.F.I3.I21.202</w:t>
            </w:r>
            <w:r w:rsidR="00975650">
              <w:rPr>
                <w:color w:val="000000" w:themeColor="text1"/>
                <w:sz w:val="18"/>
                <w:szCs w:val="18"/>
                <w:lang w:val="lv-LV"/>
              </w:rPr>
              <w:t>9</w:t>
            </w:r>
            <w:r w:rsidRPr="00705678">
              <w:rPr>
                <w:color w:val="000000" w:themeColor="text1"/>
                <w:sz w:val="18"/>
                <w:szCs w:val="18"/>
                <w:lang w:val="lv-LV"/>
              </w:rPr>
              <w:t>Q4</w:t>
            </w:r>
          </w:p>
        </w:tc>
        <w:tc>
          <w:tcPr>
            <w:tcW w:w="3118" w:type="dxa"/>
          </w:tcPr>
          <w:p w14:paraId="12F88CFA"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Atbalsts bezemisiju transportlīdzekļu</w:t>
            </w:r>
            <w:r w:rsidRPr="00705678" w:rsidDel="009D31A0">
              <w:rPr>
                <w:rFonts w:eastAsia="Yu Mincho"/>
                <w:color w:val="000000"/>
                <w:sz w:val="18"/>
                <w:szCs w:val="18"/>
                <w:lang w:val="lv-LV"/>
              </w:rPr>
              <w:t xml:space="preserve"> </w:t>
            </w:r>
            <w:r w:rsidRPr="00705678">
              <w:rPr>
                <w:rFonts w:eastAsia="Yu Mincho"/>
                <w:color w:val="000000"/>
                <w:sz w:val="18"/>
                <w:szCs w:val="18"/>
                <w:lang w:val="lv-LV"/>
              </w:rPr>
              <w:t>iegādei mazaizsargātiem transporta lietotājiem</w:t>
            </w:r>
          </w:p>
        </w:tc>
        <w:tc>
          <w:tcPr>
            <w:tcW w:w="1276" w:type="dxa"/>
          </w:tcPr>
          <w:p w14:paraId="6445216B"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Mērķrādītājs</w:t>
            </w:r>
          </w:p>
        </w:tc>
        <w:tc>
          <w:tcPr>
            <w:tcW w:w="2835" w:type="dxa"/>
          </w:tcPr>
          <w:p w14:paraId="4B1FF477"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Bezemisiju transportlīdzekļu iegāde</w:t>
            </w:r>
          </w:p>
        </w:tc>
        <w:tc>
          <w:tcPr>
            <w:tcW w:w="1134" w:type="dxa"/>
          </w:tcPr>
          <w:p w14:paraId="23F256F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22FF247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0</w:t>
            </w:r>
          </w:p>
        </w:tc>
        <w:tc>
          <w:tcPr>
            <w:tcW w:w="992" w:type="dxa"/>
          </w:tcPr>
          <w:p w14:paraId="3127925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2100</w:t>
            </w:r>
          </w:p>
        </w:tc>
        <w:tc>
          <w:tcPr>
            <w:tcW w:w="851" w:type="dxa"/>
          </w:tcPr>
          <w:p w14:paraId="5625357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2029</w:t>
            </w:r>
          </w:p>
        </w:tc>
        <w:tc>
          <w:tcPr>
            <w:tcW w:w="992" w:type="dxa"/>
          </w:tcPr>
          <w:p w14:paraId="6C821D9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IV</w:t>
            </w:r>
          </w:p>
        </w:tc>
      </w:tr>
      <w:tr w:rsidR="00652B8C" w:rsidRPr="007810D1" w14:paraId="4BED8997" w14:textId="77777777">
        <w:trPr>
          <w:trHeight w:val="50"/>
          <w:tblCellSpacing w:w="0" w:type="dxa"/>
        </w:trPr>
        <w:tc>
          <w:tcPr>
            <w:tcW w:w="1555" w:type="dxa"/>
          </w:tcPr>
          <w:p w14:paraId="128CCD30" w14:textId="4A879834" w:rsidR="00652B8C" w:rsidRPr="00705678" w:rsidRDefault="00652B8C">
            <w:pPr>
              <w:jc w:val="center"/>
              <w:rPr>
                <w:b/>
                <w:color w:val="000000" w:themeColor="text1"/>
                <w:sz w:val="18"/>
                <w:szCs w:val="18"/>
                <w:lang w:val="lv-LV"/>
              </w:rPr>
            </w:pPr>
            <w:r w:rsidRPr="00705678">
              <w:rPr>
                <w:color w:val="000000" w:themeColor="text1"/>
                <w:sz w:val="18"/>
                <w:szCs w:val="18"/>
                <w:lang w:val="lv-LV"/>
              </w:rPr>
              <w:t>C2.F.I3.I21.20</w:t>
            </w:r>
            <w:r w:rsidR="00975650">
              <w:rPr>
                <w:color w:val="000000" w:themeColor="text1"/>
                <w:sz w:val="18"/>
                <w:szCs w:val="18"/>
                <w:lang w:val="lv-LV"/>
              </w:rPr>
              <w:t>31</w:t>
            </w:r>
            <w:r w:rsidRPr="00705678">
              <w:rPr>
                <w:color w:val="000000" w:themeColor="text1"/>
                <w:sz w:val="18"/>
                <w:szCs w:val="18"/>
                <w:lang w:val="lv-LV"/>
              </w:rPr>
              <w:t>Q</w:t>
            </w:r>
            <w:r w:rsidR="00975650">
              <w:rPr>
                <w:color w:val="000000" w:themeColor="text1"/>
                <w:sz w:val="18"/>
                <w:szCs w:val="18"/>
                <w:lang w:val="lv-LV"/>
              </w:rPr>
              <w:t>4</w:t>
            </w:r>
          </w:p>
        </w:tc>
        <w:tc>
          <w:tcPr>
            <w:tcW w:w="3118" w:type="dxa"/>
          </w:tcPr>
          <w:p w14:paraId="3EA86BA0" w14:textId="4ABEED41"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Atbalsts bezemisiju transportlīdzekļu iegādei mazaizsargātiem transporta lietotājiem</w:t>
            </w:r>
          </w:p>
        </w:tc>
        <w:tc>
          <w:tcPr>
            <w:tcW w:w="1276" w:type="dxa"/>
          </w:tcPr>
          <w:p w14:paraId="5E35B403"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Mērķrādītājs</w:t>
            </w:r>
          </w:p>
        </w:tc>
        <w:tc>
          <w:tcPr>
            <w:tcW w:w="2835" w:type="dxa"/>
          </w:tcPr>
          <w:p w14:paraId="4D47BD97"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Bezemisiju transportlīdzekļu iegāde</w:t>
            </w:r>
          </w:p>
        </w:tc>
        <w:tc>
          <w:tcPr>
            <w:tcW w:w="1134" w:type="dxa"/>
          </w:tcPr>
          <w:p w14:paraId="5441364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skaits</w:t>
            </w:r>
          </w:p>
        </w:tc>
        <w:tc>
          <w:tcPr>
            <w:tcW w:w="1134" w:type="dxa"/>
          </w:tcPr>
          <w:p w14:paraId="64CC154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2100</w:t>
            </w:r>
          </w:p>
        </w:tc>
        <w:tc>
          <w:tcPr>
            <w:tcW w:w="992" w:type="dxa"/>
          </w:tcPr>
          <w:p w14:paraId="04589285"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4696</w:t>
            </w:r>
          </w:p>
        </w:tc>
        <w:tc>
          <w:tcPr>
            <w:tcW w:w="851" w:type="dxa"/>
          </w:tcPr>
          <w:p w14:paraId="54F9B05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2032</w:t>
            </w:r>
          </w:p>
        </w:tc>
        <w:tc>
          <w:tcPr>
            <w:tcW w:w="992" w:type="dxa"/>
          </w:tcPr>
          <w:p w14:paraId="09EFB48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III</w:t>
            </w:r>
          </w:p>
        </w:tc>
      </w:tr>
      <w:tr w:rsidR="00652B8C" w:rsidRPr="007810D1" w14:paraId="282DF0F7" w14:textId="77777777">
        <w:trPr>
          <w:trHeight w:val="50"/>
          <w:tblCellSpacing w:w="0" w:type="dxa"/>
        </w:trPr>
        <w:tc>
          <w:tcPr>
            <w:tcW w:w="1555" w:type="dxa"/>
          </w:tcPr>
          <w:p w14:paraId="72C44AEE" w14:textId="77777777" w:rsidR="00652B8C" w:rsidRPr="00705678" w:rsidRDefault="00652B8C">
            <w:pPr>
              <w:jc w:val="center"/>
              <w:rPr>
                <w:b/>
                <w:color w:val="000000" w:themeColor="text1"/>
                <w:sz w:val="18"/>
                <w:szCs w:val="18"/>
                <w:lang w:val="lv-LV"/>
              </w:rPr>
            </w:pPr>
            <w:r w:rsidRPr="00705678">
              <w:rPr>
                <w:color w:val="000000"/>
                <w:sz w:val="18"/>
                <w:szCs w:val="18"/>
                <w:lang w:val="lv-LV"/>
              </w:rPr>
              <w:t>C2.F.I4.1.2027Q4</w:t>
            </w:r>
          </w:p>
        </w:tc>
        <w:tc>
          <w:tcPr>
            <w:tcW w:w="3118" w:type="dxa"/>
          </w:tcPr>
          <w:p w14:paraId="6F7B8DEF" w14:textId="77777777" w:rsidR="00652B8C" w:rsidRPr="00705678" w:rsidRDefault="00652B8C">
            <w:pPr>
              <w:jc w:val="center"/>
              <w:rPr>
                <w:b/>
                <w:color w:val="000000" w:themeColor="text1"/>
                <w:sz w:val="18"/>
                <w:szCs w:val="18"/>
                <w:lang w:val="lv-LV"/>
              </w:rPr>
            </w:pPr>
            <w:r w:rsidRPr="00705678">
              <w:rPr>
                <w:sz w:val="18"/>
                <w:szCs w:val="18"/>
                <w:lang w:val="lv-LV"/>
              </w:rPr>
              <w:t>Mikromobilitātes veicināšana skolēniem transporta nabadzīgās teritorijās</w:t>
            </w:r>
          </w:p>
        </w:tc>
        <w:tc>
          <w:tcPr>
            <w:tcW w:w="1276" w:type="dxa"/>
          </w:tcPr>
          <w:p w14:paraId="7201053A" w14:textId="77777777" w:rsidR="00652B8C" w:rsidRPr="00705678" w:rsidRDefault="00652B8C">
            <w:pPr>
              <w:jc w:val="center"/>
              <w:rPr>
                <w:b/>
                <w:color w:val="000000" w:themeColor="text1"/>
                <w:sz w:val="18"/>
                <w:szCs w:val="18"/>
                <w:lang w:val="lv-LV"/>
              </w:rPr>
            </w:pPr>
            <w:r w:rsidRPr="00705678">
              <w:rPr>
                <w:sz w:val="18"/>
                <w:szCs w:val="18"/>
                <w:lang w:val="lv-LV"/>
              </w:rPr>
              <w:t>Atskaites punkts</w:t>
            </w:r>
          </w:p>
        </w:tc>
        <w:tc>
          <w:tcPr>
            <w:tcW w:w="2835" w:type="dxa"/>
          </w:tcPr>
          <w:p w14:paraId="2C328891" w14:textId="77777777" w:rsidR="00652B8C" w:rsidRPr="00705678" w:rsidRDefault="00652B8C">
            <w:pPr>
              <w:jc w:val="center"/>
              <w:rPr>
                <w:b/>
                <w:color w:val="000000" w:themeColor="text1"/>
                <w:sz w:val="18"/>
                <w:szCs w:val="18"/>
                <w:lang w:val="lv-LV"/>
              </w:rPr>
            </w:pPr>
            <w:r w:rsidRPr="00705678">
              <w:rPr>
                <w:sz w:val="18"/>
                <w:szCs w:val="18"/>
                <w:lang w:val="lv-LV"/>
              </w:rPr>
              <w:t>Projekta iesnieguma atlases izsludināšana</w:t>
            </w:r>
          </w:p>
        </w:tc>
        <w:tc>
          <w:tcPr>
            <w:tcW w:w="1134" w:type="dxa"/>
          </w:tcPr>
          <w:p w14:paraId="29ADFE5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1134" w:type="dxa"/>
          </w:tcPr>
          <w:p w14:paraId="1302228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992" w:type="dxa"/>
          </w:tcPr>
          <w:p w14:paraId="53F331E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851" w:type="dxa"/>
          </w:tcPr>
          <w:p w14:paraId="33CDCF0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2027</w:t>
            </w:r>
          </w:p>
        </w:tc>
        <w:tc>
          <w:tcPr>
            <w:tcW w:w="992" w:type="dxa"/>
          </w:tcPr>
          <w:p w14:paraId="798CC35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IV</w:t>
            </w:r>
          </w:p>
        </w:tc>
      </w:tr>
      <w:tr w:rsidR="00652B8C" w:rsidRPr="007810D1" w14:paraId="6B8EE54A" w14:textId="77777777">
        <w:trPr>
          <w:trHeight w:val="50"/>
          <w:tblCellSpacing w:w="0" w:type="dxa"/>
        </w:trPr>
        <w:tc>
          <w:tcPr>
            <w:tcW w:w="1555" w:type="dxa"/>
          </w:tcPr>
          <w:p w14:paraId="0581F4FF" w14:textId="77777777" w:rsidR="00652B8C" w:rsidRPr="00705678" w:rsidRDefault="00652B8C">
            <w:pPr>
              <w:jc w:val="center"/>
              <w:rPr>
                <w:b/>
                <w:color w:val="000000" w:themeColor="text1"/>
                <w:sz w:val="18"/>
                <w:szCs w:val="18"/>
                <w:lang w:val="lv-LV"/>
              </w:rPr>
            </w:pPr>
            <w:r w:rsidRPr="00705678">
              <w:rPr>
                <w:color w:val="000000"/>
                <w:sz w:val="18"/>
                <w:szCs w:val="18"/>
                <w:lang w:val="lv-LV"/>
              </w:rPr>
              <w:t>C2.F.I4.I27.2032Q2</w:t>
            </w:r>
          </w:p>
        </w:tc>
        <w:tc>
          <w:tcPr>
            <w:tcW w:w="3118" w:type="dxa"/>
          </w:tcPr>
          <w:p w14:paraId="65A09621" w14:textId="77777777" w:rsidR="00652B8C" w:rsidRPr="00705678" w:rsidRDefault="00652B8C">
            <w:pPr>
              <w:jc w:val="center"/>
              <w:rPr>
                <w:b/>
                <w:color w:val="000000" w:themeColor="text1"/>
                <w:sz w:val="18"/>
                <w:szCs w:val="18"/>
                <w:lang w:val="lv-LV"/>
              </w:rPr>
            </w:pPr>
            <w:r w:rsidRPr="00705678">
              <w:rPr>
                <w:sz w:val="18"/>
                <w:szCs w:val="18"/>
                <w:lang w:val="lv-LV"/>
              </w:rPr>
              <w:t>Mikromobilitātes veicināšana skolēniem transporta nabadzīgās teritorijās</w:t>
            </w:r>
          </w:p>
        </w:tc>
        <w:tc>
          <w:tcPr>
            <w:tcW w:w="1276" w:type="dxa"/>
          </w:tcPr>
          <w:p w14:paraId="5CAC525E" w14:textId="77777777" w:rsidR="00652B8C" w:rsidRPr="00705678" w:rsidRDefault="00652B8C">
            <w:pPr>
              <w:jc w:val="center"/>
              <w:rPr>
                <w:b/>
                <w:color w:val="000000" w:themeColor="text1"/>
                <w:sz w:val="18"/>
                <w:szCs w:val="18"/>
                <w:lang w:val="lv-LV"/>
              </w:rPr>
            </w:pPr>
            <w:r w:rsidRPr="00705678">
              <w:rPr>
                <w:sz w:val="18"/>
                <w:szCs w:val="18"/>
                <w:lang w:val="lv-LV"/>
              </w:rPr>
              <w:t>Mērķrādītājs</w:t>
            </w:r>
          </w:p>
        </w:tc>
        <w:tc>
          <w:tcPr>
            <w:tcW w:w="2835" w:type="dxa"/>
          </w:tcPr>
          <w:p w14:paraId="59E0CCF1" w14:textId="77777777" w:rsidR="00652B8C" w:rsidRPr="00705678" w:rsidRDefault="00652B8C">
            <w:pPr>
              <w:jc w:val="center"/>
              <w:rPr>
                <w:b/>
                <w:color w:val="000000" w:themeColor="text1"/>
                <w:sz w:val="18"/>
                <w:szCs w:val="18"/>
                <w:lang w:val="lv-LV"/>
              </w:rPr>
            </w:pPr>
            <w:r w:rsidRPr="00705678">
              <w:rPr>
                <w:sz w:val="18"/>
                <w:szCs w:val="18"/>
                <w:lang w:val="lv-LV"/>
              </w:rPr>
              <w:t>Kopīgotas mobilitātes un mobilitātes kā pakalpojuma papildu risinājumi</w:t>
            </w:r>
          </w:p>
        </w:tc>
        <w:tc>
          <w:tcPr>
            <w:tcW w:w="1134" w:type="dxa"/>
          </w:tcPr>
          <w:p w14:paraId="20232FD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00F003D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0</w:t>
            </w:r>
          </w:p>
        </w:tc>
        <w:tc>
          <w:tcPr>
            <w:tcW w:w="992" w:type="dxa"/>
          </w:tcPr>
          <w:p w14:paraId="12D0C8D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97</w:t>
            </w:r>
          </w:p>
        </w:tc>
        <w:tc>
          <w:tcPr>
            <w:tcW w:w="851" w:type="dxa"/>
          </w:tcPr>
          <w:p w14:paraId="6EB5C99A"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2032</w:t>
            </w:r>
          </w:p>
        </w:tc>
        <w:tc>
          <w:tcPr>
            <w:tcW w:w="992" w:type="dxa"/>
          </w:tcPr>
          <w:p w14:paraId="4F041B0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w:t>
            </w:r>
          </w:p>
        </w:tc>
      </w:tr>
      <w:tr w:rsidR="00652B8C" w:rsidRPr="007810D1" w14:paraId="4BC8F572" w14:textId="77777777">
        <w:trPr>
          <w:trHeight w:val="50"/>
          <w:tblCellSpacing w:w="0" w:type="dxa"/>
        </w:trPr>
        <w:tc>
          <w:tcPr>
            <w:tcW w:w="1555" w:type="dxa"/>
          </w:tcPr>
          <w:p w14:paraId="63FF35BA" w14:textId="77777777" w:rsidR="00652B8C" w:rsidRPr="00705678" w:rsidRDefault="00652B8C">
            <w:pPr>
              <w:jc w:val="center"/>
              <w:rPr>
                <w:b/>
                <w:color w:val="000000" w:themeColor="text1"/>
                <w:sz w:val="18"/>
                <w:szCs w:val="18"/>
                <w:lang w:val="lv-LV"/>
              </w:rPr>
            </w:pPr>
            <w:r w:rsidRPr="00705678">
              <w:rPr>
                <w:color w:val="000000"/>
                <w:sz w:val="18"/>
                <w:szCs w:val="18"/>
                <w:lang w:val="lv-LV"/>
              </w:rPr>
              <w:t>C2.F.I5.1.2027Q4</w:t>
            </w:r>
          </w:p>
        </w:tc>
        <w:tc>
          <w:tcPr>
            <w:tcW w:w="3118" w:type="dxa"/>
          </w:tcPr>
          <w:p w14:paraId="50BD057F"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Atbalsts tehnisko palīglīdzekļu iegādei mazaizsargātiem transporta lietotājiem</w:t>
            </w:r>
          </w:p>
        </w:tc>
        <w:tc>
          <w:tcPr>
            <w:tcW w:w="1276" w:type="dxa"/>
          </w:tcPr>
          <w:p w14:paraId="7E88CCAC"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Atskaites punkts</w:t>
            </w:r>
          </w:p>
        </w:tc>
        <w:tc>
          <w:tcPr>
            <w:tcW w:w="2835" w:type="dxa"/>
          </w:tcPr>
          <w:p w14:paraId="6120E622"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Projekta iesnieguma atlases izsludināšana</w:t>
            </w:r>
          </w:p>
        </w:tc>
        <w:tc>
          <w:tcPr>
            <w:tcW w:w="1134" w:type="dxa"/>
          </w:tcPr>
          <w:p w14:paraId="462985B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1134" w:type="dxa"/>
          </w:tcPr>
          <w:p w14:paraId="41FC5FE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992" w:type="dxa"/>
          </w:tcPr>
          <w:p w14:paraId="09F7FC4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851" w:type="dxa"/>
          </w:tcPr>
          <w:p w14:paraId="0995339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2027</w:t>
            </w:r>
          </w:p>
        </w:tc>
        <w:tc>
          <w:tcPr>
            <w:tcW w:w="992" w:type="dxa"/>
          </w:tcPr>
          <w:p w14:paraId="3BE7EF0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IV</w:t>
            </w:r>
          </w:p>
        </w:tc>
      </w:tr>
      <w:tr w:rsidR="00652B8C" w:rsidRPr="007810D1" w14:paraId="2AA9B312" w14:textId="77777777">
        <w:trPr>
          <w:trHeight w:val="50"/>
          <w:tblCellSpacing w:w="0" w:type="dxa"/>
        </w:trPr>
        <w:tc>
          <w:tcPr>
            <w:tcW w:w="1555" w:type="dxa"/>
          </w:tcPr>
          <w:p w14:paraId="777CE875" w14:textId="77777777" w:rsidR="00652B8C" w:rsidRPr="00705678" w:rsidRDefault="00652B8C">
            <w:pPr>
              <w:jc w:val="center"/>
              <w:rPr>
                <w:b/>
                <w:color w:val="000000" w:themeColor="text1"/>
                <w:sz w:val="18"/>
                <w:szCs w:val="18"/>
                <w:lang w:val="lv-LV"/>
              </w:rPr>
            </w:pPr>
            <w:r w:rsidRPr="00705678">
              <w:rPr>
                <w:color w:val="000000"/>
                <w:sz w:val="18"/>
                <w:szCs w:val="18"/>
                <w:lang w:val="lv-LV"/>
              </w:rPr>
              <w:t>C2.F.I5.S1.2030Q4</w:t>
            </w:r>
          </w:p>
        </w:tc>
        <w:tc>
          <w:tcPr>
            <w:tcW w:w="3118" w:type="dxa"/>
          </w:tcPr>
          <w:p w14:paraId="0DEECCBD"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Atbalsts tehnisko palīglīdzekļu iegādei mazaizsargātiem transporta lietotājiem</w:t>
            </w:r>
          </w:p>
        </w:tc>
        <w:tc>
          <w:tcPr>
            <w:tcW w:w="1276" w:type="dxa"/>
          </w:tcPr>
          <w:p w14:paraId="1D31286F"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Mērķrādītājs</w:t>
            </w:r>
          </w:p>
        </w:tc>
        <w:tc>
          <w:tcPr>
            <w:tcW w:w="2835" w:type="dxa"/>
          </w:tcPr>
          <w:p w14:paraId="01E8DF87"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Izsniegtie elektropiedziņas tehniskie palīglīdzekļi</w:t>
            </w:r>
          </w:p>
        </w:tc>
        <w:tc>
          <w:tcPr>
            <w:tcW w:w="1134" w:type="dxa"/>
          </w:tcPr>
          <w:p w14:paraId="5DD3F02B"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26B18F5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0</w:t>
            </w:r>
          </w:p>
        </w:tc>
        <w:tc>
          <w:tcPr>
            <w:tcW w:w="992" w:type="dxa"/>
          </w:tcPr>
          <w:p w14:paraId="04D4044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1 350</w:t>
            </w:r>
          </w:p>
        </w:tc>
        <w:tc>
          <w:tcPr>
            <w:tcW w:w="851" w:type="dxa"/>
          </w:tcPr>
          <w:p w14:paraId="54B4AFD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2030</w:t>
            </w:r>
          </w:p>
        </w:tc>
        <w:tc>
          <w:tcPr>
            <w:tcW w:w="992" w:type="dxa"/>
          </w:tcPr>
          <w:p w14:paraId="32CAD71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IV</w:t>
            </w:r>
          </w:p>
        </w:tc>
      </w:tr>
      <w:tr w:rsidR="00652B8C" w:rsidRPr="007810D1" w14:paraId="00D0AA6A" w14:textId="77777777">
        <w:trPr>
          <w:trHeight w:val="50"/>
          <w:tblCellSpacing w:w="0" w:type="dxa"/>
        </w:trPr>
        <w:tc>
          <w:tcPr>
            <w:tcW w:w="1555" w:type="dxa"/>
          </w:tcPr>
          <w:p w14:paraId="4B4771BC" w14:textId="77777777" w:rsidR="00652B8C" w:rsidRPr="00705678" w:rsidRDefault="00652B8C">
            <w:pPr>
              <w:jc w:val="center"/>
              <w:rPr>
                <w:b/>
                <w:color w:val="000000" w:themeColor="text1"/>
                <w:sz w:val="18"/>
                <w:szCs w:val="18"/>
                <w:lang w:val="lv-LV"/>
              </w:rPr>
            </w:pPr>
            <w:r w:rsidRPr="00705678">
              <w:rPr>
                <w:color w:val="000000"/>
                <w:sz w:val="18"/>
                <w:szCs w:val="18"/>
                <w:lang w:val="lv-LV"/>
              </w:rPr>
              <w:t>C2.F.I5.S1.2032Q3</w:t>
            </w:r>
          </w:p>
        </w:tc>
        <w:tc>
          <w:tcPr>
            <w:tcW w:w="3118" w:type="dxa"/>
          </w:tcPr>
          <w:p w14:paraId="0EE31BFB"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Atbalsts tehnisko palīglīdzekļu iegādei mazaizsargātiem transporta lietotājiem</w:t>
            </w:r>
          </w:p>
        </w:tc>
        <w:tc>
          <w:tcPr>
            <w:tcW w:w="1276" w:type="dxa"/>
          </w:tcPr>
          <w:p w14:paraId="39B52820"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Mērķrādītājs</w:t>
            </w:r>
          </w:p>
        </w:tc>
        <w:tc>
          <w:tcPr>
            <w:tcW w:w="2835" w:type="dxa"/>
          </w:tcPr>
          <w:p w14:paraId="75D13973"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Izsniegtie elektropiedziņas tehniskie palīglīdzekļi</w:t>
            </w:r>
          </w:p>
        </w:tc>
        <w:tc>
          <w:tcPr>
            <w:tcW w:w="1134" w:type="dxa"/>
          </w:tcPr>
          <w:p w14:paraId="7695EB35"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706D48F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1 350</w:t>
            </w:r>
          </w:p>
        </w:tc>
        <w:tc>
          <w:tcPr>
            <w:tcW w:w="992" w:type="dxa"/>
          </w:tcPr>
          <w:p w14:paraId="2B94F72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2 547</w:t>
            </w:r>
          </w:p>
        </w:tc>
        <w:tc>
          <w:tcPr>
            <w:tcW w:w="851" w:type="dxa"/>
          </w:tcPr>
          <w:p w14:paraId="0CDB9C9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2032</w:t>
            </w:r>
          </w:p>
        </w:tc>
        <w:tc>
          <w:tcPr>
            <w:tcW w:w="992" w:type="dxa"/>
          </w:tcPr>
          <w:p w14:paraId="60142B5E"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III</w:t>
            </w:r>
          </w:p>
        </w:tc>
      </w:tr>
      <w:tr w:rsidR="00652B8C" w:rsidRPr="007810D1" w14:paraId="52E7B117" w14:textId="77777777">
        <w:trPr>
          <w:trHeight w:val="50"/>
          <w:tblCellSpacing w:w="0" w:type="dxa"/>
        </w:trPr>
        <w:tc>
          <w:tcPr>
            <w:tcW w:w="1555" w:type="dxa"/>
          </w:tcPr>
          <w:p w14:paraId="6026623F" w14:textId="77777777" w:rsidR="00652B8C" w:rsidRPr="00705678" w:rsidRDefault="00652B8C">
            <w:pPr>
              <w:jc w:val="center"/>
              <w:rPr>
                <w:color w:val="000000" w:themeColor="text1"/>
                <w:sz w:val="18"/>
                <w:szCs w:val="18"/>
                <w:lang w:val="lv-LV"/>
              </w:rPr>
            </w:pPr>
            <w:r w:rsidRPr="00705678">
              <w:rPr>
                <w:rFonts w:eastAsia="Yu Gothic"/>
                <w:color w:val="000000"/>
                <w:sz w:val="18"/>
                <w:szCs w:val="18"/>
                <w:lang w:val="lv-LV"/>
              </w:rPr>
              <w:t>C2.G.M1.1.2027Q3</w:t>
            </w:r>
          </w:p>
        </w:tc>
        <w:tc>
          <w:tcPr>
            <w:tcW w:w="3118" w:type="dxa"/>
          </w:tcPr>
          <w:p w14:paraId="3B93FE81" w14:textId="77777777" w:rsidR="00652B8C" w:rsidRPr="00705678" w:rsidRDefault="00652B8C">
            <w:pPr>
              <w:jc w:val="center"/>
              <w:rPr>
                <w:rFonts w:eastAsia="Yu Mincho"/>
                <w:sz w:val="18"/>
                <w:szCs w:val="18"/>
                <w:lang w:val="lv-LV"/>
              </w:rPr>
            </w:pPr>
            <w:r w:rsidRPr="00705678">
              <w:rPr>
                <w:rFonts w:eastAsia="Yu Mincho"/>
                <w:sz w:val="18"/>
                <w:szCs w:val="18"/>
                <w:lang w:val="lv-LV"/>
              </w:rPr>
              <w:t>Regulējums autotransportam pēc pieprasījuma īstenošanai</w:t>
            </w:r>
          </w:p>
        </w:tc>
        <w:tc>
          <w:tcPr>
            <w:tcW w:w="1276" w:type="dxa"/>
          </w:tcPr>
          <w:p w14:paraId="37976438" w14:textId="77777777" w:rsidR="00652B8C" w:rsidRPr="00705678" w:rsidRDefault="00652B8C">
            <w:pPr>
              <w:jc w:val="center"/>
              <w:rPr>
                <w:rFonts w:eastAsia="Yu Mincho"/>
                <w:sz w:val="18"/>
                <w:szCs w:val="18"/>
                <w:lang w:val="lv-LV"/>
              </w:rPr>
            </w:pPr>
            <w:r w:rsidRPr="00705678">
              <w:rPr>
                <w:rFonts w:eastAsia="Yu Mincho"/>
                <w:sz w:val="18"/>
                <w:szCs w:val="18"/>
                <w:lang w:val="lv-LV"/>
              </w:rPr>
              <w:t>Atskaites punkts</w:t>
            </w:r>
          </w:p>
        </w:tc>
        <w:tc>
          <w:tcPr>
            <w:tcW w:w="2835" w:type="dxa"/>
          </w:tcPr>
          <w:p w14:paraId="45EC8B84" w14:textId="77777777" w:rsidR="00652B8C" w:rsidRPr="00705678" w:rsidRDefault="00652B8C">
            <w:pPr>
              <w:jc w:val="center"/>
              <w:rPr>
                <w:rFonts w:eastAsia="Times New Roman"/>
                <w:sz w:val="18"/>
                <w:szCs w:val="18"/>
                <w:lang w:val="lv-LV"/>
              </w:rPr>
            </w:pPr>
            <w:r w:rsidRPr="00705678">
              <w:rPr>
                <w:rFonts w:eastAsia="Yu Mincho"/>
                <w:sz w:val="18"/>
                <w:szCs w:val="18"/>
                <w:lang w:val="lv-LV"/>
              </w:rPr>
              <w:t>Jauns normatīvais regulējums autotransportam pēc pieprasījuma īstenošanai</w:t>
            </w:r>
          </w:p>
        </w:tc>
        <w:tc>
          <w:tcPr>
            <w:tcW w:w="1134" w:type="dxa"/>
          </w:tcPr>
          <w:p w14:paraId="1EB1124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1134" w:type="dxa"/>
          </w:tcPr>
          <w:p w14:paraId="0A16368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992" w:type="dxa"/>
          </w:tcPr>
          <w:p w14:paraId="1135EC7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851" w:type="dxa"/>
          </w:tcPr>
          <w:p w14:paraId="5CBDB03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lang w:val="lv-LV"/>
              </w:rPr>
              <w:t>2027</w:t>
            </w:r>
          </w:p>
        </w:tc>
        <w:tc>
          <w:tcPr>
            <w:tcW w:w="992" w:type="dxa"/>
          </w:tcPr>
          <w:p w14:paraId="741E8BD7"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lang w:val="lv-LV"/>
              </w:rPr>
              <w:t>III</w:t>
            </w:r>
          </w:p>
        </w:tc>
      </w:tr>
      <w:tr w:rsidR="00652B8C" w:rsidRPr="007810D1" w14:paraId="71883C35" w14:textId="77777777">
        <w:trPr>
          <w:trHeight w:val="50"/>
          <w:tblCellSpacing w:w="0" w:type="dxa"/>
        </w:trPr>
        <w:tc>
          <w:tcPr>
            <w:tcW w:w="1555" w:type="dxa"/>
          </w:tcPr>
          <w:p w14:paraId="1D818E1C" w14:textId="77777777" w:rsidR="00652B8C" w:rsidRPr="00705678" w:rsidRDefault="00652B8C">
            <w:pPr>
              <w:jc w:val="center"/>
              <w:rPr>
                <w:color w:val="000000" w:themeColor="text1"/>
                <w:sz w:val="18"/>
                <w:szCs w:val="18"/>
                <w:lang w:val="lv-LV"/>
              </w:rPr>
            </w:pPr>
            <w:r w:rsidRPr="00705678">
              <w:rPr>
                <w:rFonts w:eastAsia="Yu Mincho"/>
                <w:color w:val="000000"/>
                <w:sz w:val="18"/>
                <w:szCs w:val="18"/>
                <w:lang w:val="lv-LV"/>
              </w:rPr>
              <w:lastRenderedPageBreak/>
              <w:t>C2.G.I1.1.2027Q4</w:t>
            </w:r>
          </w:p>
        </w:tc>
        <w:tc>
          <w:tcPr>
            <w:tcW w:w="3118" w:type="dxa"/>
          </w:tcPr>
          <w:p w14:paraId="0E3577FB" w14:textId="77777777" w:rsidR="00652B8C" w:rsidRPr="00705678" w:rsidRDefault="00652B8C">
            <w:pPr>
              <w:jc w:val="center"/>
              <w:rPr>
                <w:rFonts w:eastAsia="Yu Mincho"/>
                <w:sz w:val="18"/>
                <w:szCs w:val="18"/>
                <w:lang w:val="lv-LV"/>
              </w:rPr>
            </w:pPr>
            <w:r w:rsidRPr="00705678">
              <w:rPr>
                <w:color w:val="000000"/>
                <w:sz w:val="18"/>
                <w:szCs w:val="18"/>
                <w:lang w:val="lv-LV"/>
              </w:rPr>
              <w:t>Autotransports pēc pieprasījuma attālākos lauku reģionos</w:t>
            </w:r>
          </w:p>
        </w:tc>
        <w:tc>
          <w:tcPr>
            <w:tcW w:w="1276" w:type="dxa"/>
          </w:tcPr>
          <w:p w14:paraId="34488751" w14:textId="77777777" w:rsidR="00652B8C" w:rsidRPr="00705678" w:rsidRDefault="00652B8C">
            <w:pPr>
              <w:jc w:val="center"/>
              <w:rPr>
                <w:rFonts w:eastAsia="Yu Mincho"/>
                <w:sz w:val="18"/>
                <w:szCs w:val="18"/>
                <w:lang w:val="lv-LV"/>
              </w:rPr>
            </w:pPr>
            <w:r w:rsidRPr="00705678">
              <w:rPr>
                <w:color w:val="000000"/>
                <w:sz w:val="18"/>
                <w:szCs w:val="18"/>
                <w:lang w:val="lv-LV"/>
              </w:rPr>
              <w:t>Atskaites punkts</w:t>
            </w:r>
          </w:p>
        </w:tc>
        <w:tc>
          <w:tcPr>
            <w:tcW w:w="2835" w:type="dxa"/>
          </w:tcPr>
          <w:p w14:paraId="5D7BEB91" w14:textId="77777777" w:rsidR="00652B8C" w:rsidRPr="00705678" w:rsidRDefault="00652B8C">
            <w:pPr>
              <w:jc w:val="center"/>
              <w:rPr>
                <w:rFonts w:eastAsia="Times New Roman"/>
                <w:sz w:val="18"/>
                <w:szCs w:val="18"/>
                <w:lang w:val="lv-LV"/>
              </w:rPr>
            </w:pPr>
            <w:r w:rsidRPr="00705678">
              <w:rPr>
                <w:rFonts w:eastAsia="Yu Mincho"/>
                <w:color w:val="000000"/>
                <w:sz w:val="18"/>
                <w:szCs w:val="18"/>
                <w:lang w:val="lv-LV"/>
              </w:rPr>
              <w:t>Līgumi par autotransporta pēc pieprasījuma darbības nodrošināšanu</w:t>
            </w:r>
          </w:p>
        </w:tc>
        <w:tc>
          <w:tcPr>
            <w:tcW w:w="1134" w:type="dxa"/>
          </w:tcPr>
          <w:p w14:paraId="7608FBE7"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1134" w:type="dxa"/>
          </w:tcPr>
          <w:p w14:paraId="51B4D22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992" w:type="dxa"/>
          </w:tcPr>
          <w:p w14:paraId="20EE876C"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851" w:type="dxa"/>
          </w:tcPr>
          <w:p w14:paraId="79CDF3A0"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lang w:val="lv-LV"/>
              </w:rPr>
              <w:t>2027</w:t>
            </w:r>
          </w:p>
        </w:tc>
        <w:tc>
          <w:tcPr>
            <w:tcW w:w="992" w:type="dxa"/>
          </w:tcPr>
          <w:p w14:paraId="6D08469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lang w:val="lv-LV"/>
              </w:rPr>
              <w:t>IV</w:t>
            </w:r>
          </w:p>
        </w:tc>
      </w:tr>
      <w:tr w:rsidR="00652B8C" w:rsidRPr="007810D1" w14:paraId="4F404AE3" w14:textId="77777777">
        <w:trPr>
          <w:trHeight w:val="50"/>
          <w:tblCellSpacing w:w="0" w:type="dxa"/>
        </w:trPr>
        <w:tc>
          <w:tcPr>
            <w:tcW w:w="1555" w:type="dxa"/>
          </w:tcPr>
          <w:p w14:paraId="127AB01F" w14:textId="77777777" w:rsidR="00652B8C" w:rsidRPr="00705678" w:rsidRDefault="00652B8C">
            <w:pPr>
              <w:jc w:val="center"/>
              <w:rPr>
                <w:color w:val="000000" w:themeColor="text1"/>
                <w:sz w:val="18"/>
                <w:szCs w:val="18"/>
                <w:lang w:val="lv-LV"/>
              </w:rPr>
            </w:pPr>
            <w:r w:rsidRPr="00705678">
              <w:rPr>
                <w:rFonts w:eastAsia="Yu Mincho"/>
                <w:color w:val="000000"/>
                <w:sz w:val="18"/>
                <w:szCs w:val="18"/>
                <w:lang w:val="lv-LV"/>
              </w:rPr>
              <w:t>C2.G.I1.I21.2028Q4</w:t>
            </w:r>
          </w:p>
        </w:tc>
        <w:tc>
          <w:tcPr>
            <w:tcW w:w="3118" w:type="dxa"/>
          </w:tcPr>
          <w:p w14:paraId="07C35A46" w14:textId="77777777" w:rsidR="00652B8C" w:rsidRPr="00705678" w:rsidRDefault="00652B8C">
            <w:pPr>
              <w:jc w:val="center"/>
              <w:rPr>
                <w:rFonts w:eastAsia="Yu Mincho"/>
                <w:sz w:val="18"/>
                <w:szCs w:val="18"/>
                <w:lang w:val="lv-LV"/>
              </w:rPr>
            </w:pPr>
            <w:r w:rsidRPr="00705678">
              <w:rPr>
                <w:color w:val="000000"/>
                <w:sz w:val="18"/>
                <w:szCs w:val="18"/>
                <w:lang w:val="lv-LV"/>
              </w:rPr>
              <w:t>Autotransports pēc pieprasījuma attālākos lauku reģionos</w:t>
            </w:r>
          </w:p>
        </w:tc>
        <w:tc>
          <w:tcPr>
            <w:tcW w:w="1276" w:type="dxa"/>
          </w:tcPr>
          <w:p w14:paraId="6C6AEE11" w14:textId="77777777" w:rsidR="00652B8C" w:rsidRPr="00705678" w:rsidRDefault="00652B8C">
            <w:pPr>
              <w:jc w:val="center"/>
              <w:rPr>
                <w:rFonts w:eastAsia="Yu Mincho"/>
                <w:sz w:val="18"/>
                <w:szCs w:val="18"/>
                <w:lang w:val="lv-LV"/>
              </w:rPr>
            </w:pPr>
            <w:r w:rsidRPr="00705678">
              <w:rPr>
                <w:color w:val="000000"/>
                <w:sz w:val="18"/>
                <w:szCs w:val="18"/>
                <w:lang w:val="lv-LV"/>
              </w:rPr>
              <w:t>Mērķrādītājs</w:t>
            </w:r>
          </w:p>
        </w:tc>
        <w:tc>
          <w:tcPr>
            <w:tcW w:w="2835" w:type="dxa"/>
          </w:tcPr>
          <w:p w14:paraId="5D3BFCAF" w14:textId="77777777" w:rsidR="00652B8C" w:rsidRPr="00705678" w:rsidRDefault="00652B8C">
            <w:pPr>
              <w:jc w:val="center"/>
              <w:rPr>
                <w:rFonts w:eastAsia="Times New Roman"/>
                <w:sz w:val="18"/>
                <w:szCs w:val="18"/>
                <w:lang w:val="lv-LV"/>
              </w:rPr>
            </w:pPr>
            <w:r w:rsidRPr="00705678">
              <w:rPr>
                <w:color w:val="000000"/>
                <w:sz w:val="18"/>
                <w:szCs w:val="18"/>
                <w:lang w:val="lv-LV"/>
              </w:rPr>
              <w:t>Bezemisiju transportlīdzekļu iegāde</w:t>
            </w:r>
          </w:p>
        </w:tc>
        <w:tc>
          <w:tcPr>
            <w:tcW w:w="1134" w:type="dxa"/>
          </w:tcPr>
          <w:p w14:paraId="61599ED0"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skaits</w:t>
            </w:r>
          </w:p>
        </w:tc>
        <w:tc>
          <w:tcPr>
            <w:tcW w:w="1134" w:type="dxa"/>
          </w:tcPr>
          <w:p w14:paraId="462E7837"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0</w:t>
            </w:r>
          </w:p>
        </w:tc>
        <w:tc>
          <w:tcPr>
            <w:tcW w:w="992" w:type="dxa"/>
          </w:tcPr>
          <w:p w14:paraId="7FC6A9F9"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70</w:t>
            </w:r>
          </w:p>
        </w:tc>
        <w:tc>
          <w:tcPr>
            <w:tcW w:w="851" w:type="dxa"/>
          </w:tcPr>
          <w:p w14:paraId="0373A70D"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2028</w:t>
            </w:r>
          </w:p>
        </w:tc>
        <w:tc>
          <w:tcPr>
            <w:tcW w:w="992" w:type="dxa"/>
          </w:tcPr>
          <w:p w14:paraId="06DC5F4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IV</w:t>
            </w:r>
          </w:p>
        </w:tc>
      </w:tr>
      <w:tr w:rsidR="00652B8C" w:rsidRPr="007810D1" w14:paraId="0C78A030" w14:textId="77777777">
        <w:trPr>
          <w:trHeight w:val="50"/>
          <w:tblCellSpacing w:w="0" w:type="dxa"/>
        </w:trPr>
        <w:tc>
          <w:tcPr>
            <w:tcW w:w="1555" w:type="dxa"/>
          </w:tcPr>
          <w:p w14:paraId="7085B85C" w14:textId="77777777" w:rsidR="00652B8C" w:rsidRPr="00705678" w:rsidRDefault="00652B8C">
            <w:pPr>
              <w:jc w:val="center"/>
              <w:rPr>
                <w:color w:val="000000" w:themeColor="text1"/>
                <w:sz w:val="18"/>
                <w:szCs w:val="18"/>
                <w:lang w:val="lv-LV"/>
              </w:rPr>
            </w:pPr>
            <w:r w:rsidRPr="00705678">
              <w:rPr>
                <w:color w:val="000000" w:themeColor="text1"/>
                <w:sz w:val="18"/>
                <w:szCs w:val="18"/>
                <w:lang w:val="lv-LV"/>
              </w:rPr>
              <w:t>C2.G.I2.1.2027Q1</w:t>
            </w:r>
          </w:p>
        </w:tc>
        <w:tc>
          <w:tcPr>
            <w:tcW w:w="3118" w:type="dxa"/>
          </w:tcPr>
          <w:p w14:paraId="54FE8FB7"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Segto velonovietņu izveide dzelzceļa stacijās un pieturas punktos</w:t>
            </w:r>
          </w:p>
        </w:tc>
        <w:tc>
          <w:tcPr>
            <w:tcW w:w="1276" w:type="dxa"/>
          </w:tcPr>
          <w:p w14:paraId="44DC47B5"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Atskaites punkts</w:t>
            </w:r>
          </w:p>
        </w:tc>
        <w:tc>
          <w:tcPr>
            <w:tcW w:w="2835" w:type="dxa"/>
          </w:tcPr>
          <w:p w14:paraId="51B7B7A1"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Projektu iesniegumu atlases izsludināšana</w:t>
            </w:r>
          </w:p>
        </w:tc>
        <w:tc>
          <w:tcPr>
            <w:tcW w:w="1134" w:type="dxa"/>
          </w:tcPr>
          <w:p w14:paraId="100C834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1134" w:type="dxa"/>
          </w:tcPr>
          <w:p w14:paraId="4B14912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992" w:type="dxa"/>
          </w:tcPr>
          <w:p w14:paraId="6F109F7D"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851" w:type="dxa"/>
          </w:tcPr>
          <w:p w14:paraId="6BC36BF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2027</w:t>
            </w:r>
          </w:p>
        </w:tc>
        <w:tc>
          <w:tcPr>
            <w:tcW w:w="992" w:type="dxa"/>
          </w:tcPr>
          <w:p w14:paraId="43115F0F"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w:t>
            </w:r>
          </w:p>
        </w:tc>
      </w:tr>
      <w:tr w:rsidR="00652B8C" w:rsidRPr="007810D1" w14:paraId="1ED3B783" w14:textId="77777777">
        <w:trPr>
          <w:trHeight w:val="50"/>
          <w:tblCellSpacing w:w="0" w:type="dxa"/>
        </w:trPr>
        <w:tc>
          <w:tcPr>
            <w:tcW w:w="1555" w:type="dxa"/>
          </w:tcPr>
          <w:p w14:paraId="0AA60DD5" w14:textId="77777777" w:rsidR="00652B8C" w:rsidRPr="00705678" w:rsidRDefault="00652B8C">
            <w:pPr>
              <w:jc w:val="center"/>
              <w:rPr>
                <w:color w:val="000000" w:themeColor="text1"/>
                <w:sz w:val="18"/>
                <w:szCs w:val="18"/>
                <w:lang w:val="lv-LV"/>
              </w:rPr>
            </w:pPr>
            <w:r w:rsidRPr="00705678">
              <w:rPr>
                <w:color w:val="000000" w:themeColor="text1"/>
                <w:sz w:val="18"/>
                <w:szCs w:val="18"/>
                <w:lang w:val="lv-LV"/>
              </w:rPr>
              <w:t>C2.G.I2.S1.2029Q4</w:t>
            </w:r>
          </w:p>
        </w:tc>
        <w:tc>
          <w:tcPr>
            <w:tcW w:w="3118" w:type="dxa"/>
          </w:tcPr>
          <w:p w14:paraId="1F6D674B" w14:textId="77777777" w:rsidR="00652B8C" w:rsidRPr="00705678" w:rsidRDefault="00652B8C">
            <w:pPr>
              <w:jc w:val="center"/>
              <w:rPr>
                <w:rFonts w:eastAsia="Yu Mincho"/>
                <w:sz w:val="18"/>
                <w:szCs w:val="18"/>
                <w:lang w:val="lv-LV"/>
              </w:rPr>
            </w:pPr>
            <w:r w:rsidRPr="00705678">
              <w:rPr>
                <w:rFonts w:eastAsia="Yu Mincho"/>
                <w:color w:val="000000" w:themeColor="text1"/>
                <w:sz w:val="18"/>
                <w:szCs w:val="18"/>
                <w:lang w:val="lv-LV"/>
              </w:rPr>
              <w:t>Segto velonovietņu izveide dzelzceļa stacijās un pieturas punktos</w:t>
            </w:r>
          </w:p>
        </w:tc>
        <w:tc>
          <w:tcPr>
            <w:tcW w:w="1276" w:type="dxa"/>
          </w:tcPr>
          <w:p w14:paraId="43206397" w14:textId="77777777" w:rsidR="00652B8C" w:rsidRPr="00705678" w:rsidRDefault="00652B8C">
            <w:pPr>
              <w:jc w:val="center"/>
              <w:rPr>
                <w:rFonts w:eastAsia="Yu Mincho"/>
                <w:sz w:val="18"/>
                <w:szCs w:val="18"/>
                <w:lang w:val="lv-LV"/>
              </w:rPr>
            </w:pPr>
            <w:r w:rsidRPr="00705678">
              <w:rPr>
                <w:rFonts w:eastAsia="Yu Mincho"/>
                <w:color w:val="000000" w:themeColor="text1"/>
                <w:sz w:val="18"/>
                <w:szCs w:val="18"/>
                <w:lang w:val="lv-LV"/>
              </w:rPr>
              <w:t>Mērķrādītājs</w:t>
            </w:r>
          </w:p>
        </w:tc>
        <w:tc>
          <w:tcPr>
            <w:tcW w:w="2835" w:type="dxa"/>
          </w:tcPr>
          <w:p w14:paraId="4C996C4D"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Velobraucējiem paredzētas infrastruktūras uzstādīšana</w:t>
            </w:r>
          </w:p>
        </w:tc>
        <w:tc>
          <w:tcPr>
            <w:tcW w:w="1134" w:type="dxa"/>
          </w:tcPr>
          <w:p w14:paraId="34DC94A6"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Velonovietņu skaits</w:t>
            </w:r>
          </w:p>
        </w:tc>
        <w:tc>
          <w:tcPr>
            <w:tcW w:w="1134" w:type="dxa"/>
          </w:tcPr>
          <w:p w14:paraId="0D3F738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563EF57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50</w:t>
            </w:r>
          </w:p>
        </w:tc>
        <w:tc>
          <w:tcPr>
            <w:tcW w:w="851" w:type="dxa"/>
          </w:tcPr>
          <w:p w14:paraId="485C2C7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2029</w:t>
            </w:r>
          </w:p>
        </w:tc>
        <w:tc>
          <w:tcPr>
            <w:tcW w:w="992" w:type="dxa"/>
          </w:tcPr>
          <w:p w14:paraId="13221D88"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52B8C" w:rsidRPr="007810D1" w14:paraId="0B157AA3" w14:textId="77777777">
        <w:trPr>
          <w:trHeight w:val="50"/>
          <w:tblCellSpacing w:w="0" w:type="dxa"/>
        </w:trPr>
        <w:tc>
          <w:tcPr>
            <w:tcW w:w="1555" w:type="dxa"/>
          </w:tcPr>
          <w:p w14:paraId="3B33CC8B" w14:textId="77777777" w:rsidR="00652B8C" w:rsidRPr="00705678" w:rsidRDefault="00652B8C">
            <w:pPr>
              <w:jc w:val="center"/>
              <w:rPr>
                <w:color w:val="000000" w:themeColor="text1"/>
                <w:sz w:val="18"/>
                <w:szCs w:val="18"/>
                <w:lang w:val="lv-LV"/>
              </w:rPr>
            </w:pPr>
            <w:r w:rsidRPr="00705678">
              <w:rPr>
                <w:rFonts w:eastAsia="Yu Mincho"/>
                <w:color w:val="000000" w:themeColor="text1"/>
                <w:sz w:val="18"/>
                <w:szCs w:val="18"/>
                <w:lang w:val="lv-LV"/>
              </w:rPr>
              <w:t>C2.G.I3.1.2027Q4</w:t>
            </w:r>
          </w:p>
        </w:tc>
        <w:tc>
          <w:tcPr>
            <w:tcW w:w="3118" w:type="dxa"/>
          </w:tcPr>
          <w:p w14:paraId="4D3AD3ED" w14:textId="77777777" w:rsidR="00652B8C" w:rsidRPr="00705678" w:rsidRDefault="00652B8C">
            <w:pPr>
              <w:jc w:val="center"/>
              <w:rPr>
                <w:rFonts w:eastAsia="Yu Mincho"/>
                <w:sz w:val="18"/>
                <w:szCs w:val="18"/>
                <w:lang w:val="lv-LV"/>
              </w:rPr>
            </w:pPr>
            <w:r w:rsidRPr="00705678">
              <w:rPr>
                <w:rFonts w:eastAsia="Yu Mincho"/>
                <w:color w:val="000000" w:themeColor="text1"/>
                <w:sz w:val="18"/>
                <w:szCs w:val="18"/>
                <w:lang w:val="lv-LV"/>
              </w:rPr>
              <w:t>Atbalsts bateriju elektrovilcieniem: vilcienu iegāde</w:t>
            </w:r>
          </w:p>
        </w:tc>
        <w:tc>
          <w:tcPr>
            <w:tcW w:w="1276" w:type="dxa"/>
          </w:tcPr>
          <w:p w14:paraId="64E1065C"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Atskaites punkts</w:t>
            </w:r>
          </w:p>
        </w:tc>
        <w:tc>
          <w:tcPr>
            <w:tcW w:w="2835" w:type="dxa"/>
          </w:tcPr>
          <w:p w14:paraId="27BDDA67"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Iepirkuma līgumu noslēgšana BEMU vilcienu iegādei</w:t>
            </w:r>
          </w:p>
        </w:tc>
        <w:tc>
          <w:tcPr>
            <w:tcW w:w="1134" w:type="dxa"/>
          </w:tcPr>
          <w:p w14:paraId="3970793C"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1134" w:type="dxa"/>
          </w:tcPr>
          <w:p w14:paraId="2AE7C82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992" w:type="dxa"/>
          </w:tcPr>
          <w:p w14:paraId="18F5E2A6"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851" w:type="dxa"/>
          </w:tcPr>
          <w:p w14:paraId="2C04BE6B"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2027</w:t>
            </w:r>
          </w:p>
        </w:tc>
        <w:tc>
          <w:tcPr>
            <w:tcW w:w="992" w:type="dxa"/>
          </w:tcPr>
          <w:p w14:paraId="4D09C69E"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52B8C" w:rsidRPr="007810D1" w14:paraId="07AEA082" w14:textId="77777777">
        <w:trPr>
          <w:trHeight w:val="50"/>
          <w:tblCellSpacing w:w="0" w:type="dxa"/>
        </w:trPr>
        <w:tc>
          <w:tcPr>
            <w:tcW w:w="1555" w:type="dxa"/>
          </w:tcPr>
          <w:p w14:paraId="520E6D85" w14:textId="77777777" w:rsidR="00652B8C" w:rsidRPr="00705678" w:rsidRDefault="00652B8C">
            <w:pPr>
              <w:jc w:val="center"/>
              <w:rPr>
                <w:color w:val="000000" w:themeColor="text1"/>
                <w:sz w:val="18"/>
                <w:szCs w:val="18"/>
                <w:lang w:val="lv-LV"/>
              </w:rPr>
            </w:pPr>
            <w:r w:rsidRPr="00705678">
              <w:rPr>
                <w:rFonts w:eastAsia="Yu Mincho"/>
                <w:color w:val="000000" w:themeColor="text1"/>
                <w:sz w:val="18"/>
                <w:szCs w:val="18"/>
                <w:lang w:val="lv-LV"/>
              </w:rPr>
              <w:t>C2.G.I3.S1.2030Q4</w:t>
            </w:r>
          </w:p>
        </w:tc>
        <w:tc>
          <w:tcPr>
            <w:tcW w:w="3118" w:type="dxa"/>
          </w:tcPr>
          <w:p w14:paraId="0E8C6AE6" w14:textId="77777777" w:rsidR="00652B8C" w:rsidRPr="00705678" w:rsidRDefault="00652B8C">
            <w:pPr>
              <w:jc w:val="center"/>
              <w:rPr>
                <w:rFonts w:eastAsia="Yu Mincho"/>
                <w:sz w:val="18"/>
                <w:szCs w:val="18"/>
                <w:lang w:val="lv-LV"/>
              </w:rPr>
            </w:pPr>
            <w:r w:rsidRPr="00705678">
              <w:rPr>
                <w:rFonts w:eastAsia="Yu Mincho"/>
                <w:color w:val="000000" w:themeColor="text1"/>
                <w:sz w:val="18"/>
                <w:szCs w:val="18"/>
                <w:lang w:val="lv-LV"/>
              </w:rPr>
              <w:t>Atbalsts bateriju elektrovilcieniem: vilcienu iegāde</w:t>
            </w:r>
          </w:p>
        </w:tc>
        <w:tc>
          <w:tcPr>
            <w:tcW w:w="1276" w:type="dxa"/>
          </w:tcPr>
          <w:p w14:paraId="3BEDBC64"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Mērķrādītājs</w:t>
            </w:r>
          </w:p>
        </w:tc>
        <w:tc>
          <w:tcPr>
            <w:tcW w:w="2835" w:type="dxa"/>
          </w:tcPr>
          <w:p w14:paraId="2A612311"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Tīra transporta ritošais sastāvs</w:t>
            </w:r>
          </w:p>
        </w:tc>
        <w:tc>
          <w:tcPr>
            <w:tcW w:w="1134" w:type="dxa"/>
          </w:tcPr>
          <w:p w14:paraId="6B8B1BBD"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Ritošā sastāva skaits</w:t>
            </w:r>
          </w:p>
        </w:tc>
        <w:tc>
          <w:tcPr>
            <w:tcW w:w="1134" w:type="dxa"/>
          </w:tcPr>
          <w:p w14:paraId="52B4165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61C940F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w:t>
            </w:r>
          </w:p>
        </w:tc>
        <w:tc>
          <w:tcPr>
            <w:tcW w:w="851" w:type="dxa"/>
          </w:tcPr>
          <w:p w14:paraId="00CD791B"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2030</w:t>
            </w:r>
          </w:p>
        </w:tc>
        <w:tc>
          <w:tcPr>
            <w:tcW w:w="992" w:type="dxa"/>
          </w:tcPr>
          <w:p w14:paraId="65ABB79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52B8C" w:rsidRPr="007810D1" w14:paraId="099D029A" w14:textId="77777777">
        <w:trPr>
          <w:trHeight w:val="50"/>
          <w:tblCellSpacing w:w="0" w:type="dxa"/>
        </w:trPr>
        <w:tc>
          <w:tcPr>
            <w:tcW w:w="1555" w:type="dxa"/>
          </w:tcPr>
          <w:p w14:paraId="51503DD8" w14:textId="77777777" w:rsidR="00652B8C" w:rsidRPr="00705678" w:rsidRDefault="00652B8C">
            <w:pPr>
              <w:jc w:val="center"/>
              <w:rPr>
                <w:color w:val="000000" w:themeColor="text1"/>
                <w:sz w:val="18"/>
                <w:szCs w:val="18"/>
                <w:lang w:val="lv-LV"/>
              </w:rPr>
            </w:pPr>
            <w:r w:rsidRPr="00705678">
              <w:rPr>
                <w:rFonts w:eastAsia="Yu Mincho"/>
                <w:color w:val="000000" w:themeColor="text1"/>
                <w:sz w:val="18"/>
                <w:szCs w:val="18"/>
                <w:lang w:val="lv-LV"/>
              </w:rPr>
              <w:t>C2.G.I4.1.2027Q4</w:t>
            </w:r>
          </w:p>
        </w:tc>
        <w:tc>
          <w:tcPr>
            <w:tcW w:w="3118" w:type="dxa"/>
          </w:tcPr>
          <w:p w14:paraId="0E615E2A"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Atbalsts bateriju elektrovilcieniem: uzlādes infrastruktūras izveide</w:t>
            </w:r>
          </w:p>
        </w:tc>
        <w:tc>
          <w:tcPr>
            <w:tcW w:w="1276" w:type="dxa"/>
          </w:tcPr>
          <w:p w14:paraId="48662ACD"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Atskaites punkts</w:t>
            </w:r>
          </w:p>
        </w:tc>
        <w:tc>
          <w:tcPr>
            <w:tcW w:w="2835" w:type="dxa"/>
          </w:tcPr>
          <w:p w14:paraId="1284E77F"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Iepirkumu līgumu noslēgšana BEMU uzlādes infrastruktūras izveidei</w:t>
            </w:r>
          </w:p>
        </w:tc>
        <w:tc>
          <w:tcPr>
            <w:tcW w:w="1134" w:type="dxa"/>
          </w:tcPr>
          <w:p w14:paraId="0FB1B1A1"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1134" w:type="dxa"/>
          </w:tcPr>
          <w:p w14:paraId="2EF833B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992" w:type="dxa"/>
          </w:tcPr>
          <w:p w14:paraId="02E4151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851" w:type="dxa"/>
          </w:tcPr>
          <w:p w14:paraId="0309327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2027</w:t>
            </w:r>
          </w:p>
        </w:tc>
        <w:tc>
          <w:tcPr>
            <w:tcW w:w="992" w:type="dxa"/>
          </w:tcPr>
          <w:p w14:paraId="12E22B1F"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IV</w:t>
            </w:r>
          </w:p>
        </w:tc>
      </w:tr>
      <w:tr w:rsidR="00652B8C" w:rsidRPr="007810D1" w14:paraId="2981543C" w14:textId="77777777">
        <w:trPr>
          <w:trHeight w:val="50"/>
          <w:tblCellSpacing w:w="0" w:type="dxa"/>
        </w:trPr>
        <w:tc>
          <w:tcPr>
            <w:tcW w:w="1555" w:type="dxa"/>
          </w:tcPr>
          <w:p w14:paraId="67797E97" w14:textId="77777777" w:rsidR="00652B8C" w:rsidRPr="00705678" w:rsidRDefault="00652B8C">
            <w:pPr>
              <w:jc w:val="center"/>
              <w:rPr>
                <w:color w:val="000000" w:themeColor="text1"/>
                <w:sz w:val="18"/>
                <w:szCs w:val="18"/>
                <w:lang w:val="lv-LV"/>
              </w:rPr>
            </w:pPr>
            <w:r w:rsidRPr="00705678">
              <w:rPr>
                <w:rFonts w:eastAsia="Yu Mincho"/>
                <w:color w:val="000000" w:themeColor="text1"/>
                <w:sz w:val="18"/>
                <w:szCs w:val="18"/>
                <w:lang w:val="lv-LV"/>
              </w:rPr>
              <w:t>C2.G.I4.S1.2030Q4</w:t>
            </w:r>
          </w:p>
        </w:tc>
        <w:tc>
          <w:tcPr>
            <w:tcW w:w="3118" w:type="dxa"/>
          </w:tcPr>
          <w:p w14:paraId="3AFA5ACA" w14:textId="77777777" w:rsidR="00652B8C" w:rsidRPr="00705678" w:rsidRDefault="00652B8C">
            <w:pPr>
              <w:jc w:val="center"/>
              <w:rPr>
                <w:rFonts w:eastAsia="Yu Mincho"/>
                <w:sz w:val="18"/>
                <w:szCs w:val="18"/>
                <w:lang w:val="lv-LV"/>
              </w:rPr>
            </w:pPr>
            <w:r w:rsidRPr="00705678">
              <w:rPr>
                <w:rFonts w:eastAsia="Yu Mincho"/>
                <w:color w:val="000000" w:themeColor="text1"/>
                <w:sz w:val="18"/>
                <w:szCs w:val="18"/>
                <w:lang w:val="lv-LV"/>
              </w:rPr>
              <w:t>Atbalsts bateriju elektrovilcieniem: uzlādes infrastruktūras izveide</w:t>
            </w:r>
          </w:p>
        </w:tc>
        <w:tc>
          <w:tcPr>
            <w:tcW w:w="1276" w:type="dxa"/>
          </w:tcPr>
          <w:p w14:paraId="3179C948"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Mērķrādītājs</w:t>
            </w:r>
          </w:p>
        </w:tc>
        <w:tc>
          <w:tcPr>
            <w:tcW w:w="2835" w:type="dxa"/>
          </w:tcPr>
          <w:p w14:paraId="282B9717"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Bateriju elektrovilcienu ekspluatācijai nepieciešamās uzlādes infrastruktūras izveide</w:t>
            </w:r>
          </w:p>
        </w:tc>
        <w:tc>
          <w:tcPr>
            <w:tcW w:w="1134" w:type="dxa"/>
          </w:tcPr>
          <w:p w14:paraId="2B500F38"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Uzlādes staciju skaits</w:t>
            </w:r>
          </w:p>
        </w:tc>
        <w:tc>
          <w:tcPr>
            <w:tcW w:w="1134" w:type="dxa"/>
          </w:tcPr>
          <w:p w14:paraId="3964A439"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64FCE01E"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w:t>
            </w:r>
          </w:p>
        </w:tc>
        <w:tc>
          <w:tcPr>
            <w:tcW w:w="851" w:type="dxa"/>
          </w:tcPr>
          <w:p w14:paraId="542ECEB1"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2030</w:t>
            </w:r>
          </w:p>
        </w:tc>
        <w:tc>
          <w:tcPr>
            <w:tcW w:w="992" w:type="dxa"/>
          </w:tcPr>
          <w:p w14:paraId="22BC3671"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IV</w:t>
            </w:r>
          </w:p>
        </w:tc>
      </w:tr>
    </w:tbl>
    <w:p w14:paraId="61894AB3" w14:textId="77777777" w:rsidR="00652B8C" w:rsidRDefault="00652B8C" w:rsidP="00652B8C">
      <w:pPr>
        <w:pStyle w:val="p2"/>
        <w:rPr>
          <w:rStyle w:val="s1"/>
          <w:rFonts w:ascii="Times New Roman" w:hAnsi="Times New Roman"/>
          <w:b/>
          <w:bCs/>
          <w:i/>
          <w:iCs/>
          <w:color w:val="000000" w:themeColor="text1"/>
          <w:lang w:val="lv-LV"/>
        </w:rPr>
      </w:pPr>
    </w:p>
    <w:p w14:paraId="7C2BE9DF" w14:textId="77777777" w:rsidR="00242347" w:rsidRPr="007810D1" w:rsidRDefault="00242347" w:rsidP="001109F2">
      <w:pPr>
        <w:rPr>
          <w:rStyle w:val="s1"/>
          <w:rFonts w:eastAsia="Times New Roman"/>
          <w:i/>
          <w:color w:val="000000" w:themeColor="text1"/>
          <w:lang w:val="lv-LV"/>
        </w:rPr>
      </w:pPr>
    </w:p>
    <w:p w14:paraId="6671E4DE" w14:textId="337B19B7" w:rsidR="00BC6E9E" w:rsidRPr="007810D1" w:rsidRDefault="00BC6E9E" w:rsidP="001109F2">
      <w:pPr>
        <w:rPr>
          <w:color w:val="000000" w:themeColor="text1"/>
          <w:sz w:val="18"/>
          <w:szCs w:val="18"/>
          <w:lang w:val="lv-LV"/>
        </w:rPr>
        <w:sectPr w:rsidR="00BC6E9E" w:rsidRPr="007810D1" w:rsidSect="006124BC">
          <w:headerReference w:type="default" r:id="rId98"/>
          <w:pgSz w:w="16838" w:h="11906" w:orient="landscape"/>
          <w:pgMar w:top="1418" w:right="1134" w:bottom="1134" w:left="1701" w:header="708" w:footer="708" w:gutter="0"/>
          <w:cols w:space="708"/>
          <w:docGrid w:linePitch="360"/>
        </w:sectPr>
      </w:pPr>
    </w:p>
    <w:p w14:paraId="2013EF51" w14:textId="4604F270" w:rsidR="00BC6E9E" w:rsidRPr="007810D1" w:rsidRDefault="0073677F"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74" w:name="_Toc188955678"/>
      <w:bookmarkStart w:id="75" w:name="_Toc188955679"/>
      <w:bookmarkStart w:id="76" w:name="_Toc188955680"/>
      <w:bookmarkStart w:id="77" w:name="_Toc188955681"/>
      <w:bookmarkStart w:id="78" w:name="_Toc188955697"/>
      <w:bookmarkStart w:id="79" w:name="_Toc188955698"/>
      <w:bookmarkStart w:id="80" w:name="_Toc188955699"/>
      <w:bookmarkStart w:id="81" w:name="_Toc188955700"/>
      <w:bookmarkStart w:id="82" w:name="_Toc188955701"/>
      <w:bookmarkStart w:id="83" w:name="_Toc188955704"/>
      <w:bookmarkStart w:id="84" w:name="_Toc188955705"/>
      <w:bookmarkStart w:id="85" w:name="_Toc188955706"/>
      <w:bookmarkStart w:id="86" w:name="_Toc188955709"/>
      <w:bookmarkStart w:id="87" w:name="_Toc188955710"/>
      <w:bookmarkStart w:id="88" w:name="_Toc188955711"/>
      <w:bookmarkStart w:id="89" w:name="_Toc188955714"/>
      <w:bookmarkStart w:id="90" w:name="_Toc188955715"/>
      <w:bookmarkStart w:id="91" w:name="_Toc188955716"/>
      <w:bookmarkStart w:id="92" w:name="_Toc188955719"/>
      <w:bookmarkStart w:id="93" w:name="_Toc188955720"/>
      <w:bookmarkStart w:id="94" w:name="_Toc188955721"/>
      <w:bookmarkStart w:id="95" w:name="_Toc188955724"/>
      <w:bookmarkStart w:id="96" w:name="_Toc188955725"/>
      <w:bookmarkStart w:id="97" w:name="_Toc188955726"/>
      <w:bookmarkStart w:id="98" w:name="_Toc188955729"/>
      <w:bookmarkStart w:id="99" w:name="_Toc188955730"/>
      <w:bookmarkStart w:id="100" w:name="_Toc188955731"/>
      <w:bookmarkStart w:id="101" w:name="_Toc188955732"/>
      <w:bookmarkStart w:id="102" w:name="_Toc188955735"/>
      <w:bookmarkStart w:id="103" w:name="_Toc188955736"/>
      <w:bookmarkStart w:id="104" w:name="_Toc188955737"/>
      <w:bookmarkStart w:id="105" w:name="_Toc188955738"/>
      <w:bookmarkStart w:id="106" w:name="_Toc188955739"/>
      <w:bookmarkStart w:id="107" w:name="_Toc188955742"/>
      <w:bookmarkStart w:id="108" w:name="_Toc188955743"/>
      <w:bookmarkStart w:id="109" w:name="_Toc188955744"/>
      <w:bookmarkStart w:id="110" w:name="_Toc188955747"/>
      <w:bookmarkStart w:id="111" w:name="_Toc188955748"/>
      <w:bookmarkStart w:id="112" w:name="_Toc188955749"/>
      <w:bookmarkStart w:id="113" w:name="_Toc188955750"/>
      <w:bookmarkStart w:id="114" w:name="_Toc188955751"/>
      <w:bookmarkStart w:id="115" w:name="_Toc188955752"/>
      <w:bookmarkStart w:id="116" w:name="_Toc188955789"/>
      <w:bookmarkStart w:id="117" w:name="_Toc188955790"/>
      <w:bookmarkStart w:id="118" w:name="_Toc188955791"/>
      <w:bookmarkStart w:id="119" w:name="_Toc188955792"/>
      <w:bookmarkStart w:id="120" w:name="_Toc188955793"/>
      <w:bookmarkStart w:id="121" w:name="_Toc188955808"/>
      <w:bookmarkStart w:id="122" w:name="_Toc188955811"/>
      <w:bookmarkStart w:id="123" w:name="_Toc188955812"/>
      <w:bookmarkStart w:id="124" w:name="_Toc188955813"/>
      <w:bookmarkStart w:id="125" w:name="_Toc188955814"/>
      <w:bookmarkStart w:id="126" w:name="_Toc188955817"/>
      <w:bookmarkStart w:id="127" w:name="_Toc188955818"/>
      <w:bookmarkStart w:id="128" w:name="_Toc188955819"/>
      <w:bookmarkStart w:id="129" w:name="_Toc188955822"/>
      <w:bookmarkStart w:id="130" w:name="_Toc188955823"/>
      <w:bookmarkStart w:id="131" w:name="_Toc188955824"/>
      <w:bookmarkStart w:id="132" w:name="_Toc188955825"/>
      <w:bookmarkStart w:id="133" w:name="_Toc188955828"/>
      <w:bookmarkStart w:id="134" w:name="_Toc188955829"/>
      <w:bookmarkStart w:id="135" w:name="_Toc188955830"/>
      <w:bookmarkStart w:id="136" w:name="_Toc188955833"/>
      <w:bookmarkStart w:id="137" w:name="_Toc188955834"/>
      <w:bookmarkStart w:id="138" w:name="_Toc188955835"/>
      <w:bookmarkStart w:id="139" w:name="_Toc188955838"/>
      <w:bookmarkStart w:id="140" w:name="_Toc188955839"/>
      <w:bookmarkStart w:id="141" w:name="_Toc188955840"/>
      <w:bookmarkStart w:id="142" w:name="_Toc188955843"/>
      <w:bookmarkStart w:id="143" w:name="_Toc188955844"/>
      <w:bookmarkStart w:id="144" w:name="_Toc188955845"/>
      <w:bookmarkStart w:id="145" w:name="_Toc188955848"/>
      <w:bookmarkStart w:id="146" w:name="_Toc188955849"/>
      <w:bookmarkStart w:id="147" w:name="_Toc188955850"/>
      <w:bookmarkStart w:id="148" w:name="_Toc188955853"/>
      <w:bookmarkStart w:id="149" w:name="_Toc188955854"/>
      <w:bookmarkStart w:id="150" w:name="_Toc188955855"/>
      <w:bookmarkStart w:id="151" w:name="_Toc188955856"/>
      <w:bookmarkStart w:id="152" w:name="_Toc188955859"/>
      <w:bookmarkStart w:id="153" w:name="_Toc188955860"/>
      <w:bookmarkStart w:id="154" w:name="_Toc188955861"/>
      <w:bookmarkStart w:id="155" w:name="_Toc188955862"/>
      <w:bookmarkStart w:id="156" w:name="_Toc188955863"/>
      <w:bookmarkStart w:id="157" w:name="_Toc188955866"/>
      <w:bookmarkStart w:id="158" w:name="_Toc188955867"/>
      <w:bookmarkStart w:id="159" w:name="_Toc188955868"/>
      <w:bookmarkStart w:id="160" w:name="_Toc188955871"/>
      <w:bookmarkStart w:id="161" w:name="_Toc188955872"/>
      <w:bookmarkStart w:id="162" w:name="_Toc188955873"/>
      <w:bookmarkStart w:id="163" w:name="_Toc188955874"/>
      <w:bookmarkStart w:id="164" w:name="_Toc188955875"/>
      <w:bookmarkStart w:id="165" w:name="_Toc188955876"/>
      <w:bookmarkStart w:id="166" w:name="_Toc188955913"/>
      <w:bookmarkStart w:id="167" w:name="_Toc188955914"/>
      <w:bookmarkStart w:id="168" w:name="_Toc188955915"/>
      <w:bookmarkStart w:id="169" w:name="_Toc188955916"/>
      <w:bookmarkStart w:id="170" w:name="_Toc188955917"/>
      <w:bookmarkStart w:id="171" w:name="_Toc188955932"/>
      <w:bookmarkStart w:id="172" w:name="_Toc188955935"/>
      <w:bookmarkStart w:id="173" w:name="_Toc188955936"/>
      <w:bookmarkStart w:id="174" w:name="_Toc188955937"/>
      <w:bookmarkStart w:id="175" w:name="_Toc188955940"/>
      <w:bookmarkStart w:id="176" w:name="_Toc188955941"/>
      <w:bookmarkStart w:id="177" w:name="_Toc188955942"/>
      <w:bookmarkStart w:id="178" w:name="_Toc188955945"/>
      <w:bookmarkStart w:id="179" w:name="_Toc188955946"/>
      <w:bookmarkStart w:id="180" w:name="_Toc188955947"/>
      <w:bookmarkStart w:id="181" w:name="_Toc188955948"/>
      <w:bookmarkStart w:id="182" w:name="_Toc188955981"/>
      <w:bookmarkStart w:id="183" w:name="_Toc188955994"/>
      <w:bookmarkStart w:id="184" w:name="_Toc188955995"/>
      <w:bookmarkStart w:id="185" w:name="_Toc188955996"/>
      <w:bookmarkStart w:id="186" w:name="_Toc188955997"/>
      <w:bookmarkStart w:id="187" w:name="_Toc188956000"/>
      <w:bookmarkStart w:id="188" w:name="_Toc188956001"/>
      <w:bookmarkStart w:id="189" w:name="_Toc188956002"/>
      <w:bookmarkStart w:id="190" w:name="_Toc188956061"/>
      <w:bookmarkStart w:id="191" w:name="_Toc188956062"/>
      <w:bookmarkStart w:id="192" w:name="_Toc188956063"/>
      <w:bookmarkStart w:id="193" w:name="_Toc188956064"/>
      <w:bookmarkStart w:id="194" w:name="_Toc188956086"/>
      <w:bookmarkStart w:id="195" w:name="_Toc228359960"/>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7810D1">
        <w:rPr>
          <w:rFonts w:ascii="Times New Roman" w:hAnsi="Times New Roman" w:cs="Times New Roman"/>
          <w:color w:val="000000" w:themeColor="text1"/>
          <w:lang w:val="lv-LV"/>
        </w:rPr>
        <w:lastRenderedPageBreak/>
        <w:t>K</w:t>
      </w:r>
      <w:r w:rsidR="00BE544F" w:rsidRPr="007810D1">
        <w:rPr>
          <w:rFonts w:ascii="Times New Roman" w:hAnsi="Times New Roman" w:cs="Times New Roman"/>
          <w:color w:val="000000" w:themeColor="text1"/>
          <w:lang w:val="lv-LV"/>
        </w:rPr>
        <w:t>omponente</w:t>
      </w:r>
      <w:r w:rsidR="00852E85" w:rsidRPr="007810D1">
        <w:rPr>
          <w:rFonts w:ascii="Times New Roman" w:hAnsi="Times New Roman" w:cs="Times New Roman"/>
          <w:color w:val="000000" w:themeColor="text1"/>
          <w:lang w:val="lv-LV"/>
        </w:rPr>
        <w:t>: C3 – Tiešais ienākumu atbalsts</w:t>
      </w:r>
      <w:bookmarkEnd w:id="195"/>
    </w:p>
    <w:p w14:paraId="37D0B405" w14:textId="022C5684" w:rsidR="00BC6E9E" w:rsidRPr="007810D1" w:rsidRDefault="00852E85" w:rsidP="00BE6AAF">
      <w:pPr>
        <w:pStyle w:val="P68B1DB1-Heading314"/>
        <w:numPr>
          <w:ilvl w:val="2"/>
          <w:numId w:val="1"/>
        </w:numPr>
        <w:ind w:left="505" w:hanging="505"/>
        <w:rPr>
          <w:rStyle w:val="s1"/>
          <w:rFonts w:ascii="Times New Roman" w:hAnsi="Times New Roman" w:cs="Times New Roman"/>
          <w:color w:val="000000" w:themeColor="text1"/>
          <w:lang w:val="lv-LV"/>
        </w:rPr>
      </w:pPr>
      <w:bookmarkStart w:id="196" w:name="_Toc228359961"/>
      <w:r w:rsidRPr="007810D1">
        <w:rPr>
          <w:rFonts w:ascii="Times New Roman" w:hAnsi="Times New Roman" w:cs="Times New Roman"/>
          <w:color w:val="000000" w:themeColor="text1"/>
          <w:lang w:val="lv-LV"/>
        </w:rPr>
        <w:t>Komponent</w:t>
      </w:r>
      <w:r w:rsidR="007C1B13"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9A13E5"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196"/>
    </w:p>
    <w:p w14:paraId="113EFD90" w14:textId="77777777" w:rsidR="00971B46" w:rsidRPr="007810D1" w:rsidRDefault="00971B46" w:rsidP="001109F2">
      <w:pPr>
        <w:rPr>
          <w:color w:val="000000" w:themeColor="text1"/>
          <w:lang w:val="lv-LV"/>
        </w:rPr>
      </w:pP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971B46" w:rsidRPr="007810D1" w14:paraId="01A1C9FE" w14:textId="77777777" w:rsidTr="00CF5BF3">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389237AF" w14:textId="62F4CA4A" w:rsidR="00971B46" w:rsidRPr="004C445C" w:rsidRDefault="00971B46" w:rsidP="001109F2">
            <w:pPr>
              <w:pStyle w:val="p2"/>
              <w:rPr>
                <w:rStyle w:val="s1"/>
                <w:rFonts w:ascii="Times New Roman" w:hAnsi="Times New Roman"/>
                <w:b/>
                <w:color w:val="000000" w:themeColor="text1"/>
                <w:sz w:val="24"/>
                <w:szCs w:val="24"/>
                <w:lang w:val="lv-LV"/>
              </w:rPr>
            </w:pPr>
            <w:r w:rsidRPr="004C445C">
              <w:rPr>
                <w:rStyle w:val="s1"/>
                <w:rFonts w:ascii="Times New Roman" w:hAnsi="Times New Roman"/>
                <w:color w:val="000000" w:themeColor="text1"/>
                <w:sz w:val="24"/>
                <w:szCs w:val="24"/>
                <w:lang w:val="lv-LV"/>
              </w:rPr>
              <w:t xml:space="preserve">Intervences apgabals: </w:t>
            </w:r>
            <w:r w:rsidRPr="004C445C">
              <w:rPr>
                <w:rStyle w:val="s1"/>
                <w:rFonts w:ascii="Times New Roman" w:hAnsi="Times New Roman"/>
                <w:b/>
                <w:color w:val="000000" w:themeColor="text1"/>
                <w:sz w:val="24"/>
                <w:szCs w:val="24"/>
                <w:lang w:val="lv-LV"/>
              </w:rPr>
              <w:t>Tiešais ienākumu atbalsts</w:t>
            </w:r>
          </w:p>
          <w:p w14:paraId="5C6EFB28" w14:textId="77777777" w:rsidR="00971B46" w:rsidRPr="004C445C" w:rsidRDefault="00971B46" w:rsidP="001109F2">
            <w:pPr>
              <w:pStyle w:val="p2"/>
              <w:spacing w:after="120"/>
              <w:rPr>
                <w:rStyle w:val="s1"/>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 xml:space="preserve">Mērķis: </w:t>
            </w:r>
          </w:p>
          <w:tbl>
            <w:tblPr>
              <w:tblStyle w:val="TableGrid"/>
              <w:tblW w:w="0" w:type="auto"/>
              <w:tblLook w:val="04A0" w:firstRow="1" w:lastRow="0" w:firstColumn="1" w:lastColumn="0" w:noHBand="0" w:noVBand="1"/>
            </w:tblPr>
            <w:tblGrid>
              <w:gridCol w:w="8634"/>
            </w:tblGrid>
            <w:tr w:rsidR="004F5E17" w:rsidRPr="004C445C" w14:paraId="715CCF8F" w14:textId="77777777" w:rsidTr="00CF5BF3">
              <w:tc>
                <w:tcPr>
                  <w:tcW w:w="8634" w:type="dxa"/>
                </w:tcPr>
                <w:p w14:paraId="0510D234" w14:textId="41CCB083" w:rsidR="00971B46" w:rsidRPr="004C445C" w:rsidRDefault="005A5FE8" w:rsidP="001109F2">
                  <w:pPr>
                    <w:pStyle w:val="p2"/>
                    <w:rPr>
                      <w:rStyle w:val="s1"/>
                      <w:rFonts w:ascii="Times New Roman" w:hAnsi="Times New Roman"/>
                      <w:b/>
                      <w:color w:val="000000" w:themeColor="text1"/>
                      <w:sz w:val="24"/>
                      <w:szCs w:val="24"/>
                      <w:lang w:val="lv-LV"/>
                    </w:rPr>
                  </w:pPr>
                  <w:r w:rsidRPr="004C445C">
                    <w:rPr>
                      <w:rStyle w:val="s1"/>
                      <w:rFonts w:ascii="Times New Roman" w:hAnsi="Times New Roman"/>
                      <w:b/>
                      <w:bCs/>
                      <w:color w:val="000000" w:themeColor="text1"/>
                      <w:sz w:val="24"/>
                      <w:szCs w:val="24"/>
                      <w:lang w:val="lv-LV"/>
                    </w:rPr>
                    <w:t>Komponente n</w:t>
                  </w:r>
                  <w:r w:rsidR="004956C9" w:rsidRPr="004C445C">
                    <w:rPr>
                      <w:rStyle w:val="s1"/>
                      <w:rFonts w:ascii="Times New Roman" w:hAnsi="Times New Roman"/>
                      <w:b/>
                      <w:color w:val="000000" w:themeColor="text1"/>
                      <w:sz w:val="24"/>
                      <w:szCs w:val="24"/>
                      <w:lang w:val="lv-LV"/>
                    </w:rPr>
                    <w:t>etiks īstenot</w:t>
                  </w:r>
                  <w:r w:rsidRPr="004C445C">
                    <w:rPr>
                      <w:rStyle w:val="s1"/>
                      <w:rFonts w:ascii="Times New Roman" w:hAnsi="Times New Roman"/>
                      <w:b/>
                      <w:color w:val="000000" w:themeColor="text1"/>
                      <w:sz w:val="24"/>
                      <w:szCs w:val="24"/>
                      <w:lang w:val="lv-LV"/>
                    </w:rPr>
                    <w:t>a</w:t>
                  </w:r>
                </w:p>
              </w:tc>
            </w:tr>
          </w:tbl>
          <w:p w14:paraId="0624FA56" w14:textId="77777777" w:rsidR="00971B46" w:rsidRPr="004C445C" w:rsidRDefault="00971B46" w:rsidP="001109F2">
            <w:pPr>
              <w:pStyle w:val="p2"/>
              <w:spacing w:before="120" w:after="120"/>
              <w:rPr>
                <w:rStyle w:val="s1"/>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Pasākumi un investīcijas:</w:t>
            </w:r>
          </w:p>
          <w:tbl>
            <w:tblPr>
              <w:tblStyle w:val="TableGrid"/>
              <w:tblW w:w="0" w:type="auto"/>
              <w:tblLook w:val="04A0" w:firstRow="1" w:lastRow="0" w:firstColumn="1" w:lastColumn="0" w:noHBand="0" w:noVBand="1"/>
            </w:tblPr>
            <w:tblGrid>
              <w:gridCol w:w="8634"/>
            </w:tblGrid>
            <w:tr w:rsidR="004F5E17" w:rsidRPr="004C445C" w14:paraId="2E3C3374" w14:textId="77777777" w:rsidTr="00CF5BF3">
              <w:tc>
                <w:tcPr>
                  <w:tcW w:w="8634" w:type="dxa"/>
                </w:tcPr>
                <w:p w14:paraId="654F4CA5" w14:textId="1A0FA79B" w:rsidR="00971B46" w:rsidRPr="004C445C" w:rsidRDefault="005A5FE8" w:rsidP="001109F2">
                  <w:pPr>
                    <w:pStyle w:val="p2"/>
                    <w:rPr>
                      <w:rStyle w:val="s1"/>
                      <w:rFonts w:ascii="Times New Roman" w:hAnsi="Times New Roman"/>
                      <w:b/>
                      <w:color w:val="000000" w:themeColor="text1"/>
                      <w:sz w:val="24"/>
                      <w:szCs w:val="24"/>
                      <w:lang w:val="lv-LV"/>
                    </w:rPr>
                  </w:pPr>
                  <w:r w:rsidRPr="004C445C">
                    <w:rPr>
                      <w:rStyle w:val="s1"/>
                      <w:rFonts w:ascii="Times New Roman" w:hAnsi="Times New Roman"/>
                      <w:b/>
                      <w:bCs/>
                      <w:color w:val="000000" w:themeColor="text1"/>
                      <w:sz w:val="24"/>
                      <w:szCs w:val="24"/>
                      <w:lang w:val="lv-LV"/>
                    </w:rPr>
                    <w:t>Nav attiecināms</w:t>
                  </w:r>
                </w:p>
              </w:tc>
            </w:tr>
          </w:tbl>
          <w:p w14:paraId="3C0EFD8C" w14:textId="5D50CB17" w:rsidR="00971B46" w:rsidRPr="004C445C" w:rsidRDefault="00971B46" w:rsidP="001109F2">
            <w:pPr>
              <w:pStyle w:val="p2"/>
              <w:spacing w:before="60" w:after="60"/>
              <w:rPr>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 xml:space="preserve">Paredzamās kopējās izmaksas: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r w:rsidRPr="004C445C">
              <w:rPr>
                <w:rStyle w:val="s1"/>
                <w:rFonts w:ascii="Times New Roman" w:hAnsi="Times New Roman"/>
                <w:color w:val="000000" w:themeColor="text1"/>
                <w:sz w:val="24"/>
                <w:szCs w:val="24"/>
                <w:lang w:val="lv-LV"/>
              </w:rPr>
              <w:t>, no kuriem</w:t>
            </w:r>
          </w:p>
          <w:p w14:paraId="2621C472" w14:textId="6E61F6F5" w:rsidR="00971B46" w:rsidRPr="004C445C" w:rsidRDefault="00971B46" w:rsidP="001109F2">
            <w:pPr>
              <w:pStyle w:val="p2"/>
              <w:spacing w:before="60" w:after="60"/>
              <w:rPr>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Izmaksas, kuras piepras</w:t>
            </w:r>
            <w:r w:rsidR="00A23659" w:rsidRPr="004C445C">
              <w:rPr>
                <w:rStyle w:val="s1"/>
                <w:rFonts w:ascii="Times New Roman" w:hAnsi="Times New Roman"/>
                <w:color w:val="000000" w:themeColor="text1"/>
                <w:sz w:val="24"/>
                <w:szCs w:val="24"/>
                <w:lang w:val="lv-LV"/>
              </w:rPr>
              <w:t>a segt</w:t>
            </w:r>
            <w:r w:rsidRPr="004C445C">
              <w:rPr>
                <w:rStyle w:val="s1"/>
                <w:rFonts w:ascii="Times New Roman" w:hAnsi="Times New Roman"/>
                <w:color w:val="000000" w:themeColor="text1"/>
                <w:sz w:val="24"/>
                <w:szCs w:val="24"/>
                <w:lang w:val="lv-LV"/>
              </w:rPr>
              <w:t xml:space="preserve"> no Fonda līdzekļiem: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p>
          <w:p w14:paraId="787A020F" w14:textId="5DCEAAA3" w:rsidR="00971B46" w:rsidRPr="004C445C" w:rsidRDefault="00971B46" w:rsidP="001109F2">
            <w:pPr>
              <w:pStyle w:val="p2"/>
              <w:spacing w:before="60" w:after="60"/>
              <w:rPr>
                <w:rStyle w:val="s1"/>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 xml:space="preserve">Izmaksas, kas jāsedz ar pārvietojumiem no dalītas pārvaldības programmām (piemēram, ESF+, ERAF u. c.):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p>
          <w:p w14:paraId="5866FA6B" w14:textId="5E9E1767" w:rsidR="00971B46" w:rsidRPr="004C445C" w:rsidRDefault="00971B46" w:rsidP="001109F2">
            <w:pPr>
              <w:pStyle w:val="p2"/>
              <w:spacing w:before="60" w:after="60"/>
              <w:rPr>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Izmaksas, kas jāsedz no nacionālā līdzfina</w:t>
            </w:r>
            <w:r w:rsidR="00B72532" w:rsidRPr="004C445C">
              <w:rPr>
                <w:rStyle w:val="s1"/>
                <w:rFonts w:ascii="Times New Roman" w:hAnsi="Times New Roman"/>
                <w:color w:val="000000" w:themeColor="text1"/>
                <w:sz w:val="24"/>
                <w:szCs w:val="24"/>
                <w:lang w:val="lv-LV"/>
              </w:rPr>
              <w:t>n</w:t>
            </w:r>
            <w:r w:rsidRPr="004C445C">
              <w:rPr>
                <w:rStyle w:val="s1"/>
                <w:rFonts w:ascii="Times New Roman" w:hAnsi="Times New Roman"/>
                <w:color w:val="000000" w:themeColor="text1"/>
                <w:sz w:val="24"/>
                <w:szCs w:val="24"/>
                <w:lang w:val="lv-LV"/>
              </w:rPr>
              <w:t xml:space="preserve">sējuma: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p>
        </w:tc>
      </w:tr>
    </w:tbl>
    <w:p w14:paraId="3D34BF84" w14:textId="77777777" w:rsidR="00971B46" w:rsidRPr="007810D1" w:rsidRDefault="00971B46" w:rsidP="001109F2">
      <w:pPr>
        <w:rPr>
          <w:rStyle w:val="s1"/>
          <w:b/>
          <w:color w:val="000000" w:themeColor="text1"/>
          <w:lang w:val="lv-LV"/>
        </w:rPr>
      </w:pPr>
    </w:p>
    <w:p w14:paraId="3A1074CB" w14:textId="19CCFC8D" w:rsidR="00BC6E9E" w:rsidRPr="007810D1" w:rsidRDefault="00852E85" w:rsidP="00BE6AAF">
      <w:pPr>
        <w:pStyle w:val="P68B1DB1-Heading314"/>
        <w:numPr>
          <w:ilvl w:val="2"/>
          <w:numId w:val="1"/>
        </w:numPr>
        <w:ind w:left="505" w:hanging="505"/>
        <w:rPr>
          <w:rFonts w:ascii="Times New Roman" w:hAnsi="Times New Roman" w:cs="Times New Roman"/>
          <w:color w:val="000000" w:themeColor="text1"/>
          <w:lang w:val="lv-LV"/>
        </w:rPr>
      </w:pPr>
      <w:bookmarkStart w:id="197" w:name="_Toc228359962"/>
      <w:r w:rsidRPr="007810D1">
        <w:rPr>
          <w:rFonts w:ascii="Times New Roman" w:hAnsi="Times New Roman" w:cs="Times New Roman"/>
          <w:color w:val="000000" w:themeColor="text1"/>
          <w:lang w:val="lv-LV"/>
        </w:rPr>
        <w:t>Komponent</w:t>
      </w:r>
      <w:r w:rsidR="005A5FE8"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C3 aplēstās kopējās izmaksas</w:t>
      </w:r>
      <w:bookmarkEnd w:id="197"/>
    </w:p>
    <w:p w14:paraId="39F41904" w14:textId="342B58A3" w:rsidR="00E557A7" w:rsidRDefault="00E557A7" w:rsidP="00A633B8">
      <w:pPr>
        <w:keepNext/>
        <w:spacing w:before="120" w:after="120"/>
        <w:rPr>
          <w:color w:val="000000" w:themeColor="text1"/>
          <w:sz w:val="18"/>
          <w:szCs w:val="18"/>
          <w:lang w:val="lv-LV"/>
        </w:rPr>
      </w:pPr>
      <w:r w:rsidRPr="007810D1">
        <w:rPr>
          <w:rStyle w:val="s1"/>
          <w:i/>
          <w:color w:val="000000" w:themeColor="text1"/>
          <w:lang w:val="lv-LV"/>
        </w:rPr>
        <w:t xml:space="preserve">Informācija par </w:t>
      </w:r>
      <w:r w:rsidRPr="00A633B8">
        <w:rPr>
          <w:rStyle w:val="s1"/>
          <w:rFonts w:eastAsia="Times New Roman"/>
          <w:i/>
          <w:color w:val="000000" w:themeColor="text1"/>
          <w:lang w:val="lv-LV"/>
        </w:rPr>
        <w:t>komponent</w:t>
      </w:r>
      <w:r w:rsidR="00A633B8" w:rsidRPr="00A633B8">
        <w:rPr>
          <w:rStyle w:val="s1"/>
          <w:rFonts w:eastAsia="Times New Roman"/>
          <w:i/>
          <w:color w:val="000000" w:themeColor="text1"/>
          <w:lang w:val="lv-LV"/>
        </w:rPr>
        <w:t>es C3</w:t>
      </w:r>
      <w:r w:rsidR="00A633B8" w:rsidRPr="007810D1">
        <w:rPr>
          <w:rStyle w:val="s1"/>
          <w:i/>
          <w:color w:val="000000" w:themeColor="text1"/>
          <w:lang w:val="lv-LV"/>
        </w:rPr>
        <w:t xml:space="preserve"> </w:t>
      </w:r>
      <w:r w:rsidRPr="007810D1">
        <w:rPr>
          <w:rStyle w:val="s1"/>
          <w:i/>
          <w:color w:val="000000" w:themeColor="text1"/>
          <w:lang w:val="lv-LV"/>
        </w:rPr>
        <w:t>pasākumu/ieguldījumu aplēstajām kopējām izmaksām</w:t>
      </w:r>
    </w:p>
    <w:tbl>
      <w:tblPr>
        <w:tblStyle w:val="TableGrid"/>
        <w:tblpPr w:leftFromText="180" w:rightFromText="180" w:vertAnchor="text" w:tblpY="1"/>
        <w:tblOverlap w:val="never"/>
        <w:tblW w:w="9199"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CellMar>
          <w:left w:w="0" w:type="dxa"/>
          <w:right w:w="0" w:type="dxa"/>
        </w:tblCellMar>
        <w:tblLook w:val="04A0" w:firstRow="1" w:lastRow="0" w:firstColumn="1" w:lastColumn="0" w:noHBand="0" w:noVBand="1"/>
      </w:tblPr>
      <w:tblGrid>
        <w:gridCol w:w="836"/>
        <w:gridCol w:w="1417"/>
        <w:gridCol w:w="709"/>
        <w:gridCol w:w="709"/>
        <w:gridCol w:w="691"/>
        <w:gridCol w:w="691"/>
        <w:gridCol w:w="691"/>
        <w:gridCol w:w="691"/>
        <w:gridCol w:w="691"/>
        <w:gridCol w:w="691"/>
        <w:gridCol w:w="691"/>
        <w:gridCol w:w="691"/>
      </w:tblGrid>
      <w:tr w:rsidR="00A633B8" w:rsidRPr="007810D1" w14:paraId="2BDE547B" w14:textId="77777777">
        <w:trPr>
          <w:trHeight w:val="470"/>
        </w:trPr>
        <w:tc>
          <w:tcPr>
            <w:tcW w:w="836" w:type="dxa"/>
            <w:vAlign w:val="center"/>
          </w:tcPr>
          <w:p w14:paraId="61224303"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Kārtas numurs</w:t>
            </w:r>
          </w:p>
        </w:tc>
        <w:tc>
          <w:tcPr>
            <w:tcW w:w="1417" w:type="dxa"/>
            <w:vAlign w:val="center"/>
          </w:tcPr>
          <w:p w14:paraId="7A71B36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Pasākums/ investīcija</w:t>
            </w:r>
          </w:p>
        </w:tc>
        <w:tc>
          <w:tcPr>
            <w:tcW w:w="709" w:type="dxa"/>
            <w:vAlign w:val="center"/>
          </w:tcPr>
          <w:p w14:paraId="76FC317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No datuma</w:t>
            </w:r>
          </w:p>
        </w:tc>
        <w:tc>
          <w:tcPr>
            <w:tcW w:w="709" w:type="dxa"/>
            <w:vAlign w:val="center"/>
          </w:tcPr>
          <w:p w14:paraId="44025ACD"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Līdz datumam</w:t>
            </w:r>
          </w:p>
        </w:tc>
        <w:tc>
          <w:tcPr>
            <w:tcW w:w="691" w:type="dxa"/>
            <w:vAlign w:val="center"/>
          </w:tcPr>
          <w:p w14:paraId="296249B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Kopā</w:t>
            </w:r>
          </w:p>
        </w:tc>
        <w:tc>
          <w:tcPr>
            <w:tcW w:w="691" w:type="dxa"/>
            <w:vAlign w:val="center"/>
          </w:tcPr>
          <w:p w14:paraId="3AB2796C"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2026</w:t>
            </w:r>
          </w:p>
        </w:tc>
        <w:tc>
          <w:tcPr>
            <w:tcW w:w="691" w:type="dxa"/>
            <w:vAlign w:val="center"/>
          </w:tcPr>
          <w:p w14:paraId="6BE907D0"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2027</w:t>
            </w:r>
          </w:p>
        </w:tc>
        <w:tc>
          <w:tcPr>
            <w:tcW w:w="691" w:type="dxa"/>
            <w:vAlign w:val="center"/>
          </w:tcPr>
          <w:p w14:paraId="65DD9FC3"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2028</w:t>
            </w:r>
          </w:p>
        </w:tc>
        <w:tc>
          <w:tcPr>
            <w:tcW w:w="691" w:type="dxa"/>
            <w:vAlign w:val="center"/>
          </w:tcPr>
          <w:p w14:paraId="0246D69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2029</w:t>
            </w:r>
          </w:p>
        </w:tc>
        <w:tc>
          <w:tcPr>
            <w:tcW w:w="691" w:type="dxa"/>
            <w:vAlign w:val="center"/>
          </w:tcPr>
          <w:p w14:paraId="72A2C454"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2030</w:t>
            </w:r>
          </w:p>
        </w:tc>
        <w:tc>
          <w:tcPr>
            <w:tcW w:w="691" w:type="dxa"/>
            <w:vAlign w:val="center"/>
          </w:tcPr>
          <w:p w14:paraId="6952BF2E"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2031</w:t>
            </w:r>
          </w:p>
        </w:tc>
        <w:tc>
          <w:tcPr>
            <w:tcW w:w="691" w:type="dxa"/>
            <w:vAlign w:val="center"/>
          </w:tcPr>
          <w:p w14:paraId="267D3170"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2032</w:t>
            </w:r>
          </w:p>
        </w:tc>
      </w:tr>
      <w:tr w:rsidR="00A633B8" w:rsidRPr="007810D1" w14:paraId="3EF61E0F" w14:textId="77777777">
        <w:trPr>
          <w:trHeight w:val="328"/>
        </w:trPr>
        <w:tc>
          <w:tcPr>
            <w:tcW w:w="8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B5BAE68" w14:textId="7B928756" w:rsidR="00A633B8" w:rsidRPr="007810D1" w:rsidRDefault="00A633B8">
            <w:pPr>
              <w:ind w:left="-57" w:right="-57"/>
              <w:jc w:val="center"/>
              <w:rPr>
                <w:rFonts w:eastAsia="Yu Mincho"/>
                <w:color w:val="000000" w:themeColor="text1"/>
                <w:sz w:val="18"/>
                <w:szCs w:val="18"/>
                <w:lang w:val="lv-LV"/>
              </w:rPr>
            </w:pPr>
          </w:p>
        </w:tc>
        <w:tc>
          <w:tcPr>
            <w:tcW w:w="141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73E7657" w14:textId="051E6EEF" w:rsidR="00A633B8" w:rsidRPr="007810D1" w:rsidRDefault="00A633B8">
            <w:pPr>
              <w:ind w:left="-57" w:right="-57"/>
              <w:jc w:val="center"/>
              <w:rPr>
                <w:rFonts w:eastAsia="Yu Mincho"/>
                <w:color w:val="000000" w:themeColor="text1"/>
                <w:sz w:val="18"/>
                <w:szCs w:val="18"/>
                <w:lang w:val="lv-LV"/>
              </w:rPr>
            </w:pP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24EC80B" w14:textId="6AF2F142" w:rsidR="00A633B8" w:rsidRPr="007810D1" w:rsidRDefault="00A633B8">
            <w:pPr>
              <w:ind w:left="-57" w:right="-57"/>
              <w:jc w:val="center"/>
              <w:rPr>
                <w:rFonts w:eastAsia="Yu Mincho"/>
                <w:color w:val="000000" w:themeColor="text1"/>
                <w:sz w:val="18"/>
                <w:szCs w:val="18"/>
                <w:lang w:val="lv-LV"/>
              </w:rPr>
            </w:pP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35CF8B4" w14:textId="0D4A001C"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0BDFFC2" w14:textId="0F92C987" w:rsidR="00A633B8" w:rsidRPr="007810D1" w:rsidDel="00624AB2"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409A4BF" w14:textId="731F3720"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102031D" w14:textId="0AE7A12F"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53E2D33" w14:textId="311EEFF0"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D58EA2D" w14:textId="03FD8D35"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71C825B" w14:textId="5E9B3999"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BC1DE3D" w14:textId="31B096F0"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7778354" w14:textId="02EBF8B3" w:rsidR="00A633B8" w:rsidRPr="007810D1" w:rsidRDefault="00A633B8">
            <w:pPr>
              <w:ind w:left="-57" w:right="-57"/>
              <w:jc w:val="center"/>
              <w:rPr>
                <w:rFonts w:eastAsia="Yu Mincho"/>
                <w:color w:val="000000" w:themeColor="text1"/>
                <w:sz w:val="18"/>
                <w:szCs w:val="18"/>
                <w:lang w:val="lv-LV"/>
              </w:rPr>
            </w:pPr>
          </w:p>
        </w:tc>
      </w:tr>
    </w:tbl>
    <w:p w14:paraId="027F1A58" w14:textId="77777777" w:rsidR="00A633B8" w:rsidRDefault="00A633B8" w:rsidP="001109F2">
      <w:pPr>
        <w:rPr>
          <w:color w:val="000000" w:themeColor="text1"/>
          <w:sz w:val="18"/>
          <w:szCs w:val="18"/>
          <w:lang w:val="lv-LV"/>
        </w:rPr>
      </w:pPr>
    </w:p>
    <w:p w14:paraId="2FDC2269" w14:textId="77777777" w:rsidR="00A633B8" w:rsidRPr="007810D1" w:rsidRDefault="00A633B8" w:rsidP="001109F2">
      <w:pPr>
        <w:rPr>
          <w:color w:val="000000" w:themeColor="text1"/>
          <w:sz w:val="18"/>
          <w:szCs w:val="18"/>
          <w:lang w:val="lv-LV"/>
        </w:rPr>
      </w:pPr>
    </w:p>
    <w:p w14:paraId="4D65A8B1" w14:textId="145F361A" w:rsidR="00E557A7" w:rsidRPr="007810D1" w:rsidRDefault="00E557A7" w:rsidP="00A633B8">
      <w:pPr>
        <w:keepNext/>
        <w:spacing w:after="120"/>
        <w:rPr>
          <w:rStyle w:val="s1"/>
          <w:i/>
          <w:color w:val="000000" w:themeColor="text1"/>
          <w:lang w:val="lv-LV"/>
        </w:rPr>
      </w:pPr>
      <w:r w:rsidRPr="007810D1">
        <w:rPr>
          <w:rStyle w:val="s1"/>
          <w:i/>
          <w:color w:val="000000" w:themeColor="text1"/>
          <w:lang w:val="lv-LV"/>
        </w:rPr>
        <w:t>Informācija par komponent</w:t>
      </w:r>
      <w:r w:rsidR="007C1B13" w:rsidRPr="007810D1">
        <w:rPr>
          <w:rStyle w:val="s1"/>
          <w:i/>
          <w:color w:val="000000" w:themeColor="text1"/>
          <w:lang w:val="lv-LV"/>
        </w:rPr>
        <w:t>es</w:t>
      </w:r>
      <w:r w:rsidRPr="007810D1">
        <w:rPr>
          <w:rStyle w:val="s1"/>
          <w:i/>
          <w:color w:val="000000" w:themeColor="text1"/>
          <w:lang w:val="lv-LV"/>
        </w:rPr>
        <w:t xml:space="preserve"> </w:t>
      </w:r>
      <w:r w:rsidR="00A633B8" w:rsidRPr="00A633B8">
        <w:rPr>
          <w:rStyle w:val="s1"/>
          <w:rFonts w:eastAsia="Times New Roman"/>
          <w:i/>
          <w:color w:val="000000" w:themeColor="text1"/>
          <w:lang w:val="lv-LV"/>
        </w:rPr>
        <w:t xml:space="preserve">C3 </w:t>
      </w:r>
      <w:r w:rsidRPr="007810D1">
        <w:rPr>
          <w:rStyle w:val="s1"/>
          <w:i/>
          <w:color w:val="000000" w:themeColor="text1"/>
          <w:lang w:val="lv-LV"/>
        </w:rPr>
        <w:t>finansēšanu</w:t>
      </w:r>
    </w:p>
    <w:tbl>
      <w:tblPr>
        <w:tblStyle w:val="TableGrid"/>
        <w:tblW w:w="9057"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1403"/>
        <w:gridCol w:w="1559"/>
        <w:gridCol w:w="1701"/>
        <w:gridCol w:w="2197"/>
        <w:gridCol w:w="2197"/>
      </w:tblGrid>
      <w:tr w:rsidR="00573905" w:rsidRPr="007810D1" w14:paraId="6C603B72" w14:textId="77777777" w:rsidTr="00573905">
        <w:tc>
          <w:tcPr>
            <w:tcW w:w="1403" w:type="dxa"/>
            <w:vAlign w:val="center"/>
          </w:tcPr>
          <w:p w14:paraId="7B75F35E"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559" w:type="dxa"/>
            <w:vAlign w:val="center"/>
          </w:tcPr>
          <w:p w14:paraId="77064B84"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1701" w:type="dxa"/>
            <w:vAlign w:val="center"/>
          </w:tcPr>
          <w:p w14:paraId="478BF639"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197" w:type="dxa"/>
            <w:vAlign w:val="center"/>
          </w:tcPr>
          <w:p w14:paraId="5F71B881"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197" w:type="dxa"/>
            <w:vAlign w:val="center"/>
          </w:tcPr>
          <w:p w14:paraId="28C017DD"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573905" w:rsidRPr="007810D1" w14:paraId="5409A44D" w14:textId="77777777" w:rsidTr="00573905">
        <w:tc>
          <w:tcPr>
            <w:tcW w:w="1403" w:type="dxa"/>
          </w:tcPr>
          <w:p w14:paraId="42D56D2A" w14:textId="53D1EA83"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1559" w:type="dxa"/>
          </w:tcPr>
          <w:p w14:paraId="10C9BBB4" w14:textId="371E7470"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1701" w:type="dxa"/>
          </w:tcPr>
          <w:p w14:paraId="26329AE5" w14:textId="2665C627"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197" w:type="dxa"/>
          </w:tcPr>
          <w:p w14:paraId="7E6D06FF" w14:textId="296F9B5D"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197" w:type="dxa"/>
          </w:tcPr>
          <w:p w14:paraId="37B2739A" w14:textId="39A8066B"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bl>
    <w:p w14:paraId="10F0F125" w14:textId="77777777" w:rsidR="00E557A7" w:rsidRPr="007810D1" w:rsidRDefault="00E557A7" w:rsidP="001109F2">
      <w:pPr>
        <w:pStyle w:val="p2"/>
        <w:rPr>
          <w:rStyle w:val="s1"/>
          <w:rFonts w:ascii="Times New Roman" w:hAnsi="Times New Roman"/>
          <w:b/>
          <w:bCs/>
          <w:color w:val="000000" w:themeColor="text1"/>
          <w:lang w:val="lv-LV"/>
        </w:rPr>
      </w:pPr>
    </w:p>
    <w:p w14:paraId="5C1EB2D7" w14:textId="5C157475" w:rsidR="00BC6E9E" w:rsidRPr="007810D1" w:rsidRDefault="00852E85" w:rsidP="00BE6AAF">
      <w:pPr>
        <w:pStyle w:val="P68B1DB1-Heading314"/>
        <w:numPr>
          <w:ilvl w:val="2"/>
          <w:numId w:val="1"/>
        </w:numPr>
        <w:rPr>
          <w:rFonts w:ascii="Times New Roman" w:hAnsi="Times New Roman" w:cs="Times New Roman"/>
          <w:color w:val="000000" w:themeColor="text1"/>
          <w:lang w:val="lv-LV"/>
        </w:rPr>
      </w:pPr>
      <w:bookmarkStart w:id="198" w:name="_Toc228359963"/>
      <w:r w:rsidRPr="007810D1">
        <w:rPr>
          <w:rFonts w:ascii="Times New Roman" w:hAnsi="Times New Roman" w:cs="Times New Roman"/>
          <w:color w:val="000000" w:themeColor="text1"/>
          <w:lang w:val="lv-LV"/>
        </w:rPr>
        <w:t>Komponent</w:t>
      </w:r>
      <w:r w:rsidR="00820CD4"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C3 atskaites punkti un mērķrādītāji</w:t>
      </w:r>
      <w:bookmarkEnd w:id="198"/>
    </w:p>
    <w:p w14:paraId="36D75B89" w14:textId="135BFD15" w:rsidR="00E557A7" w:rsidRDefault="00E557A7" w:rsidP="00A633B8">
      <w:pPr>
        <w:keepNext/>
        <w:spacing w:before="120" w:after="120"/>
        <w:rPr>
          <w:rStyle w:val="s1"/>
          <w:rFonts w:eastAsia="Times New Roman"/>
          <w:i/>
          <w:color w:val="000000" w:themeColor="text1"/>
          <w:lang w:val="lv-LV"/>
        </w:rPr>
      </w:pPr>
      <w:r w:rsidRPr="007810D1">
        <w:rPr>
          <w:rStyle w:val="s1"/>
          <w:i/>
          <w:color w:val="000000" w:themeColor="text1"/>
          <w:lang w:val="lv-LV"/>
        </w:rPr>
        <w:t>Informācija par komponent</w:t>
      </w:r>
      <w:r w:rsidR="007C1B13" w:rsidRPr="007810D1">
        <w:rPr>
          <w:rStyle w:val="s1"/>
          <w:i/>
          <w:color w:val="000000" w:themeColor="text1"/>
          <w:lang w:val="lv-LV"/>
        </w:rPr>
        <w:t>es</w:t>
      </w:r>
      <w:r w:rsidRPr="007810D1">
        <w:rPr>
          <w:rStyle w:val="s1"/>
          <w:i/>
          <w:color w:val="000000" w:themeColor="text1"/>
          <w:lang w:val="lv-LV"/>
        </w:rPr>
        <w:t xml:space="preserve"> pasākumu/investīciju atskaites punktiem, mērķrādītājiem un izpildes grafiku</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993"/>
        <w:gridCol w:w="1417"/>
        <w:gridCol w:w="851"/>
        <w:gridCol w:w="850"/>
        <w:gridCol w:w="851"/>
        <w:gridCol w:w="567"/>
        <w:gridCol w:w="708"/>
      </w:tblGrid>
      <w:tr w:rsidR="00A633B8" w:rsidRPr="007810D1" w14:paraId="133CDAF0" w14:textId="77777777">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25FF8A90"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57736B96"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3" w:type="dxa"/>
            <w:vMerge w:val="restart"/>
            <w:tcBorders>
              <w:top w:val="single" w:sz="4" w:space="0" w:color="0F9ED5"/>
              <w:left w:val="single" w:sz="4" w:space="0" w:color="0F9ED5"/>
              <w:bottom w:val="single" w:sz="4" w:space="0" w:color="0F9ED5"/>
              <w:right w:val="single" w:sz="4" w:space="0" w:color="0F9ED5"/>
            </w:tcBorders>
            <w:vAlign w:val="center"/>
            <w:hideMark/>
          </w:tcPr>
          <w:p w14:paraId="01F338F4"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6ADCABD9"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2EB9A16A"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22723A8C"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A633B8" w:rsidRPr="007810D1" w14:paraId="74643D4A" w14:textId="77777777">
        <w:trPr>
          <w:trHeight w:val="230"/>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20A7E701" w14:textId="77777777" w:rsidR="00A633B8" w:rsidRPr="007810D1" w:rsidRDefault="00A633B8">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6455E595" w14:textId="77777777" w:rsidR="00A633B8" w:rsidRPr="007810D1" w:rsidRDefault="00A633B8">
            <w:pPr>
              <w:keepNext/>
              <w:keepLines/>
              <w:ind w:left="-57" w:right="-57"/>
              <w:jc w:val="both"/>
              <w:rPr>
                <w:rFonts w:eastAsia="Yu Gothic"/>
                <w:color w:val="000000" w:themeColor="text1"/>
                <w:sz w:val="18"/>
                <w:szCs w:val="18"/>
                <w:lang w:val="lv-LV"/>
              </w:rPr>
            </w:pPr>
          </w:p>
        </w:tc>
        <w:tc>
          <w:tcPr>
            <w:tcW w:w="993" w:type="dxa"/>
            <w:vMerge/>
            <w:tcBorders>
              <w:top w:val="single" w:sz="4" w:space="0" w:color="0F9ED5"/>
              <w:left w:val="single" w:sz="4" w:space="0" w:color="0F9ED5"/>
              <w:bottom w:val="single" w:sz="4" w:space="0" w:color="0F9ED5"/>
              <w:right w:val="single" w:sz="4" w:space="0" w:color="0F9ED5"/>
            </w:tcBorders>
            <w:vAlign w:val="center"/>
            <w:hideMark/>
          </w:tcPr>
          <w:p w14:paraId="4E556543" w14:textId="77777777" w:rsidR="00A633B8" w:rsidRPr="007810D1" w:rsidRDefault="00A633B8">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3D1A96E7" w14:textId="77777777" w:rsidR="00A633B8" w:rsidRPr="007810D1" w:rsidRDefault="00A633B8">
            <w:pPr>
              <w:keepNext/>
              <w:keepLines/>
              <w:ind w:left="-57" w:right="-57"/>
              <w:jc w:val="both"/>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401BF469"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0B7C277B"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35034A2A"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5A40F4BD"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08F9DB71"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A633B8" w:rsidRPr="007810D1" w14:paraId="40C13BF8" w14:textId="77777777" w:rsidTr="00A633B8">
        <w:trPr>
          <w:trHeight w:val="67"/>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44902569" w14:textId="56CB2829" w:rsidR="00A633B8" w:rsidRPr="007810D1" w:rsidRDefault="00A633B8">
            <w:pPr>
              <w:keepNext/>
              <w:keepLines/>
              <w:ind w:left="-57" w:right="-57"/>
              <w:jc w:val="center"/>
              <w:rPr>
                <w:rFonts w:eastAsia="Yu Gothic"/>
                <w:color w:val="000000" w:themeColor="text1"/>
                <w:sz w:val="18"/>
                <w:szCs w:val="18"/>
                <w:lang w:val="lv-LV"/>
              </w:rPr>
            </w:pPr>
          </w:p>
        </w:tc>
        <w:tc>
          <w:tcPr>
            <w:tcW w:w="1417" w:type="dxa"/>
            <w:tcBorders>
              <w:top w:val="single" w:sz="4" w:space="0" w:color="0F9ED5"/>
              <w:left w:val="single" w:sz="4" w:space="0" w:color="0F9ED5"/>
              <w:bottom w:val="single" w:sz="4" w:space="0" w:color="0F9ED5"/>
              <w:right w:val="single" w:sz="4" w:space="0" w:color="0F9ED5"/>
            </w:tcBorders>
          </w:tcPr>
          <w:p w14:paraId="68F80BC7" w14:textId="76272534" w:rsidR="00A633B8" w:rsidRPr="007810D1" w:rsidRDefault="00A633B8">
            <w:pPr>
              <w:keepNext/>
              <w:keepLines/>
              <w:jc w:val="center"/>
              <w:rPr>
                <w:rFonts w:eastAsia="Yu Gothic"/>
                <w:color w:val="000000" w:themeColor="text1"/>
                <w:sz w:val="18"/>
                <w:szCs w:val="18"/>
                <w:lang w:val="lv-LV"/>
              </w:rPr>
            </w:pPr>
          </w:p>
        </w:tc>
        <w:tc>
          <w:tcPr>
            <w:tcW w:w="993" w:type="dxa"/>
            <w:tcBorders>
              <w:top w:val="single" w:sz="4" w:space="0" w:color="0F9ED5"/>
              <w:left w:val="single" w:sz="4" w:space="0" w:color="0F9ED5"/>
              <w:bottom w:val="single" w:sz="4" w:space="0" w:color="0F9ED5"/>
              <w:right w:val="single" w:sz="4" w:space="0" w:color="0F9ED5"/>
            </w:tcBorders>
          </w:tcPr>
          <w:p w14:paraId="0EE8BAF2" w14:textId="0A1F8467" w:rsidR="00A633B8" w:rsidRPr="007810D1" w:rsidRDefault="00A633B8">
            <w:pPr>
              <w:keepNext/>
              <w:keepLines/>
              <w:jc w:val="center"/>
              <w:rPr>
                <w:rFonts w:eastAsia="Yu Gothic"/>
                <w:color w:val="000000" w:themeColor="text1"/>
                <w:sz w:val="18"/>
                <w:szCs w:val="18"/>
                <w:lang w:val="lv-LV"/>
              </w:rPr>
            </w:pPr>
          </w:p>
        </w:tc>
        <w:tc>
          <w:tcPr>
            <w:tcW w:w="1417" w:type="dxa"/>
            <w:tcBorders>
              <w:top w:val="single" w:sz="4" w:space="0" w:color="0F9ED5"/>
              <w:left w:val="single" w:sz="4" w:space="0" w:color="0F9ED5"/>
              <w:bottom w:val="single" w:sz="4" w:space="0" w:color="0F9ED5"/>
              <w:right w:val="single" w:sz="4" w:space="0" w:color="0F9ED5"/>
            </w:tcBorders>
          </w:tcPr>
          <w:p w14:paraId="11588DBD" w14:textId="63F005E8" w:rsidR="00A633B8" w:rsidRPr="007810D1" w:rsidRDefault="00A633B8">
            <w:pPr>
              <w:keepNext/>
              <w:keepLines/>
              <w:jc w:val="center"/>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tcPr>
          <w:p w14:paraId="0D424B81" w14:textId="749DC734" w:rsidR="00A633B8" w:rsidRPr="007810D1" w:rsidRDefault="00A633B8">
            <w:pPr>
              <w:keepNext/>
              <w:keepLines/>
              <w:jc w:val="center"/>
              <w:rPr>
                <w:rFonts w:eastAsia="Yu Gothic"/>
                <w:color w:val="000000" w:themeColor="text1"/>
                <w:sz w:val="18"/>
                <w:szCs w:val="18"/>
                <w:lang w:val="lv-LV"/>
              </w:rPr>
            </w:pPr>
          </w:p>
        </w:tc>
        <w:tc>
          <w:tcPr>
            <w:tcW w:w="850" w:type="dxa"/>
            <w:tcBorders>
              <w:top w:val="single" w:sz="4" w:space="0" w:color="0F9ED5"/>
              <w:left w:val="single" w:sz="4" w:space="0" w:color="0F9ED5"/>
              <w:bottom w:val="single" w:sz="4" w:space="0" w:color="0F9ED5"/>
              <w:right w:val="single" w:sz="4" w:space="0" w:color="0F9ED5"/>
            </w:tcBorders>
          </w:tcPr>
          <w:p w14:paraId="43573E0C" w14:textId="755FBB35" w:rsidR="00A633B8" w:rsidRPr="007810D1" w:rsidRDefault="00A633B8">
            <w:pPr>
              <w:keepNext/>
              <w:keepLines/>
              <w:jc w:val="center"/>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tcPr>
          <w:p w14:paraId="04F43651" w14:textId="0E051E15" w:rsidR="00A633B8" w:rsidRPr="007810D1" w:rsidRDefault="00A633B8">
            <w:pPr>
              <w:keepNext/>
              <w:keepLines/>
              <w:jc w:val="center"/>
              <w:rPr>
                <w:rFonts w:eastAsia="Yu Gothic"/>
                <w:color w:val="000000" w:themeColor="text1"/>
                <w:sz w:val="18"/>
                <w:szCs w:val="18"/>
                <w:lang w:val="lv-LV"/>
              </w:rPr>
            </w:pPr>
          </w:p>
        </w:tc>
        <w:tc>
          <w:tcPr>
            <w:tcW w:w="567" w:type="dxa"/>
            <w:tcBorders>
              <w:top w:val="single" w:sz="4" w:space="0" w:color="0F9ED5"/>
              <w:left w:val="single" w:sz="4" w:space="0" w:color="0F9ED5"/>
              <w:bottom w:val="single" w:sz="4" w:space="0" w:color="0F9ED5"/>
              <w:right w:val="single" w:sz="4" w:space="0" w:color="0F9ED5"/>
            </w:tcBorders>
          </w:tcPr>
          <w:p w14:paraId="27D480BE" w14:textId="6F759C96" w:rsidR="00A633B8" w:rsidRPr="007810D1" w:rsidRDefault="00A633B8">
            <w:pPr>
              <w:keepNext/>
              <w:keepLines/>
              <w:jc w:val="center"/>
              <w:rPr>
                <w:rFonts w:eastAsia="Yu Gothic"/>
                <w:color w:val="000000" w:themeColor="text1"/>
                <w:sz w:val="18"/>
                <w:szCs w:val="18"/>
                <w:lang w:val="lv-LV"/>
              </w:rPr>
            </w:pPr>
          </w:p>
        </w:tc>
        <w:tc>
          <w:tcPr>
            <w:tcW w:w="708" w:type="dxa"/>
            <w:tcBorders>
              <w:top w:val="single" w:sz="4" w:space="0" w:color="0F9ED5"/>
              <w:left w:val="single" w:sz="4" w:space="0" w:color="0F9ED5"/>
              <w:bottom w:val="single" w:sz="4" w:space="0" w:color="0F9ED5"/>
              <w:right w:val="single" w:sz="4" w:space="0" w:color="0F9ED5"/>
            </w:tcBorders>
          </w:tcPr>
          <w:p w14:paraId="1E5BBF29" w14:textId="50267C26" w:rsidR="00A633B8" w:rsidRPr="007810D1" w:rsidRDefault="00A633B8">
            <w:pPr>
              <w:keepNext/>
              <w:keepLines/>
              <w:jc w:val="center"/>
              <w:rPr>
                <w:rFonts w:eastAsia="Yu Gothic"/>
                <w:color w:val="000000" w:themeColor="text1"/>
                <w:sz w:val="18"/>
                <w:szCs w:val="18"/>
                <w:lang w:val="lv-LV"/>
              </w:rPr>
            </w:pPr>
          </w:p>
        </w:tc>
      </w:tr>
    </w:tbl>
    <w:p w14:paraId="49BBDCC4" w14:textId="77777777" w:rsidR="00A633B8" w:rsidRDefault="00A633B8" w:rsidP="008D4CD9">
      <w:pPr>
        <w:spacing w:before="120" w:after="120"/>
        <w:rPr>
          <w:rStyle w:val="s1"/>
          <w:rFonts w:eastAsia="Times New Roman"/>
          <w:i/>
          <w:color w:val="000000" w:themeColor="text1"/>
          <w:lang w:val="lv-LV"/>
        </w:rPr>
      </w:pPr>
    </w:p>
    <w:p w14:paraId="3558860F" w14:textId="4F506FE4" w:rsidR="00B20F74" w:rsidRPr="00B20F74" w:rsidRDefault="00B20F74" w:rsidP="00B20F74">
      <w:pPr>
        <w:pStyle w:val="P68B1DB1-Heading314"/>
        <w:numPr>
          <w:ilvl w:val="2"/>
          <w:numId w:val="1"/>
        </w:numPr>
        <w:spacing w:after="120"/>
        <w:jc w:val="both"/>
        <w:rPr>
          <w:rFonts w:ascii="Times New Roman" w:hAnsi="Times New Roman" w:cs="Times New Roman"/>
          <w:color w:val="000000" w:themeColor="text1"/>
          <w:lang w:val="lv-LV"/>
        </w:rPr>
      </w:pPr>
      <w:bookmarkStart w:id="199" w:name="_Toc228359964"/>
      <w:r w:rsidRPr="004F5E17">
        <w:rPr>
          <w:rFonts w:ascii="Times New Roman" w:hAnsi="Times New Roman" w:cs="Times New Roman"/>
          <w:color w:val="000000" w:themeColor="text1"/>
          <w:lang w:val="lv-LV"/>
        </w:rPr>
        <w:t xml:space="preserve">Scenārijs gadījumā, ja </w:t>
      </w:r>
      <w:r>
        <w:rPr>
          <w:rFonts w:ascii="Times New Roman" w:hAnsi="Times New Roman" w:cs="Times New Roman"/>
          <w:color w:val="000000" w:themeColor="text1"/>
          <w:lang w:val="lv-LV"/>
        </w:rPr>
        <w:t xml:space="preserve">tiek </w:t>
      </w:r>
      <w:r w:rsidRPr="007B17D9">
        <w:rPr>
          <w:rFonts w:cs="Times New Roman"/>
          <w:lang w:val="lv-LV"/>
        </w:rPr>
        <w:t xml:space="preserve">piemērots </w:t>
      </w:r>
      <w:r w:rsidRPr="007B17D9">
        <w:rPr>
          <w:rFonts w:ascii="Times New Roman" w:hAnsi="Times New Roman" w:cs="Times New Roman"/>
          <w:lang w:val="lv-LV"/>
        </w:rPr>
        <w:t>Regulas 2023/955 10. panta 1. punkta 3.rindkopas nosacījums</w:t>
      </w:r>
      <w:bookmarkEnd w:id="199"/>
    </w:p>
    <w:tbl>
      <w:tblPr>
        <w:tblStyle w:val="TableGrid"/>
        <w:tblW w:w="0" w:type="auto"/>
        <w:tblLook w:val="04A0" w:firstRow="1" w:lastRow="0" w:firstColumn="1" w:lastColumn="0" w:noHBand="0" w:noVBand="1"/>
      </w:tblPr>
      <w:tblGrid>
        <w:gridCol w:w="8988"/>
      </w:tblGrid>
      <w:tr w:rsidR="004F5E17" w:rsidRPr="007810D1" w14:paraId="3AD04617" w14:textId="77777777" w:rsidTr="00CF5BF3">
        <w:tc>
          <w:tcPr>
            <w:tcW w:w="8988" w:type="dxa"/>
            <w:tcBorders>
              <w:left w:val="single" w:sz="12" w:space="0" w:color="0F9ED5" w:themeColor="accent4"/>
            </w:tcBorders>
          </w:tcPr>
          <w:p w14:paraId="78F06E9C" w14:textId="41645AEB" w:rsidR="005E5AE8" w:rsidRPr="007810D1" w:rsidRDefault="00575371" w:rsidP="0012081E">
            <w:pPr>
              <w:spacing w:before="120" w:after="120"/>
              <w:rPr>
                <w:rStyle w:val="s1"/>
                <w:color w:val="000000" w:themeColor="text1"/>
                <w:shd w:val="clear" w:color="auto" w:fill="FFFFFF"/>
                <w:lang w:val="lv-LV"/>
              </w:rPr>
            </w:pPr>
            <w:r w:rsidRPr="007810D1">
              <w:rPr>
                <w:rStyle w:val="s1"/>
                <w:color w:val="000000" w:themeColor="text1"/>
                <w:shd w:val="clear" w:color="auto" w:fill="FFFFFF"/>
                <w:lang w:val="lv-LV"/>
              </w:rPr>
              <w:t>Nav attiecināms</w:t>
            </w:r>
          </w:p>
        </w:tc>
      </w:tr>
    </w:tbl>
    <w:p w14:paraId="32B521BB" w14:textId="77777777" w:rsidR="00575371" w:rsidRPr="007810D1" w:rsidRDefault="00575371" w:rsidP="001109F2">
      <w:pPr>
        <w:rPr>
          <w:rStyle w:val="s1"/>
          <w:b/>
          <w:bCs/>
          <w:color w:val="000000" w:themeColor="text1"/>
          <w:sz w:val="18"/>
          <w:szCs w:val="18"/>
          <w:lang w:val="lv-LV"/>
        </w:rPr>
      </w:pPr>
      <w:r w:rsidRPr="007810D1">
        <w:rPr>
          <w:rStyle w:val="s1"/>
          <w:b/>
          <w:bCs/>
          <w:color w:val="000000" w:themeColor="text1"/>
          <w:lang w:val="lv-LV"/>
        </w:rPr>
        <w:br w:type="page"/>
      </w:r>
    </w:p>
    <w:p w14:paraId="045ACB9C" w14:textId="126676E2" w:rsidR="00BC6E9E" w:rsidRPr="007810D1" w:rsidRDefault="00941F4E"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200" w:name="_Toc228359965"/>
      <w:r w:rsidRPr="007810D1">
        <w:rPr>
          <w:rFonts w:ascii="Times New Roman" w:hAnsi="Times New Roman" w:cs="Times New Roman"/>
          <w:color w:val="000000" w:themeColor="text1"/>
          <w:lang w:val="lv-LV"/>
        </w:rPr>
        <w:lastRenderedPageBreak/>
        <w:t>K</w:t>
      </w:r>
      <w:r w:rsidR="00BE544F" w:rsidRPr="007810D1">
        <w:rPr>
          <w:rFonts w:ascii="Times New Roman" w:hAnsi="Times New Roman" w:cs="Times New Roman"/>
          <w:color w:val="000000" w:themeColor="text1"/>
          <w:lang w:val="lv-LV"/>
        </w:rPr>
        <w:t>omponente</w:t>
      </w:r>
      <w:r w:rsidR="00852E85" w:rsidRPr="007810D1">
        <w:rPr>
          <w:rFonts w:ascii="Times New Roman" w:hAnsi="Times New Roman" w:cs="Times New Roman"/>
          <w:color w:val="000000" w:themeColor="text1"/>
          <w:lang w:val="lv-LV"/>
        </w:rPr>
        <w:t>: C4 - Tehniskā palīdzība</w:t>
      </w:r>
      <w:bookmarkEnd w:id="200"/>
    </w:p>
    <w:p w14:paraId="7EEAF343" w14:textId="5FC2DD24" w:rsidR="00BC6E9E" w:rsidRPr="007810D1" w:rsidRDefault="00852E85" w:rsidP="00BE6AAF">
      <w:pPr>
        <w:pStyle w:val="P68B1DB1-Heading314"/>
        <w:numPr>
          <w:ilvl w:val="2"/>
          <w:numId w:val="1"/>
        </w:numPr>
        <w:ind w:left="505" w:hanging="505"/>
        <w:rPr>
          <w:rStyle w:val="s1"/>
          <w:rFonts w:ascii="Times New Roman" w:hAnsi="Times New Roman" w:cs="Times New Roman"/>
          <w:color w:val="000000" w:themeColor="text1"/>
          <w:lang w:val="lv-LV"/>
        </w:rPr>
      </w:pPr>
      <w:bookmarkStart w:id="201" w:name="_Ref199959764"/>
      <w:bookmarkStart w:id="202" w:name="_Toc228359966"/>
      <w:r w:rsidRPr="007810D1">
        <w:rPr>
          <w:rFonts w:ascii="Times New Roman" w:hAnsi="Times New Roman" w:cs="Times New Roman"/>
          <w:color w:val="000000" w:themeColor="text1"/>
          <w:lang w:val="lv-LV"/>
        </w:rPr>
        <w:t>Komponent</w:t>
      </w:r>
      <w:r w:rsidR="000F49D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B278F9"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201"/>
      <w:bookmarkEnd w:id="202"/>
    </w:p>
    <w:p w14:paraId="503A95D6" w14:textId="77777777" w:rsidR="008D4CD9" w:rsidRPr="007810D1" w:rsidRDefault="008D4CD9" w:rsidP="008D4CD9">
      <w:pPr>
        <w:rPr>
          <w:color w:val="000000" w:themeColor="text1"/>
          <w:lang w:val="lv-LV"/>
        </w:rPr>
      </w:pPr>
    </w:p>
    <w:tbl>
      <w:tblPr>
        <w:tblStyle w:val="TableGrid"/>
        <w:tblW w:w="0" w:type="auto"/>
        <w:tblLook w:val="04A0" w:firstRow="1" w:lastRow="0" w:firstColumn="1" w:lastColumn="0" w:noHBand="0" w:noVBand="1"/>
      </w:tblPr>
      <w:tblGrid>
        <w:gridCol w:w="8988"/>
      </w:tblGrid>
      <w:tr w:rsidR="008D4CD9" w:rsidRPr="007810D1" w14:paraId="19215E80" w14:textId="77777777">
        <w:tc>
          <w:tcPr>
            <w:tcW w:w="8988" w:type="dxa"/>
            <w:tcBorders>
              <w:left w:val="single" w:sz="12" w:space="0" w:color="0F9ED5" w:themeColor="accent4"/>
            </w:tcBorders>
          </w:tcPr>
          <w:p w14:paraId="0C9BD5B8" w14:textId="3834E000" w:rsidR="008D4CD9" w:rsidRPr="0012081E" w:rsidRDefault="008D4CD9" w:rsidP="008D4CD9">
            <w:pPr>
              <w:pStyle w:val="p2"/>
              <w:spacing w:before="120"/>
              <w:rPr>
                <w:rStyle w:val="s1"/>
                <w:rFonts w:ascii="Times New Roman" w:hAnsi="Times New Roman"/>
                <w:color w:val="000000" w:themeColor="text1"/>
                <w:sz w:val="24"/>
                <w:szCs w:val="24"/>
                <w:lang w:val="lv-LV"/>
              </w:rPr>
            </w:pPr>
            <w:r w:rsidRPr="0012081E">
              <w:rPr>
                <w:rStyle w:val="s1"/>
                <w:rFonts w:ascii="Times New Roman" w:hAnsi="Times New Roman"/>
                <w:i/>
                <w:iCs/>
                <w:color w:val="000000" w:themeColor="text1"/>
                <w:sz w:val="24"/>
                <w:szCs w:val="24"/>
                <w:lang w:val="lv-LV"/>
              </w:rPr>
              <w:t>Intervences apgabals</w:t>
            </w:r>
            <w:r w:rsidRPr="0012081E">
              <w:rPr>
                <w:rStyle w:val="s1"/>
                <w:rFonts w:ascii="Times New Roman" w:hAnsi="Times New Roman"/>
                <w:color w:val="000000" w:themeColor="text1"/>
                <w:sz w:val="24"/>
                <w:szCs w:val="24"/>
                <w:lang w:val="lv-LV"/>
              </w:rPr>
              <w:t xml:space="preserve">: </w:t>
            </w:r>
            <w:r w:rsidRPr="008D4CD9">
              <w:rPr>
                <w:rStyle w:val="s1"/>
                <w:rFonts w:ascii="Times New Roman" w:hAnsi="Times New Roman"/>
                <w:b/>
                <w:color w:val="000000" w:themeColor="text1"/>
                <w:sz w:val="24"/>
                <w:szCs w:val="24"/>
                <w:lang w:val="lv-LV"/>
              </w:rPr>
              <w:t>Tehniskā palīdzība – 8. panta 3. punkts</w:t>
            </w:r>
          </w:p>
          <w:p w14:paraId="26803700" w14:textId="77777777" w:rsidR="008D4CD9" w:rsidRPr="0012081E" w:rsidRDefault="008D4CD9" w:rsidP="008D4CD9">
            <w:pPr>
              <w:pStyle w:val="p2"/>
              <w:spacing w:before="240" w:after="60"/>
              <w:rPr>
                <w:rStyle w:val="s1"/>
                <w:rFonts w:ascii="Times New Roman" w:hAnsi="Times New Roman"/>
                <w:color w:val="000000" w:themeColor="text1"/>
                <w:sz w:val="24"/>
                <w:szCs w:val="24"/>
                <w:lang w:val="lv-LV"/>
              </w:rPr>
            </w:pPr>
            <w:r w:rsidRPr="0012081E">
              <w:rPr>
                <w:rStyle w:val="s1"/>
                <w:rFonts w:ascii="Times New Roman" w:hAnsi="Times New Roman"/>
                <w:i/>
                <w:iCs/>
                <w:color w:val="000000" w:themeColor="text1"/>
                <w:sz w:val="24"/>
                <w:szCs w:val="24"/>
                <w:lang w:val="lv-LV"/>
              </w:rPr>
              <w:t>Mērķis</w:t>
            </w:r>
            <w:r w:rsidRPr="0012081E">
              <w:rPr>
                <w:rStyle w:val="s1"/>
                <w:rFonts w:ascii="Times New Roman" w:hAnsi="Times New Roman"/>
                <w:color w:val="000000" w:themeColor="text1"/>
                <w:sz w:val="24"/>
                <w:szCs w:val="24"/>
                <w:lang w:val="lv-LV"/>
              </w:rPr>
              <w:t xml:space="preserve">: </w:t>
            </w:r>
          </w:p>
          <w:tbl>
            <w:tblPr>
              <w:tblStyle w:val="TableGrid"/>
              <w:tblW w:w="0" w:type="auto"/>
              <w:tblLook w:val="04A0" w:firstRow="1" w:lastRow="0" w:firstColumn="1" w:lastColumn="0" w:noHBand="0" w:noVBand="1"/>
            </w:tblPr>
            <w:tblGrid>
              <w:gridCol w:w="8634"/>
            </w:tblGrid>
            <w:tr w:rsidR="008D4CD9" w:rsidRPr="0012081E" w14:paraId="3E91449D" w14:textId="77777777">
              <w:tc>
                <w:tcPr>
                  <w:tcW w:w="8634" w:type="dxa"/>
                </w:tcPr>
                <w:p w14:paraId="1FCAB512" w14:textId="0325FA77" w:rsidR="008D4CD9" w:rsidRPr="0012081E" w:rsidRDefault="008D4CD9" w:rsidP="008D4CD9">
                  <w:pPr>
                    <w:pStyle w:val="p2"/>
                    <w:spacing w:before="120" w:after="120"/>
                    <w:jc w:val="both"/>
                    <w:rPr>
                      <w:rStyle w:val="s1"/>
                      <w:rFonts w:ascii="Times New Roman" w:hAnsi="Times New Roman"/>
                      <w:color w:val="000000" w:themeColor="text1"/>
                      <w:sz w:val="24"/>
                      <w:szCs w:val="24"/>
                      <w:lang w:val="lv-LV"/>
                    </w:rPr>
                  </w:pPr>
                  <w:r w:rsidRPr="0012081E">
                    <w:rPr>
                      <w:rStyle w:val="s1"/>
                      <w:rFonts w:ascii="Times New Roman" w:hAnsi="Times New Roman"/>
                      <w:color w:val="000000" w:themeColor="text1"/>
                      <w:sz w:val="24"/>
                      <w:szCs w:val="24"/>
                      <w:lang w:val="lv-LV"/>
                    </w:rPr>
                    <w:t>Tehniskās palīdzības mērķis ir nodrošināt efektīvu, pārskatāmu un pareizas finanšu pārvaldības principiem atbilstošu Fonda ieviešanu Latvijā, kā arī celt šī Fonda plānošanā, administrēšanā, īstenošanā, uzraudzībā un kontrolē iesaistīto institūciju kapacitāti.</w:t>
                  </w:r>
                </w:p>
              </w:tc>
            </w:tr>
          </w:tbl>
          <w:p w14:paraId="763B85D3" w14:textId="5E310DA8" w:rsidR="008D4CD9" w:rsidRDefault="008D4CD9" w:rsidP="008D4CD9">
            <w:pPr>
              <w:pStyle w:val="p2"/>
              <w:spacing w:before="240" w:after="60"/>
              <w:rPr>
                <w:rStyle w:val="s1"/>
                <w:rFonts w:ascii="Times New Roman" w:hAnsi="Times New Roman"/>
                <w:color w:val="000000" w:themeColor="text1"/>
                <w:lang w:val="lv-LV"/>
              </w:rPr>
            </w:pPr>
            <w:r w:rsidRPr="0012081E">
              <w:rPr>
                <w:rStyle w:val="s1"/>
                <w:rFonts w:ascii="Times New Roman" w:hAnsi="Times New Roman"/>
                <w:i/>
                <w:iCs/>
                <w:color w:val="000000" w:themeColor="text1"/>
                <w:sz w:val="24"/>
                <w:szCs w:val="24"/>
                <w:lang w:val="lv-LV"/>
              </w:rPr>
              <w:t>Darbības</w:t>
            </w:r>
            <w:r w:rsidRPr="0012081E">
              <w:rPr>
                <w:rStyle w:val="s1"/>
                <w:rFonts w:ascii="Times New Roman" w:hAnsi="Times New Roman"/>
                <w:color w:val="000000" w:themeColor="text1"/>
                <w:lang w:val="lv-LV"/>
              </w:rPr>
              <w:t>:</w:t>
            </w:r>
          </w:p>
          <w:tbl>
            <w:tblPr>
              <w:tblStyle w:val="TableGrid"/>
              <w:tblW w:w="0" w:type="auto"/>
              <w:tblLook w:val="04A0" w:firstRow="1" w:lastRow="0" w:firstColumn="1" w:lastColumn="0" w:noHBand="0" w:noVBand="1"/>
            </w:tblPr>
            <w:tblGrid>
              <w:gridCol w:w="8634"/>
            </w:tblGrid>
            <w:tr w:rsidR="008D4CD9" w:rsidRPr="0012081E" w14:paraId="183413CB" w14:textId="77777777">
              <w:tc>
                <w:tcPr>
                  <w:tcW w:w="8634" w:type="dxa"/>
                </w:tcPr>
                <w:p w14:paraId="759E68DF" w14:textId="16D57DC3" w:rsidR="008D4CD9" w:rsidRPr="0012081E" w:rsidRDefault="008D4CD9" w:rsidP="008D4CD9">
                  <w:pPr>
                    <w:spacing w:before="120" w:after="120"/>
                    <w:jc w:val="both"/>
                    <w:rPr>
                      <w:rFonts w:eastAsia="Yu Mincho"/>
                      <w:color w:val="000000"/>
                      <w:lang w:val="lv-LV"/>
                    </w:rPr>
                  </w:pPr>
                  <w:r w:rsidRPr="0012081E">
                    <w:rPr>
                      <w:rFonts w:eastAsia="Yu Mincho"/>
                      <w:color w:val="000000"/>
                      <w:lang w:val="lv-LV"/>
                    </w:rPr>
                    <w:t xml:space="preserve">Komponentes ietvaros tiks īstenots viens pasākums - (C4.TA.A1) </w:t>
                  </w:r>
                  <w:r>
                    <w:rPr>
                      <w:rFonts w:eastAsia="Yu Mincho"/>
                      <w:color w:val="000000"/>
                      <w:lang w:val="lv-LV"/>
                    </w:rPr>
                    <w:t>“</w:t>
                  </w:r>
                  <w:r w:rsidRPr="0012081E">
                    <w:rPr>
                      <w:rFonts w:eastAsia="Yu Mincho"/>
                      <w:color w:val="000000"/>
                      <w:lang w:val="lv-LV"/>
                    </w:rPr>
                    <w:t>Tehniskā palīdzība administrēšanas, īstenošanas un kontroles funkciju nodrošināšanai</w:t>
                  </w:r>
                  <w:r>
                    <w:rPr>
                      <w:rFonts w:eastAsia="Yu Mincho"/>
                      <w:color w:val="000000"/>
                      <w:lang w:val="lv-LV"/>
                    </w:rPr>
                    <w:t>”</w:t>
                  </w:r>
                  <w:r w:rsidRPr="0012081E">
                    <w:rPr>
                      <w:rFonts w:eastAsia="Yu Mincho"/>
                      <w:color w:val="000000"/>
                      <w:lang w:val="lv-LV"/>
                    </w:rPr>
                    <w:t>, kā arī KPVIS pielāgošanai un uzturēšanai. Tā ietvaros tiks veiktas vairākas darbības:</w:t>
                  </w:r>
                </w:p>
                <w:p w14:paraId="592A1D8F" w14:textId="77777777" w:rsidR="008D4CD9" w:rsidRPr="0012081E" w:rsidRDefault="008D4CD9" w:rsidP="008D4CD9">
                  <w:pPr>
                    <w:numPr>
                      <w:ilvl w:val="0"/>
                      <w:numId w:val="7"/>
                    </w:numPr>
                    <w:spacing w:before="120" w:after="120"/>
                    <w:ind w:hanging="357"/>
                    <w:jc w:val="both"/>
                    <w:rPr>
                      <w:rFonts w:eastAsia="Yu Mincho"/>
                      <w:color w:val="000000"/>
                      <w:lang w:val="lv-LV"/>
                    </w:rPr>
                  </w:pPr>
                  <w:r w:rsidRPr="0012081E">
                    <w:rPr>
                      <w:iCs/>
                      <w:color w:val="000000"/>
                      <w:lang w:val="lv-LV"/>
                    </w:rPr>
                    <w:t>Nodrošināta Fonda informācijas un vadības sistēmas funkcionalitāte (KPVIS Fonda moduļa izveide).</w:t>
                  </w:r>
                </w:p>
                <w:p w14:paraId="3FBCDC2D" w14:textId="77777777" w:rsidR="008D4CD9" w:rsidRPr="0012081E" w:rsidRDefault="008D4CD9" w:rsidP="008D4CD9">
                  <w:pPr>
                    <w:numPr>
                      <w:ilvl w:val="0"/>
                      <w:numId w:val="7"/>
                    </w:numPr>
                    <w:spacing w:before="120" w:after="120"/>
                    <w:ind w:hanging="357"/>
                    <w:jc w:val="both"/>
                    <w:rPr>
                      <w:rFonts w:eastAsia="Yu Mincho"/>
                      <w:color w:val="000000"/>
                      <w:lang w:val="lv-LV"/>
                    </w:rPr>
                  </w:pPr>
                  <w:r w:rsidRPr="0012081E">
                    <w:rPr>
                      <w:iCs/>
                      <w:color w:val="000000"/>
                      <w:lang w:val="lv-LV"/>
                    </w:rPr>
                    <w:t xml:space="preserve">Nodrošināta informācijas </w:t>
                  </w:r>
                  <w:r w:rsidRPr="0012081E">
                    <w:rPr>
                      <w:rFonts w:eastAsia="Yu Mincho"/>
                      <w:iCs/>
                      <w:color w:val="000000"/>
                      <w:lang w:val="lv-LV"/>
                    </w:rPr>
                    <w:t xml:space="preserve">un vadības sistēmas </w:t>
                  </w:r>
                  <w:r w:rsidRPr="0012081E">
                    <w:rPr>
                      <w:rFonts w:eastAsia="Yu Mincho"/>
                      <w:color w:val="000000"/>
                      <w:lang w:val="lv-LV"/>
                    </w:rPr>
                    <w:t>darbība visā SKF plāna darbības laikā.</w:t>
                  </w:r>
                </w:p>
                <w:p w14:paraId="4B579366" w14:textId="25A1ABD2" w:rsidR="008D4CD9" w:rsidRPr="0012081E" w:rsidRDefault="008D4CD9" w:rsidP="008D4CD9">
                  <w:pPr>
                    <w:numPr>
                      <w:ilvl w:val="0"/>
                      <w:numId w:val="7"/>
                    </w:numPr>
                    <w:spacing w:before="60" w:after="60"/>
                    <w:ind w:hanging="357"/>
                    <w:jc w:val="both"/>
                    <w:rPr>
                      <w:rFonts w:eastAsia="Yu Mincho"/>
                      <w:color w:val="000000"/>
                      <w:lang w:val="lv-LV"/>
                    </w:rPr>
                  </w:pPr>
                  <w:r w:rsidRPr="0012081E">
                    <w:rPr>
                      <w:rFonts w:eastAsia="Yu Mincho"/>
                      <w:color w:val="000000"/>
                      <w:lang w:val="lv-LV"/>
                    </w:rPr>
                    <w:t>Nodrošināta vadošās iestādes un atbildīgo iestāžu (nozaru ministriju) darbība SKF plāna ieviešanai un rezultātu izpildei:</w:t>
                  </w:r>
                </w:p>
                <w:p w14:paraId="79BE7CDA" w14:textId="4140A3F4" w:rsidR="008D4CD9" w:rsidRPr="0012081E" w:rsidRDefault="008D4CD9" w:rsidP="008D4CD9">
                  <w:pPr>
                    <w:numPr>
                      <w:ilvl w:val="1"/>
                      <w:numId w:val="7"/>
                    </w:numPr>
                    <w:spacing w:before="60" w:after="60"/>
                    <w:ind w:hanging="357"/>
                    <w:jc w:val="both"/>
                    <w:rPr>
                      <w:rFonts w:eastAsia="Yu Mincho"/>
                      <w:color w:val="000000"/>
                      <w:lang w:val="lv-LV"/>
                    </w:rPr>
                  </w:pPr>
                  <w:r w:rsidRPr="0012081E">
                    <w:rPr>
                      <w:rFonts w:eastAsia="Yu Mincho"/>
                      <w:color w:val="000000"/>
                      <w:lang w:val="lv-LV"/>
                    </w:rPr>
                    <w:t xml:space="preserve">Vadības un kontroles sistēmas (VKS) un iekšējo kontroles sistēmu (IKS) izstrāde, </w:t>
                  </w:r>
                </w:p>
                <w:p w14:paraId="1BC8BE5E" w14:textId="77777777" w:rsidR="008D4CD9" w:rsidRPr="0012081E" w:rsidRDefault="008D4CD9" w:rsidP="008D4CD9">
                  <w:pPr>
                    <w:numPr>
                      <w:ilvl w:val="1"/>
                      <w:numId w:val="7"/>
                    </w:numPr>
                    <w:spacing w:before="60" w:after="60"/>
                    <w:ind w:hanging="357"/>
                    <w:jc w:val="both"/>
                    <w:rPr>
                      <w:rFonts w:eastAsia="Yu Mincho"/>
                      <w:color w:val="000000"/>
                      <w:lang w:val="lv-LV"/>
                    </w:rPr>
                  </w:pPr>
                  <w:r w:rsidRPr="0012081E">
                    <w:rPr>
                      <w:rFonts w:eastAsia="Yu Mincho"/>
                      <w:color w:val="000000"/>
                      <w:lang w:val="lv-LV"/>
                    </w:rPr>
                    <w:t xml:space="preserve">MK noteikumu apstiprināšana par SKF plānā iekļauto pasākumu un investīciju īstenošanu, </w:t>
                  </w:r>
                </w:p>
                <w:p w14:paraId="7F3BE9B2" w14:textId="77777777" w:rsidR="008D4CD9" w:rsidRPr="0012081E" w:rsidRDefault="008D4CD9" w:rsidP="008D4CD9">
                  <w:pPr>
                    <w:numPr>
                      <w:ilvl w:val="1"/>
                      <w:numId w:val="7"/>
                    </w:numPr>
                    <w:spacing w:before="60" w:after="60"/>
                    <w:ind w:hanging="357"/>
                    <w:jc w:val="both"/>
                    <w:rPr>
                      <w:rFonts w:eastAsia="Yu Mincho"/>
                      <w:color w:val="000000"/>
                      <w:lang w:val="lv-LV"/>
                    </w:rPr>
                  </w:pPr>
                  <w:r w:rsidRPr="0012081E">
                    <w:rPr>
                      <w:rFonts w:eastAsia="Yu Mincho"/>
                      <w:color w:val="000000"/>
                      <w:lang w:val="lv-LV"/>
                    </w:rPr>
                    <w:t>progresa ziņojumi u.c. funkcijas.</w:t>
                  </w:r>
                </w:p>
                <w:p w14:paraId="388151CB" w14:textId="77777777" w:rsidR="008D4CD9" w:rsidRPr="0012081E" w:rsidRDefault="008D4CD9" w:rsidP="008D4CD9">
                  <w:pPr>
                    <w:numPr>
                      <w:ilvl w:val="0"/>
                      <w:numId w:val="7"/>
                    </w:numPr>
                    <w:spacing w:before="120" w:after="120"/>
                    <w:ind w:hanging="357"/>
                    <w:jc w:val="both"/>
                    <w:rPr>
                      <w:rFonts w:eastAsia="Yu Mincho"/>
                      <w:color w:val="000000"/>
                      <w:lang w:val="lv-LV"/>
                    </w:rPr>
                  </w:pPr>
                  <w:r w:rsidRPr="0012081E">
                    <w:rPr>
                      <w:rFonts w:eastAsia="Yu Mincho"/>
                      <w:color w:val="000000"/>
                      <w:lang w:val="lv-LV"/>
                    </w:rPr>
                    <w:t>Nodrošināta institūciju (CFLA, VIF) darbība SKF plāna īstenošanai.</w:t>
                  </w:r>
                </w:p>
                <w:p w14:paraId="6B7C1DC9" w14:textId="77777777" w:rsidR="008D4CD9" w:rsidRPr="0012081E" w:rsidRDefault="008D4CD9" w:rsidP="008D4CD9">
                  <w:pPr>
                    <w:pStyle w:val="p2"/>
                    <w:numPr>
                      <w:ilvl w:val="0"/>
                      <w:numId w:val="7"/>
                    </w:numPr>
                    <w:spacing w:before="120" w:after="120"/>
                    <w:ind w:hanging="357"/>
                    <w:jc w:val="both"/>
                    <w:rPr>
                      <w:rFonts w:ascii="Times New Roman" w:hAnsi="Times New Roman"/>
                      <w:color w:val="000000" w:themeColor="text1"/>
                      <w:sz w:val="24"/>
                      <w:szCs w:val="24"/>
                      <w:lang w:val="lv-LV"/>
                    </w:rPr>
                  </w:pPr>
                  <w:r w:rsidRPr="0012081E">
                    <w:rPr>
                      <w:rFonts w:ascii="Times New Roman" w:eastAsia="Yu Mincho" w:hAnsi="Times New Roman"/>
                      <w:color w:val="000000"/>
                      <w:sz w:val="24"/>
                      <w:szCs w:val="24"/>
                      <w:lang w:val="lv-LV"/>
                    </w:rPr>
                    <w:t>Nodrošināta revīzijas iestādes (RI) darbība.</w:t>
                  </w:r>
                </w:p>
                <w:p w14:paraId="6489DEC5" w14:textId="15EEAF21" w:rsidR="008D4CD9" w:rsidRPr="0012081E" w:rsidRDefault="008D4CD9" w:rsidP="008D4CD9">
                  <w:pPr>
                    <w:pStyle w:val="p2"/>
                    <w:spacing w:before="120" w:after="120"/>
                    <w:jc w:val="both"/>
                    <w:rPr>
                      <w:rStyle w:val="s1"/>
                      <w:rFonts w:ascii="Times New Roman" w:hAnsi="Times New Roman"/>
                      <w:color w:val="000000" w:themeColor="text1"/>
                      <w:sz w:val="24"/>
                      <w:szCs w:val="24"/>
                      <w:lang w:val="lv-LV"/>
                    </w:rPr>
                  </w:pPr>
                  <w:r w:rsidRPr="0012081E">
                    <w:rPr>
                      <w:rStyle w:val="s1"/>
                      <w:rFonts w:ascii="Times New Roman" w:hAnsi="Times New Roman"/>
                      <w:color w:val="000000" w:themeColor="text1"/>
                      <w:sz w:val="24"/>
                      <w:szCs w:val="24"/>
                      <w:lang w:val="lv-LV"/>
                    </w:rPr>
                    <w:t xml:space="preserve">Augstāk minētā pasākuma ietvaros plānots sasniegt </w:t>
                  </w:r>
                  <w:r>
                    <w:rPr>
                      <w:rStyle w:val="s1"/>
                      <w:rFonts w:ascii="Times New Roman" w:hAnsi="Times New Roman"/>
                      <w:color w:val="000000" w:themeColor="text1"/>
                      <w:sz w:val="24"/>
                      <w:szCs w:val="24"/>
                      <w:lang w:val="lv-LV"/>
                    </w:rPr>
                    <w:t>7</w:t>
                  </w:r>
                  <w:r w:rsidRPr="0012081E">
                    <w:rPr>
                      <w:rStyle w:val="s1"/>
                      <w:rFonts w:ascii="Times New Roman" w:hAnsi="Times New Roman"/>
                      <w:color w:val="000000" w:themeColor="text1"/>
                      <w:sz w:val="24"/>
                      <w:szCs w:val="24"/>
                      <w:lang w:val="lv-LV"/>
                    </w:rPr>
                    <w:t xml:space="preserve"> rādītājus – </w:t>
                  </w:r>
                  <w:r w:rsidRPr="001A691D">
                    <w:rPr>
                      <w:rStyle w:val="s1"/>
                      <w:rFonts w:ascii="Times New Roman" w:hAnsi="Times New Roman"/>
                      <w:color w:val="000000" w:themeColor="text1"/>
                      <w:sz w:val="24"/>
                      <w:szCs w:val="24"/>
                      <w:lang w:val="lv-LV"/>
                    </w:rPr>
                    <w:t>7</w:t>
                  </w:r>
                  <w:r w:rsidRPr="001A691D">
                    <w:rPr>
                      <w:rStyle w:val="s1"/>
                      <w:sz w:val="24"/>
                      <w:szCs w:val="24"/>
                    </w:rPr>
                    <w:t xml:space="preserve"> </w:t>
                  </w:r>
                  <w:r w:rsidRPr="001A691D">
                    <w:rPr>
                      <w:rStyle w:val="s1"/>
                      <w:rFonts w:ascii="Times New Roman" w:hAnsi="Times New Roman"/>
                      <w:color w:val="000000" w:themeColor="text1"/>
                      <w:sz w:val="24"/>
                      <w:szCs w:val="24"/>
                      <w:lang w:val="lv-LV"/>
                    </w:rPr>
                    <w:t>atskaites punktus.</w:t>
                  </w:r>
                </w:p>
              </w:tc>
            </w:tr>
          </w:tbl>
          <w:p w14:paraId="5EC675B9" w14:textId="16AE299F" w:rsidR="008D4CD9" w:rsidRPr="0012081E" w:rsidRDefault="008D4CD9" w:rsidP="008D4CD9">
            <w:pPr>
              <w:spacing w:before="120" w:after="120"/>
              <w:rPr>
                <w:rFonts w:eastAsia="Yu Mincho"/>
                <w:color w:val="000000"/>
                <w:lang w:val="lv-LV"/>
              </w:rPr>
            </w:pPr>
            <w:r w:rsidRPr="0012081E">
              <w:rPr>
                <w:rFonts w:eastAsia="Yu Mincho"/>
                <w:color w:val="000000"/>
                <w:lang w:val="lv-LV"/>
              </w:rPr>
              <w:t xml:space="preserve">Paredzamās kopējās izmaksas: </w:t>
            </w:r>
            <w:r w:rsidRPr="0012081E">
              <w:rPr>
                <w:rFonts w:eastAsia="Yu Mincho"/>
                <w:b/>
                <w:color w:val="000000"/>
                <w:shd w:val="clear" w:color="auto" w:fill="FFFFFF"/>
                <w:lang w:val="lv-LV"/>
              </w:rPr>
              <w:t xml:space="preserve">15 425 320 </w:t>
            </w:r>
            <w:r w:rsidRPr="0012081E">
              <w:rPr>
                <w:rFonts w:eastAsia="Yu Mincho"/>
                <w:b/>
                <w:color w:val="000000"/>
                <w:lang w:val="lv-LV"/>
              </w:rPr>
              <w:t>EUR</w:t>
            </w:r>
            <w:r w:rsidRPr="0012081E">
              <w:rPr>
                <w:rFonts w:eastAsia="Yu Mincho"/>
                <w:color w:val="000000"/>
                <w:lang w:val="lv-LV"/>
              </w:rPr>
              <w:t>, no kuriem</w:t>
            </w:r>
          </w:p>
          <w:p w14:paraId="7E9F1D42" w14:textId="15CC69C4" w:rsidR="008D4CD9" w:rsidRPr="0012081E" w:rsidRDefault="008D4CD9" w:rsidP="008D4CD9">
            <w:pPr>
              <w:numPr>
                <w:ilvl w:val="0"/>
                <w:numId w:val="15"/>
              </w:numPr>
              <w:spacing w:before="120" w:after="120"/>
              <w:rPr>
                <w:rFonts w:eastAsia="Yu Mincho"/>
                <w:color w:val="000000"/>
                <w:lang w:val="lv-LV"/>
              </w:rPr>
            </w:pPr>
            <w:r w:rsidRPr="0012081E">
              <w:rPr>
                <w:rFonts w:eastAsia="Yu Mincho"/>
                <w:color w:val="000000"/>
                <w:lang w:val="lv-LV"/>
              </w:rPr>
              <w:t xml:space="preserve">Izmaksas, kuras pieprasa segt no Fonda līdzekļiem: </w:t>
            </w:r>
            <w:r w:rsidRPr="0012081E">
              <w:rPr>
                <w:rFonts w:eastAsia="Yu Mincho"/>
                <w:b/>
                <w:bCs/>
                <w:color w:val="000000"/>
                <w:lang w:val="lv-LV"/>
              </w:rPr>
              <w:t>11 568 990</w:t>
            </w:r>
            <w:r w:rsidRPr="0012081E">
              <w:rPr>
                <w:rFonts w:eastAsia="Yu Mincho"/>
                <w:b/>
                <w:color w:val="000000"/>
                <w:lang w:val="lv-LV"/>
              </w:rPr>
              <w:t xml:space="preserve"> EUR</w:t>
            </w:r>
          </w:p>
          <w:p w14:paraId="39327220" w14:textId="1A85EEC8" w:rsidR="008D4CD9" w:rsidRPr="008D4CD9" w:rsidRDefault="008D4CD9" w:rsidP="008D4CD9">
            <w:pPr>
              <w:numPr>
                <w:ilvl w:val="0"/>
                <w:numId w:val="15"/>
              </w:numPr>
              <w:spacing w:before="120" w:after="120"/>
              <w:rPr>
                <w:rFonts w:eastAsia="Yu Mincho"/>
                <w:b/>
                <w:color w:val="000000"/>
                <w:lang w:val="lv-LV"/>
              </w:rPr>
            </w:pPr>
            <w:r w:rsidRPr="0012081E">
              <w:rPr>
                <w:rFonts w:eastAsia="Yu Mincho"/>
                <w:color w:val="000000"/>
                <w:lang w:val="lv-LV"/>
              </w:rPr>
              <w:t xml:space="preserve">Izmaksas, kas jāsedz ar pārvietojumiem no dalītas pārvaldības programmām (piemēram, ESF+, ERAF u. c.): </w:t>
            </w:r>
            <w:r w:rsidRPr="0012081E">
              <w:rPr>
                <w:rFonts w:eastAsia="Yu Mincho"/>
                <w:b/>
                <w:bCs/>
                <w:color w:val="000000"/>
                <w:lang w:val="lv-LV"/>
              </w:rPr>
              <w:t>0</w:t>
            </w:r>
            <w:r w:rsidRPr="0012081E">
              <w:rPr>
                <w:rFonts w:eastAsia="Yu Mincho"/>
                <w:b/>
                <w:color w:val="000000"/>
                <w:lang w:val="lv-LV"/>
              </w:rPr>
              <w:t> </w:t>
            </w:r>
            <w:r w:rsidRPr="0012081E">
              <w:rPr>
                <w:rFonts w:eastAsia="Yu Mincho"/>
                <w:b/>
                <w:bCs/>
                <w:color w:val="000000"/>
                <w:lang w:val="lv-LV"/>
              </w:rPr>
              <w:t>EUR</w:t>
            </w:r>
          </w:p>
          <w:p w14:paraId="002B5325" w14:textId="114E3159" w:rsidR="008D4CD9" w:rsidRPr="008D4CD9" w:rsidRDefault="008D4CD9" w:rsidP="008D4CD9">
            <w:pPr>
              <w:numPr>
                <w:ilvl w:val="0"/>
                <w:numId w:val="15"/>
              </w:numPr>
              <w:spacing w:before="120" w:after="120"/>
              <w:rPr>
                <w:rStyle w:val="s1"/>
                <w:rFonts w:eastAsia="Yu Mincho"/>
                <w:b/>
                <w:color w:val="000000"/>
                <w:lang w:val="lv-LV"/>
              </w:rPr>
            </w:pPr>
            <w:r w:rsidRPr="008D4CD9">
              <w:rPr>
                <w:rFonts w:eastAsia="Yu Mincho"/>
                <w:color w:val="000000"/>
                <w:lang w:val="lv-LV"/>
              </w:rPr>
              <w:t xml:space="preserve">Izmaksas, kas jāsedz no nacionālā līdzfinansējuma: </w:t>
            </w:r>
            <w:r w:rsidRPr="008D4CD9">
              <w:rPr>
                <w:rFonts w:eastAsia="Yu Mincho"/>
                <w:b/>
                <w:bCs/>
                <w:color w:val="000000"/>
                <w:lang w:val="lv-LV"/>
              </w:rPr>
              <w:t>3 856 330</w:t>
            </w:r>
            <w:r w:rsidRPr="008D4CD9">
              <w:rPr>
                <w:rFonts w:eastAsia="Yu Mincho"/>
                <w:color w:val="000000"/>
                <w:lang w:val="lv-LV"/>
              </w:rPr>
              <w:t xml:space="preserve"> EUR</w:t>
            </w:r>
          </w:p>
        </w:tc>
      </w:tr>
    </w:tbl>
    <w:p w14:paraId="303326D9" w14:textId="77777777" w:rsidR="00BC6E9E" w:rsidRPr="007810D1" w:rsidRDefault="00BC6E9E" w:rsidP="001109F2">
      <w:pPr>
        <w:pStyle w:val="p2"/>
        <w:rPr>
          <w:rStyle w:val="s1"/>
          <w:rFonts w:ascii="Times New Roman" w:hAnsi="Times New Roman"/>
          <w:b/>
          <w:bCs/>
          <w:color w:val="000000" w:themeColor="text1"/>
          <w:lang w:val="lv-LV"/>
        </w:rPr>
      </w:pPr>
    </w:p>
    <w:p w14:paraId="060329F5" w14:textId="0E5771AE" w:rsidR="00BC6E9E" w:rsidRPr="007810D1" w:rsidRDefault="00852E85" w:rsidP="001109F2">
      <w:pPr>
        <w:rPr>
          <w:color w:val="000000" w:themeColor="text1"/>
          <w:lang w:val="lv-LV"/>
        </w:rPr>
      </w:pPr>
      <w:r w:rsidRPr="007810D1">
        <w:rPr>
          <w:color w:val="000000" w:themeColor="text1"/>
          <w:lang w:val="lv-LV"/>
        </w:rPr>
        <w:br w:type="page"/>
      </w:r>
    </w:p>
    <w:p w14:paraId="4BB0D33D" w14:textId="77777777" w:rsidR="00BC6E9E" w:rsidRPr="007810D1" w:rsidRDefault="00BC6E9E" w:rsidP="001109F2">
      <w:pPr>
        <w:rPr>
          <w:color w:val="000000" w:themeColor="text1"/>
          <w:lang w:val="lv-LV"/>
        </w:rPr>
      </w:pPr>
    </w:p>
    <w:p w14:paraId="07E74ECB" w14:textId="42331E82" w:rsidR="00BC6E9E" w:rsidRPr="007810D1" w:rsidRDefault="00852E85" w:rsidP="00BE6AAF">
      <w:pPr>
        <w:pStyle w:val="P68B1DB1-Heading314"/>
        <w:numPr>
          <w:ilvl w:val="2"/>
          <w:numId w:val="1"/>
        </w:numPr>
        <w:rPr>
          <w:rFonts w:ascii="Times New Roman" w:hAnsi="Times New Roman" w:cs="Times New Roman"/>
          <w:color w:val="000000" w:themeColor="text1"/>
          <w:lang w:val="lv-LV"/>
        </w:rPr>
      </w:pPr>
      <w:bookmarkStart w:id="203" w:name="_Toc228359967"/>
      <w:r w:rsidRPr="007810D1">
        <w:rPr>
          <w:rFonts w:ascii="Times New Roman" w:hAnsi="Times New Roman" w:cs="Times New Roman"/>
          <w:color w:val="000000" w:themeColor="text1"/>
          <w:lang w:val="lv-LV"/>
        </w:rPr>
        <w:t>Komponent</w:t>
      </w:r>
      <w:r w:rsidR="000F49D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darbību apraksts</w:t>
      </w:r>
      <w:bookmarkEnd w:id="203"/>
    </w:p>
    <w:p w14:paraId="31469B82" w14:textId="60909C6E" w:rsidR="00901CCC" w:rsidRPr="007810D1" w:rsidRDefault="009808CB" w:rsidP="00A37A57">
      <w:pPr>
        <w:pStyle w:val="P68B1DB1-Heading415"/>
        <w:numPr>
          <w:ilvl w:val="3"/>
          <w:numId w:val="1"/>
        </w:numPr>
        <w:ind w:left="851" w:hanging="851"/>
        <w:jc w:val="both"/>
        <w:rPr>
          <w:rFonts w:ascii="Times New Roman" w:hAnsi="Times New Roman" w:cs="Times New Roman"/>
          <w:color w:val="000000" w:themeColor="text1"/>
          <w:lang w:val="lv-LV"/>
        </w:rPr>
      </w:pPr>
      <w:bookmarkStart w:id="204" w:name="_Toc228359968"/>
      <w:r w:rsidRPr="007810D1">
        <w:rPr>
          <w:rFonts w:ascii="Times New Roman" w:hAnsi="Times New Roman" w:cs="Times New Roman"/>
          <w:color w:val="000000" w:themeColor="text1"/>
          <w:lang w:val="lv-LV"/>
        </w:rPr>
        <w:t>(</w:t>
      </w:r>
      <w:r w:rsidR="0099404B" w:rsidRPr="007810D1">
        <w:rPr>
          <w:rFonts w:ascii="Times New Roman" w:hAnsi="Times New Roman" w:cs="Times New Roman"/>
          <w:color w:val="000000" w:themeColor="text1"/>
          <w:lang w:val="lv-LV"/>
        </w:rPr>
        <w:t>C4.TA.</w:t>
      </w:r>
      <w:r w:rsidR="00852E85" w:rsidRPr="007810D1">
        <w:rPr>
          <w:rFonts w:ascii="Times New Roman" w:hAnsi="Times New Roman" w:cs="Times New Roman"/>
          <w:color w:val="000000" w:themeColor="text1"/>
          <w:lang w:val="lv-LV"/>
        </w:rPr>
        <w:t>A1</w:t>
      </w:r>
      <w:r w:rsidR="0099404B" w:rsidRPr="007810D1">
        <w:rPr>
          <w:rFonts w:ascii="Times New Roman" w:hAnsi="Times New Roman" w:cs="Times New Roman"/>
          <w:color w:val="000000" w:themeColor="text1"/>
          <w:lang w:val="lv-LV"/>
        </w:rPr>
        <w:t>)</w:t>
      </w:r>
      <w:r w:rsidR="00C54279">
        <w:rPr>
          <w:rFonts w:ascii="Times New Roman" w:hAnsi="Times New Roman" w:cs="Times New Roman"/>
          <w:color w:val="000000" w:themeColor="text1"/>
          <w:lang w:val="lv-LV"/>
        </w:rPr>
        <w:t xml:space="preserve"> </w:t>
      </w:r>
      <w:r w:rsidR="00603079" w:rsidRPr="007810D1">
        <w:rPr>
          <w:rFonts w:ascii="Times New Roman" w:hAnsi="Times New Roman" w:cs="Times New Roman"/>
          <w:color w:val="000000" w:themeColor="text1"/>
          <w:lang w:val="lv-LV"/>
        </w:rPr>
        <w:t>Tehniskā palīdzība administrēšanas, īstenošanas un kontroles funkciju nodrošināš</w:t>
      </w:r>
      <w:r w:rsidR="00D76ABF" w:rsidRPr="007810D1">
        <w:rPr>
          <w:rFonts w:ascii="Times New Roman" w:hAnsi="Times New Roman" w:cs="Times New Roman"/>
          <w:color w:val="000000" w:themeColor="text1"/>
          <w:lang w:val="lv-LV"/>
        </w:rPr>
        <w:t>a</w:t>
      </w:r>
      <w:r w:rsidR="00603079" w:rsidRPr="007810D1">
        <w:rPr>
          <w:rFonts w:ascii="Times New Roman" w:hAnsi="Times New Roman" w:cs="Times New Roman"/>
          <w:color w:val="000000" w:themeColor="text1"/>
          <w:lang w:val="lv-LV"/>
        </w:rPr>
        <w:t>nai, kā arī KPVIS pielāgošanai un uzturēšanai</w:t>
      </w:r>
      <w:bookmarkEnd w:id="204"/>
    </w:p>
    <w:p w14:paraId="454BD616" w14:textId="604B5455" w:rsidR="000C1FB9" w:rsidRPr="00517BEC" w:rsidRDefault="000C1FB9" w:rsidP="001109F2">
      <w:pPr>
        <w:spacing w:before="120"/>
        <w:rPr>
          <w:rStyle w:val="s1"/>
          <w:b/>
          <w:bCs/>
          <w:i/>
          <w:color w:val="000000" w:themeColor="text1"/>
          <w:sz w:val="18"/>
          <w:szCs w:val="18"/>
          <w:lang w:val="lv-LV"/>
        </w:rPr>
      </w:pPr>
      <w:r w:rsidRPr="007810D1">
        <w:rPr>
          <w:rStyle w:val="s1"/>
          <w:i/>
          <w:color w:val="000000" w:themeColor="text1"/>
          <w:lang w:val="lv-LV"/>
        </w:rPr>
        <w:t xml:space="preserve">Intervences apgabals: </w:t>
      </w:r>
      <w:r w:rsidR="00C54279" w:rsidRPr="00C54279">
        <w:rPr>
          <w:rStyle w:val="s1"/>
          <w:b/>
          <w:bCs/>
          <w:iCs/>
          <w:color w:val="000000" w:themeColor="text1"/>
          <w:lang w:val="lv-LV"/>
        </w:rPr>
        <w:t>Regulas 2023/955</w:t>
      </w:r>
      <w:r w:rsidR="00C54279">
        <w:rPr>
          <w:rStyle w:val="s1"/>
          <w:i/>
          <w:color w:val="000000" w:themeColor="text1"/>
          <w:lang w:val="lv-LV"/>
        </w:rPr>
        <w:t xml:space="preserve"> </w:t>
      </w:r>
      <w:r w:rsidRPr="00517BEC">
        <w:rPr>
          <w:rStyle w:val="s1"/>
          <w:b/>
          <w:bCs/>
          <w:color w:val="000000" w:themeColor="text1"/>
          <w:lang w:val="lv-LV"/>
        </w:rPr>
        <w:t>8.panta 3. punkts. Tehniskā palīdzība</w:t>
      </w:r>
    </w:p>
    <w:p w14:paraId="1E434886" w14:textId="36B55CF4" w:rsidR="000C1FB9" w:rsidRPr="007810D1" w:rsidRDefault="000C1FB9"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0F49D1" w:rsidRPr="007810D1">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darbības apraksts</w:t>
      </w:r>
    </w:p>
    <w:p w14:paraId="133FDA42" w14:textId="49FCEDBA" w:rsidR="00BC6E9E" w:rsidRPr="00517BEC" w:rsidRDefault="00852E85" w:rsidP="00517BEC">
      <w:pPr>
        <w:keepNext/>
        <w:spacing w:before="120" w:after="60"/>
        <w:jc w:val="both"/>
        <w:rPr>
          <w:rStyle w:val="s1"/>
          <w:rFonts w:eastAsia="Times New Roman"/>
          <w:i/>
          <w:lang w:val="lv-LV"/>
        </w:rPr>
      </w:pPr>
      <w:bookmarkStart w:id="205" w:name="_Toc188956130"/>
      <w:bookmarkEnd w:id="205"/>
      <w:r w:rsidRPr="00517BEC">
        <w:rPr>
          <w:rStyle w:val="s1"/>
          <w:i/>
          <w:lang w:val="lv-LV"/>
        </w:rPr>
        <w:t xml:space="preserve">Informācija par tehniskās palīdzības darbības </w:t>
      </w:r>
      <w:r w:rsidR="00917EAB" w:rsidRPr="00517BEC">
        <w:rPr>
          <w:rStyle w:val="s1"/>
          <w:i/>
          <w:lang w:val="lv-LV"/>
        </w:rPr>
        <w:t>būtību</w:t>
      </w:r>
      <w:r w:rsidRPr="00517BEC">
        <w:rPr>
          <w:rStyle w:val="s1"/>
          <w:i/>
          <w:lang w:val="lv-LV"/>
        </w:rPr>
        <w:t>, veidu un apjomu</w:t>
      </w:r>
    </w:p>
    <w:tbl>
      <w:tblPr>
        <w:tblStyle w:val="TableGrid6"/>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30945" w:rsidRPr="007810D1" w14:paraId="39AC3184" w14:textId="77777777">
        <w:trPr>
          <w:trHeight w:val="4932"/>
        </w:trPr>
        <w:tc>
          <w:tcPr>
            <w:tcW w:w="9041" w:type="dxa"/>
          </w:tcPr>
          <w:p w14:paraId="7EE8031B" w14:textId="77777777" w:rsidR="00730945" w:rsidRPr="007810D1" w:rsidRDefault="00730945">
            <w:pPr>
              <w:spacing w:before="120"/>
              <w:jc w:val="both"/>
              <w:rPr>
                <w:rFonts w:eastAsia="Yu Mincho"/>
                <w:color w:val="000000"/>
                <w:shd w:val="clear" w:color="auto" w:fill="FFFFFF"/>
                <w:lang w:val="lv-LV"/>
              </w:rPr>
            </w:pPr>
            <w:r w:rsidRPr="007810D1">
              <w:rPr>
                <w:rFonts w:eastAsia="Yu Mincho"/>
                <w:color w:val="000000"/>
                <w:shd w:val="clear" w:color="auto" w:fill="FFFFFF"/>
                <w:lang w:val="lv-LV"/>
              </w:rPr>
              <w:t>Saskaņā ar Regulas 2023/955 nosacījumiem</w:t>
            </w:r>
            <w:r w:rsidRPr="007810D1">
              <w:rPr>
                <w:rFonts w:eastAsia="Yu Mincho"/>
                <w:color w:val="000000"/>
                <w:shd w:val="clear" w:color="auto" w:fill="FFFFFF"/>
                <w:vertAlign w:val="superscript"/>
                <w:lang w:val="lv-LV"/>
              </w:rPr>
              <w:footnoteReference w:id="216"/>
            </w:r>
            <w:r w:rsidRPr="007810D1">
              <w:rPr>
                <w:rFonts w:eastAsia="Yu Mincho"/>
                <w:color w:val="000000"/>
                <w:shd w:val="clear" w:color="auto" w:fill="FFFFFF"/>
                <w:lang w:val="lv-LV"/>
              </w:rPr>
              <w:t>, SKF plānā ietver</w:t>
            </w:r>
            <w:r w:rsidRPr="007810D1">
              <w:rPr>
                <w:rFonts w:eastAsia="Yu Mincho"/>
                <w:b/>
                <w:bCs/>
                <w:color w:val="000000"/>
                <w:shd w:val="clear" w:color="auto" w:fill="FFFFFF"/>
                <w:lang w:val="lv-LV"/>
              </w:rPr>
              <w:t xml:space="preserve"> tehniskās palīdzības izmaksas</w:t>
            </w:r>
            <w:r w:rsidRPr="007810D1">
              <w:rPr>
                <w:rFonts w:eastAsia="Yu Mincho"/>
                <w:color w:val="000000"/>
                <w:shd w:val="clear" w:color="auto" w:fill="FFFFFF"/>
                <w:lang w:val="lv-LV"/>
              </w:rPr>
              <w:t>, lai segtu tādus izdevumus, kuri saistīti ar mācību, plānošanas, uzraudzības, kontroles, revīzijas un izvērtēšanas darbībām, kas nepieciešamas Fonda pārvaldībai un tā mērķu sasniegšanai, piemēram, pētījumiem, informācijas tehnoloģiju izdevumiem, publiskām konsultācijām ar ieinteresētajām personām, informēšanas un komunikācijas darbībām.</w:t>
            </w:r>
          </w:p>
          <w:p w14:paraId="25CC1D8B" w14:textId="6C8C73B2" w:rsidR="00730945" w:rsidRPr="007810D1" w:rsidRDefault="00730945">
            <w:pPr>
              <w:suppressAutoHyphens/>
              <w:autoSpaceDN w:val="0"/>
              <w:spacing w:before="120"/>
              <w:jc w:val="both"/>
              <w:textAlignment w:val="baseline"/>
              <w:rPr>
                <w:rFonts w:eastAsia="Yu Mincho"/>
                <w:color w:val="000000"/>
                <w:shd w:val="clear" w:color="auto" w:fill="FFFFFF"/>
                <w:lang w:val="lv-LV"/>
              </w:rPr>
            </w:pPr>
            <w:r w:rsidRPr="007810D1">
              <w:rPr>
                <w:rFonts w:eastAsia="Calibri"/>
                <w:lang w:val="lv-LV"/>
              </w:rPr>
              <w:t>SKF plāna</w:t>
            </w:r>
            <w:r w:rsidRPr="007810D1">
              <w:rPr>
                <w:rFonts w:eastAsia="Yu Mincho"/>
                <w:color w:val="000000"/>
                <w:shd w:val="clear" w:color="auto" w:fill="FFFFFF"/>
                <w:lang w:val="lv-LV"/>
              </w:rPr>
              <w:t xml:space="preserve"> tehniskās palīdzības komponentes </w:t>
            </w:r>
            <w:r w:rsidRPr="007810D1">
              <w:rPr>
                <w:rFonts w:eastAsia="Calibri"/>
                <w:lang w:val="lv-LV"/>
              </w:rPr>
              <w:t xml:space="preserve">ietvaros paredzēts īstenot pasākumu kopumu, kas nodrošinās </w:t>
            </w:r>
            <w:r w:rsidRPr="007810D1">
              <w:rPr>
                <w:rFonts w:eastAsia="Yu Mincho"/>
                <w:color w:val="000000"/>
                <w:shd w:val="clear" w:color="auto" w:fill="FFFFFF"/>
                <w:lang w:val="lv-LV"/>
              </w:rPr>
              <w:t xml:space="preserve">pilnvērtīgu un kvalitatīvu </w:t>
            </w:r>
            <w:r w:rsidRPr="007810D1">
              <w:rPr>
                <w:rFonts w:eastAsia="Calibri"/>
                <w:lang w:val="lv-LV"/>
              </w:rPr>
              <w:t>Fonda ieviešanas un SKF plāna administrēšanas, īstenošanas un kontroles funkcijas, tostarp Fonda informācijas un vadības sistēmas jeb KPVIS Fonda moduļa izveidi un darbības nodrošināšanu (</w:t>
            </w:r>
            <w:r w:rsidRPr="007810D1">
              <w:rPr>
                <w:rFonts w:eastAsia="Yu Mincho"/>
                <w:color w:val="000000"/>
                <w:shd w:val="clear" w:color="auto" w:fill="FFFFFF"/>
                <w:lang w:val="lv-LV"/>
              </w:rPr>
              <w:t xml:space="preserve">skatīt </w:t>
            </w:r>
            <w:r w:rsidR="003914D3" w:rsidRPr="003914D3">
              <w:rPr>
                <w:rFonts w:eastAsia="Yu Mincho"/>
                <w:color w:val="000000"/>
                <w:lang w:val="lv-LV"/>
              </w:rPr>
              <w:t>22</w:t>
            </w:r>
            <w:r w:rsidRPr="003914D3">
              <w:rPr>
                <w:rFonts w:eastAsia="Yu Mincho"/>
                <w:color w:val="000000"/>
                <w:lang w:val="lv-LV"/>
              </w:rPr>
              <w:t>.attēlu).</w:t>
            </w:r>
            <w:r w:rsidRPr="007810D1">
              <w:rPr>
                <w:rFonts w:eastAsia="Yu Mincho"/>
                <w:color w:val="000000"/>
                <w:shd w:val="clear" w:color="auto" w:fill="FFFFFF"/>
                <w:lang w:val="lv-LV"/>
              </w:rPr>
              <w:t xml:space="preserve"> Plānotais finansējums </w:t>
            </w:r>
            <w:r w:rsidR="005408B5">
              <w:rPr>
                <w:rFonts w:eastAsia="Yu Mincho"/>
                <w:color w:val="000000"/>
                <w:shd w:val="clear" w:color="auto" w:fill="FFFFFF"/>
                <w:lang w:val="lv-LV"/>
              </w:rPr>
              <w:t>–</w:t>
            </w:r>
            <w:r w:rsidRPr="007810D1">
              <w:rPr>
                <w:rFonts w:eastAsia="Yu Mincho"/>
                <w:color w:val="000000"/>
                <w:shd w:val="clear" w:color="auto" w:fill="FFFFFF"/>
                <w:lang w:val="lv-LV"/>
              </w:rPr>
              <w:t xml:space="preserve"> 2,5 % no SKF plāna izmaksām, t.i., 15 425 320 EUR.</w:t>
            </w:r>
          </w:p>
          <w:p w14:paraId="2296255B" w14:textId="7C1DE2AC" w:rsidR="00730945" w:rsidRPr="007810D1" w:rsidRDefault="003914D3">
            <w:pPr>
              <w:spacing w:before="120"/>
              <w:jc w:val="center"/>
              <w:rPr>
                <w:rFonts w:eastAsia="Yu Mincho"/>
                <w:i/>
                <w:iCs/>
                <w:color w:val="000000"/>
                <w:shd w:val="clear" w:color="auto" w:fill="FFFFFF"/>
                <w:lang w:val="lv-LV"/>
              </w:rPr>
            </w:pPr>
            <w:r w:rsidRPr="003914D3">
              <w:rPr>
                <w:rFonts w:eastAsia="Yu Mincho"/>
                <w:i/>
                <w:color w:val="000000"/>
                <w:lang w:val="lv-LV"/>
              </w:rPr>
              <w:t>22</w:t>
            </w:r>
            <w:r w:rsidR="00730945" w:rsidRPr="003914D3">
              <w:rPr>
                <w:rFonts w:eastAsia="Yu Mincho"/>
                <w:i/>
                <w:color w:val="000000"/>
                <w:lang w:val="lv-LV"/>
              </w:rPr>
              <w:t>.attēls.</w:t>
            </w:r>
            <w:r w:rsidR="00730945" w:rsidRPr="007810D1">
              <w:rPr>
                <w:rFonts w:eastAsia="Yu Mincho"/>
                <w:i/>
                <w:iCs/>
                <w:color w:val="000000"/>
                <w:shd w:val="clear" w:color="auto" w:fill="FFFFFF"/>
                <w:lang w:val="lv-LV"/>
              </w:rPr>
              <w:t xml:space="preserve"> SKF plāna pārvaldības nodrošinājums Tehniskās palīdzības komponentes ietvaros </w:t>
            </w:r>
          </w:p>
          <w:p w14:paraId="7523CEF3" w14:textId="499EDAD3" w:rsidR="00730945" w:rsidRPr="007810D1" w:rsidRDefault="009B5856">
            <w:pPr>
              <w:spacing w:before="120"/>
              <w:jc w:val="center"/>
              <w:rPr>
                <w:rFonts w:eastAsia="Yu Mincho"/>
                <w:color w:val="000000"/>
                <w:shd w:val="clear" w:color="auto" w:fill="FFFFFF"/>
                <w:lang w:val="lv-LV"/>
              </w:rPr>
            </w:pPr>
            <w:r w:rsidRPr="007810D1">
              <w:rPr>
                <w:rFonts w:eastAsia="Times New Roman"/>
                <w:noProof/>
                <w:lang w:val="lv-LV"/>
              </w:rPr>
              <w:drawing>
                <wp:inline distT="0" distB="0" distL="0" distR="0" wp14:anchorId="6E3D9C8D" wp14:editId="4CABCD80">
                  <wp:extent cx="5482110" cy="2385391"/>
                  <wp:effectExtent l="0" t="0" r="4445" b="0"/>
                  <wp:docPr id="872030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30677" name=""/>
                          <pic:cNvPicPr/>
                        </pic:nvPicPr>
                        <pic:blipFill>
                          <a:blip r:embed="rId99"/>
                          <a:stretch>
                            <a:fillRect/>
                          </a:stretch>
                        </pic:blipFill>
                        <pic:spPr>
                          <a:xfrm>
                            <a:off x="0" y="0"/>
                            <a:ext cx="5500273" cy="2393294"/>
                          </a:xfrm>
                          <a:prstGeom prst="rect">
                            <a:avLst/>
                          </a:prstGeom>
                        </pic:spPr>
                      </pic:pic>
                    </a:graphicData>
                  </a:graphic>
                </wp:inline>
              </w:drawing>
            </w:r>
          </w:p>
          <w:p w14:paraId="6AAE4FB0" w14:textId="49D9307B" w:rsidR="00730945" w:rsidRPr="007810D1" w:rsidRDefault="00730945">
            <w:pPr>
              <w:suppressAutoHyphens/>
              <w:autoSpaceDN w:val="0"/>
              <w:jc w:val="both"/>
              <w:textAlignment w:val="baseline"/>
              <w:rPr>
                <w:rFonts w:eastAsia="Calibri"/>
                <w:vanish/>
                <w:lang w:val="lv-LV"/>
              </w:rPr>
            </w:pPr>
            <w:r w:rsidRPr="007810D1">
              <w:rPr>
                <w:rFonts w:eastAsia="Calibri"/>
                <w:lang w:val="lv-LV"/>
              </w:rPr>
              <w:t>Fonda ieviešanas un SKF plāna īstenošanas nosacījumus, tostarp īstenošanā iesaistīto institūciju funkcijas un tehniskās palīdzības īstenošanas kārtība</w:t>
            </w:r>
            <w:r w:rsidRPr="007810D1">
              <w:rPr>
                <w:rFonts w:eastAsia="Calibri"/>
                <w:vertAlign w:val="superscript"/>
                <w:lang w:val="lv-LV"/>
              </w:rPr>
              <w:footnoteReference w:id="217"/>
            </w:r>
            <w:r w:rsidRPr="007810D1">
              <w:rPr>
                <w:rFonts w:eastAsia="Calibri"/>
                <w:lang w:val="lv-LV"/>
              </w:rPr>
              <w:t xml:space="preserve"> tiks noteikta horizontālajos MK noteikumos par SKF plāna īstenošanu saskaņā ar Klimatnoturības un e</w:t>
            </w:r>
            <w:r w:rsidRPr="007810D1">
              <w:rPr>
                <w:rFonts w:eastAsia="Calibri"/>
                <w:color w:val="000000"/>
                <w:lang w:val="lv-LV"/>
              </w:rPr>
              <w:t>konomiskās ilgtspējas likuma</w:t>
            </w:r>
            <w:r w:rsidRPr="007810D1">
              <w:rPr>
                <w:rFonts w:eastAsia="Calibri"/>
                <w:color w:val="000000"/>
                <w:vertAlign w:val="superscript"/>
                <w:lang w:val="lv-LV"/>
              </w:rPr>
              <w:footnoteReference w:id="218"/>
            </w:r>
            <w:r w:rsidRPr="007810D1">
              <w:rPr>
                <w:rFonts w:eastAsia="Calibri"/>
                <w:color w:val="000000"/>
                <w:lang w:val="lv-LV"/>
              </w:rPr>
              <w:t xml:space="preserve"> 12. panta otrās daļas 1.</w:t>
            </w:r>
            <w:r w:rsidR="00B52A6D" w:rsidRPr="007810D1">
              <w:rPr>
                <w:rFonts w:eastAsia="Calibri"/>
                <w:color w:val="000000"/>
                <w:lang w:val="lv-LV"/>
              </w:rPr>
              <w:t>-</w:t>
            </w:r>
            <w:r w:rsidRPr="007810D1">
              <w:rPr>
                <w:rFonts w:eastAsia="Calibri"/>
                <w:color w:val="000000"/>
                <w:lang w:val="lv-LV"/>
              </w:rPr>
              <w:t xml:space="preserve">6. punktā </w:t>
            </w:r>
            <w:r w:rsidRPr="007810D1">
              <w:rPr>
                <w:color w:val="000000"/>
                <w:lang w:val="lv-LV"/>
              </w:rPr>
              <w:t xml:space="preserve">noteikto deleģējumu. Dažu jautājumu precizēšana potenciāli var aizkavēties, ievērojot EK aktīvo darbu atsevišķu iztrūkstošo skaidrojumu un norāžu sagatavošanā (piemēram, vadlīnijas, veidlapas par maksājumu pieteikumu formu, deklarēšanu, auditiem, kontrolēm u.c.). Vienlaikus Klimatnoturības un ekonomiskās ilgtspējas likumā ir noteikts horizontālā normatīvā akta </w:t>
            </w:r>
            <w:r w:rsidRPr="007810D1">
              <w:rPr>
                <w:color w:val="000000"/>
                <w:lang w:val="lv-LV"/>
              </w:rPr>
              <w:lastRenderedPageBreak/>
              <w:t>pieņemšanas termiņš</w:t>
            </w:r>
            <w:r w:rsidRPr="007810D1">
              <w:rPr>
                <w:color w:val="000000"/>
                <w:vertAlign w:val="superscript"/>
                <w:lang w:val="lv-LV"/>
              </w:rPr>
              <w:footnoteReference w:id="219"/>
            </w:r>
            <w:r w:rsidRPr="007810D1">
              <w:rPr>
                <w:color w:val="000000"/>
                <w:lang w:val="lv-LV"/>
              </w:rPr>
              <w:t xml:space="preserve">, līdz ar to šis regulējums sagatavojams tādā veidā, lai to neietekmētu atsevišķu jautājumu precizēšana, proti, izsverams, vai attiecīgo jautājumu iespējams atstāt bez MK līmeņa regulējuma. </w:t>
            </w:r>
          </w:p>
          <w:p w14:paraId="33EEE7D7" w14:textId="0ED5A13D" w:rsidR="00730945" w:rsidRPr="007810D1" w:rsidRDefault="00730945">
            <w:pPr>
              <w:suppressAutoHyphens/>
              <w:autoSpaceDN w:val="0"/>
              <w:spacing w:before="120"/>
              <w:jc w:val="both"/>
              <w:textAlignment w:val="baseline"/>
              <w:rPr>
                <w:rFonts w:eastAsia="Calibri"/>
                <w:lang w:val="lv-LV"/>
              </w:rPr>
            </w:pPr>
            <w:r w:rsidRPr="007810D1">
              <w:rPr>
                <w:rFonts w:eastAsia="Calibri"/>
                <w:lang w:val="lv-LV"/>
              </w:rPr>
              <w:t>Fonda un SKF plāna pārvaldības nodrošināšana ir jauna papildu funkcija, līdz ar to tās īstenošanai tehniskās palīdzības komponentes ietvaros paredzēts nodrošināt administratīvo resursu un kapacitāti SKF plāna un tā grozījumu izstrādei (tostarp saskaņošanai ar EK), koordinēšanai, uzraudzībai, īstenošanai un esošo informācijas un vadības sistēmu pielāgošanai. Līdz ar to tiks stiprināta Fonda un SKF plāna īstenošanā iesaistīto institūciju administratīvā un finanšu kapacitāte, kā arī nodrošināts finansējums Fonda vadības un informācijas sistēmas (KPVIS Fonda modulis) izveidei</w:t>
            </w:r>
            <w:r w:rsidR="001720B8" w:rsidRPr="007810D1">
              <w:rPr>
                <w:rFonts w:eastAsia="Calibri"/>
                <w:lang w:val="lv-LV"/>
              </w:rPr>
              <w:t xml:space="preserve"> (t.sk. pielāgošanai</w:t>
            </w:r>
            <w:r w:rsidR="005816AD" w:rsidRPr="007810D1">
              <w:rPr>
                <w:rFonts w:eastAsia="Calibri"/>
                <w:lang w:val="lv-LV"/>
              </w:rPr>
              <w:t>)</w:t>
            </w:r>
            <w:r w:rsidR="00B7323A" w:rsidRPr="007810D1">
              <w:rPr>
                <w:rFonts w:eastAsia="Calibri"/>
                <w:lang w:val="lv-LV"/>
              </w:rPr>
              <w:t xml:space="preserve"> un</w:t>
            </w:r>
            <w:r w:rsidRPr="007810D1">
              <w:rPr>
                <w:rFonts w:eastAsia="Calibri"/>
                <w:lang w:val="lv-LV"/>
              </w:rPr>
              <w:t xml:space="preserve"> uzturēšanai</w:t>
            </w:r>
            <w:r w:rsidR="001D69AF" w:rsidRPr="007810D1">
              <w:rPr>
                <w:rFonts w:eastAsia="Calibri"/>
                <w:lang w:val="lv-LV"/>
              </w:rPr>
              <w:t xml:space="preserve"> (t.sk.</w:t>
            </w:r>
            <w:r w:rsidR="005816AD" w:rsidRPr="007810D1">
              <w:rPr>
                <w:rFonts w:eastAsia="Calibri"/>
                <w:lang w:val="lv-LV"/>
              </w:rPr>
              <w:t xml:space="preserve"> pilnveidei</w:t>
            </w:r>
            <w:r w:rsidR="001D69AF" w:rsidRPr="007810D1">
              <w:rPr>
                <w:rFonts w:eastAsia="Calibri"/>
                <w:lang w:val="lv-LV"/>
              </w:rPr>
              <w:t>)</w:t>
            </w:r>
            <w:r w:rsidRPr="007810D1">
              <w:rPr>
                <w:rFonts w:eastAsia="Calibri"/>
                <w:lang w:val="lv-LV"/>
              </w:rPr>
              <w:t xml:space="preserve">. Tāpat paredzēts finansējums publicitātei, sabiedrības informēšanai, pētījumiem un </w:t>
            </w:r>
            <w:r w:rsidR="00C94225" w:rsidRPr="007810D1">
              <w:rPr>
                <w:rFonts w:eastAsia="Calibri"/>
                <w:lang w:val="lv-LV"/>
              </w:rPr>
              <w:t>SKF p</w:t>
            </w:r>
            <w:r w:rsidRPr="007810D1">
              <w:rPr>
                <w:rFonts w:eastAsia="Calibri"/>
                <w:lang w:val="lv-LV"/>
              </w:rPr>
              <w:t>lāna izvērtējumu (kur attiecināms) veikšanai.</w:t>
            </w:r>
          </w:p>
          <w:p w14:paraId="6F40E4AA" w14:textId="77777777" w:rsidR="00730945" w:rsidRPr="007810D1" w:rsidRDefault="00730945">
            <w:pPr>
              <w:suppressAutoHyphens/>
              <w:autoSpaceDN w:val="0"/>
              <w:spacing w:before="120"/>
              <w:jc w:val="both"/>
              <w:textAlignment w:val="baseline"/>
              <w:rPr>
                <w:rFonts w:eastAsia="Calibri"/>
                <w:u w:val="single"/>
                <w:lang w:val="lv-LV"/>
              </w:rPr>
            </w:pPr>
            <w:r w:rsidRPr="007810D1">
              <w:rPr>
                <w:rFonts w:eastAsia="Calibri"/>
                <w:u w:val="single"/>
                <w:lang w:val="lv-LV"/>
              </w:rPr>
              <w:t xml:space="preserve">Informācijas un vadības sistēmas funkcionalitātes un darbības nodrošinājums (KPVIS): </w:t>
            </w:r>
          </w:p>
          <w:p w14:paraId="27914B7D" w14:textId="11CC06F0" w:rsidR="00730945" w:rsidRPr="007810D1" w:rsidRDefault="00730945">
            <w:pPr>
              <w:suppressAutoHyphens/>
              <w:autoSpaceDN w:val="0"/>
              <w:spacing w:before="120"/>
              <w:jc w:val="both"/>
              <w:textAlignment w:val="baseline"/>
              <w:rPr>
                <w:rFonts w:eastAsia="Calibri"/>
                <w:lang w:val="lv-LV"/>
              </w:rPr>
            </w:pPr>
            <w:r w:rsidRPr="007810D1">
              <w:rPr>
                <w:rFonts w:eastAsia="Calibri"/>
                <w:lang w:val="lv-LV"/>
              </w:rPr>
              <w:t xml:space="preserve">Lai Fonda ietvaros nodrošinātu informācijas un vadības sistēmas darbību, kas nodrošinās ar SKF plāna īstenošanu un uzraudzību saistīto un </w:t>
            </w:r>
            <w:r w:rsidR="004D5168" w:rsidRPr="007810D1">
              <w:rPr>
                <w:rFonts w:eastAsia="Calibri"/>
                <w:lang w:val="lv-LV"/>
              </w:rPr>
              <w:t>atbilstoši Regulas 2023/955 prasībām nepieciešamo</w:t>
            </w:r>
            <w:r w:rsidRPr="007810D1">
              <w:rPr>
                <w:rFonts w:eastAsia="Calibri"/>
                <w:lang w:val="lv-LV"/>
              </w:rPr>
              <w:t xml:space="preserve"> datu un informācijas vienotu apkopošanu un uzkrāšanu, tiks veidots KPVIS Fonda modulis, kura izveidi</w:t>
            </w:r>
            <w:r w:rsidR="00966208" w:rsidRPr="007810D1">
              <w:rPr>
                <w:rFonts w:eastAsia="Calibri"/>
                <w:lang w:val="lv-LV"/>
              </w:rPr>
              <w:t xml:space="preserve"> (t.sk. pielāgošanu</w:t>
            </w:r>
            <w:r w:rsidR="00DE128A" w:rsidRPr="007810D1">
              <w:rPr>
                <w:rFonts w:eastAsia="Calibri"/>
                <w:lang w:val="lv-LV"/>
              </w:rPr>
              <w:t>)</w:t>
            </w:r>
            <w:r w:rsidRPr="007810D1">
              <w:rPr>
                <w:rFonts w:eastAsia="Calibri"/>
                <w:lang w:val="lv-LV"/>
              </w:rPr>
              <w:t xml:space="preserve">, uzturēšanu </w:t>
            </w:r>
            <w:r w:rsidR="00874832" w:rsidRPr="007810D1">
              <w:rPr>
                <w:rFonts w:eastAsia="Calibri"/>
                <w:lang w:val="lv-LV"/>
              </w:rPr>
              <w:t>(t.sk.</w:t>
            </w:r>
            <w:r w:rsidR="00F548B5" w:rsidRPr="007810D1">
              <w:rPr>
                <w:rFonts w:eastAsia="Calibri"/>
                <w:lang w:val="lv-LV"/>
              </w:rPr>
              <w:t xml:space="preserve"> pilnveidi</w:t>
            </w:r>
            <w:r w:rsidR="00874832" w:rsidRPr="007810D1">
              <w:rPr>
                <w:rFonts w:eastAsia="Calibri"/>
                <w:lang w:val="lv-LV"/>
              </w:rPr>
              <w:t>)</w:t>
            </w:r>
            <w:r w:rsidR="00F548B5" w:rsidRPr="007810D1">
              <w:rPr>
                <w:rFonts w:eastAsia="Calibri"/>
                <w:lang w:val="lv-LV"/>
              </w:rPr>
              <w:t xml:space="preserve"> </w:t>
            </w:r>
            <w:r w:rsidRPr="007810D1">
              <w:rPr>
                <w:rFonts w:eastAsia="Calibri"/>
                <w:lang w:val="lv-LV"/>
              </w:rPr>
              <w:t xml:space="preserve">un darbību nodrošinās Centrālā finanšu un līgumu aģentūra (CFLA). KPVIS izmantošana Fonda ieviešanā noteikta, pamatojoties uz Ministru kabineta 2025.gada 6.maija sēdes protokola Nr.18 28.§ “Informatīvais ziņojums “Par Sociālā klimata fonda pārvaldību un Sociālā klimata plāna 2026.-2032. gadam izstrādi” 4.punktu. </w:t>
            </w:r>
          </w:p>
          <w:p w14:paraId="0C09CC76" w14:textId="77777777" w:rsidR="00730945" w:rsidRPr="007810D1" w:rsidRDefault="00730945">
            <w:pPr>
              <w:suppressAutoHyphens/>
              <w:autoSpaceDN w:val="0"/>
              <w:spacing w:before="120"/>
              <w:ind w:left="-11"/>
              <w:jc w:val="both"/>
              <w:textAlignment w:val="baseline"/>
              <w:rPr>
                <w:rFonts w:eastAsia="Calibri"/>
                <w:u w:val="single"/>
                <w:lang w:val="lv-LV"/>
              </w:rPr>
            </w:pPr>
            <w:r w:rsidRPr="007810D1">
              <w:rPr>
                <w:rFonts w:eastAsia="Calibri"/>
                <w:u w:val="single"/>
                <w:lang w:val="lv-LV"/>
              </w:rPr>
              <w:t>SKF plāna koordinēšanas, īstenošanas un uzraudzības nodrošinājums:</w:t>
            </w:r>
          </w:p>
          <w:p w14:paraId="6EF57A5F" w14:textId="582D6DC1" w:rsidR="00730945" w:rsidRPr="007810D1" w:rsidRDefault="00730945">
            <w:pPr>
              <w:suppressAutoHyphens/>
              <w:autoSpaceDN w:val="0"/>
              <w:spacing w:before="120"/>
              <w:jc w:val="both"/>
              <w:textAlignment w:val="baseline"/>
              <w:rPr>
                <w:rFonts w:eastAsia="Calibri"/>
                <w:lang w:val="lv-LV"/>
              </w:rPr>
            </w:pPr>
            <w:r w:rsidRPr="007810D1">
              <w:rPr>
                <w:rFonts w:eastAsia="Calibri"/>
                <w:lang w:val="lv-LV"/>
              </w:rPr>
              <w:t>Tehniskās palīdzības komponentes ietvaros tiks iesaistītas šādas institūcijas:</w:t>
            </w:r>
          </w:p>
          <w:p w14:paraId="5A646E7E" w14:textId="4F0CD99F" w:rsidR="00730945" w:rsidRPr="007810D1" w:rsidRDefault="00730945" w:rsidP="009F79A6">
            <w:pPr>
              <w:pStyle w:val="ListParagraph"/>
              <w:numPr>
                <w:ilvl w:val="0"/>
                <w:numId w:val="70"/>
              </w:numPr>
              <w:spacing w:before="120"/>
              <w:ind w:left="873" w:hanging="426"/>
              <w:contextualSpacing w:val="0"/>
              <w:jc w:val="both"/>
              <w:rPr>
                <w:rFonts w:eastAsia="Calibri"/>
                <w:lang w:val="lv-LV"/>
              </w:rPr>
            </w:pPr>
            <w:r w:rsidRPr="007810D1">
              <w:rPr>
                <w:rFonts w:eastAsia="Calibri"/>
                <w:lang w:val="lv-LV"/>
              </w:rPr>
              <w:t>KEM – pilda Fonda vadošās iestādes (VI) funkcijas</w:t>
            </w:r>
            <w:r w:rsidRPr="007810D1">
              <w:rPr>
                <w:rStyle w:val="FootnoteReference"/>
                <w:rFonts w:eastAsia="Calibri"/>
                <w:lang w:val="lv-LV"/>
              </w:rPr>
              <w:footnoteReference w:id="220"/>
            </w:r>
            <w:r w:rsidRPr="007810D1">
              <w:rPr>
                <w:rFonts w:eastAsia="Calibri"/>
                <w:lang w:val="lv-LV"/>
              </w:rPr>
              <w:t>;</w:t>
            </w:r>
          </w:p>
          <w:p w14:paraId="59EFCBD6" w14:textId="55D8890B" w:rsidR="00730945" w:rsidRPr="007810D1" w:rsidRDefault="00730945" w:rsidP="009F79A6">
            <w:pPr>
              <w:numPr>
                <w:ilvl w:val="0"/>
                <w:numId w:val="70"/>
              </w:numPr>
              <w:spacing w:before="120"/>
              <w:ind w:left="873" w:hanging="426"/>
              <w:jc w:val="both"/>
              <w:rPr>
                <w:rFonts w:eastAsia="Calibri"/>
                <w:lang w:val="lv-LV"/>
              </w:rPr>
            </w:pPr>
            <w:r w:rsidRPr="007810D1">
              <w:rPr>
                <w:rFonts w:eastAsia="Calibri"/>
                <w:lang w:val="lv-LV"/>
              </w:rPr>
              <w:t>nozaru ministrijas –</w:t>
            </w:r>
            <w:r w:rsidR="00CC0A30" w:rsidRPr="007810D1">
              <w:rPr>
                <w:rFonts w:eastAsia="Calibri"/>
                <w:lang w:val="lv-LV"/>
              </w:rPr>
              <w:t xml:space="preserve"> </w:t>
            </w:r>
            <w:r w:rsidRPr="007810D1">
              <w:rPr>
                <w:rFonts w:eastAsia="Calibri"/>
                <w:lang w:val="lv-LV"/>
              </w:rPr>
              <w:t xml:space="preserve">EM, KEM, LM, SM, VM, VARAM – atbildīgās iestādes (AI), kas nodrošina </w:t>
            </w:r>
            <w:r w:rsidR="00B375F8" w:rsidRPr="007810D1">
              <w:rPr>
                <w:rFonts w:eastAsia="Calibri"/>
                <w:lang w:val="lv-LV"/>
              </w:rPr>
              <w:t xml:space="preserve">to atbildībā </w:t>
            </w:r>
            <w:r w:rsidR="008B70B1" w:rsidRPr="007810D1">
              <w:rPr>
                <w:rFonts w:eastAsia="Calibri"/>
                <w:lang w:val="lv-LV"/>
              </w:rPr>
              <w:t xml:space="preserve">esošo </w:t>
            </w:r>
            <w:r w:rsidRPr="007810D1">
              <w:rPr>
                <w:rFonts w:eastAsia="Calibri"/>
                <w:lang w:val="lv-LV"/>
              </w:rPr>
              <w:t xml:space="preserve">SKF plānā ietverto </w:t>
            </w:r>
            <w:r w:rsidR="008B70B1" w:rsidRPr="007810D1">
              <w:rPr>
                <w:rFonts w:eastAsia="Calibri"/>
                <w:lang w:val="lv-LV"/>
              </w:rPr>
              <w:t xml:space="preserve">pasākumu un </w:t>
            </w:r>
            <w:r w:rsidRPr="007810D1">
              <w:rPr>
                <w:rFonts w:eastAsia="Calibri"/>
                <w:lang w:val="lv-LV"/>
              </w:rPr>
              <w:t>investīciju ieviešanu un uzraudzību;</w:t>
            </w:r>
          </w:p>
          <w:p w14:paraId="5F6BB871" w14:textId="5169826B" w:rsidR="00730945" w:rsidRPr="007810D1" w:rsidRDefault="00730945" w:rsidP="009F79A6">
            <w:pPr>
              <w:numPr>
                <w:ilvl w:val="0"/>
                <w:numId w:val="70"/>
              </w:numPr>
              <w:spacing w:before="120"/>
              <w:ind w:left="873" w:hanging="426"/>
              <w:jc w:val="both"/>
              <w:rPr>
                <w:rFonts w:eastAsia="Calibri"/>
                <w:lang w:val="lv-LV"/>
              </w:rPr>
            </w:pPr>
            <w:r w:rsidRPr="007810D1">
              <w:rPr>
                <w:rFonts w:eastAsia="Calibri"/>
                <w:lang w:val="lv-LV"/>
              </w:rPr>
              <w:t xml:space="preserve">CFLA – nodrošina </w:t>
            </w:r>
            <w:r w:rsidR="005B2941" w:rsidRPr="007810D1">
              <w:rPr>
                <w:rFonts w:eastAsia="Calibri"/>
                <w:lang w:val="lv-LV"/>
              </w:rPr>
              <w:t>SKF p</w:t>
            </w:r>
            <w:r w:rsidRPr="007810D1">
              <w:rPr>
                <w:rFonts w:eastAsia="Calibri"/>
                <w:lang w:val="lv-LV"/>
              </w:rPr>
              <w:t>lāna investīciju īstenošanas un uzraudzības funkcij</w:t>
            </w:r>
            <w:r w:rsidR="00C621D5" w:rsidRPr="007810D1">
              <w:rPr>
                <w:rFonts w:eastAsia="Calibri"/>
                <w:lang w:val="lv-LV"/>
              </w:rPr>
              <w:t>as</w:t>
            </w:r>
            <w:r w:rsidRPr="007810D1">
              <w:rPr>
                <w:rFonts w:eastAsia="Calibri"/>
                <w:lang w:val="lv-LV"/>
              </w:rPr>
              <w:t xml:space="preserve">, </w:t>
            </w:r>
            <w:r w:rsidR="00C621D5" w:rsidRPr="007810D1">
              <w:rPr>
                <w:rFonts w:eastAsia="Calibri"/>
                <w:lang w:val="lv-LV"/>
              </w:rPr>
              <w:t xml:space="preserve">ņemot vērā </w:t>
            </w:r>
            <w:r w:rsidR="00E53F59" w:rsidRPr="007810D1">
              <w:rPr>
                <w:rFonts w:eastAsia="Calibri"/>
                <w:lang w:val="lv-LV"/>
              </w:rPr>
              <w:t>SKF plānā</w:t>
            </w:r>
            <w:r w:rsidR="00B9152A" w:rsidRPr="007810D1">
              <w:rPr>
                <w:rFonts w:eastAsia="Calibri"/>
                <w:lang w:val="lv-LV"/>
              </w:rPr>
              <w:t>, horizontālajos MK noteikumos,</w:t>
            </w:r>
            <w:r w:rsidR="00E53F59" w:rsidRPr="007810D1">
              <w:rPr>
                <w:rFonts w:eastAsia="Calibri"/>
                <w:lang w:val="lv-LV"/>
              </w:rPr>
              <w:t xml:space="preserve"> MK noteikumos par attiecīgās investīcijas īstenošanu</w:t>
            </w:r>
            <w:r w:rsidR="00B9152A" w:rsidRPr="007810D1">
              <w:rPr>
                <w:rFonts w:eastAsia="Calibri"/>
                <w:lang w:val="lv-LV"/>
              </w:rPr>
              <w:t>, kā arī starpresoru vienošanās</w:t>
            </w:r>
            <w:r w:rsidR="00E53F59" w:rsidRPr="007810D1">
              <w:rPr>
                <w:rFonts w:eastAsia="Calibri"/>
                <w:lang w:val="lv-LV"/>
              </w:rPr>
              <w:t xml:space="preserve"> noteikto atbildību un sadarbību ar atbildīgajām iestādēm</w:t>
            </w:r>
            <w:r w:rsidRPr="007810D1">
              <w:rPr>
                <w:rFonts w:eastAsia="Calibri"/>
                <w:lang w:val="lv-LV"/>
              </w:rPr>
              <w:t>;</w:t>
            </w:r>
          </w:p>
          <w:p w14:paraId="428FAFE0" w14:textId="6C248465" w:rsidR="004B1F31" w:rsidRDefault="00730945" w:rsidP="004B1F31">
            <w:pPr>
              <w:numPr>
                <w:ilvl w:val="0"/>
                <w:numId w:val="70"/>
              </w:numPr>
              <w:spacing w:before="120"/>
              <w:ind w:left="873" w:hanging="426"/>
              <w:jc w:val="both"/>
              <w:rPr>
                <w:rFonts w:eastAsia="Calibri"/>
                <w:lang w:val="lv-LV"/>
              </w:rPr>
            </w:pPr>
            <w:r w:rsidRPr="007810D1">
              <w:rPr>
                <w:rFonts w:eastAsia="Calibri"/>
                <w:lang w:val="lv-LV"/>
              </w:rPr>
              <w:t xml:space="preserve">FM Eiropas Savienības fondu revīzijas departaments – </w:t>
            </w:r>
            <w:r w:rsidR="00344414" w:rsidRPr="007810D1">
              <w:rPr>
                <w:rFonts w:eastAsia="Calibri"/>
                <w:lang w:val="lv-LV"/>
              </w:rPr>
              <w:t xml:space="preserve">pilda </w:t>
            </w:r>
            <w:r w:rsidRPr="007810D1">
              <w:rPr>
                <w:rFonts w:eastAsia="Calibri"/>
                <w:lang w:val="lv-LV"/>
              </w:rPr>
              <w:t>revīzijas iestāde</w:t>
            </w:r>
            <w:r w:rsidR="00344414" w:rsidRPr="007810D1">
              <w:rPr>
                <w:rFonts w:eastAsia="Calibri"/>
                <w:lang w:val="lv-LV"/>
              </w:rPr>
              <w:t>s</w:t>
            </w:r>
            <w:r w:rsidRPr="007810D1">
              <w:rPr>
                <w:rFonts w:eastAsia="Calibri"/>
                <w:lang w:val="lv-LV"/>
              </w:rPr>
              <w:t xml:space="preserve"> (RI)</w:t>
            </w:r>
            <w:r w:rsidR="00344414" w:rsidRPr="007810D1">
              <w:rPr>
                <w:rFonts w:eastAsia="Calibri"/>
                <w:lang w:val="lv-LV"/>
              </w:rPr>
              <w:t xml:space="preserve"> funkcijas</w:t>
            </w:r>
            <w:r w:rsidRPr="007810D1">
              <w:rPr>
                <w:rFonts w:eastAsia="Calibri"/>
                <w:lang w:val="lv-LV"/>
              </w:rPr>
              <w:t>;</w:t>
            </w:r>
          </w:p>
          <w:p w14:paraId="18128059" w14:textId="077D3338" w:rsidR="004B1F31" w:rsidRPr="004B1F31" w:rsidRDefault="004B1F31" w:rsidP="004B1F31">
            <w:pPr>
              <w:numPr>
                <w:ilvl w:val="0"/>
                <w:numId w:val="70"/>
              </w:numPr>
              <w:spacing w:before="120"/>
              <w:ind w:left="873" w:hanging="426"/>
              <w:jc w:val="both"/>
              <w:rPr>
                <w:rFonts w:eastAsia="Calibri"/>
                <w:lang w:val="lv-LV"/>
              </w:rPr>
            </w:pPr>
            <w:r w:rsidRPr="004B1F31">
              <w:rPr>
                <w:color w:val="000000"/>
                <w:lang w:val="lv-LV"/>
              </w:rPr>
              <w:t>Iepirkumu uzraudzības birojs (</w:t>
            </w:r>
            <w:r w:rsidRPr="004B1F31">
              <w:rPr>
                <w:rFonts w:eastAsia="Calibri"/>
                <w:lang w:val="lv-LV"/>
              </w:rPr>
              <w:t xml:space="preserve">IUB) </w:t>
            </w:r>
            <w:r w:rsidR="00094591">
              <w:rPr>
                <w:rFonts w:eastAsia="Calibri"/>
                <w:lang w:val="lv-LV"/>
              </w:rPr>
              <w:t>–</w:t>
            </w:r>
            <w:r w:rsidRPr="004B1F31">
              <w:rPr>
                <w:rFonts w:eastAsia="Calibri"/>
                <w:lang w:val="lv-LV"/>
              </w:rPr>
              <w:t xml:space="preserve"> </w:t>
            </w:r>
            <w:r w:rsidRPr="004B1F31">
              <w:rPr>
                <w:color w:val="000000"/>
                <w:lang w:val="lv-LV"/>
              </w:rPr>
              <w:t>nodrošina SKF plāna ietvaros plānoto iepirkumu pirmspārbaudes</w:t>
            </w:r>
            <w:r>
              <w:rPr>
                <w:color w:val="000000"/>
                <w:lang w:val="lv-LV"/>
              </w:rPr>
              <w:t>;</w:t>
            </w:r>
          </w:p>
          <w:p w14:paraId="1D5B02A3" w14:textId="664063C3" w:rsidR="00730945" w:rsidRPr="007810D1" w:rsidRDefault="00730945" w:rsidP="009F79A6">
            <w:pPr>
              <w:numPr>
                <w:ilvl w:val="0"/>
                <w:numId w:val="70"/>
              </w:numPr>
              <w:spacing w:before="120" w:after="120"/>
              <w:ind w:left="873" w:hanging="425"/>
              <w:jc w:val="both"/>
              <w:rPr>
                <w:rFonts w:eastAsia="Calibri"/>
                <w:lang w:val="lv-LV"/>
              </w:rPr>
            </w:pPr>
            <w:r w:rsidRPr="007810D1">
              <w:rPr>
                <w:rFonts w:eastAsia="Calibri"/>
                <w:lang w:val="lv-LV"/>
              </w:rPr>
              <w:t>SIA “Vides investīciju fonds” (VIF)</w:t>
            </w:r>
            <w:r w:rsidR="001B4DD0">
              <w:rPr>
                <w:rFonts w:eastAsia="Calibri"/>
                <w:lang w:val="lv-LV"/>
              </w:rPr>
              <w:t xml:space="preserve"> (skatīt 3.ievilkumu)</w:t>
            </w:r>
            <w:r w:rsidR="00FB1DB1" w:rsidRPr="007810D1">
              <w:rPr>
                <w:rFonts w:eastAsia="Calibri"/>
                <w:lang w:val="lv-LV"/>
              </w:rPr>
              <w:t>.</w:t>
            </w:r>
          </w:p>
          <w:p w14:paraId="27CA4E29" w14:textId="0833F4B1" w:rsidR="00C87F33" w:rsidRPr="007810D1" w:rsidRDefault="00C87F33" w:rsidP="00C87F33">
            <w:pPr>
              <w:spacing w:before="120" w:after="120"/>
              <w:jc w:val="both"/>
              <w:rPr>
                <w:rFonts w:eastAsia="Calibri"/>
                <w:b/>
                <w:bCs/>
                <w:lang w:val="lv-LV"/>
              </w:rPr>
            </w:pPr>
            <w:r w:rsidRPr="007810D1">
              <w:rPr>
                <w:rFonts w:eastAsia="Calibri"/>
                <w:b/>
                <w:bCs/>
                <w:lang w:val="lv-LV"/>
              </w:rPr>
              <w:t>Detalizētāku SKF plāna īstenošanā iesaistīto institūciju funkciju aprakstu skatīt SKF plāna 4.1. sadaļā “Plāna uzraudzība un īstenošana”.</w:t>
            </w:r>
          </w:p>
          <w:tbl>
            <w:tblPr>
              <w:tblStyle w:val="TableGrid6"/>
              <w:tblW w:w="0" w:type="auto"/>
              <w:tblBorders>
                <w:top w:val="single" w:sz="12" w:space="0" w:color="156082" w:themeColor="accent1"/>
                <w:left w:val="single" w:sz="12" w:space="0" w:color="156082" w:themeColor="accent1"/>
                <w:bottom w:val="single" w:sz="12" w:space="0" w:color="156082" w:themeColor="accent1"/>
                <w:right w:val="single" w:sz="12" w:space="0" w:color="156082" w:themeColor="accent1"/>
                <w:insideH w:val="single" w:sz="12" w:space="0" w:color="156082" w:themeColor="accent1"/>
                <w:insideV w:val="single" w:sz="12" w:space="0" w:color="156082" w:themeColor="accent1"/>
              </w:tblBorders>
              <w:tblLook w:val="04A0" w:firstRow="1" w:lastRow="0" w:firstColumn="1" w:lastColumn="0" w:noHBand="0" w:noVBand="1"/>
            </w:tblPr>
            <w:tblGrid>
              <w:gridCol w:w="8795"/>
            </w:tblGrid>
            <w:tr w:rsidR="00730945" w:rsidRPr="007810D1" w14:paraId="22C23D95" w14:textId="77777777">
              <w:tc>
                <w:tcPr>
                  <w:tcW w:w="8795" w:type="dxa"/>
                </w:tcPr>
                <w:p w14:paraId="3838289B" w14:textId="09E76CCE" w:rsidR="00730945" w:rsidRPr="007810D1" w:rsidRDefault="001B4DD0" w:rsidP="00304DA1">
                  <w:pPr>
                    <w:keepNext/>
                    <w:keepLines/>
                    <w:spacing w:before="120"/>
                    <w:jc w:val="both"/>
                    <w:rPr>
                      <w:rFonts w:eastAsia="Yu Mincho"/>
                      <w:b/>
                      <w:bCs/>
                      <w:i/>
                      <w:iCs/>
                      <w:color w:val="000000"/>
                      <w:sz w:val="22"/>
                      <w:szCs w:val="22"/>
                      <w:lang w:val="lv-LV"/>
                    </w:rPr>
                  </w:pPr>
                  <w:r w:rsidRPr="001B4DD0">
                    <w:rPr>
                      <w:rFonts w:eastAsia="Yu Mincho"/>
                      <w:b/>
                      <w:bCs/>
                      <w:i/>
                      <w:iCs/>
                      <w:color w:val="000000"/>
                      <w:sz w:val="22"/>
                      <w:szCs w:val="22"/>
                      <w:lang w:val="lv-LV"/>
                    </w:rPr>
                    <w:t>3</w:t>
                  </w:r>
                  <w:r w:rsidR="00730945" w:rsidRPr="001B4DD0">
                    <w:rPr>
                      <w:rFonts w:eastAsia="Yu Mincho"/>
                      <w:b/>
                      <w:bCs/>
                      <w:i/>
                      <w:iCs/>
                      <w:color w:val="000000"/>
                      <w:sz w:val="22"/>
                      <w:szCs w:val="22"/>
                      <w:lang w:val="lv-LV"/>
                    </w:rPr>
                    <w:t>.ievilkums. SIA</w:t>
                  </w:r>
                  <w:r w:rsidR="00730945" w:rsidRPr="007810D1">
                    <w:rPr>
                      <w:rFonts w:eastAsia="Yu Mincho"/>
                      <w:b/>
                      <w:bCs/>
                      <w:i/>
                      <w:iCs/>
                      <w:color w:val="000000"/>
                      <w:sz w:val="22"/>
                      <w:szCs w:val="22"/>
                      <w:lang w:val="lv-LV"/>
                    </w:rPr>
                    <w:t xml:space="preserve"> “Vides investīciju fonds” apraksts </w:t>
                  </w:r>
                </w:p>
                <w:p w14:paraId="0FE6481F" w14:textId="0B022EA8" w:rsidR="00FB1DB1" w:rsidRPr="007810D1" w:rsidRDefault="00FB1DB1">
                  <w:pPr>
                    <w:spacing w:before="120"/>
                    <w:jc w:val="both"/>
                    <w:rPr>
                      <w:rFonts w:eastAsia="Yu Mincho"/>
                      <w:color w:val="000000"/>
                      <w:sz w:val="22"/>
                      <w:szCs w:val="22"/>
                      <w:lang w:val="lv-LV"/>
                    </w:rPr>
                  </w:pPr>
                  <w:r w:rsidRPr="007810D1">
                    <w:rPr>
                      <w:rFonts w:eastAsia="Yu Mincho"/>
                      <w:color w:val="000000"/>
                      <w:sz w:val="22"/>
                      <w:szCs w:val="22"/>
                      <w:u w:val="single"/>
                      <w:lang w:val="lv-LV"/>
                    </w:rPr>
                    <w:t>VIF nodrošin</w:t>
                  </w:r>
                  <w:r w:rsidR="0003571D" w:rsidRPr="007810D1">
                    <w:rPr>
                      <w:rFonts w:eastAsia="Yu Mincho"/>
                      <w:color w:val="000000"/>
                      <w:sz w:val="22"/>
                      <w:szCs w:val="22"/>
                      <w:u w:val="single"/>
                      <w:lang w:val="lv-LV"/>
                    </w:rPr>
                    <w:t>a</w:t>
                  </w:r>
                  <w:r w:rsidRPr="007810D1">
                    <w:rPr>
                      <w:rFonts w:eastAsia="Yu Mincho"/>
                      <w:color w:val="000000"/>
                      <w:sz w:val="22"/>
                      <w:szCs w:val="22"/>
                      <w:u w:val="single"/>
                      <w:lang w:val="lv-LV"/>
                    </w:rPr>
                    <w:t xml:space="preserve"> </w:t>
                  </w:r>
                  <w:r w:rsidR="003206C7" w:rsidRPr="007810D1">
                    <w:rPr>
                      <w:rFonts w:eastAsia="Yu Mincho"/>
                      <w:color w:val="000000"/>
                      <w:sz w:val="22"/>
                      <w:szCs w:val="22"/>
                      <w:u w:val="single"/>
                      <w:lang w:val="lv-LV"/>
                    </w:rPr>
                    <w:t xml:space="preserve">projektu </w:t>
                  </w:r>
                  <w:r w:rsidR="00ED082F" w:rsidRPr="007810D1">
                    <w:rPr>
                      <w:rFonts w:eastAsia="Yu Mincho"/>
                      <w:color w:val="000000"/>
                      <w:sz w:val="22"/>
                      <w:szCs w:val="22"/>
                      <w:u w:val="single"/>
                      <w:lang w:val="lv-LV"/>
                    </w:rPr>
                    <w:t>īstenošan</w:t>
                  </w:r>
                  <w:r w:rsidR="0003571D" w:rsidRPr="007810D1">
                    <w:rPr>
                      <w:rFonts w:eastAsia="Yu Mincho"/>
                      <w:color w:val="000000"/>
                      <w:sz w:val="22"/>
                      <w:szCs w:val="22"/>
                      <w:u w:val="single"/>
                      <w:lang w:val="lv-LV"/>
                    </w:rPr>
                    <w:t>u</w:t>
                  </w:r>
                  <w:r w:rsidR="00517BEC">
                    <w:rPr>
                      <w:rFonts w:eastAsia="Yu Mincho"/>
                      <w:color w:val="000000"/>
                      <w:sz w:val="22"/>
                      <w:szCs w:val="22"/>
                      <w:u w:val="single"/>
                      <w:lang w:val="lv-LV"/>
                    </w:rPr>
                    <w:t xml:space="preserve"> </w:t>
                  </w:r>
                  <w:r w:rsidR="00B30EB7" w:rsidRPr="007810D1">
                    <w:rPr>
                      <w:rFonts w:eastAsia="Yu Mincho"/>
                      <w:color w:val="000000"/>
                      <w:sz w:val="22"/>
                      <w:szCs w:val="22"/>
                      <w:lang w:val="lv-LV"/>
                    </w:rPr>
                    <w:t>SKF plāna</w:t>
                  </w:r>
                  <w:r w:rsidRPr="007810D1">
                    <w:rPr>
                      <w:rFonts w:eastAsia="Yu Mincho"/>
                      <w:color w:val="000000"/>
                      <w:sz w:val="22"/>
                      <w:szCs w:val="22"/>
                      <w:lang w:val="lv-LV"/>
                    </w:rPr>
                    <w:t xml:space="preserve"> investīcijām ar lielu gala saņēmēju skaitu, proti investīcijas “Atbalsts mazaizsargātām mājsaimniecībām maza mēroga energoefektivitātes pasākumu īstenošanai un privātmāju atjaunošanai”, “Atbalsts bezemisiju transportlīdzekļu iegādei </w:t>
                  </w:r>
                  <w:r w:rsidRPr="007810D1">
                    <w:rPr>
                      <w:rFonts w:eastAsia="Yu Mincho"/>
                      <w:color w:val="000000"/>
                      <w:sz w:val="22"/>
                      <w:szCs w:val="22"/>
                      <w:lang w:val="lv-LV"/>
                    </w:rPr>
                    <w:lastRenderedPageBreak/>
                    <w:t>mazaizsargātiem transporta lietotājiem” un “</w:t>
                  </w:r>
                  <w:r w:rsidR="00874A83" w:rsidRPr="007810D1">
                    <w:rPr>
                      <w:rFonts w:eastAsia="Yu Mincho"/>
                      <w:color w:val="000000"/>
                      <w:sz w:val="22"/>
                      <w:szCs w:val="22"/>
                      <w:lang w:val="lv-LV"/>
                    </w:rPr>
                    <w:t>Mikromobilitātes veicināšana skolēniem transporta nabadzīgās teritorijās</w:t>
                  </w:r>
                  <w:r w:rsidRPr="007810D1">
                    <w:rPr>
                      <w:rFonts w:eastAsia="Yu Mincho"/>
                      <w:color w:val="000000"/>
                      <w:sz w:val="22"/>
                      <w:szCs w:val="22"/>
                      <w:lang w:val="lv-LV"/>
                    </w:rPr>
                    <w:t>”</w:t>
                  </w:r>
                  <w:r w:rsidR="00B30EB7" w:rsidRPr="007810D1">
                    <w:rPr>
                      <w:rFonts w:eastAsia="Yu Mincho"/>
                      <w:color w:val="000000"/>
                      <w:sz w:val="22"/>
                      <w:szCs w:val="22"/>
                      <w:lang w:val="lv-LV"/>
                    </w:rPr>
                    <w:t xml:space="preserve">. </w:t>
                  </w:r>
                  <w:r w:rsidRPr="007810D1">
                    <w:rPr>
                      <w:rFonts w:eastAsia="Yu Mincho"/>
                      <w:color w:val="000000"/>
                      <w:sz w:val="22"/>
                      <w:szCs w:val="22"/>
                      <w:lang w:val="lv-LV"/>
                    </w:rPr>
                    <w:t>VIF administratīvās izmaksas paredzēts finansēt no tehniskās palīdzības līdzekļiem, tādējādi neparedzot finansējumu no attiecīgo investīciju finansējuma.</w:t>
                  </w:r>
                </w:p>
                <w:p w14:paraId="5D7AA6A3" w14:textId="5BC42C59" w:rsidR="00730945" w:rsidRPr="007810D1" w:rsidRDefault="00730945">
                  <w:pPr>
                    <w:spacing w:before="120"/>
                    <w:jc w:val="both"/>
                    <w:rPr>
                      <w:rFonts w:eastAsia="Yu Mincho"/>
                      <w:color w:val="000000"/>
                      <w:sz w:val="22"/>
                      <w:szCs w:val="22"/>
                      <w:lang w:val="lv-LV"/>
                    </w:rPr>
                  </w:pPr>
                  <w:r w:rsidRPr="007810D1">
                    <w:rPr>
                      <w:rFonts w:eastAsia="Yu Mincho"/>
                      <w:color w:val="000000"/>
                      <w:sz w:val="22"/>
                      <w:szCs w:val="22"/>
                      <w:lang w:val="lv-LV"/>
                    </w:rPr>
                    <w:t>VIF ir sabiedrība ar ierobežotu atbildību, kuras daļas pieder valstij (KEM). VIF ir 28 gadu pieredze vides aizsardzības projektu finansēšanā un īstenošanā, pašvaldību, komercsabiedrību un sabiedrības iesaistīšanā un informēšanā par vides aizsardzības jautājumiem. VIF darbības pamatvirzieni ir finanšu pakalpojumi</w:t>
                  </w:r>
                  <w:r w:rsidRPr="007810D1">
                    <w:rPr>
                      <w:rFonts w:eastAsia="Yu Mincho"/>
                      <w:color w:val="000000"/>
                      <w:sz w:val="22"/>
                      <w:szCs w:val="22"/>
                      <w:vertAlign w:val="superscript"/>
                      <w:lang w:val="lv-LV"/>
                    </w:rPr>
                    <w:footnoteReference w:id="221"/>
                  </w:r>
                  <w:r w:rsidRPr="007810D1">
                    <w:rPr>
                      <w:rFonts w:eastAsia="Yu Mincho"/>
                      <w:color w:val="000000"/>
                      <w:sz w:val="22"/>
                      <w:szCs w:val="22"/>
                      <w:lang w:val="lv-LV"/>
                    </w:rPr>
                    <w:t>, Klimata pārmaiņu finanšu instrumenta (turpmāk – KPFI) projektu monitorings</w:t>
                  </w:r>
                  <w:r w:rsidRPr="007810D1">
                    <w:rPr>
                      <w:rFonts w:eastAsia="Yu Mincho"/>
                      <w:color w:val="000000"/>
                      <w:sz w:val="22"/>
                      <w:szCs w:val="22"/>
                      <w:vertAlign w:val="superscript"/>
                      <w:lang w:val="lv-LV"/>
                    </w:rPr>
                    <w:footnoteReference w:id="222"/>
                  </w:r>
                  <w:r w:rsidRPr="007810D1">
                    <w:rPr>
                      <w:rFonts w:eastAsia="Yu Mincho"/>
                      <w:color w:val="000000"/>
                      <w:sz w:val="22"/>
                      <w:szCs w:val="22"/>
                      <w:lang w:val="lv-LV"/>
                    </w:rPr>
                    <w:t>; Emisijas kvotu izsolīšanas instrumenta (turpmāk – EKII) projektu administrēšana, Modernizācijas Fonda (turpmāk – MF) projektu administrēšana, sadarbības projektu vadības un sabiedrības informēšanas virziens</w:t>
                  </w:r>
                  <w:r w:rsidRPr="007810D1">
                    <w:rPr>
                      <w:rFonts w:eastAsia="Yu Mincho"/>
                      <w:color w:val="000000"/>
                      <w:sz w:val="22"/>
                      <w:szCs w:val="22"/>
                      <w:vertAlign w:val="superscript"/>
                      <w:lang w:val="lv-LV"/>
                    </w:rPr>
                    <w:footnoteReference w:id="223"/>
                  </w:r>
                  <w:r w:rsidRPr="007810D1">
                    <w:rPr>
                      <w:rFonts w:eastAsia="Yu Mincho"/>
                      <w:color w:val="000000"/>
                      <w:sz w:val="22"/>
                      <w:szCs w:val="22"/>
                      <w:lang w:val="lv-LV"/>
                    </w:rPr>
                    <w:t>.</w:t>
                  </w:r>
                </w:p>
                <w:p w14:paraId="45579D5F" w14:textId="77777777" w:rsidR="00730945" w:rsidRPr="007810D1" w:rsidRDefault="00730945">
                  <w:pPr>
                    <w:spacing w:before="120"/>
                    <w:jc w:val="both"/>
                    <w:rPr>
                      <w:rFonts w:eastAsia="Yu Mincho"/>
                      <w:color w:val="000000"/>
                      <w:sz w:val="22"/>
                      <w:szCs w:val="22"/>
                      <w:lang w:val="lv-LV"/>
                    </w:rPr>
                  </w:pPr>
                  <w:r w:rsidRPr="007810D1">
                    <w:rPr>
                      <w:rFonts w:eastAsia="Yu Mincho"/>
                      <w:color w:val="000000"/>
                      <w:sz w:val="22"/>
                      <w:szCs w:val="22"/>
                      <w:lang w:val="lv-LV"/>
                    </w:rPr>
                    <w:t>Saistībā ar EKII un MF administrēšanu VIF ir deleģēti vairāki pārvaldes uzdevumi:</w:t>
                  </w:r>
                </w:p>
                <w:p w14:paraId="4D3D1D67" w14:textId="77777777" w:rsidR="00730945" w:rsidRPr="007810D1" w:rsidRDefault="00730945" w:rsidP="009F79A6">
                  <w:pPr>
                    <w:numPr>
                      <w:ilvl w:val="0"/>
                      <w:numId w:val="71"/>
                    </w:numPr>
                    <w:ind w:left="714" w:hanging="357"/>
                    <w:jc w:val="both"/>
                    <w:rPr>
                      <w:rFonts w:eastAsia="Yu Mincho"/>
                      <w:color w:val="000000"/>
                      <w:sz w:val="22"/>
                      <w:szCs w:val="22"/>
                      <w:lang w:val="lv-LV"/>
                    </w:rPr>
                  </w:pPr>
                  <w:r w:rsidRPr="007810D1">
                    <w:rPr>
                      <w:rFonts w:eastAsia="Yu Mincho"/>
                      <w:color w:val="000000"/>
                      <w:sz w:val="22"/>
                      <w:szCs w:val="22"/>
                      <w:lang w:val="lv-LV"/>
                    </w:rPr>
                    <w:t>organizēt projektu iesniegumu konkursus, veikt projektu iesniegumu vērtēšanu saskaņā ar projektu konkursu nolikumos apstiprinātajiem vērtēšanas kritērijiem, līgumu par projektu īstenošanu noslēgšanu ar apstiprināto projektu iesniegumu iesniedzējiem;</w:t>
                  </w:r>
                </w:p>
                <w:p w14:paraId="3C9DD4BB" w14:textId="77777777" w:rsidR="00730945" w:rsidRPr="007810D1" w:rsidRDefault="00730945" w:rsidP="009F79A6">
                  <w:pPr>
                    <w:numPr>
                      <w:ilvl w:val="0"/>
                      <w:numId w:val="71"/>
                    </w:numPr>
                    <w:ind w:left="714" w:hanging="357"/>
                    <w:jc w:val="both"/>
                    <w:rPr>
                      <w:rFonts w:eastAsia="Yu Mincho"/>
                      <w:color w:val="000000"/>
                      <w:sz w:val="22"/>
                      <w:szCs w:val="22"/>
                      <w:lang w:val="lv-LV"/>
                    </w:rPr>
                  </w:pPr>
                  <w:r w:rsidRPr="007810D1">
                    <w:rPr>
                      <w:rFonts w:eastAsia="Yu Mincho"/>
                      <w:color w:val="000000"/>
                      <w:sz w:val="22"/>
                      <w:szCs w:val="22"/>
                      <w:lang w:val="lv-LV"/>
                    </w:rPr>
                    <w:t>uzraudzīt projektu īstenošanu un līgumu par projektu īstenošanu izpildi;</w:t>
                  </w:r>
                </w:p>
                <w:p w14:paraId="0DF6DB62" w14:textId="77777777" w:rsidR="00730945" w:rsidRPr="007810D1" w:rsidRDefault="00730945" w:rsidP="009F79A6">
                  <w:pPr>
                    <w:numPr>
                      <w:ilvl w:val="0"/>
                      <w:numId w:val="71"/>
                    </w:numPr>
                    <w:ind w:left="714" w:hanging="357"/>
                    <w:jc w:val="both"/>
                    <w:rPr>
                      <w:rFonts w:eastAsia="Yu Mincho"/>
                      <w:color w:val="000000"/>
                      <w:sz w:val="22"/>
                      <w:szCs w:val="22"/>
                      <w:lang w:val="lv-LV"/>
                    </w:rPr>
                  </w:pPr>
                  <w:r w:rsidRPr="007810D1">
                    <w:rPr>
                      <w:rFonts w:eastAsia="Yu Mincho"/>
                      <w:color w:val="000000"/>
                      <w:sz w:val="22"/>
                      <w:szCs w:val="22"/>
                      <w:lang w:val="lv-LV"/>
                    </w:rPr>
                    <w:t>pārbaudīt projektu īstenotāju iesniegtos pārskatus par projektu īstenošanas progresu un projektu rezultātu monitoringu.</w:t>
                  </w:r>
                </w:p>
                <w:p w14:paraId="524B0316" w14:textId="77777777" w:rsidR="00730945" w:rsidRPr="007810D1" w:rsidRDefault="00730945" w:rsidP="003543A9">
                  <w:pPr>
                    <w:spacing w:before="120" w:after="120"/>
                    <w:jc w:val="both"/>
                    <w:rPr>
                      <w:rFonts w:eastAsia="Yu Mincho"/>
                      <w:color w:val="000000"/>
                      <w:sz w:val="22"/>
                      <w:szCs w:val="22"/>
                      <w:lang w:val="lv-LV"/>
                    </w:rPr>
                  </w:pPr>
                  <w:r w:rsidRPr="007810D1">
                    <w:rPr>
                      <w:rFonts w:eastAsia="Yu Mincho"/>
                      <w:color w:val="000000"/>
                      <w:sz w:val="22"/>
                      <w:szCs w:val="22"/>
                      <w:lang w:val="lv-LV"/>
                    </w:rPr>
                    <w:t>VIF EKII ietvaros līdz 2024. gada beigām ir noslēdzis vairāk nekā 17 tūkstošus līgumus par projektu īstenošanu 9 izsludinātajos EKII konkursos un kopējais administrēto līdzekļu apjoms sasniedz 160 miljonus euro. Līgumi ir noslēgti gan ar publiskām personām (pašvaldības, iestādes u.c.), gan privātpersonām (kapitālsabiedrības, biedrības, u.c.), tai skaitā fiziskām personām, visā Latvijas teritorijā.</w:t>
                  </w:r>
                </w:p>
              </w:tc>
            </w:tr>
          </w:tbl>
          <w:p w14:paraId="61EAB404" w14:textId="7713826C" w:rsidR="00730945" w:rsidRPr="007810D1" w:rsidRDefault="00730945">
            <w:pPr>
              <w:spacing w:before="120"/>
              <w:jc w:val="both"/>
              <w:rPr>
                <w:rFonts w:eastAsia="Yu Mincho"/>
                <w:color w:val="000000"/>
                <w:lang w:val="lv-LV"/>
              </w:rPr>
            </w:pPr>
            <w:r w:rsidRPr="007810D1">
              <w:rPr>
                <w:rFonts w:eastAsia="Yu Mincho"/>
                <w:color w:val="000000"/>
                <w:lang w:val="lv-LV"/>
              </w:rPr>
              <w:lastRenderedPageBreak/>
              <w:t xml:space="preserve">Pamatojoties uz iepriekšējo pieredzi ES fondu un ANM plāna īstenošanā paredzams, ka iesaistītajām institūcijām noslodze būs ne tikai uz SKF plānā ietverto investīciju nosacījumu izstrādes brīdi, bet arī to īstenošanas laikā. Attiecīgi tehniskās palīdzības komponentes finansējums tiek plānots vienmērīgi Fonda darbības perioda sākumā, vidusposmā un noslēgumā. </w:t>
            </w:r>
          </w:p>
          <w:p w14:paraId="0408F5CB" w14:textId="77777777" w:rsidR="00730945" w:rsidRPr="007810D1" w:rsidRDefault="00730945">
            <w:pPr>
              <w:spacing w:before="120"/>
              <w:jc w:val="both"/>
              <w:rPr>
                <w:rFonts w:eastAsia="Yu Mincho"/>
                <w:color w:val="000000"/>
                <w:lang w:val="lv-LV"/>
              </w:rPr>
            </w:pPr>
            <w:r w:rsidRPr="007810D1">
              <w:rPr>
                <w:rFonts w:eastAsia="Yu Mincho"/>
                <w:color w:val="000000"/>
                <w:lang w:val="lv-LV"/>
              </w:rPr>
              <w:t xml:space="preserve">Šajos posmos tiks izstrādāti virkne normatīvo aktu: </w:t>
            </w:r>
          </w:p>
          <w:p w14:paraId="66CA1548" w14:textId="77777777" w:rsidR="00730945" w:rsidRPr="007810D1" w:rsidRDefault="00730945" w:rsidP="009F79A6">
            <w:pPr>
              <w:pStyle w:val="ListParagraph"/>
              <w:numPr>
                <w:ilvl w:val="0"/>
                <w:numId w:val="72"/>
              </w:numPr>
              <w:spacing w:before="120"/>
              <w:contextualSpacing w:val="0"/>
              <w:jc w:val="both"/>
              <w:rPr>
                <w:rFonts w:eastAsia="Yu Mincho"/>
                <w:color w:val="000000"/>
                <w:lang w:val="lv-LV"/>
              </w:rPr>
            </w:pPr>
            <w:r w:rsidRPr="007810D1">
              <w:rPr>
                <w:rFonts w:eastAsia="Calibri"/>
                <w:lang w:val="lv-LV"/>
              </w:rPr>
              <w:t>horizontālie MK noteikumi par Fonda īstenošanu, nosakot:</w:t>
            </w:r>
          </w:p>
          <w:p w14:paraId="719F4F42" w14:textId="77777777"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a) SKF plāna īstenošanā un uzraudzībā iesaistītās institūcijas un to tiesības un pienākumus; </w:t>
            </w:r>
          </w:p>
          <w:p w14:paraId="07B08A98" w14:textId="65D519E9"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b) nosacījumus </w:t>
            </w:r>
            <w:r w:rsidR="00D861C8" w:rsidRPr="007810D1">
              <w:rPr>
                <w:rFonts w:eastAsia="Yu Mincho"/>
                <w:color w:val="000000"/>
                <w:lang w:val="lv-LV"/>
              </w:rPr>
              <w:t>SKF p</w:t>
            </w:r>
            <w:r w:rsidRPr="007810D1">
              <w:rPr>
                <w:rFonts w:eastAsia="Yu Mincho"/>
                <w:color w:val="000000"/>
                <w:lang w:val="lv-LV"/>
              </w:rPr>
              <w:t xml:space="preserve">lāna finansējuma saņemšanai un pasākumu un investīciju uzraudzībai un kontrolei, tai skaitā projektu iesniegumu iesniegšanas, izskatīšanas, apstiprināšanas un finansējuma piešķiršanas kārtību, kā arī kārtību, kādā tiek piemēroti izslēgšanas nosacījumi, kas noteikti atbilstoši Eiropas Parlamenta un Padomes 2024. gada 23. septembra regulai (ES, Euratom) 2024/2509 par finanšu noteikumiem, ko piemēro Savienības vispārējam budžetam; </w:t>
            </w:r>
          </w:p>
          <w:p w14:paraId="1AC1A730" w14:textId="77777777"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c) kārtību, kādā nodrošina revīzijas iestādes funkcijas; </w:t>
            </w:r>
          </w:p>
          <w:p w14:paraId="1237983C" w14:textId="3074120E"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d) risku vadības nosacījumus un kārtību, kādā ziņo par </w:t>
            </w:r>
            <w:r w:rsidR="00D861C8" w:rsidRPr="007810D1">
              <w:rPr>
                <w:rFonts w:eastAsia="Yu Mincho"/>
                <w:color w:val="000000"/>
                <w:lang w:val="lv-LV"/>
              </w:rPr>
              <w:t>SKF p</w:t>
            </w:r>
            <w:r w:rsidRPr="007810D1">
              <w:rPr>
                <w:rFonts w:eastAsia="Yu Mincho"/>
                <w:color w:val="000000"/>
                <w:lang w:val="lv-LV"/>
              </w:rPr>
              <w:t xml:space="preserve">lāna pasākumu un investīciju īstenošanā konstatētajām neatbilstībām, ietur, atgūst vai noraksta neatbilstoši veiktos izdevumus, kā arī piemēro proporcionālo finanšu korekciju; </w:t>
            </w:r>
          </w:p>
          <w:p w14:paraId="79D7E752" w14:textId="6FE568C4" w:rsidR="00730945" w:rsidRPr="007810D1" w:rsidRDefault="00730945">
            <w:pPr>
              <w:spacing w:before="120"/>
              <w:ind w:left="720"/>
              <w:jc w:val="both"/>
              <w:rPr>
                <w:rFonts w:eastAsia="Yu Mincho"/>
                <w:color w:val="000000"/>
                <w:lang w:val="lv-LV"/>
              </w:rPr>
            </w:pPr>
            <w:r w:rsidRPr="007810D1">
              <w:rPr>
                <w:rFonts w:eastAsia="Yu Mincho"/>
                <w:color w:val="000000"/>
                <w:lang w:val="lv-LV"/>
              </w:rPr>
              <w:lastRenderedPageBreak/>
              <w:t xml:space="preserve">e) kārtību, kādā valsts budžetā plāno līdzekļus </w:t>
            </w:r>
            <w:r w:rsidR="00D861C8" w:rsidRPr="007810D1">
              <w:rPr>
                <w:rFonts w:eastAsia="Yu Mincho"/>
                <w:color w:val="000000"/>
                <w:lang w:val="lv-LV"/>
              </w:rPr>
              <w:t>SKF p</w:t>
            </w:r>
            <w:r w:rsidRPr="007810D1">
              <w:rPr>
                <w:rFonts w:eastAsia="Yu Mincho"/>
                <w:color w:val="000000"/>
                <w:lang w:val="lv-LV"/>
              </w:rPr>
              <w:t xml:space="preserve">lāna ieviešanai; </w:t>
            </w:r>
          </w:p>
          <w:p w14:paraId="6AD23776" w14:textId="4EF1248F"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f) kārtību, kādā pārbauda </w:t>
            </w:r>
            <w:r w:rsidR="0010473B" w:rsidRPr="007810D1">
              <w:rPr>
                <w:rFonts w:eastAsia="Yu Mincho"/>
                <w:color w:val="000000"/>
                <w:lang w:val="lv-LV"/>
              </w:rPr>
              <w:t xml:space="preserve">finansējuma saņēmēja </w:t>
            </w:r>
            <w:r w:rsidRPr="007810D1">
              <w:rPr>
                <w:rFonts w:eastAsia="Yu Mincho"/>
                <w:color w:val="000000"/>
                <w:lang w:val="lv-LV"/>
              </w:rPr>
              <w:t xml:space="preserve">maksājuma pieprasījumus, veic pārbaudi projekta īstenošanas vietā, veic maksājumus un sagatavo </w:t>
            </w:r>
            <w:r w:rsidR="006313BC" w:rsidRPr="007810D1">
              <w:rPr>
                <w:rFonts w:eastAsia="Yu Mincho"/>
                <w:color w:val="000000"/>
                <w:lang w:val="lv-LV"/>
              </w:rPr>
              <w:t>EK</w:t>
            </w:r>
            <w:r w:rsidRPr="007810D1">
              <w:rPr>
                <w:rFonts w:eastAsia="Yu Mincho"/>
                <w:color w:val="000000"/>
                <w:lang w:val="lv-LV"/>
              </w:rPr>
              <w:t xml:space="preserve"> iesniedzamo maksājuma pieteikumu un kontu slēgumu; </w:t>
            </w:r>
          </w:p>
          <w:p w14:paraId="1DA6A1AE" w14:textId="25D91556" w:rsidR="00730945" w:rsidRPr="007810D1" w:rsidRDefault="00730945" w:rsidP="009F79A6">
            <w:pPr>
              <w:pStyle w:val="ListParagraph"/>
              <w:numPr>
                <w:ilvl w:val="0"/>
                <w:numId w:val="72"/>
              </w:numPr>
              <w:spacing w:before="120"/>
              <w:contextualSpacing w:val="0"/>
              <w:jc w:val="both"/>
              <w:rPr>
                <w:rFonts w:eastAsia="Calibri"/>
                <w:lang w:val="lv-LV"/>
              </w:rPr>
            </w:pPr>
            <w:r w:rsidRPr="007810D1">
              <w:rPr>
                <w:rFonts w:eastAsia="Calibri"/>
                <w:lang w:val="lv-LV"/>
              </w:rPr>
              <w:t xml:space="preserve">SKF plānā iekļauto investīciju īstenošanas nosacījumi, nosakot projektu iesniegumu vērtēšanas kritērijus, prasības projekta iesniedzējiem un finansējuma saņēmējiem, atbalstāmās darbības, izmaksu attiecināmības un komercdarbības atbalsta piešķiršanas nosacījumus. </w:t>
            </w:r>
          </w:p>
          <w:p w14:paraId="1C9554C6" w14:textId="77777777" w:rsidR="00730945" w:rsidRPr="007810D1" w:rsidRDefault="00730945">
            <w:pPr>
              <w:spacing w:before="120"/>
              <w:jc w:val="both"/>
              <w:rPr>
                <w:rFonts w:eastAsia="Yu Mincho"/>
                <w:color w:val="000000"/>
                <w:lang w:val="lv-LV"/>
              </w:rPr>
            </w:pPr>
            <w:r w:rsidRPr="007810D1">
              <w:rPr>
                <w:rFonts w:eastAsia="Yu Mincho"/>
                <w:color w:val="000000"/>
                <w:lang w:val="lv-LV"/>
              </w:rPr>
              <w:t xml:space="preserve">Vienlaikus tehniskās palīdzības komponentes ietvaros tiks izstrādāta un uzturēta atbilstoša (t.i. efektīva un lietderīga) vadības un kontroles sistēma, izstrādāti projektu atlases kritēriji, līgumu un vienošanās dokumentācija, nodrošināta projektu ieviešana un uzraudzība, kā arī tiks sagatavoti pārskati, veikti auditi un izvērtējumi. </w:t>
            </w:r>
          </w:p>
          <w:p w14:paraId="27E1EB20" w14:textId="77777777" w:rsidR="00730945" w:rsidRPr="007810D1" w:rsidRDefault="00730945">
            <w:pPr>
              <w:spacing w:before="120"/>
              <w:jc w:val="both"/>
              <w:rPr>
                <w:rFonts w:eastAsia="Yu Mincho"/>
                <w:color w:val="000000"/>
                <w:lang w:val="lv-LV"/>
              </w:rPr>
            </w:pPr>
            <w:r w:rsidRPr="007810D1">
              <w:rPr>
                <w:rFonts w:eastAsia="Yu Mincho"/>
                <w:color w:val="000000"/>
                <w:lang w:val="lv-LV"/>
              </w:rPr>
              <w:t>Tehniskās palīdzības komponentes efektīva plānošana un izmantošana Fonda ietvaros ir īpaši nozīmīga, jo atbilstoši Regulas 2023/955 nosacījumiem tehniskās palīdzības apjoms nedrīkst pārsniegt 2,5% no SKF plāna kopējām izmaksām. Šī proporcija ir ievērojami zemāka salīdzinājumā ar citiem ES fondiem un prasa rūpīgāku un efektīvāku ieviešanas un administrēšanas pieeju. Tādējādi šis salīdzinoši zemais tehniskās palīdzības finansējuma īpatsvars nozīmē, ka Fonda ietvaros tiks piemēroti īpaši stingri efektivitātes un prioritāšu noteikšanas principi, lai nodrošinātu visu obligāto vadības, uzraudzības, kontroles, īstenošanas un atskaišu funkciju izpildi. Tādējādi tiks veikta rūpīga cilvēkresursu un amata vietu plānošana, novēršot funkciju dublēšanu, kā arī nodrošinot maksimālu sinerģiju ar jau esošajām struktūrām un informācijas sistēmām.</w:t>
            </w:r>
          </w:p>
          <w:p w14:paraId="06F6F0BF" w14:textId="77777777" w:rsidR="001349C5" w:rsidRPr="007810D1" w:rsidRDefault="00386456" w:rsidP="001349C5">
            <w:pPr>
              <w:spacing w:before="120"/>
              <w:jc w:val="both"/>
              <w:rPr>
                <w:rFonts w:eastAsia="Yu Mincho"/>
                <w:color w:val="000000"/>
                <w:lang w:val="lv-LV"/>
              </w:rPr>
            </w:pPr>
            <w:r w:rsidRPr="007810D1">
              <w:rPr>
                <w:rFonts w:eastAsia="Yu Mincho"/>
                <w:color w:val="000000"/>
                <w:lang w:val="lv-LV"/>
              </w:rPr>
              <w:t xml:space="preserve">Sagaidāms, ka Fonda ieviešanā un SKF plāna vadībā un uzraudzībā būs nepieciešamas kumulatīvi 51,25 slodzes (detalizētāk skatīt </w:t>
            </w:r>
            <w:r w:rsidR="001349C5" w:rsidRPr="007810D1">
              <w:rPr>
                <w:rFonts w:eastAsia="Yu Mincho"/>
                <w:color w:val="000000"/>
                <w:lang w:val="lv-LV"/>
              </w:rPr>
              <w:t>SKF plāna 2</w:t>
            </w:r>
            <w:r w:rsidRPr="007810D1">
              <w:rPr>
                <w:rFonts w:eastAsia="Yu Mincho"/>
                <w:color w:val="000000"/>
                <w:lang w:val="lv-LV"/>
              </w:rPr>
              <w:t>.4.2.1.3.</w:t>
            </w:r>
            <w:r w:rsidR="001349C5" w:rsidRPr="007810D1">
              <w:rPr>
                <w:rFonts w:eastAsia="Yu Mincho"/>
                <w:color w:val="000000"/>
                <w:lang w:val="lv-LV"/>
              </w:rPr>
              <w:t xml:space="preserve"> sadaļu).</w:t>
            </w:r>
          </w:p>
          <w:p w14:paraId="7C007C44" w14:textId="4F36DE32" w:rsidR="00730945" w:rsidRPr="007810D1" w:rsidRDefault="00730945" w:rsidP="001349C5">
            <w:pPr>
              <w:spacing w:before="120"/>
              <w:jc w:val="both"/>
              <w:rPr>
                <w:rFonts w:eastAsia="Yu Mincho"/>
                <w:color w:val="000000"/>
                <w:lang w:val="lv-LV"/>
              </w:rPr>
            </w:pPr>
            <w:r w:rsidRPr="007810D1">
              <w:rPr>
                <w:rFonts w:eastAsia="Yu Mincho"/>
                <w:color w:val="000000"/>
                <w:lang w:val="lv-LV"/>
              </w:rPr>
              <w:t xml:space="preserve">Institūcijām, izvērtējot savu funkciju apjomu un intensitāti SKF plāna īstenošanas ietvaros, ir iespēja piesaistīt esošos cilvēkresursus Fonda ieviešanas un SKF plāna </w:t>
            </w:r>
            <w:r w:rsidR="006059A3" w:rsidRPr="007810D1">
              <w:rPr>
                <w:rFonts w:eastAsia="Yu Mincho"/>
                <w:color w:val="000000"/>
                <w:lang w:val="lv-LV"/>
              </w:rPr>
              <w:t xml:space="preserve">vadības un uzraudzības </w:t>
            </w:r>
            <w:r w:rsidRPr="007810D1">
              <w:rPr>
                <w:rFonts w:eastAsia="Yu Mincho"/>
                <w:color w:val="000000"/>
                <w:lang w:val="lv-LV"/>
              </w:rPr>
              <w:t xml:space="preserve">funkciju nodrošināšanai, piemērojot, piemēram, daļlaika </w:t>
            </w:r>
            <w:r w:rsidR="003663BE" w:rsidRPr="007810D1">
              <w:rPr>
                <w:rFonts w:eastAsia="Yu Mincho"/>
                <w:color w:val="000000"/>
                <w:lang w:val="lv-LV"/>
              </w:rPr>
              <w:t>noslodzes principu</w:t>
            </w:r>
            <w:r w:rsidR="001015AD" w:rsidRPr="007810D1">
              <w:rPr>
                <w:rFonts w:eastAsia="Yu Mincho"/>
                <w:color w:val="000000"/>
                <w:lang w:val="lv-LV"/>
              </w:rPr>
              <w:t xml:space="preserve"> </w:t>
            </w:r>
            <w:r w:rsidRPr="007810D1">
              <w:rPr>
                <w:rFonts w:eastAsia="Yu Mincho"/>
                <w:color w:val="000000"/>
                <w:lang w:val="lv-LV"/>
              </w:rPr>
              <w:t>vai piešķirot piemaksu par papildu pienākumu vai virsstundu darbu veikšanu</w:t>
            </w:r>
            <w:r w:rsidR="00CD0A80" w:rsidRPr="007810D1">
              <w:rPr>
                <w:rFonts w:eastAsia="Yu Mincho"/>
                <w:color w:val="000000"/>
                <w:lang w:val="lv-LV"/>
              </w:rPr>
              <w:t xml:space="preserve"> un veicot citas valsts pārvaldē un institūcijā noteiktās ar atlīdzību saistītās izmaksas</w:t>
            </w:r>
            <w:r w:rsidRPr="007810D1">
              <w:rPr>
                <w:rFonts w:eastAsia="Yu Mincho"/>
                <w:color w:val="000000"/>
                <w:lang w:val="lv-LV"/>
              </w:rPr>
              <w:t>. Gadījumos, kad esošie resursi nav pietiekami un ir pamatoti, paredzēta papildu cilvēkresursu piesaiste (jaunu terminētu amata vietu izveidei).</w:t>
            </w:r>
          </w:p>
        </w:tc>
      </w:tr>
    </w:tbl>
    <w:p w14:paraId="6CE8671A" w14:textId="081DA504" w:rsidR="00BC6E9E" w:rsidRPr="007810D1" w:rsidRDefault="00BC6E9E" w:rsidP="001109F2">
      <w:pPr>
        <w:pStyle w:val="p2"/>
        <w:rPr>
          <w:rStyle w:val="s1"/>
          <w:rFonts w:ascii="Times New Roman" w:hAnsi="Times New Roman"/>
          <w:color w:val="000000" w:themeColor="text1"/>
          <w:lang w:val="lv-LV"/>
        </w:rPr>
      </w:pPr>
    </w:p>
    <w:p w14:paraId="2AC84C9A" w14:textId="46377F39" w:rsidR="00BC6E9E" w:rsidRPr="007810D1" w:rsidRDefault="00852E85"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 xml:space="preserve">Atskaites punkti, mērķrādītāji un </w:t>
      </w:r>
      <w:r w:rsidR="00FE09B9" w:rsidRPr="007810D1">
        <w:rPr>
          <w:rStyle w:val="s1"/>
          <w:b w:val="0"/>
          <w:bCs w:val="0"/>
          <w:color w:val="000000" w:themeColor="text1"/>
          <w:sz w:val="24"/>
          <w:szCs w:val="24"/>
          <w:lang w:val="lv-LV"/>
        </w:rPr>
        <w:t xml:space="preserve">izpildes </w:t>
      </w:r>
      <w:r w:rsidRPr="007810D1">
        <w:rPr>
          <w:rStyle w:val="s1"/>
          <w:b w:val="0"/>
          <w:bCs w:val="0"/>
          <w:color w:val="000000" w:themeColor="text1"/>
          <w:sz w:val="24"/>
          <w:szCs w:val="24"/>
          <w:lang w:val="lv-LV"/>
        </w:rPr>
        <w:t>grafiks</w:t>
      </w:r>
    </w:p>
    <w:p w14:paraId="5355CAA4" w14:textId="68D1FD25" w:rsidR="00DB1DE8" w:rsidRPr="007810D1" w:rsidRDefault="00DB1DE8" w:rsidP="00E00D91">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2026. gada atskaites punktu un mērķrādītāju izpilde</w:t>
      </w:r>
    </w:p>
    <w:p w14:paraId="1D4BE706" w14:textId="77777777" w:rsidR="00A52D93" w:rsidRPr="00A52D93" w:rsidRDefault="00DB1DE8" w:rsidP="00E00D91">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A52D93" w:rsidRPr="007810D1" w14:paraId="56F5B272" w14:textId="77777777">
        <w:trPr>
          <w:trHeight w:val="172"/>
        </w:trPr>
        <w:tc>
          <w:tcPr>
            <w:tcW w:w="8988" w:type="dxa"/>
            <w:tcBorders>
              <w:left w:val="single" w:sz="12" w:space="0" w:color="0F9ED5" w:themeColor="accent4"/>
            </w:tcBorders>
          </w:tcPr>
          <w:p w14:paraId="03EA84CF" w14:textId="2C5E74B7" w:rsidR="00A52D93" w:rsidRPr="007810D1" w:rsidRDefault="00A52D93"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2026.</w:t>
            </w:r>
            <w:r w:rsidR="00E00D91">
              <w:rPr>
                <w:rFonts w:eastAsia="Yu Mincho"/>
                <w:lang w:val="lv-LV"/>
              </w:rPr>
              <w:t> </w:t>
            </w:r>
            <w:r w:rsidRPr="007810D1">
              <w:rPr>
                <w:rFonts w:eastAsia="Yu Mincho"/>
                <w:lang w:val="lv-LV"/>
              </w:rPr>
              <w:t>gada atskaites punktu un mērķrādītāju izpilde.</w:t>
            </w:r>
          </w:p>
        </w:tc>
      </w:tr>
    </w:tbl>
    <w:p w14:paraId="6D69DD7E" w14:textId="29A3C71F" w:rsidR="00E00D91" w:rsidRPr="007810D1" w:rsidRDefault="00E00D91" w:rsidP="00F2663A">
      <w:pPr>
        <w:keepNext/>
        <w:keepLines/>
        <w:spacing w:before="240"/>
        <w:jc w:val="both"/>
        <w:rPr>
          <w:rFonts w:eastAsia="Times New Roman"/>
          <w:i/>
          <w:lang w:val="lv-LV"/>
        </w:rPr>
      </w:pPr>
      <w:r w:rsidRPr="007810D1">
        <w:rPr>
          <w:rFonts w:eastAsia="Times New Roman"/>
          <w:i/>
          <w:lang w:val="lv-LV"/>
        </w:rPr>
        <w:lastRenderedPageBreak/>
        <w:t xml:space="preserve">Atskaites punkts: </w:t>
      </w:r>
      <w:r w:rsidRPr="007810D1">
        <w:rPr>
          <w:rFonts w:eastAsia="Times New Roman"/>
          <w:iCs/>
          <w:lang w:val="lv-LV"/>
        </w:rPr>
        <w:t>SKF plāna 202</w:t>
      </w:r>
      <w:r>
        <w:rPr>
          <w:rFonts w:eastAsia="Times New Roman"/>
          <w:iCs/>
          <w:lang w:val="lv-LV"/>
        </w:rPr>
        <w:t>7</w:t>
      </w:r>
      <w:r w:rsidRPr="007810D1">
        <w:rPr>
          <w:rFonts w:eastAsia="Times New Roman"/>
          <w:iCs/>
          <w:lang w:val="lv-LV"/>
        </w:rPr>
        <w:t>. gada atskaites punktu un mērķrādītāju izpilde</w:t>
      </w:r>
    </w:p>
    <w:p w14:paraId="11630D3B" w14:textId="77777777" w:rsidR="00E00D91" w:rsidRPr="00A52D93" w:rsidRDefault="00E00D91"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E00D91" w:rsidRPr="007810D1" w14:paraId="22C56650" w14:textId="77777777">
        <w:trPr>
          <w:trHeight w:val="172"/>
        </w:trPr>
        <w:tc>
          <w:tcPr>
            <w:tcW w:w="8988" w:type="dxa"/>
            <w:tcBorders>
              <w:left w:val="single" w:sz="12" w:space="0" w:color="0F9ED5" w:themeColor="accent4"/>
            </w:tcBorders>
          </w:tcPr>
          <w:p w14:paraId="1FFF5DFD" w14:textId="3EB06B5E" w:rsidR="00E00D91" w:rsidRPr="007810D1" w:rsidRDefault="00E00D91"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202</w:t>
            </w:r>
            <w:r w:rsidR="00F2663A">
              <w:rPr>
                <w:rFonts w:eastAsia="Yu Mincho"/>
                <w:lang w:val="lv-LV"/>
              </w:rPr>
              <w:t>7</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4364D4D8" w14:textId="5FB4884C"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202</w:t>
      </w:r>
      <w:r>
        <w:rPr>
          <w:rFonts w:eastAsia="Times New Roman"/>
          <w:iCs/>
          <w:lang w:val="lv-LV"/>
        </w:rPr>
        <w:t>8</w:t>
      </w:r>
      <w:r w:rsidRPr="007810D1">
        <w:rPr>
          <w:rFonts w:eastAsia="Times New Roman"/>
          <w:iCs/>
          <w:lang w:val="lv-LV"/>
        </w:rPr>
        <w:t>. gada atskaites punktu un mērķrādītāju izpilde</w:t>
      </w:r>
    </w:p>
    <w:p w14:paraId="0E462E86"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2CD51E05" w14:textId="77777777">
        <w:trPr>
          <w:trHeight w:val="172"/>
        </w:trPr>
        <w:tc>
          <w:tcPr>
            <w:tcW w:w="8988" w:type="dxa"/>
            <w:tcBorders>
              <w:left w:val="single" w:sz="12" w:space="0" w:color="0F9ED5" w:themeColor="accent4"/>
            </w:tcBorders>
          </w:tcPr>
          <w:p w14:paraId="35738C2B" w14:textId="1113DBA7"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202</w:t>
            </w:r>
            <w:r>
              <w:rPr>
                <w:rFonts w:eastAsia="Yu Mincho"/>
                <w:lang w:val="lv-LV"/>
              </w:rPr>
              <w:t>8</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52BD900B" w14:textId="211AD65E"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202</w:t>
      </w:r>
      <w:r>
        <w:rPr>
          <w:rFonts w:eastAsia="Times New Roman"/>
          <w:iCs/>
          <w:lang w:val="lv-LV"/>
        </w:rPr>
        <w:t>9</w:t>
      </w:r>
      <w:r w:rsidRPr="007810D1">
        <w:rPr>
          <w:rFonts w:eastAsia="Times New Roman"/>
          <w:iCs/>
          <w:lang w:val="lv-LV"/>
        </w:rPr>
        <w:t>. gada atskaites punktu un mērķrādītāju izpilde</w:t>
      </w:r>
    </w:p>
    <w:p w14:paraId="4D4BDB39"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37449947" w14:textId="77777777">
        <w:trPr>
          <w:trHeight w:val="172"/>
        </w:trPr>
        <w:tc>
          <w:tcPr>
            <w:tcW w:w="8988" w:type="dxa"/>
            <w:tcBorders>
              <w:left w:val="single" w:sz="12" w:space="0" w:color="0F9ED5" w:themeColor="accent4"/>
            </w:tcBorders>
          </w:tcPr>
          <w:p w14:paraId="722602C1" w14:textId="41DE5BBA"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202</w:t>
            </w:r>
            <w:r>
              <w:rPr>
                <w:rFonts w:eastAsia="Yu Mincho"/>
                <w:lang w:val="lv-LV"/>
              </w:rPr>
              <w:t>9</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0A667ADD" w14:textId="4D7FB70F"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w:t>
      </w:r>
      <w:r>
        <w:rPr>
          <w:rFonts w:eastAsia="Times New Roman"/>
          <w:iCs/>
          <w:lang w:val="lv-LV"/>
        </w:rPr>
        <w:t>30</w:t>
      </w:r>
      <w:r w:rsidRPr="007810D1">
        <w:rPr>
          <w:rFonts w:eastAsia="Times New Roman"/>
          <w:iCs/>
          <w:lang w:val="lv-LV"/>
        </w:rPr>
        <w:t>. gada atskaites punktu un mērķrādītāju izpilde</w:t>
      </w:r>
    </w:p>
    <w:p w14:paraId="18842423"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48D8A96F" w14:textId="77777777">
        <w:trPr>
          <w:trHeight w:val="172"/>
        </w:trPr>
        <w:tc>
          <w:tcPr>
            <w:tcW w:w="8988" w:type="dxa"/>
            <w:tcBorders>
              <w:left w:val="single" w:sz="12" w:space="0" w:color="0F9ED5" w:themeColor="accent4"/>
            </w:tcBorders>
          </w:tcPr>
          <w:p w14:paraId="206B20DE" w14:textId="0A71C20B"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w:t>
            </w:r>
            <w:r>
              <w:rPr>
                <w:rFonts w:eastAsia="Yu Mincho"/>
                <w:lang w:val="lv-LV"/>
              </w:rPr>
              <w:t>30</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7CEEFB1E" w14:textId="194AF1F5"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w:t>
      </w:r>
      <w:r>
        <w:rPr>
          <w:rFonts w:eastAsia="Times New Roman"/>
          <w:iCs/>
          <w:lang w:val="lv-LV"/>
        </w:rPr>
        <w:t>31</w:t>
      </w:r>
      <w:r w:rsidRPr="007810D1">
        <w:rPr>
          <w:rFonts w:eastAsia="Times New Roman"/>
          <w:iCs/>
          <w:lang w:val="lv-LV"/>
        </w:rPr>
        <w:t>. gada atskaites punktu un mērķrādītāju izpilde</w:t>
      </w:r>
    </w:p>
    <w:p w14:paraId="7724A914"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0122BAB1" w14:textId="77777777">
        <w:trPr>
          <w:trHeight w:val="172"/>
        </w:trPr>
        <w:tc>
          <w:tcPr>
            <w:tcW w:w="8988" w:type="dxa"/>
            <w:tcBorders>
              <w:left w:val="single" w:sz="12" w:space="0" w:color="0F9ED5" w:themeColor="accent4"/>
            </w:tcBorders>
          </w:tcPr>
          <w:p w14:paraId="547755C8" w14:textId="492DE0CF"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w:t>
            </w:r>
            <w:r>
              <w:rPr>
                <w:rFonts w:eastAsia="Yu Mincho"/>
                <w:lang w:val="lv-LV"/>
              </w:rPr>
              <w:t>31</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0569F01C" w14:textId="1941E608"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 xml:space="preserve">SKF plāna </w:t>
      </w:r>
      <w:r>
        <w:rPr>
          <w:rFonts w:eastAsia="Times New Roman"/>
          <w:iCs/>
          <w:lang w:val="lv-LV"/>
        </w:rPr>
        <w:t>visu</w:t>
      </w:r>
      <w:r w:rsidRPr="007810D1">
        <w:rPr>
          <w:rFonts w:eastAsia="Times New Roman"/>
          <w:iCs/>
          <w:lang w:val="lv-LV"/>
        </w:rPr>
        <w:t xml:space="preserve"> atskaites punktu un mērķrādītāju izpilde</w:t>
      </w:r>
    </w:p>
    <w:p w14:paraId="4C2D2442"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52B2C2E3" w14:textId="77777777">
        <w:trPr>
          <w:trHeight w:val="172"/>
        </w:trPr>
        <w:tc>
          <w:tcPr>
            <w:tcW w:w="8988" w:type="dxa"/>
            <w:tcBorders>
              <w:left w:val="single" w:sz="12" w:space="0" w:color="0F9ED5" w:themeColor="accent4"/>
            </w:tcBorders>
          </w:tcPr>
          <w:p w14:paraId="7AD4D9C1" w14:textId="028742A0" w:rsidR="00F2663A" w:rsidRPr="007810D1" w:rsidRDefault="00042992" w:rsidP="00042992">
            <w:pPr>
              <w:spacing w:before="120" w:after="120"/>
              <w:jc w:val="both"/>
              <w:rPr>
                <w:rFonts w:eastAsia="Yu Gothic"/>
                <w:color w:val="000000"/>
                <w:lang w:val="lv-LV"/>
              </w:rPr>
            </w:pPr>
            <w:r w:rsidRPr="007810D1">
              <w:rPr>
                <w:rFonts w:eastAsia="Yu Mincho"/>
                <w:lang w:val="lv-LV"/>
              </w:rPr>
              <w:t>Atskaites punkta ietvaros tiks nodrošināta SKF plāna sadaļās “Komponentes C1 atskaites punkti un mērķrādītāji” un “Komponente</w:t>
            </w:r>
            <w:r w:rsidR="005A5816">
              <w:rPr>
                <w:rFonts w:eastAsia="Yu Mincho"/>
                <w:lang w:val="lv-LV"/>
              </w:rPr>
              <w:t>s</w:t>
            </w:r>
            <w:r w:rsidRPr="007810D1">
              <w:rPr>
                <w:rFonts w:eastAsia="Yu Mincho"/>
                <w:lang w:val="lv-LV"/>
              </w:rPr>
              <w:t xml:space="preserve"> C2 atskaites punkti un mērķrādītāji” norādīto visu atskaites punktu un mērķrādītāju izpilde</w:t>
            </w:r>
            <w:r w:rsidR="00F2663A" w:rsidRPr="007810D1">
              <w:rPr>
                <w:rFonts w:eastAsia="Yu Mincho"/>
                <w:lang w:val="lv-LV"/>
              </w:rPr>
              <w:t>.</w:t>
            </w:r>
          </w:p>
        </w:tc>
      </w:tr>
    </w:tbl>
    <w:p w14:paraId="2ACB9090" w14:textId="77777777" w:rsidR="00DB1DE8" w:rsidRDefault="00DB1DE8" w:rsidP="00DB1DE8">
      <w:pPr>
        <w:spacing w:after="180"/>
        <w:rPr>
          <w:rFonts w:eastAsia="Yu Mincho"/>
          <w:color w:val="000000"/>
          <w:sz w:val="18"/>
          <w:szCs w:val="18"/>
          <w:lang w:val="lv-LV"/>
        </w:rPr>
      </w:pPr>
    </w:p>
    <w:p w14:paraId="56DCC4CE" w14:textId="77777777" w:rsidR="00BC6E9E" w:rsidRPr="007810D1" w:rsidRDefault="00BC6E9E" w:rsidP="001109F2">
      <w:pPr>
        <w:rPr>
          <w:rStyle w:val="s1"/>
          <w:color w:val="000000" w:themeColor="text1"/>
          <w:sz w:val="18"/>
          <w:szCs w:val="18"/>
          <w:lang w:val="lv-LV"/>
        </w:rPr>
      </w:pPr>
    </w:p>
    <w:p w14:paraId="6E76FDD5" w14:textId="77777777" w:rsidR="00BC6E9E" w:rsidRPr="007810D1" w:rsidRDefault="00BC6E9E" w:rsidP="001109F2">
      <w:pPr>
        <w:pStyle w:val="p2"/>
        <w:rPr>
          <w:rStyle w:val="s1"/>
          <w:rFonts w:ascii="Times New Roman" w:hAnsi="Times New Roman"/>
          <w:color w:val="000000" w:themeColor="text1"/>
          <w:lang w:val="lv-LV"/>
        </w:rPr>
        <w:sectPr w:rsidR="00BC6E9E" w:rsidRPr="007810D1" w:rsidSect="006124BC">
          <w:headerReference w:type="default" r:id="rId100"/>
          <w:pgSz w:w="11906" w:h="16838"/>
          <w:pgMar w:top="1418" w:right="1134" w:bottom="1134" w:left="1701" w:header="708" w:footer="708" w:gutter="0"/>
          <w:cols w:space="708"/>
          <w:docGrid w:linePitch="360"/>
        </w:sectPr>
      </w:pPr>
    </w:p>
    <w:p w14:paraId="68D16165" w14:textId="4C6CF728" w:rsidR="00460348" w:rsidRPr="007810D1" w:rsidRDefault="00C63646" w:rsidP="00242EE8">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Pasākuma/investīcijas atskaites punkti, mērķrādītāji un izpildes grafiks</w:t>
      </w:r>
    </w:p>
    <w:tbl>
      <w:tblPr>
        <w:tblW w:w="13745"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696"/>
        <w:gridCol w:w="3969"/>
        <w:gridCol w:w="1418"/>
        <w:gridCol w:w="1984"/>
        <w:gridCol w:w="993"/>
        <w:gridCol w:w="992"/>
        <w:gridCol w:w="992"/>
        <w:gridCol w:w="851"/>
        <w:gridCol w:w="850"/>
      </w:tblGrid>
      <w:tr w:rsidR="00937EBF" w:rsidRPr="007810D1" w14:paraId="7A94B2E7" w14:textId="77777777" w:rsidTr="00BB3322">
        <w:trPr>
          <w:trHeight w:val="360"/>
          <w:tblCellSpacing w:w="0" w:type="dxa"/>
        </w:trPr>
        <w:tc>
          <w:tcPr>
            <w:tcW w:w="1696" w:type="dxa"/>
            <w:vMerge w:val="restart"/>
            <w:vAlign w:val="center"/>
            <w:hideMark/>
          </w:tcPr>
          <w:p w14:paraId="00795D3A" w14:textId="77777777" w:rsidR="00937EBF" w:rsidRPr="007810D1" w:rsidRDefault="00937EBF">
            <w:pPr>
              <w:jc w:val="center"/>
              <w:rPr>
                <w:rFonts w:eastAsia="Yu Mincho"/>
                <w:sz w:val="18"/>
                <w:szCs w:val="18"/>
                <w:lang w:val="lv-LV"/>
              </w:rPr>
            </w:pPr>
            <w:r w:rsidRPr="007810D1">
              <w:rPr>
                <w:rFonts w:eastAsia="Yu Mincho"/>
                <w:sz w:val="18"/>
                <w:szCs w:val="18"/>
                <w:lang w:val="lv-LV"/>
              </w:rPr>
              <w:t>Kārtas numurs</w:t>
            </w:r>
          </w:p>
        </w:tc>
        <w:tc>
          <w:tcPr>
            <w:tcW w:w="3969" w:type="dxa"/>
            <w:vMerge w:val="restart"/>
            <w:vAlign w:val="center"/>
          </w:tcPr>
          <w:p w14:paraId="4AFA3D21" w14:textId="77777777" w:rsidR="00937EBF" w:rsidRPr="007810D1" w:rsidRDefault="00937EBF">
            <w:pPr>
              <w:jc w:val="center"/>
              <w:rPr>
                <w:rFonts w:eastAsia="Yu Mincho"/>
                <w:sz w:val="18"/>
                <w:szCs w:val="18"/>
                <w:lang w:val="lv-LV"/>
              </w:rPr>
            </w:pPr>
            <w:r w:rsidRPr="007810D1">
              <w:rPr>
                <w:rFonts w:eastAsia="Yu Mincho"/>
                <w:sz w:val="18"/>
                <w:szCs w:val="18"/>
                <w:lang w:val="lv-LV"/>
              </w:rPr>
              <w:t>Pasākuma/investīcijas nosaukums</w:t>
            </w:r>
          </w:p>
        </w:tc>
        <w:tc>
          <w:tcPr>
            <w:tcW w:w="1418" w:type="dxa"/>
            <w:vMerge w:val="restart"/>
            <w:vAlign w:val="center"/>
          </w:tcPr>
          <w:p w14:paraId="7D080AA1" w14:textId="77777777" w:rsidR="00937EBF" w:rsidRPr="007810D1" w:rsidRDefault="00937EBF">
            <w:pPr>
              <w:jc w:val="center"/>
              <w:rPr>
                <w:rFonts w:eastAsia="Yu Mincho"/>
                <w:sz w:val="18"/>
                <w:szCs w:val="18"/>
                <w:lang w:val="lv-LV"/>
              </w:rPr>
            </w:pPr>
            <w:r w:rsidRPr="007810D1">
              <w:rPr>
                <w:rFonts w:eastAsia="Yu Mincho"/>
                <w:sz w:val="18"/>
                <w:szCs w:val="18"/>
                <w:lang w:val="lv-LV"/>
              </w:rPr>
              <w:t>Atskaites punkts vai mērķrādītājs</w:t>
            </w:r>
          </w:p>
        </w:tc>
        <w:tc>
          <w:tcPr>
            <w:tcW w:w="1984" w:type="dxa"/>
            <w:vMerge w:val="restart"/>
            <w:vAlign w:val="center"/>
            <w:hideMark/>
          </w:tcPr>
          <w:p w14:paraId="388CC085" w14:textId="77777777" w:rsidR="00937EBF" w:rsidRPr="007810D1" w:rsidRDefault="00937EBF">
            <w:pPr>
              <w:jc w:val="center"/>
              <w:rPr>
                <w:rFonts w:eastAsia="Yu Mincho"/>
                <w:sz w:val="18"/>
                <w:szCs w:val="18"/>
                <w:lang w:val="lv-LV"/>
              </w:rPr>
            </w:pPr>
            <w:r w:rsidRPr="007810D1">
              <w:rPr>
                <w:rFonts w:eastAsia="Yu Mincho"/>
                <w:sz w:val="18"/>
                <w:szCs w:val="18"/>
                <w:lang w:val="lv-LV"/>
              </w:rPr>
              <w:t>Atskaites punkta / mērķrādītāja nosaukums</w:t>
            </w:r>
          </w:p>
        </w:tc>
        <w:tc>
          <w:tcPr>
            <w:tcW w:w="2977" w:type="dxa"/>
            <w:gridSpan w:val="3"/>
            <w:vAlign w:val="center"/>
            <w:hideMark/>
          </w:tcPr>
          <w:p w14:paraId="6130D7C2" w14:textId="77777777" w:rsidR="00937EBF" w:rsidRPr="007810D1" w:rsidRDefault="00937EBF">
            <w:pPr>
              <w:jc w:val="center"/>
              <w:rPr>
                <w:rFonts w:eastAsia="Yu Mincho"/>
                <w:sz w:val="18"/>
                <w:szCs w:val="18"/>
                <w:lang w:val="lv-LV"/>
              </w:rPr>
            </w:pPr>
            <w:r w:rsidRPr="007810D1">
              <w:rPr>
                <w:rFonts w:eastAsia="Yu Mincho"/>
                <w:sz w:val="18"/>
                <w:szCs w:val="18"/>
                <w:lang w:val="lv-LV"/>
              </w:rPr>
              <w:t>Kvantitatīvais rādītājs (mērķrādītājam)</w:t>
            </w:r>
          </w:p>
        </w:tc>
        <w:tc>
          <w:tcPr>
            <w:tcW w:w="1701" w:type="dxa"/>
            <w:gridSpan w:val="2"/>
            <w:vAlign w:val="center"/>
            <w:hideMark/>
          </w:tcPr>
          <w:p w14:paraId="29D20EF6" w14:textId="77777777" w:rsidR="00937EBF" w:rsidRPr="007810D1" w:rsidRDefault="00937EBF">
            <w:pPr>
              <w:jc w:val="center"/>
              <w:rPr>
                <w:rFonts w:eastAsia="Yu Mincho"/>
                <w:sz w:val="18"/>
                <w:szCs w:val="18"/>
                <w:lang w:val="lv-LV"/>
              </w:rPr>
            </w:pPr>
            <w:r w:rsidRPr="007810D1">
              <w:rPr>
                <w:rFonts w:eastAsia="Yu Mincho"/>
                <w:sz w:val="18"/>
                <w:szCs w:val="18"/>
                <w:lang w:val="lv-LV"/>
              </w:rPr>
              <w:t>Izpildes grafiks</w:t>
            </w:r>
          </w:p>
        </w:tc>
      </w:tr>
      <w:tr w:rsidR="00937EBF" w:rsidRPr="007810D1" w14:paraId="124FA921" w14:textId="77777777" w:rsidTr="00BB3322">
        <w:trPr>
          <w:trHeight w:val="262"/>
          <w:tblCellSpacing w:w="0" w:type="dxa"/>
        </w:trPr>
        <w:tc>
          <w:tcPr>
            <w:tcW w:w="1696" w:type="dxa"/>
            <w:vMerge/>
            <w:vAlign w:val="center"/>
            <w:hideMark/>
          </w:tcPr>
          <w:p w14:paraId="35A04952" w14:textId="77777777" w:rsidR="00937EBF" w:rsidRPr="007810D1" w:rsidRDefault="00937EBF">
            <w:pPr>
              <w:jc w:val="center"/>
              <w:rPr>
                <w:rFonts w:eastAsia="Yu Mincho"/>
                <w:sz w:val="18"/>
                <w:szCs w:val="18"/>
                <w:lang w:val="lv-LV"/>
              </w:rPr>
            </w:pPr>
          </w:p>
        </w:tc>
        <w:tc>
          <w:tcPr>
            <w:tcW w:w="3969" w:type="dxa"/>
            <w:vMerge/>
            <w:vAlign w:val="center"/>
          </w:tcPr>
          <w:p w14:paraId="61299CF0" w14:textId="77777777" w:rsidR="00937EBF" w:rsidRPr="007810D1" w:rsidRDefault="00937EBF">
            <w:pPr>
              <w:jc w:val="center"/>
              <w:rPr>
                <w:rFonts w:eastAsia="Yu Mincho"/>
                <w:sz w:val="18"/>
                <w:szCs w:val="18"/>
                <w:lang w:val="lv-LV"/>
              </w:rPr>
            </w:pPr>
          </w:p>
        </w:tc>
        <w:tc>
          <w:tcPr>
            <w:tcW w:w="1418" w:type="dxa"/>
            <w:vMerge/>
            <w:vAlign w:val="center"/>
          </w:tcPr>
          <w:p w14:paraId="14768E57" w14:textId="77777777" w:rsidR="00937EBF" w:rsidRPr="007810D1" w:rsidRDefault="00937EBF">
            <w:pPr>
              <w:jc w:val="center"/>
              <w:rPr>
                <w:rFonts w:eastAsia="Yu Mincho"/>
                <w:sz w:val="18"/>
                <w:szCs w:val="18"/>
                <w:lang w:val="lv-LV"/>
              </w:rPr>
            </w:pPr>
          </w:p>
        </w:tc>
        <w:tc>
          <w:tcPr>
            <w:tcW w:w="1984" w:type="dxa"/>
            <w:vMerge/>
            <w:vAlign w:val="center"/>
            <w:hideMark/>
          </w:tcPr>
          <w:p w14:paraId="233F4958" w14:textId="77777777" w:rsidR="00937EBF" w:rsidRPr="007810D1" w:rsidRDefault="00937EBF">
            <w:pPr>
              <w:jc w:val="center"/>
              <w:rPr>
                <w:rFonts w:eastAsia="Yu Mincho"/>
                <w:sz w:val="18"/>
                <w:szCs w:val="18"/>
                <w:lang w:val="lv-LV"/>
              </w:rPr>
            </w:pPr>
          </w:p>
        </w:tc>
        <w:tc>
          <w:tcPr>
            <w:tcW w:w="993" w:type="dxa"/>
            <w:vAlign w:val="center"/>
            <w:hideMark/>
          </w:tcPr>
          <w:p w14:paraId="28CC8394" w14:textId="77777777" w:rsidR="00937EBF" w:rsidRPr="007810D1" w:rsidRDefault="00937EBF">
            <w:pPr>
              <w:jc w:val="center"/>
              <w:rPr>
                <w:rFonts w:eastAsia="Yu Mincho"/>
                <w:sz w:val="18"/>
                <w:szCs w:val="18"/>
                <w:lang w:val="lv-LV"/>
              </w:rPr>
            </w:pPr>
            <w:r w:rsidRPr="007810D1">
              <w:rPr>
                <w:rFonts w:eastAsia="Yu Mincho"/>
                <w:sz w:val="18"/>
                <w:szCs w:val="18"/>
                <w:lang w:val="lv-LV"/>
              </w:rPr>
              <w:t>Mērvienība</w:t>
            </w:r>
          </w:p>
        </w:tc>
        <w:tc>
          <w:tcPr>
            <w:tcW w:w="992" w:type="dxa"/>
            <w:vAlign w:val="center"/>
            <w:hideMark/>
          </w:tcPr>
          <w:p w14:paraId="48E088A7" w14:textId="77777777" w:rsidR="00937EBF" w:rsidRPr="007810D1" w:rsidRDefault="00937EBF">
            <w:pPr>
              <w:jc w:val="center"/>
              <w:rPr>
                <w:rFonts w:eastAsia="Yu Mincho"/>
                <w:sz w:val="18"/>
                <w:szCs w:val="18"/>
                <w:lang w:val="lv-LV"/>
              </w:rPr>
            </w:pPr>
            <w:r w:rsidRPr="007810D1">
              <w:rPr>
                <w:rFonts w:eastAsia="Yu Mincho"/>
                <w:sz w:val="18"/>
                <w:szCs w:val="18"/>
                <w:lang w:val="lv-LV"/>
              </w:rPr>
              <w:t>Bāzlīnija</w:t>
            </w:r>
          </w:p>
        </w:tc>
        <w:tc>
          <w:tcPr>
            <w:tcW w:w="992" w:type="dxa"/>
            <w:vAlign w:val="center"/>
            <w:hideMark/>
          </w:tcPr>
          <w:p w14:paraId="68E737DF" w14:textId="77777777" w:rsidR="00937EBF" w:rsidRPr="007810D1" w:rsidRDefault="00937EBF">
            <w:pPr>
              <w:jc w:val="center"/>
              <w:rPr>
                <w:rFonts w:eastAsia="Yu Mincho"/>
                <w:sz w:val="18"/>
                <w:szCs w:val="18"/>
                <w:lang w:val="lv-LV"/>
              </w:rPr>
            </w:pPr>
            <w:r w:rsidRPr="007810D1">
              <w:rPr>
                <w:rFonts w:eastAsia="Yu Mincho"/>
                <w:sz w:val="18"/>
                <w:szCs w:val="18"/>
                <w:lang w:val="lv-LV"/>
              </w:rPr>
              <w:t>Mērķis</w:t>
            </w:r>
          </w:p>
        </w:tc>
        <w:tc>
          <w:tcPr>
            <w:tcW w:w="851" w:type="dxa"/>
            <w:vAlign w:val="center"/>
            <w:hideMark/>
          </w:tcPr>
          <w:p w14:paraId="0957519D" w14:textId="77777777" w:rsidR="00937EBF" w:rsidRPr="007810D1" w:rsidRDefault="00937EBF">
            <w:pPr>
              <w:jc w:val="center"/>
              <w:rPr>
                <w:rFonts w:eastAsia="Yu Mincho"/>
                <w:sz w:val="18"/>
                <w:szCs w:val="18"/>
                <w:lang w:val="lv-LV"/>
              </w:rPr>
            </w:pPr>
            <w:r w:rsidRPr="007810D1">
              <w:rPr>
                <w:rFonts w:eastAsia="Yu Mincho"/>
                <w:sz w:val="18"/>
                <w:szCs w:val="18"/>
                <w:lang w:val="lv-LV"/>
              </w:rPr>
              <w:t>Gads</w:t>
            </w:r>
          </w:p>
        </w:tc>
        <w:tc>
          <w:tcPr>
            <w:tcW w:w="850" w:type="dxa"/>
            <w:vAlign w:val="center"/>
            <w:hideMark/>
          </w:tcPr>
          <w:p w14:paraId="75E2A137" w14:textId="77777777" w:rsidR="00937EBF" w:rsidRPr="007810D1" w:rsidRDefault="00937EBF">
            <w:pPr>
              <w:jc w:val="center"/>
              <w:rPr>
                <w:rFonts w:eastAsia="Yu Mincho"/>
                <w:sz w:val="18"/>
                <w:szCs w:val="18"/>
                <w:lang w:val="lv-LV"/>
              </w:rPr>
            </w:pPr>
            <w:r w:rsidRPr="007810D1">
              <w:rPr>
                <w:rFonts w:eastAsia="Yu Mincho"/>
                <w:sz w:val="18"/>
                <w:szCs w:val="18"/>
                <w:lang w:val="lv-LV"/>
              </w:rPr>
              <w:t>Ceturksnis</w:t>
            </w:r>
          </w:p>
        </w:tc>
      </w:tr>
      <w:tr w:rsidR="001A2D3D" w:rsidRPr="007810D1" w14:paraId="4BA87D8C" w14:textId="77777777" w:rsidTr="00BB3322">
        <w:trPr>
          <w:trHeight w:val="371"/>
          <w:tblCellSpacing w:w="0" w:type="dxa"/>
        </w:trPr>
        <w:tc>
          <w:tcPr>
            <w:tcW w:w="1696" w:type="dxa"/>
            <w:vAlign w:val="center"/>
          </w:tcPr>
          <w:p w14:paraId="6252EDB0" w14:textId="63EBE1E3" w:rsidR="001A2D3D" w:rsidRPr="007810D1" w:rsidRDefault="001A2D3D" w:rsidP="001A2D3D">
            <w:pPr>
              <w:jc w:val="center"/>
              <w:rPr>
                <w:rFonts w:eastAsia="Yu Mincho"/>
                <w:sz w:val="18"/>
                <w:szCs w:val="18"/>
                <w:lang w:val="lv-LV"/>
              </w:rPr>
            </w:pPr>
            <w:r w:rsidRPr="007810D1">
              <w:rPr>
                <w:rFonts w:eastAsia="Yu Mincho"/>
                <w:sz w:val="18"/>
                <w:szCs w:val="18"/>
                <w:lang w:val="lv-LV"/>
              </w:rPr>
              <w:t>C4.TA.A1.2.202</w:t>
            </w:r>
            <w:r w:rsidR="000E212E" w:rsidRPr="007810D1">
              <w:rPr>
                <w:rFonts w:eastAsia="Yu Mincho"/>
                <w:sz w:val="18"/>
                <w:szCs w:val="18"/>
                <w:lang w:val="lv-LV"/>
              </w:rPr>
              <w:t>7</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227553AE"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A17EC6B"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2D56CCF"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2026.gada atskaites punktu un mērķrādītāju izpilde</w:t>
            </w:r>
          </w:p>
        </w:tc>
        <w:tc>
          <w:tcPr>
            <w:tcW w:w="993" w:type="dxa"/>
            <w:vAlign w:val="center"/>
          </w:tcPr>
          <w:p w14:paraId="2A550C98"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1BD0DE1D"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36E5CF89"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9577BCF"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2027</w:t>
            </w:r>
          </w:p>
        </w:tc>
        <w:tc>
          <w:tcPr>
            <w:tcW w:w="850" w:type="dxa"/>
            <w:vAlign w:val="center"/>
          </w:tcPr>
          <w:p w14:paraId="1C358127"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77335A50" w14:textId="77777777" w:rsidTr="00BB3322">
        <w:trPr>
          <w:trHeight w:val="371"/>
          <w:tblCellSpacing w:w="0" w:type="dxa"/>
        </w:trPr>
        <w:tc>
          <w:tcPr>
            <w:tcW w:w="1696" w:type="dxa"/>
            <w:vAlign w:val="center"/>
          </w:tcPr>
          <w:p w14:paraId="19E54F89" w14:textId="7974DAA6" w:rsidR="001A2D3D" w:rsidRPr="007810D1" w:rsidRDefault="001A2D3D" w:rsidP="001A2D3D">
            <w:pPr>
              <w:jc w:val="center"/>
              <w:rPr>
                <w:rFonts w:eastAsia="Yu Mincho"/>
                <w:sz w:val="18"/>
                <w:szCs w:val="18"/>
                <w:lang w:val="lv-LV"/>
              </w:rPr>
            </w:pPr>
            <w:r w:rsidRPr="007810D1">
              <w:rPr>
                <w:rFonts w:eastAsia="Yu Mincho"/>
                <w:sz w:val="18"/>
                <w:szCs w:val="18"/>
                <w:lang w:val="lv-LV"/>
              </w:rPr>
              <w:t>C4.TA.A1.3.202</w:t>
            </w:r>
            <w:r w:rsidR="000E212E" w:rsidRPr="007810D1">
              <w:rPr>
                <w:rFonts w:eastAsia="Yu Mincho"/>
                <w:sz w:val="18"/>
                <w:szCs w:val="18"/>
                <w:lang w:val="lv-LV"/>
              </w:rPr>
              <w:t>8</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0D28EEEC"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76629764"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3F56D85B" w14:textId="2D261192"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2027.gada atskaites punktu un mērķrādītāju sasniegšana</w:t>
            </w:r>
          </w:p>
        </w:tc>
        <w:tc>
          <w:tcPr>
            <w:tcW w:w="993" w:type="dxa"/>
            <w:vAlign w:val="center"/>
          </w:tcPr>
          <w:p w14:paraId="61A77B31"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12DF745"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0B73F533"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7A9264FD"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2028</w:t>
            </w:r>
          </w:p>
        </w:tc>
        <w:tc>
          <w:tcPr>
            <w:tcW w:w="850" w:type="dxa"/>
            <w:vAlign w:val="center"/>
          </w:tcPr>
          <w:p w14:paraId="5D393857"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5126387E" w14:textId="77777777" w:rsidTr="00BB3322">
        <w:trPr>
          <w:trHeight w:val="371"/>
          <w:tblCellSpacing w:w="0" w:type="dxa"/>
        </w:trPr>
        <w:tc>
          <w:tcPr>
            <w:tcW w:w="1696" w:type="dxa"/>
            <w:vAlign w:val="center"/>
          </w:tcPr>
          <w:p w14:paraId="081CA0CF" w14:textId="48BF853F" w:rsidR="001A2D3D" w:rsidRPr="007810D1" w:rsidRDefault="001A2D3D" w:rsidP="001A2D3D">
            <w:pPr>
              <w:jc w:val="center"/>
              <w:rPr>
                <w:rFonts w:eastAsia="Yu Mincho"/>
                <w:sz w:val="18"/>
                <w:szCs w:val="18"/>
                <w:lang w:val="lv-LV"/>
              </w:rPr>
            </w:pPr>
            <w:r w:rsidRPr="007810D1">
              <w:rPr>
                <w:rFonts w:eastAsia="Yu Mincho"/>
                <w:sz w:val="18"/>
                <w:szCs w:val="18"/>
                <w:lang w:val="lv-LV"/>
              </w:rPr>
              <w:t>C4.TA.A1.4.202</w:t>
            </w:r>
            <w:r w:rsidR="000E212E" w:rsidRPr="007810D1">
              <w:rPr>
                <w:rFonts w:eastAsia="Yu Mincho"/>
                <w:sz w:val="18"/>
                <w:szCs w:val="18"/>
                <w:lang w:val="lv-LV"/>
              </w:rPr>
              <w:t>9</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4D51CE7C"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566B481B"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CBA2493" w14:textId="3BC54129"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2028.gada atskaites punktu un mērķrādītāju izpilde</w:t>
            </w:r>
          </w:p>
        </w:tc>
        <w:tc>
          <w:tcPr>
            <w:tcW w:w="993" w:type="dxa"/>
            <w:vAlign w:val="center"/>
          </w:tcPr>
          <w:p w14:paraId="4D0164C1"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49830DE3"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43B8AC22"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1EB0790F"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2029</w:t>
            </w:r>
          </w:p>
        </w:tc>
        <w:tc>
          <w:tcPr>
            <w:tcW w:w="850" w:type="dxa"/>
            <w:vAlign w:val="center"/>
          </w:tcPr>
          <w:p w14:paraId="7320ECB8"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092C39C1" w14:textId="77777777" w:rsidTr="00BB3322">
        <w:trPr>
          <w:trHeight w:val="371"/>
          <w:tblCellSpacing w:w="0" w:type="dxa"/>
        </w:trPr>
        <w:tc>
          <w:tcPr>
            <w:tcW w:w="1696" w:type="dxa"/>
            <w:vAlign w:val="center"/>
          </w:tcPr>
          <w:p w14:paraId="4252181C" w14:textId="5AECCCEB" w:rsidR="001A2D3D" w:rsidRPr="007810D1" w:rsidRDefault="001A2D3D" w:rsidP="001A2D3D">
            <w:pPr>
              <w:jc w:val="center"/>
              <w:rPr>
                <w:rFonts w:eastAsia="Yu Mincho"/>
                <w:sz w:val="18"/>
                <w:szCs w:val="18"/>
                <w:lang w:val="lv-LV"/>
              </w:rPr>
            </w:pPr>
            <w:r w:rsidRPr="007810D1">
              <w:rPr>
                <w:rFonts w:eastAsia="Yu Mincho"/>
                <w:sz w:val="18"/>
                <w:szCs w:val="18"/>
                <w:lang w:val="lv-LV"/>
              </w:rPr>
              <w:t>C4.TA.A1.5.20</w:t>
            </w:r>
            <w:r w:rsidR="000E212E" w:rsidRPr="007810D1">
              <w:rPr>
                <w:rFonts w:eastAsia="Yu Mincho"/>
                <w:sz w:val="18"/>
                <w:szCs w:val="18"/>
                <w:lang w:val="lv-LV"/>
              </w:rPr>
              <w:t>30</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6273B7F2"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C64AD96"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0D6411D6" w14:textId="2BC07FD9"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2029.gada atskaites punktu un mērķrādītāju izpilde</w:t>
            </w:r>
          </w:p>
        </w:tc>
        <w:tc>
          <w:tcPr>
            <w:tcW w:w="993" w:type="dxa"/>
            <w:vAlign w:val="center"/>
          </w:tcPr>
          <w:p w14:paraId="336D17BD"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B348BD7"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9E5C3AC"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6E906E08"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2030</w:t>
            </w:r>
          </w:p>
        </w:tc>
        <w:tc>
          <w:tcPr>
            <w:tcW w:w="850" w:type="dxa"/>
            <w:vAlign w:val="center"/>
          </w:tcPr>
          <w:p w14:paraId="35DA0CDD"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5FFFBC2B" w14:textId="77777777" w:rsidTr="00BB3322">
        <w:trPr>
          <w:trHeight w:val="371"/>
          <w:tblCellSpacing w:w="0" w:type="dxa"/>
        </w:trPr>
        <w:tc>
          <w:tcPr>
            <w:tcW w:w="1696" w:type="dxa"/>
            <w:vAlign w:val="center"/>
          </w:tcPr>
          <w:p w14:paraId="00B04ED3" w14:textId="5E4A6985" w:rsidR="001A2D3D" w:rsidRPr="007810D1" w:rsidDel="008F6F71" w:rsidRDefault="001A2D3D" w:rsidP="001A2D3D">
            <w:pPr>
              <w:jc w:val="center"/>
              <w:rPr>
                <w:rFonts w:eastAsia="Yu Mincho"/>
                <w:sz w:val="18"/>
                <w:szCs w:val="18"/>
                <w:lang w:val="lv-LV"/>
              </w:rPr>
            </w:pPr>
            <w:r w:rsidRPr="007810D1">
              <w:rPr>
                <w:rFonts w:eastAsia="Yu Mincho"/>
                <w:sz w:val="18"/>
                <w:szCs w:val="18"/>
                <w:lang w:val="lv-LV"/>
              </w:rPr>
              <w:t>C4.TA.A1.6.20</w:t>
            </w:r>
            <w:r w:rsidR="000E212E" w:rsidRPr="007810D1">
              <w:rPr>
                <w:rFonts w:eastAsia="Yu Mincho"/>
                <w:sz w:val="18"/>
                <w:szCs w:val="18"/>
                <w:lang w:val="lv-LV"/>
              </w:rPr>
              <w:t>31</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06CCA07D"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733598DA"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A35C670" w14:textId="273B03D6" w:rsidR="001A2D3D" w:rsidRPr="007810D1" w:rsidDel="00417F3C" w:rsidRDefault="001A2D3D" w:rsidP="001A2D3D">
            <w:pPr>
              <w:jc w:val="center"/>
              <w:rPr>
                <w:rFonts w:eastAsia="Yu Mincho"/>
                <w:sz w:val="18"/>
                <w:szCs w:val="18"/>
                <w:lang w:val="lv-LV"/>
              </w:rPr>
            </w:pPr>
            <w:r w:rsidRPr="007810D1">
              <w:rPr>
                <w:rFonts w:eastAsia="Yu Mincho"/>
                <w:sz w:val="18"/>
                <w:szCs w:val="18"/>
                <w:lang w:val="lv-LV"/>
              </w:rPr>
              <w:t>SKF plāna 2030.gada atskaites punktu un mērķrādītāju izpilde</w:t>
            </w:r>
          </w:p>
        </w:tc>
        <w:tc>
          <w:tcPr>
            <w:tcW w:w="993" w:type="dxa"/>
            <w:vAlign w:val="center"/>
          </w:tcPr>
          <w:p w14:paraId="2CD5D707"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2A6E510"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77AE4F28"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751FA225"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2031</w:t>
            </w:r>
          </w:p>
        </w:tc>
        <w:tc>
          <w:tcPr>
            <w:tcW w:w="850" w:type="dxa"/>
            <w:vAlign w:val="center"/>
          </w:tcPr>
          <w:p w14:paraId="599C65F1"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360BC619" w14:textId="77777777" w:rsidTr="00BB3322">
        <w:trPr>
          <w:trHeight w:val="371"/>
          <w:tblCellSpacing w:w="0" w:type="dxa"/>
        </w:trPr>
        <w:tc>
          <w:tcPr>
            <w:tcW w:w="1696" w:type="dxa"/>
            <w:vAlign w:val="center"/>
          </w:tcPr>
          <w:p w14:paraId="70E2B3DB" w14:textId="344EF0DF" w:rsidR="001A2D3D" w:rsidRPr="007810D1" w:rsidDel="008F6F71" w:rsidRDefault="001A2D3D" w:rsidP="001A2D3D">
            <w:pPr>
              <w:jc w:val="center"/>
              <w:rPr>
                <w:rFonts w:eastAsia="Yu Mincho"/>
                <w:sz w:val="18"/>
                <w:szCs w:val="18"/>
                <w:lang w:val="lv-LV"/>
              </w:rPr>
            </w:pPr>
            <w:r w:rsidRPr="007810D1">
              <w:rPr>
                <w:rFonts w:eastAsia="Yu Mincho"/>
                <w:sz w:val="18"/>
                <w:szCs w:val="18"/>
                <w:lang w:val="lv-LV"/>
              </w:rPr>
              <w:t>C4.TA.A1.7.20</w:t>
            </w:r>
            <w:r w:rsidR="000E212E" w:rsidRPr="007810D1">
              <w:rPr>
                <w:rFonts w:eastAsia="Yu Mincho"/>
                <w:sz w:val="18"/>
                <w:szCs w:val="18"/>
                <w:lang w:val="lv-LV"/>
              </w:rPr>
              <w:t>32</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441ACA86"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52D85B28"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12DFDA0" w14:textId="4445E37A"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2031.gada atskaites punktu un mērķrādītāju izpilde</w:t>
            </w:r>
          </w:p>
        </w:tc>
        <w:tc>
          <w:tcPr>
            <w:tcW w:w="993" w:type="dxa"/>
            <w:vAlign w:val="center"/>
          </w:tcPr>
          <w:p w14:paraId="614232FD" w14:textId="77777777" w:rsidR="001A2D3D" w:rsidRPr="007810D1"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43AB04D4" w14:textId="77777777" w:rsidR="001A2D3D" w:rsidRPr="007810D1"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12E50898" w14:textId="77777777" w:rsidR="001A2D3D" w:rsidRPr="007810D1"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77875EF2"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1F525ECE"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2091A267" w14:textId="77777777" w:rsidTr="00BB3322">
        <w:trPr>
          <w:trHeight w:val="371"/>
          <w:tblCellSpacing w:w="0" w:type="dxa"/>
        </w:trPr>
        <w:tc>
          <w:tcPr>
            <w:tcW w:w="1696" w:type="dxa"/>
            <w:vAlign w:val="center"/>
          </w:tcPr>
          <w:p w14:paraId="7CBB8EEF" w14:textId="6992B3AE" w:rsidR="001A2D3D" w:rsidRPr="007810D1" w:rsidDel="008F6F71" w:rsidRDefault="001A2D3D" w:rsidP="001A2D3D">
            <w:pPr>
              <w:jc w:val="center"/>
              <w:rPr>
                <w:rFonts w:eastAsia="Yu Mincho"/>
                <w:sz w:val="18"/>
                <w:szCs w:val="18"/>
                <w:lang w:val="lv-LV"/>
              </w:rPr>
            </w:pPr>
            <w:r w:rsidRPr="007810D1">
              <w:rPr>
                <w:rFonts w:eastAsia="Yu Mincho"/>
                <w:sz w:val="18"/>
                <w:szCs w:val="18"/>
                <w:lang w:val="lv-LV"/>
              </w:rPr>
              <w:t>C4.TA.A1.8.20</w:t>
            </w:r>
            <w:r w:rsidR="000E212E" w:rsidRPr="007810D1">
              <w:rPr>
                <w:rFonts w:eastAsia="Yu Mincho"/>
                <w:sz w:val="18"/>
                <w:szCs w:val="18"/>
                <w:lang w:val="lv-LV"/>
              </w:rPr>
              <w:t>32</w:t>
            </w:r>
            <w:r w:rsidRPr="007810D1">
              <w:rPr>
                <w:rFonts w:eastAsia="Yu Mincho"/>
                <w:sz w:val="18"/>
                <w:szCs w:val="18"/>
                <w:lang w:val="lv-LV"/>
              </w:rPr>
              <w:t>Q</w:t>
            </w:r>
            <w:r w:rsidR="00AA55A8">
              <w:rPr>
                <w:rFonts w:eastAsia="Yu Mincho"/>
                <w:sz w:val="18"/>
                <w:szCs w:val="18"/>
                <w:lang w:val="lv-LV"/>
              </w:rPr>
              <w:t>3</w:t>
            </w:r>
          </w:p>
        </w:tc>
        <w:tc>
          <w:tcPr>
            <w:tcW w:w="3969" w:type="dxa"/>
            <w:vAlign w:val="center"/>
          </w:tcPr>
          <w:p w14:paraId="42676F92"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152FFA8D"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CABA3C6" w14:textId="77777777" w:rsidR="001A2D3D" w:rsidRPr="007810D1" w:rsidDel="00417F3C" w:rsidRDefault="001A2D3D" w:rsidP="001A2D3D">
            <w:pPr>
              <w:jc w:val="center"/>
              <w:rPr>
                <w:rFonts w:eastAsia="Yu Mincho"/>
                <w:sz w:val="18"/>
                <w:szCs w:val="18"/>
                <w:lang w:val="lv-LV"/>
              </w:rPr>
            </w:pPr>
            <w:bookmarkStart w:id="206" w:name="_Hlk216275093"/>
            <w:r w:rsidRPr="007810D1">
              <w:rPr>
                <w:rFonts w:eastAsia="Yu Mincho"/>
                <w:sz w:val="18"/>
                <w:szCs w:val="18"/>
                <w:lang w:val="lv-LV"/>
              </w:rPr>
              <w:t xml:space="preserve">SKF plāna visu atskaites punktu un mērķrādītāju </w:t>
            </w:r>
            <w:bookmarkEnd w:id="206"/>
            <w:r w:rsidRPr="007810D1">
              <w:rPr>
                <w:rFonts w:eastAsia="Yu Mincho"/>
                <w:sz w:val="18"/>
                <w:szCs w:val="18"/>
                <w:lang w:val="lv-LV"/>
              </w:rPr>
              <w:t>izpilde</w:t>
            </w:r>
          </w:p>
        </w:tc>
        <w:tc>
          <w:tcPr>
            <w:tcW w:w="993" w:type="dxa"/>
            <w:vAlign w:val="center"/>
          </w:tcPr>
          <w:p w14:paraId="747F74C1"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58AEFD0F"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4C2F067C"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43189B50"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220B24DB" w14:textId="1F4D116A" w:rsidR="001A2D3D" w:rsidRPr="007810D1" w:rsidRDefault="001A2D3D" w:rsidP="001A2D3D">
            <w:pPr>
              <w:jc w:val="center"/>
              <w:rPr>
                <w:rFonts w:eastAsia="Yu Mincho"/>
                <w:sz w:val="18"/>
                <w:szCs w:val="18"/>
                <w:lang w:val="lv-LV"/>
              </w:rPr>
            </w:pPr>
            <w:r w:rsidRPr="007810D1">
              <w:rPr>
                <w:rFonts w:eastAsia="Yu Mincho"/>
                <w:sz w:val="18"/>
                <w:szCs w:val="18"/>
                <w:lang w:val="lv-LV"/>
              </w:rPr>
              <w:t>I</w:t>
            </w:r>
            <w:r w:rsidR="00CB36E2" w:rsidRPr="007810D1">
              <w:rPr>
                <w:rFonts w:eastAsia="Yu Mincho"/>
                <w:sz w:val="18"/>
                <w:szCs w:val="18"/>
                <w:lang w:val="lv-LV"/>
              </w:rPr>
              <w:t>I</w:t>
            </w:r>
            <w:r w:rsidR="006D7820">
              <w:rPr>
                <w:rFonts w:eastAsia="Yu Mincho"/>
                <w:sz w:val="18"/>
                <w:szCs w:val="18"/>
                <w:lang w:val="lv-LV"/>
              </w:rPr>
              <w:t>I</w:t>
            </w:r>
          </w:p>
        </w:tc>
      </w:tr>
    </w:tbl>
    <w:p w14:paraId="3C4E0AC2" w14:textId="77777777" w:rsidR="00C63646" w:rsidRPr="007810D1" w:rsidRDefault="00C63646" w:rsidP="001109F2">
      <w:pPr>
        <w:rPr>
          <w:rStyle w:val="s1"/>
          <w:rFonts w:eastAsia="Times New Roman"/>
          <w:i/>
          <w:iCs/>
          <w:color w:val="000000" w:themeColor="text1"/>
          <w:lang w:val="lv-LV"/>
        </w:rPr>
      </w:pPr>
    </w:p>
    <w:p w14:paraId="394261C2" w14:textId="77777777" w:rsidR="00234B73" w:rsidRPr="007810D1" w:rsidRDefault="00234B73" w:rsidP="001109F2">
      <w:pPr>
        <w:rPr>
          <w:rStyle w:val="s1"/>
          <w:rFonts w:eastAsia="Times New Roman"/>
          <w:i/>
          <w:iCs/>
          <w:color w:val="000000" w:themeColor="text1"/>
          <w:lang w:val="lv-LV"/>
        </w:rPr>
      </w:pPr>
    </w:p>
    <w:p w14:paraId="06348428" w14:textId="77777777" w:rsidR="00234B73" w:rsidRPr="007810D1" w:rsidRDefault="00234B73" w:rsidP="001109F2">
      <w:pPr>
        <w:rPr>
          <w:rStyle w:val="s1"/>
          <w:rFonts w:eastAsia="Times New Roman"/>
          <w:i/>
          <w:iCs/>
          <w:color w:val="000000" w:themeColor="text1"/>
          <w:lang w:val="lv-LV"/>
        </w:rPr>
        <w:sectPr w:rsidR="00234B73" w:rsidRPr="007810D1" w:rsidSect="006124BC">
          <w:headerReference w:type="default" r:id="rId101"/>
          <w:pgSz w:w="16838" w:h="11906" w:orient="landscape"/>
          <w:pgMar w:top="1418" w:right="1134" w:bottom="1134" w:left="1701" w:header="708" w:footer="708" w:gutter="0"/>
          <w:cols w:space="708"/>
          <w:docGrid w:linePitch="360"/>
        </w:sectPr>
      </w:pPr>
    </w:p>
    <w:p w14:paraId="489047E4" w14:textId="77777777" w:rsidR="002E0000" w:rsidRPr="00242EE8" w:rsidRDefault="002E0000" w:rsidP="00242EE8">
      <w:pPr>
        <w:keepNext/>
        <w:keepLines/>
        <w:spacing w:before="240" w:after="60"/>
        <w:jc w:val="both"/>
        <w:rPr>
          <w:rStyle w:val="s1"/>
          <w:i/>
          <w:color w:val="000000" w:themeColor="text1"/>
          <w:lang w:val="lv-LV"/>
        </w:rPr>
      </w:pPr>
      <w:r w:rsidRPr="00242EE8">
        <w:rPr>
          <w:rStyle w:val="s1"/>
          <w:i/>
          <w:color w:val="000000" w:themeColor="text1"/>
          <w:lang w:val="lv-LV"/>
        </w:rPr>
        <w:lastRenderedPageBreak/>
        <w:t>Kāpēc tika izvēlēts konkrētais atskaites punkts vai mērķrādītājs?</w:t>
      </w:r>
    </w:p>
    <w:tbl>
      <w:tblPr>
        <w:tblStyle w:val="TableGrid"/>
        <w:tblW w:w="0" w:type="auto"/>
        <w:tblLook w:val="04A0" w:firstRow="1" w:lastRow="0" w:firstColumn="1" w:lastColumn="0" w:noHBand="0" w:noVBand="1"/>
      </w:tblPr>
      <w:tblGrid>
        <w:gridCol w:w="9033"/>
      </w:tblGrid>
      <w:tr w:rsidR="0012695D" w:rsidRPr="007810D1" w14:paraId="20E3F1EC" w14:textId="77777777" w:rsidTr="00242EE8">
        <w:tc>
          <w:tcPr>
            <w:tcW w:w="9033" w:type="dxa"/>
            <w:tcBorders>
              <w:left w:val="single" w:sz="12" w:space="0" w:color="0F9ED5" w:themeColor="accent4"/>
            </w:tcBorders>
          </w:tcPr>
          <w:p w14:paraId="32451FDB" w14:textId="61180AC2" w:rsidR="0012695D" w:rsidRPr="00242EE8" w:rsidRDefault="00242EE8" w:rsidP="00242EE8">
            <w:pPr>
              <w:pStyle w:val="p2"/>
              <w:spacing w:before="120" w:after="120"/>
              <w:jc w:val="both"/>
              <w:rPr>
                <w:rStyle w:val="s1"/>
                <w:rFonts w:ascii="Times New Roman" w:hAnsi="Times New Roman"/>
                <w:color w:val="000000" w:themeColor="text1"/>
                <w:sz w:val="24"/>
                <w:szCs w:val="24"/>
                <w:lang w:val="lv-LV"/>
              </w:rPr>
            </w:pPr>
            <w:r w:rsidRPr="00242EE8">
              <w:rPr>
                <w:rFonts w:ascii="Times New Roman" w:eastAsia="Yu Mincho" w:hAnsi="Times New Roman"/>
                <w:color w:val="000000"/>
                <w:sz w:val="24"/>
                <w:szCs w:val="24"/>
                <w:lang w:val="lv-LV"/>
              </w:rPr>
              <w:t xml:space="preserve">Atskaites punkti izvēlēti, lai skaidri identificētu SKF plāna </w:t>
            </w:r>
            <w:r w:rsidRPr="00242EE8">
              <w:rPr>
                <w:rFonts w:ascii="Times New Roman" w:eastAsia="Yu Mincho" w:hAnsi="Times New Roman"/>
                <w:sz w:val="24"/>
                <w:szCs w:val="24"/>
                <w:lang w:val="lv-LV"/>
              </w:rPr>
              <w:t>sadaļās “Komponentes C1 atskaites punkti un mērķrādītāji” un “Komponente</w:t>
            </w:r>
            <w:r w:rsidR="00304DA1">
              <w:rPr>
                <w:rFonts w:ascii="Times New Roman" w:eastAsia="Yu Mincho" w:hAnsi="Times New Roman"/>
                <w:sz w:val="24"/>
                <w:szCs w:val="24"/>
                <w:lang w:val="lv-LV"/>
              </w:rPr>
              <w:t>s</w:t>
            </w:r>
            <w:r w:rsidRPr="00242EE8">
              <w:rPr>
                <w:rFonts w:ascii="Times New Roman" w:eastAsia="Yu Mincho" w:hAnsi="Times New Roman"/>
                <w:sz w:val="24"/>
                <w:szCs w:val="24"/>
                <w:lang w:val="lv-LV"/>
              </w:rPr>
              <w:t xml:space="preserve"> C2 atskaites punkti un mērķrādītāji” definēto</w:t>
            </w:r>
            <w:r w:rsidRPr="00242EE8">
              <w:rPr>
                <w:rFonts w:ascii="Times New Roman" w:eastAsia="Yu Mincho" w:hAnsi="Times New Roman"/>
                <w:color w:val="000000"/>
                <w:sz w:val="24"/>
                <w:szCs w:val="24"/>
                <w:lang w:val="lv-LV"/>
              </w:rPr>
              <w:t xml:space="preserve"> atskaites punktu un mērķrādītāju no 2026. līdz 2032. gadam izpildi</w:t>
            </w:r>
          </w:p>
        </w:tc>
      </w:tr>
    </w:tbl>
    <w:p w14:paraId="28178198" w14:textId="77777777" w:rsidR="002E0000" w:rsidRPr="00242EE8" w:rsidRDefault="002E0000" w:rsidP="00242EE8">
      <w:pPr>
        <w:keepNext/>
        <w:keepLines/>
        <w:spacing w:before="240" w:after="60"/>
        <w:jc w:val="both"/>
        <w:rPr>
          <w:rStyle w:val="s1"/>
          <w:i/>
          <w:color w:val="000000" w:themeColor="text1"/>
          <w:lang w:val="lv-LV"/>
        </w:rPr>
      </w:pPr>
      <w:r w:rsidRPr="00242EE8">
        <w:rPr>
          <w:rStyle w:val="s1"/>
          <w:i/>
          <w:color w:val="000000" w:themeColor="text1"/>
          <w:lang w:val="lv-LV"/>
        </w:rPr>
        <w:t>Ko mēra ar atskaites punktu vai mērķrādītāju?</w:t>
      </w:r>
    </w:p>
    <w:tbl>
      <w:tblPr>
        <w:tblStyle w:val="TableGrid"/>
        <w:tblW w:w="0" w:type="auto"/>
        <w:tblLook w:val="04A0" w:firstRow="1" w:lastRow="0" w:firstColumn="1" w:lastColumn="0" w:noHBand="0" w:noVBand="1"/>
      </w:tblPr>
      <w:tblGrid>
        <w:gridCol w:w="9033"/>
      </w:tblGrid>
      <w:tr w:rsidR="008E025D" w:rsidRPr="007810D1" w14:paraId="4F313554" w14:textId="77777777" w:rsidTr="008E025D">
        <w:tc>
          <w:tcPr>
            <w:tcW w:w="9033" w:type="dxa"/>
            <w:tcBorders>
              <w:left w:val="single" w:sz="12" w:space="0" w:color="0F9ED5" w:themeColor="accent4"/>
            </w:tcBorders>
          </w:tcPr>
          <w:p w14:paraId="28D35A05" w14:textId="7C0EDBED" w:rsidR="008E025D" w:rsidRPr="007810D1" w:rsidRDefault="008E025D" w:rsidP="008E025D">
            <w:pPr>
              <w:pStyle w:val="p2"/>
              <w:spacing w:before="120" w:after="120"/>
              <w:jc w:val="both"/>
              <w:rPr>
                <w:rStyle w:val="s1"/>
                <w:rFonts w:ascii="Times New Roman" w:hAnsi="Times New Roman"/>
                <w:color w:val="000000" w:themeColor="text1"/>
                <w:sz w:val="24"/>
                <w:szCs w:val="24"/>
                <w:lang w:val="lv-LV"/>
              </w:rPr>
            </w:pPr>
            <w:r w:rsidRPr="008E025D">
              <w:rPr>
                <w:rStyle w:val="s1"/>
                <w:rFonts w:ascii="Times New Roman" w:hAnsi="Times New Roman"/>
                <w:color w:val="000000" w:themeColor="text1"/>
                <w:sz w:val="24"/>
                <w:szCs w:val="24"/>
                <w:lang w:val="lv-LV"/>
              </w:rPr>
              <w:t xml:space="preserve">Ar mērķrādītājiem un atskaites punktiem tiks mērīta </w:t>
            </w:r>
            <w:r w:rsidR="005408B5">
              <w:rPr>
                <w:rStyle w:val="s1"/>
                <w:rFonts w:ascii="Times New Roman" w:hAnsi="Times New Roman"/>
                <w:color w:val="000000" w:themeColor="text1"/>
                <w:sz w:val="24"/>
                <w:szCs w:val="24"/>
                <w:lang w:val="lv-LV"/>
              </w:rPr>
              <w:t>S</w:t>
            </w:r>
            <w:r w:rsidR="005408B5">
              <w:rPr>
                <w:rStyle w:val="s1"/>
                <w:color w:val="000000" w:themeColor="text1"/>
                <w:sz w:val="24"/>
                <w:szCs w:val="24"/>
              </w:rPr>
              <w:t xml:space="preserve">KF </w:t>
            </w:r>
            <w:r w:rsidRPr="008E025D">
              <w:rPr>
                <w:rStyle w:val="s1"/>
                <w:rFonts w:ascii="Times New Roman" w:hAnsi="Times New Roman"/>
                <w:color w:val="000000" w:themeColor="text1"/>
                <w:sz w:val="24"/>
                <w:szCs w:val="24"/>
                <w:lang w:val="lv-LV"/>
              </w:rPr>
              <w:t>plāna sadaļās “Komponentes C1 atskaites punkti un mērķrādītāji” un “Komponente</w:t>
            </w:r>
            <w:r w:rsidR="00304DA1">
              <w:rPr>
                <w:rStyle w:val="s1"/>
                <w:rFonts w:ascii="Times New Roman" w:hAnsi="Times New Roman"/>
                <w:color w:val="000000" w:themeColor="text1"/>
                <w:sz w:val="24"/>
                <w:szCs w:val="24"/>
                <w:lang w:val="lv-LV"/>
              </w:rPr>
              <w:t>s</w:t>
            </w:r>
            <w:r w:rsidRPr="008E025D">
              <w:rPr>
                <w:rStyle w:val="s1"/>
                <w:rFonts w:ascii="Times New Roman" w:hAnsi="Times New Roman"/>
                <w:color w:val="000000" w:themeColor="text1"/>
                <w:sz w:val="24"/>
                <w:szCs w:val="24"/>
                <w:lang w:val="lv-LV"/>
              </w:rPr>
              <w:t xml:space="preserve"> C2 atskaites punkti un mērķrādītāji” definēto atskaites punktu un mērķrādītāju no 2026. līdz 2032. gadam – izpilde.</w:t>
            </w:r>
          </w:p>
        </w:tc>
      </w:tr>
    </w:tbl>
    <w:p w14:paraId="44C4B85D" w14:textId="77777777" w:rsidR="002E0000" w:rsidRDefault="002E0000" w:rsidP="00242EE8">
      <w:pPr>
        <w:keepNext/>
        <w:keepLines/>
        <w:spacing w:before="240" w:after="60"/>
        <w:jc w:val="both"/>
        <w:rPr>
          <w:rStyle w:val="s1"/>
          <w:i/>
          <w:color w:val="000000" w:themeColor="text1"/>
          <w:lang w:val="lv-LV"/>
        </w:rPr>
      </w:pPr>
      <w:r w:rsidRPr="00242EE8">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Look w:val="04A0" w:firstRow="1" w:lastRow="0" w:firstColumn="1" w:lastColumn="0" w:noHBand="0" w:noVBand="1"/>
      </w:tblPr>
      <w:tblGrid>
        <w:gridCol w:w="9033"/>
      </w:tblGrid>
      <w:tr w:rsidR="008E025D" w:rsidRPr="007810D1" w14:paraId="53EDF1DB" w14:textId="77777777">
        <w:tc>
          <w:tcPr>
            <w:tcW w:w="13948" w:type="dxa"/>
            <w:tcBorders>
              <w:left w:val="single" w:sz="12" w:space="0" w:color="0F9ED5" w:themeColor="accent4"/>
            </w:tcBorders>
          </w:tcPr>
          <w:p w14:paraId="5112A919" w14:textId="14145D2F" w:rsidR="008E025D" w:rsidRPr="007810D1" w:rsidRDefault="008E025D">
            <w:pPr>
              <w:pStyle w:val="p2"/>
              <w:spacing w:before="120" w:after="120"/>
              <w:jc w:val="both"/>
              <w:rPr>
                <w:rStyle w:val="s1"/>
                <w:rFonts w:ascii="Times New Roman" w:hAnsi="Times New Roman"/>
                <w:color w:val="000000" w:themeColor="text1"/>
                <w:sz w:val="24"/>
                <w:szCs w:val="24"/>
                <w:lang w:val="lv-LV"/>
              </w:rPr>
            </w:pPr>
            <w:r w:rsidRPr="008E025D">
              <w:rPr>
                <w:rStyle w:val="s1"/>
                <w:rFonts w:ascii="Times New Roman" w:hAnsi="Times New Roman"/>
                <w:color w:val="000000" w:themeColor="text1"/>
                <w:sz w:val="24"/>
                <w:szCs w:val="24"/>
                <w:lang w:val="lv-LV"/>
              </w:rPr>
              <w:t>Atskaites punktu “SKF plāna atskaites punktu un mērķrādītāju izpilde” izpilde pamatojama ar SKF plāna sadaļās “Komponentes C1 atskaites punkti un mērķrādītāji” un “Komponente</w:t>
            </w:r>
            <w:r w:rsidR="00304DA1">
              <w:rPr>
                <w:rStyle w:val="s1"/>
                <w:rFonts w:ascii="Times New Roman" w:hAnsi="Times New Roman"/>
                <w:color w:val="000000" w:themeColor="text1"/>
                <w:sz w:val="24"/>
                <w:szCs w:val="24"/>
                <w:lang w:val="lv-LV"/>
              </w:rPr>
              <w:t>s</w:t>
            </w:r>
            <w:r w:rsidRPr="008E025D">
              <w:rPr>
                <w:rStyle w:val="s1"/>
                <w:rFonts w:ascii="Times New Roman" w:hAnsi="Times New Roman"/>
                <w:color w:val="000000" w:themeColor="text1"/>
                <w:sz w:val="24"/>
                <w:szCs w:val="24"/>
                <w:lang w:val="lv-LV"/>
              </w:rPr>
              <w:t xml:space="preserve"> C2 atskaites punkti un mērķrādītāji” definēto atskaites punktu un mērķrādītāju no 2026. līdz 2032. gadam izpildi, kā arī EK iesniegtajiem maksājumu pieprasījumiem.</w:t>
            </w:r>
          </w:p>
        </w:tc>
      </w:tr>
    </w:tbl>
    <w:p w14:paraId="1D259954" w14:textId="77777777" w:rsidR="008E025D" w:rsidRDefault="002E0000" w:rsidP="008E025D">
      <w:pPr>
        <w:keepNext/>
        <w:keepLines/>
        <w:spacing w:before="240" w:after="60"/>
        <w:jc w:val="both"/>
        <w:rPr>
          <w:rFonts w:eastAsia="Times New Roman"/>
          <w:i/>
          <w:iCs/>
          <w:color w:val="000000"/>
          <w:lang w:val="lv-LV"/>
        </w:rPr>
      </w:pPr>
      <w:r w:rsidRPr="00242EE8">
        <w:rPr>
          <w:rStyle w:val="s1"/>
          <w:i/>
          <w:color w:val="000000" w:themeColor="text1"/>
          <w:lang w:val="lv-LV"/>
        </w:rPr>
        <w:t>Kāda ir bāzlīnija (sākumpunkts) un kāds ir sasniedzamais līmenis vai konkrētais punkts (tikai mērķrādītājiem)?</w:t>
      </w:r>
    </w:p>
    <w:tbl>
      <w:tblPr>
        <w:tblStyle w:val="TableGrid"/>
        <w:tblW w:w="0" w:type="auto"/>
        <w:tblLook w:val="04A0" w:firstRow="1" w:lastRow="0" w:firstColumn="1" w:lastColumn="0" w:noHBand="0" w:noVBand="1"/>
      </w:tblPr>
      <w:tblGrid>
        <w:gridCol w:w="9033"/>
      </w:tblGrid>
      <w:tr w:rsidR="008E025D" w:rsidRPr="007810D1" w14:paraId="04A90ECA" w14:textId="77777777" w:rsidTr="00591A1A">
        <w:tc>
          <w:tcPr>
            <w:tcW w:w="9033" w:type="dxa"/>
            <w:tcBorders>
              <w:left w:val="single" w:sz="12" w:space="0" w:color="0F9ED5" w:themeColor="accent4"/>
            </w:tcBorders>
          </w:tcPr>
          <w:p w14:paraId="4678001C" w14:textId="737D3207" w:rsidR="008E025D" w:rsidRPr="007810D1" w:rsidRDefault="008E025D">
            <w:pPr>
              <w:pStyle w:val="p2"/>
              <w:spacing w:before="120" w:after="120"/>
              <w:jc w:val="both"/>
              <w:rPr>
                <w:rStyle w:val="s1"/>
                <w:rFonts w:ascii="Times New Roman" w:hAnsi="Times New Roman"/>
                <w:color w:val="000000" w:themeColor="text1"/>
                <w:sz w:val="24"/>
                <w:szCs w:val="24"/>
                <w:lang w:val="lv-LV"/>
              </w:rPr>
            </w:pPr>
            <w:r w:rsidRPr="00591A1A">
              <w:rPr>
                <w:rStyle w:val="s1"/>
                <w:rFonts w:ascii="Times New Roman" w:hAnsi="Times New Roman"/>
                <w:color w:val="000000" w:themeColor="text1"/>
                <w:sz w:val="24"/>
                <w:szCs w:val="24"/>
                <w:lang w:val="lv-LV"/>
              </w:rPr>
              <w:t>N</w:t>
            </w:r>
            <w:r w:rsidRPr="00591A1A">
              <w:rPr>
                <w:rStyle w:val="s1"/>
                <w:color w:val="000000" w:themeColor="text1"/>
                <w:sz w:val="24"/>
                <w:szCs w:val="24"/>
                <w:lang w:val="lv-LV"/>
              </w:rPr>
              <w:t>av</w:t>
            </w:r>
            <w:r>
              <w:rPr>
                <w:rStyle w:val="s1"/>
                <w:color w:val="000000" w:themeColor="text1"/>
                <w:sz w:val="24"/>
                <w:szCs w:val="24"/>
              </w:rPr>
              <w:t xml:space="preserve"> attiecināms.</w:t>
            </w:r>
          </w:p>
        </w:tc>
      </w:tr>
    </w:tbl>
    <w:p w14:paraId="64A8FBFA" w14:textId="5F4FA247" w:rsidR="008E025D" w:rsidRPr="00591A1A" w:rsidRDefault="00591A1A" w:rsidP="00591A1A">
      <w:pPr>
        <w:keepNext/>
        <w:keepLines/>
        <w:spacing w:before="240" w:after="60"/>
        <w:jc w:val="both"/>
        <w:rPr>
          <w:rStyle w:val="s1"/>
          <w:color w:val="000000" w:themeColor="text1"/>
          <w:lang w:val="lv-LV"/>
        </w:rPr>
      </w:pPr>
      <w:r w:rsidRPr="00242EE8">
        <w:rPr>
          <w:rStyle w:val="s1"/>
          <w:i/>
          <w:color w:val="000000" w:themeColor="text1"/>
          <w:lang w:val="lv-LV"/>
        </w:rPr>
        <w:t>Līdz kuram laikam (ceturksnis un gads) atskaites punkts/ mērķrādītājs tiks sasniegts?</w:t>
      </w:r>
    </w:p>
    <w:tbl>
      <w:tblPr>
        <w:tblStyle w:val="TableGrid"/>
        <w:tblW w:w="0" w:type="auto"/>
        <w:tblLook w:val="04A0" w:firstRow="1" w:lastRow="0" w:firstColumn="1" w:lastColumn="0" w:noHBand="0" w:noVBand="1"/>
      </w:tblPr>
      <w:tblGrid>
        <w:gridCol w:w="9033"/>
      </w:tblGrid>
      <w:tr w:rsidR="008E025D" w:rsidRPr="007810D1" w14:paraId="48616BB1" w14:textId="77777777" w:rsidTr="00591A1A">
        <w:tc>
          <w:tcPr>
            <w:tcW w:w="9033" w:type="dxa"/>
            <w:tcBorders>
              <w:left w:val="single" w:sz="12" w:space="0" w:color="0F9ED5" w:themeColor="accent4"/>
            </w:tcBorders>
          </w:tcPr>
          <w:p w14:paraId="0A39042A" w14:textId="0E59150F" w:rsidR="008E025D" w:rsidRPr="007810D1" w:rsidRDefault="00591A1A">
            <w:pPr>
              <w:pStyle w:val="p2"/>
              <w:spacing w:before="120" w:after="120"/>
              <w:jc w:val="both"/>
              <w:rPr>
                <w:rStyle w:val="s1"/>
                <w:rFonts w:ascii="Times New Roman" w:hAnsi="Times New Roman"/>
                <w:color w:val="000000" w:themeColor="text1"/>
                <w:sz w:val="24"/>
                <w:szCs w:val="24"/>
                <w:lang w:val="lv-LV"/>
              </w:rPr>
            </w:pPr>
            <w:r w:rsidRPr="00591A1A">
              <w:rPr>
                <w:rStyle w:val="s1"/>
                <w:rFonts w:ascii="Times New Roman" w:hAnsi="Times New Roman"/>
                <w:color w:val="000000" w:themeColor="text1"/>
                <w:sz w:val="24"/>
                <w:szCs w:val="24"/>
                <w:lang w:val="lv-LV"/>
              </w:rPr>
              <w:t xml:space="preserve">Atskaites punkti tiks sasniegti līdz 2032.gada </w:t>
            </w:r>
            <w:r w:rsidR="00755804">
              <w:rPr>
                <w:rStyle w:val="s1"/>
                <w:rFonts w:ascii="Times New Roman" w:hAnsi="Times New Roman"/>
                <w:color w:val="000000" w:themeColor="text1"/>
                <w:sz w:val="24"/>
                <w:szCs w:val="24"/>
                <w:lang w:val="lv-LV"/>
              </w:rPr>
              <w:t>3</w:t>
            </w:r>
            <w:r w:rsidRPr="00591A1A">
              <w:rPr>
                <w:rStyle w:val="s1"/>
                <w:rFonts w:ascii="Times New Roman" w:hAnsi="Times New Roman"/>
                <w:color w:val="000000" w:themeColor="text1"/>
                <w:sz w:val="24"/>
                <w:szCs w:val="24"/>
                <w:lang w:val="lv-LV"/>
              </w:rPr>
              <w:t>.ceturksnim.</w:t>
            </w:r>
          </w:p>
        </w:tc>
      </w:tr>
    </w:tbl>
    <w:p w14:paraId="65A66A40" w14:textId="77777777" w:rsidR="002E0000" w:rsidRPr="00242EE8" w:rsidRDefault="002E0000" w:rsidP="00644B7F">
      <w:pPr>
        <w:keepNext/>
        <w:keepLines/>
        <w:spacing w:before="240" w:after="60"/>
        <w:jc w:val="both"/>
        <w:rPr>
          <w:rStyle w:val="s1"/>
          <w:i/>
          <w:color w:val="000000" w:themeColor="text1"/>
          <w:lang w:val="lv-LV"/>
        </w:rPr>
      </w:pPr>
      <w:r w:rsidRPr="00242EE8">
        <w:rPr>
          <w:rStyle w:val="s1"/>
          <w:i/>
          <w:color w:val="000000" w:themeColor="text1"/>
          <w:lang w:val="lv-LV"/>
        </w:rPr>
        <w:t>Kas un kura iestāde būs atbildīga par atskaites punkta / mērķrādītāja īstenošanu, novērtēšanu un ziņošanu?</w:t>
      </w:r>
    </w:p>
    <w:tbl>
      <w:tblPr>
        <w:tblStyle w:val="TableGrid"/>
        <w:tblW w:w="0" w:type="auto"/>
        <w:tblLook w:val="04A0" w:firstRow="1" w:lastRow="0" w:firstColumn="1" w:lastColumn="0" w:noHBand="0" w:noVBand="1"/>
      </w:tblPr>
      <w:tblGrid>
        <w:gridCol w:w="9033"/>
      </w:tblGrid>
      <w:tr w:rsidR="00591A1A" w:rsidRPr="007810D1" w14:paraId="0DF610D6" w14:textId="77777777" w:rsidTr="00591A1A">
        <w:tc>
          <w:tcPr>
            <w:tcW w:w="9033" w:type="dxa"/>
            <w:tcBorders>
              <w:left w:val="single" w:sz="12" w:space="0" w:color="0F9ED5" w:themeColor="accent4"/>
            </w:tcBorders>
          </w:tcPr>
          <w:p w14:paraId="3C4714CF" w14:textId="5C814547" w:rsidR="00591A1A" w:rsidRPr="007810D1" w:rsidRDefault="00591A1A">
            <w:pPr>
              <w:pStyle w:val="p2"/>
              <w:spacing w:before="120" w:after="120"/>
              <w:jc w:val="both"/>
              <w:rPr>
                <w:rStyle w:val="s1"/>
                <w:rFonts w:ascii="Times New Roman" w:hAnsi="Times New Roman"/>
                <w:color w:val="000000" w:themeColor="text1"/>
                <w:sz w:val="24"/>
                <w:szCs w:val="24"/>
                <w:lang w:val="lv-LV"/>
              </w:rPr>
            </w:pPr>
            <w:r w:rsidRPr="00591A1A">
              <w:rPr>
                <w:rStyle w:val="s1"/>
                <w:rFonts w:ascii="Times New Roman" w:hAnsi="Times New Roman"/>
                <w:color w:val="000000" w:themeColor="text1"/>
                <w:sz w:val="24"/>
                <w:szCs w:val="24"/>
                <w:lang w:val="lv-LV"/>
              </w:rPr>
              <w:t>Klimata un enerģētikas ministrija kā vadošā iestāde</w:t>
            </w:r>
            <w:r>
              <w:rPr>
                <w:rStyle w:val="s1"/>
                <w:rFonts w:ascii="Times New Roman" w:hAnsi="Times New Roman"/>
                <w:color w:val="000000" w:themeColor="text1"/>
                <w:sz w:val="24"/>
                <w:szCs w:val="24"/>
                <w:lang w:val="lv-LV"/>
              </w:rPr>
              <w:t>.</w:t>
            </w:r>
          </w:p>
        </w:tc>
      </w:tr>
    </w:tbl>
    <w:p w14:paraId="6114E0C6" w14:textId="77777777" w:rsidR="005D0650" w:rsidRPr="007810D1" w:rsidRDefault="005D0650" w:rsidP="005D0650">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78FFF952" w14:textId="77777777" w:rsidR="005D0650" w:rsidRPr="007810D1" w:rsidRDefault="005D0650" w:rsidP="005D0650">
      <w:pPr>
        <w:pStyle w:val="p2"/>
        <w:spacing w:after="0"/>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Informācija un skaidrojums par komponenta un par katra pasākuma un katras investīciju aplēstajām kopējām izmaksām, kas balstās uz pienācīgu pamatojumu, ietverot šādu informāciju:</w:t>
      </w:r>
    </w:p>
    <w:p w14:paraId="0F0CC67D" w14:textId="77777777" w:rsidR="005D0650" w:rsidRPr="00591A1A" w:rsidRDefault="005D0650" w:rsidP="005D0650">
      <w:pPr>
        <w:keepNext/>
        <w:keepLines/>
        <w:spacing w:before="120" w:after="120"/>
        <w:rPr>
          <w:rStyle w:val="s1"/>
          <w:i/>
          <w:color w:val="000000" w:themeColor="text1"/>
          <w:lang w:val="lv-LV"/>
        </w:rPr>
      </w:pPr>
      <w:r w:rsidRPr="00591A1A">
        <w:rPr>
          <w:rStyle w:val="s1"/>
          <w:i/>
          <w:color w:val="000000" w:themeColor="text1"/>
          <w:lang w:val="lv-LV"/>
        </w:rPr>
        <w:t>Izmantotā metodika, izdarītie pamatpieņēmumi (piemēram, par vienības izmaksām, resursu izmaksām) un šo pieņēmumu pamatojums</w:t>
      </w:r>
    </w:p>
    <w:tbl>
      <w:tblPr>
        <w:tblStyle w:val="TableGrid"/>
        <w:tblW w:w="0" w:type="auto"/>
        <w:tblLook w:val="04A0" w:firstRow="1" w:lastRow="0" w:firstColumn="1" w:lastColumn="0" w:noHBand="0" w:noVBand="1"/>
      </w:tblPr>
      <w:tblGrid>
        <w:gridCol w:w="9033"/>
      </w:tblGrid>
      <w:tr w:rsidR="005D0650" w:rsidRPr="007810D1" w14:paraId="6E09E27E" w14:textId="77777777">
        <w:tc>
          <w:tcPr>
            <w:tcW w:w="9033" w:type="dxa"/>
            <w:tcBorders>
              <w:left w:val="single" w:sz="12" w:space="0" w:color="0F9ED5" w:themeColor="accent4"/>
            </w:tcBorders>
          </w:tcPr>
          <w:p w14:paraId="780F1BD1" w14:textId="79893B86" w:rsidR="005D0650" w:rsidRPr="00352CD5" w:rsidRDefault="005D0650" w:rsidP="005D0650">
            <w:pPr>
              <w:spacing w:after="120"/>
              <w:jc w:val="both"/>
              <w:rPr>
                <w:rFonts w:eastAsia="Yu Mincho"/>
                <w:color w:val="000000"/>
                <w:sz w:val="22"/>
                <w:szCs w:val="22"/>
                <w:lang w:val="lv-LV"/>
              </w:rPr>
            </w:pPr>
            <w:r w:rsidRPr="00352CD5">
              <w:rPr>
                <w:rFonts w:eastAsia="Yu Mincho"/>
                <w:color w:val="000000"/>
                <w:sz w:val="22"/>
                <w:szCs w:val="22"/>
                <w:lang w:val="lv-LV"/>
              </w:rPr>
              <w:t>Tehniskās palīdzības komponentes būtiskākā finansējuma daļa paredzēta SKF plāna administrēšanas un īstenošanas nepieciešamo cilvēkresursu nodrošināšanai (atlīdzība un administratīvie izdevumi) VI, AI, CFLA, VIF</w:t>
            </w:r>
            <w:r w:rsidR="00EA5CC7">
              <w:rPr>
                <w:rFonts w:eastAsia="Yu Mincho"/>
                <w:color w:val="000000"/>
                <w:sz w:val="22"/>
                <w:szCs w:val="22"/>
                <w:lang w:val="lv-LV"/>
              </w:rPr>
              <w:t>, IUB</w:t>
            </w:r>
            <w:r w:rsidRPr="00352CD5">
              <w:rPr>
                <w:rFonts w:eastAsia="Yu Mincho"/>
                <w:color w:val="000000"/>
                <w:sz w:val="22"/>
                <w:szCs w:val="22"/>
                <w:lang w:val="lv-LV"/>
              </w:rPr>
              <w:t xml:space="preserve"> un RI. SKF plāna tehniskās palīdzības īstenošanā iesaistīto institūciju un to funkcijas detalizētāk skatīt SKF plāna 4.1. sadaļā “Plāna uzraudzība un īstenošana”. Vienlaikus, tehniskās palīdzības komponentes finansējums paredzēts KPVIS Fonda moduļa izveidei un darbības uzturēšanai un pilnveidei, bet atlikusī tehniskās palīdzības daļa tiks novirzīta Fonda publicitātes, izvērtēšanas un pētījumu. Indikatīvo tehniskās palīdzības finansējuma sadalījumu institūciju griezumā SKF plāna ieviešanas funkciju īstenošanai skatīt </w:t>
            </w:r>
            <w:r w:rsidR="003027E0" w:rsidRPr="00304DA1">
              <w:rPr>
                <w:rFonts w:eastAsia="Yu Mincho"/>
                <w:color w:val="000000"/>
                <w:sz w:val="22"/>
                <w:szCs w:val="22"/>
                <w:lang w:val="lv-LV"/>
              </w:rPr>
              <w:t>23</w:t>
            </w:r>
            <w:r w:rsidRPr="00304DA1">
              <w:rPr>
                <w:rFonts w:eastAsia="Yu Mincho"/>
                <w:color w:val="000000"/>
                <w:sz w:val="22"/>
                <w:szCs w:val="22"/>
                <w:lang w:val="lv-LV"/>
              </w:rPr>
              <w:t>.tabulā</w:t>
            </w:r>
            <w:r w:rsidRPr="00352CD5">
              <w:rPr>
                <w:rFonts w:eastAsia="Yu Mincho"/>
                <w:color w:val="000000"/>
                <w:sz w:val="22"/>
                <w:szCs w:val="22"/>
                <w:lang w:val="lv-LV"/>
              </w:rPr>
              <w:t xml:space="preserve"> “Tehniskās palīdzības komponentes finansējuma indikatīvs sadalījums institūciju griezumā”.</w:t>
            </w:r>
          </w:p>
          <w:p w14:paraId="5FF68B2B" w14:textId="77777777" w:rsidR="005D0650" w:rsidRPr="00352CD5" w:rsidRDefault="005D0650" w:rsidP="005D0650">
            <w:pPr>
              <w:keepNext/>
              <w:spacing w:before="120" w:after="120"/>
              <w:jc w:val="both"/>
              <w:rPr>
                <w:rFonts w:eastAsia="Yu Mincho"/>
                <w:color w:val="000000"/>
                <w:sz w:val="22"/>
                <w:szCs w:val="22"/>
                <w:u w:val="single"/>
                <w:lang w:val="lv-LV"/>
              </w:rPr>
            </w:pPr>
            <w:r w:rsidRPr="00352CD5">
              <w:rPr>
                <w:rFonts w:eastAsia="Yu Mincho"/>
                <w:color w:val="000000"/>
                <w:sz w:val="22"/>
                <w:szCs w:val="22"/>
                <w:u w:val="single"/>
                <w:lang w:val="lv-LV"/>
              </w:rPr>
              <w:lastRenderedPageBreak/>
              <w:t>SKF plāna īstenošanā iesaistīto institūciju cilvēkresursu nodrošināšana</w:t>
            </w:r>
          </w:p>
          <w:p w14:paraId="1045C78B" w14:textId="6C4A0BB1" w:rsidR="005D0650" w:rsidRPr="00352CD5" w:rsidRDefault="005D0650" w:rsidP="005D0650">
            <w:pPr>
              <w:spacing w:before="120" w:after="120"/>
              <w:jc w:val="both"/>
              <w:rPr>
                <w:rFonts w:eastAsia="Yu Mincho"/>
                <w:color w:val="000000"/>
                <w:sz w:val="22"/>
                <w:szCs w:val="22"/>
                <w:lang w:val="lv-LV"/>
              </w:rPr>
            </w:pPr>
            <w:r w:rsidRPr="00352CD5">
              <w:rPr>
                <w:rFonts w:eastAsia="Yu Mincho"/>
                <w:color w:val="000000"/>
                <w:sz w:val="22"/>
                <w:szCs w:val="22"/>
                <w:lang w:val="lv-LV"/>
              </w:rPr>
              <w:t>SKF plāna īstenošanā iesaistīto institūciju veicamās funkcijas Fonda ieviešanai un SKF plāna īstenošanai tiks finansētas no tehniskās palīdzības komponentes līdzekļiem. Tehniskās palīdzības finansējums tiek plānots atbilstoši institūciju īstenotajām investīcijām (finansējuma apmēram, skaitam, specifikai un sarežģītības pakāpei) un institūciju noteiktajām funkcijām, kuras atšķiras atbilstoši veicamajiem pienākumiem vadības un kontroles sistēmas ietvaros. Plānojot tehniskās palīdzības komponentes finansējumu, izvērtēta SKF plāna īstenošanā iesaistīto institūciju sniegtā informācija par nepieciešamajiem finanšu un cilvēkresursiem Fonda un SKF plāna funkciju nodrošināšanai vadības un kontroles sistēmas ietvaros, t.i. nozaru ministriju kā AI,</w:t>
            </w:r>
            <w:r w:rsidR="008230F7">
              <w:rPr>
                <w:rFonts w:eastAsia="Yu Mincho"/>
                <w:color w:val="000000"/>
                <w:sz w:val="22"/>
                <w:szCs w:val="22"/>
                <w:lang w:val="lv-LV"/>
              </w:rPr>
              <w:t xml:space="preserve"> CFLA, IUB, VIF,</w:t>
            </w:r>
            <w:r w:rsidRPr="00352CD5">
              <w:rPr>
                <w:rFonts w:eastAsia="Yu Mincho"/>
                <w:color w:val="000000"/>
                <w:sz w:val="22"/>
                <w:szCs w:val="22"/>
                <w:lang w:val="lv-LV"/>
              </w:rPr>
              <w:t xml:space="preserve"> VI un RI sniegtā informācija, pamatojoties uz ES fondu un ANM pieredzi veicamo funkciju nodrošināšanā un resursu plānošanā. SKF plāna funkciju nodrošināšanai institūcijām nepieciešamās amatu slodzes tiek plānotas uz noteiktu laiku, bet ne ilgāk kā līdz 2032.gada 31.decembrim, atbilstoši plānotajam finansējumam pa gadiem </w:t>
            </w:r>
            <w:r w:rsidR="00353607" w:rsidRPr="00353607">
              <w:rPr>
                <w:rFonts w:eastAsia="Yu Mincho"/>
                <w:color w:val="000000"/>
                <w:sz w:val="22"/>
                <w:szCs w:val="22"/>
                <w:lang w:val="lv-LV"/>
              </w:rPr>
              <w:t>23</w:t>
            </w:r>
            <w:r w:rsidRPr="00353607">
              <w:rPr>
                <w:rFonts w:eastAsia="Yu Mincho"/>
                <w:color w:val="000000"/>
                <w:sz w:val="22"/>
                <w:szCs w:val="22"/>
                <w:lang w:val="lv-LV"/>
              </w:rPr>
              <w:t>.tabulā.</w:t>
            </w:r>
          </w:p>
          <w:p w14:paraId="6004C795" w14:textId="03CEB7A8" w:rsidR="005D0650" w:rsidRPr="00352CD5" w:rsidRDefault="005D0650" w:rsidP="005D0650">
            <w:pPr>
              <w:spacing w:before="120" w:after="120"/>
              <w:jc w:val="both"/>
              <w:rPr>
                <w:rFonts w:eastAsia="Yu Mincho"/>
                <w:color w:val="000000"/>
                <w:sz w:val="22"/>
                <w:szCs w:val="22"/>
                <w:lang w:val="lv-LV"/>
              </w:rPr>
            </w:pPr>
            <w:r w:rsidRPr="00352CD5">
              <w:rPr>
                <w:rFonts w:eastAsia="Yu Mincho"/>
                <w:color w:val="000000"/>
                <w:sz w:val="22"/>
                <w:szCs w:val="22"/>
                <w:lang w:val="lv-LV"/>
              </w:rPr>
              <w:t xml:space="preserve">Atlīdzības apmērs tiek noteikts, balstoties uz ES fondu un ANM projektu īstenošanas pieredzi, ievērojot darba tirgus tendences un amata pienākumu sarežģītības pakāpi. Finansējuma aprēķinos SKF plāna īstenošanas institūcijām tiek izmantota vienota amata vietas likme. VI gadījumā, ņemot vērā funkciju nodalīšanas un jaunas struktūrvienības izveides nepieciešamību, tiek izmantota paaugstināta amata vietas likme (detalizētāk skatīt. </w:t>
            </w:r>
            <w:r w:rsidR="00353607" w:rsidRPr="00353607">
              <w:rPr>
                <w:rFonts w:eastAsia="Yu Mincho"/>
                <w:color w:val="000000"/>
                <w:sz w:val="22"/>
                <w:szCs w:val="22"/>
                <w:lang w:val="lv-LV"/>
              </w:rPr>
              <w:t>23</w:t>
            </w:r>
            <w:r w:rsidRPr="00353607">
              <w:rPr>
                <w:rFonts w:eastAsia="Yu Mincho"/>
                <w:color w:val="000000"/>
                <w:sz w:val="22"/>
                <w:szCs w:val="22"/>
                <w:lang w:val="lv-LV"/>
              </w:rPr>
              <w:t>.tabulā</w:t>
            </w:r>
            <w:r w:rsidR="00353607" w:rsidRPr="00353607">
              <w:rPr>
                <w:rFonts w:eastAsia="Yu Mincho"/>
                <w:color w:val="000000"/>
                <w:sz w:val="22"/>
                <w:szCs w:val="22"/>
                <w:lang w:val="lv-LV"/>
              </w:rPr>
              <w:t>).</w:t>
            </w:r>
            <w:r w:rsidRPr="00352CD5">
              <w:rPr>
                <w:rFonts w:eastAsia="Yu Mincho"/>
                <w:color w:val="000000"/>
                <w:sz w:val="22"/>
                <w:szCs w:val="22"/>
                <w:lang w:val="lv-LV"/>
              </w:rPr>
              <w:t xml:space="preserve"> Atlīdzības izmaksās ietvertas darba alga, tai skaitā sociālās garantijas, un administratīvajās izmaksās ietvertas darba vietas ierīkošanas, tai skaitā aprīkojums, kancelejas preces u.c., izmaksas.</w:t>
            </w:r>
          </w:p>
          <w:p w14:paraId="274C1682" w14:textId="77777777" w:rsidR="005D0650" w:rsidRPr="00352CD5" w:rsidRDefault="005D0650" w:rsidP="005D0650">
            <w:pPr>
              <w:spacing w:before="120" w:after="120"/>
              <w:jc w:val="both"/>
              <w:rPr>
                <w:rFonts w:eastAsia="Yu Mincho"/>
                <w:color w:val="000000"/>
                <w:sz w:val="22"/>
                <w:szCs w:val="22"/>
                <w:u w:val="single"/>
                <w:lang w:val="lv-LV"/>
              </w:rPr>
            </w:pPr>
            <w:r w:rsidRPr="00352CD5">
              <w:rPr>
                <w:rFonts w:eastAsia="Yu Mincho"/>
                <w:color w:val="000000"/>
                <w:sz w:val="22"/>
                <w:szCs w:val="22"/>
                <w:u w:val="single"/>
                <w:lang w:val="lv-LV"/>
              </w:rPr>
              <w:t>KPVIS funkcionalitāte un darbības nodrošināšana</w:t>
            </w:r>
          </w:p>
          <w:p w14:paraId="2D0842F5" w14:textId="2CED3836" w:rsidR="005D0650" w:rsidRPr="00352CD5" w:rsidRDefault="005D0650" w:rsidP="005D0650">
            <w:pPr>
              <w:spacing w:before="120" w:after="120"/>
              <w:jc w:val="both"/>
              <w:rPr>
                <w:rFonts w:eastAsia="Yu Mincho"/>
                <w:color w:val="000000"/>
                <w:sz w:val="22"/>
                <w:szCs w:val="22"/>
                <w:u w:val="single"/>
                <w:lang w:val="lv-LV"/>
              </w:rPr>
            </w:pPr>
            <w:r w:rsidRPr="00352CD5">
              <w:rPr>
                <w:rFonts w:eastAsia="Yu Mincho"/>
                <w:color w:val="000000"/>
                <w:sz w:val="22"/>
                <w:szCs w:val="22"/>
                <w:lang w:val="lv-LV"/>
              </w:rPr>
              <w:t xml:space="preserve">Lai nodrošinātu KPVIS darbību atbilstoši 1) Fonda ieviešanas prasībām un specifikai un 2) informācijas sistēmām, kuras atbilst Regulas 2023/955 21.panta nosacījumiem par pasākumiem, lai aizsargātu Savienības finanšu intereses un nodrošinātu, ka finanšu piešķīrumu izlietojums saistībā ar Fonda atbalstītajiem pasākumiem un investīcijām, tiks izstrādāts jauns KPVIS modulis (KPVIS Fonda modulis), balstoties uz ANM īstenošanas laikā uzkrāto pieredzi un maksimāli izmantojot esošo KPVIS funkcionalitāti. Šādu izmaiņu izstrādei (Fonda KPVIS jaunas apakšsistēmas izveide, Datu analīzes rīka (DAR) izmaksas, lietotāja pārvaldības modeļa izmaiņas) un tālākai sistēmas uzturēšanai plānotās nepieciešamās izmaksas ir 2 milj. EUR apmērā, no kuriem </w:t>
            </w:r>
            <w:r w:rsidRPr="00352CD5">
              <w:rPr>
                <w:sz w:val="22"/>
                <w:szCs w:val="22"/>
                <w:lang w:val="lv-LV"/>
              </w:rPr>
              <w:t xml:space="preserve">1 207 400 </w:t>
            </w:r>
            <w:r w:rsidRPr="00352CD5">
              <w:rPr>
                <w:rFonts w:eastAsia="Yu Mincho"/>
                <w:color w:val="000000"/>
                <w:sz w:val="22"/>
                <w:szCs w:val="22"/>
                <w:lang w:val="lv-LV"/>
              </w:rPr>
              <w:t xml:space="preserve">EUR nepieciešami sistēmas funkcionalitātes uzturēšanai, tai skaitā tehnisko resursu nodrošināšanai (detalizētāk skatīt. </w:t>
            </w:r>
            <w:r w:rsidR="00353607" w:rsidRPr="00353607">
              <w:rPr>
                <w:rFonts w:eastAsia="Yu Mincho"/>
                <w:color w:val="000000"/>
                <w:sz w:val="22"/>
                <w:szCs w:val="22"/>
                <w:lang w:val="lv-LV"/>
              </w:rPr>
              <w:t>22</w:t>
            </w:r>
            <w:r w:rsidRPr="00353607">
              <w:rPr>
                <w:rFonts w:eastAsia="Yu Mincho"/>
                <w:color w:val="000000"/>
                <w:sz w:val="22"/>
                <w:szCs w:val="22"/>
                <w:lang w:val="lv-LV"/>
              </w:rPr>
              <w:t>. tabulu</w:t>
            </w:r>
            <w:r w:rsidR="00353607">
              <w:rPr>
                <w:rFonts w:eastAsia="Yu Mincho"/>
                <w:color w:val="000000"/>
                <w:sz w:val="22"/>
                <w:szCs w:val="22"/>
                <w:lang w:val="lv-LV"/>
              </w:rPr>
              <w:t>).</w:t>
            </w:r>
          </w:p>
          <w:p w14:paraId="228EEE34" w14:textId="26D39F69" w:rsidR="005D0650" w:rsidRPr="007810D1" w:rsidRDefault="00353607" w:rsidP="00281FCC">
            <w:pPr>
              <w:spacing w:before="120" w:after="120"/>
              <w:jc w:val="center"/>
              <w:rPr>
                <w:rFonts w:eastAsia="Yu Mincho"/>
                <w:i/>
                <w:iCs/>
                <w:color w:val="000000"/>
                <w:lang w:val="lv-LV"/>
              </w:rPr>
            </w:pPr>
            <w:r w:rsidRPr="00353607">
              <w:rPr>
                <w:rFonts w:eastAsia="Yu Mincho"/>
                <w:i/>
                <w:iCs/>
                <w:color w:val="000000"/>
                <w:lang w:val="lv-LV"/>
              </w:rPr>
              <w:t>22</w:t>
            </w:r>
            <w:r w:rsidR="005D0650" w:rsidRPr="00353607">
              <w:rPr>
                <w:rFonts w:eastAsia="Yu Mincho"/>
                <w:i/>
                <w:iCs/>
                <w:color w:val="000000"/>
                <w:lang w:val="lv-LV"/>
              </w:rPr>
              <w:t>.</w:t>
            </w:r>
            <w:r w:rsidR="005D0650" w:rsidRPr="00353607">
              <w:rPr>
                <w:rFonts w:eastAsia="Yu Mincho"/>
                <w:i/>
                <w:color w:val="000000"/>
                <w:lang w:val="lv-LV"/>
              </w:rPr>
              <w:t xml:space="preserve"> tabula</w:t>
            </w:r>
            <w:r w:rsidR="005D0650" w:rsidRPr="007810D1">
              <w:rPr>
                <w:rFonts w:eastAsia="Yu Mincho"/>
                <w:i/>
                <w:iCs/>
                <w:color w:val="000000"/>
                <w:lang w:val="lv-LV"/>
              </w:rPr>
              <w:t xml:space="preserve"> KPVIS fonda moduļa izveides un uzturēšanas izmaksas</w:t>
            </w:r>
          </w:p>
          <w:tbl>
            <w:tblPr>
              <w:tblW w:w="6521" w:type="dxa"/>
              <w:tblInd w:w="1001" w:type="dxa"/>
              <w:tblLook w:val="04A0" w:firstRow="1" w:lastRow="0" w:firstColumn="1" w:lastColumn="0" w:noHBand="0" w:noVBand="1"/>
            </w:tblPr>
            <w:tblGrid>
              <w:gridCol w:w="993"/>
              <w:gridCol w:w="3118"/>
              <w:gridCol w:w="2410"/>
            </w:tblGrid>
            <w:tr w:rsidR="00145B65" w:rsidRPr="007810D1" w14:paraId="122D783F" w14:textId="77777777" w:rsidTr="00192E8B">
              <w:trPr>
                <w:trHeight w:val="280"/>
              </w:trPr>
              <w:tc>
                <w:tcPr>
                  <w:tcW w:w="993" w:type="dxa"/>
                  <w:tcBorders>
                    <w:top w:val="single" w:sz="4" w:space="0" w:color="auto"/>
                    <w:left w:val="single" w:sz="4" w:space="0" w:color="auto"/>
                    <w:bottom w:val="single" w:sz="4" w:space="0" w:color="auto"/>
                    <w:right w:val="single" w:sz="4" w:space="0" w:color="auto"/>
                  </w:tcBorders>
                  <w:shd w:val="clear" w:color="000000" w:fill="FFFFFF"/>
                </w:tcPr>
                <w:p w14:paraId="7CB360C4" w14:textId="741A4FE5" w:rsidR="00145B65" w:rsidRPr="005D0650" w:rsidRDefault="00145B65" w:rsidP="005D0650">
                  <w:pPr>
                    <w:jc w:val="center"/>
                    <w:rPr>
                      <w:rFonts w:eastAsia="Times New Roman"/>
                      <w:b/>
                      <w:bCs/>
                      <w:color w:val="000000"/>
                      <w:sz w:val="20"/>
                      <w:szCs w:val="20"/>
                      <w:lang w:val="lv-LV"/>
                    </w:rPr>
                  </w:pPr>
                  <w:r>
                    <w:rPr>
                      <w:rFonts w:eastAsia="Times New Roman"/>
                      <w:b/>
                      <w:bCs/>
                      <w:color w:val="000000"/>
                      <w:sz w:val="20"/>
                      <w:szCs w:val="20"/>
                      <w:lang w:val="lv-LV"/>
                    </w:rPr>
                    <w:t>Nr.</w:t>
                  </w:r>
                  <w:r w:rsidR="00160CB4">
                    <w:rPr>
                      <w:rFonts w:eastAsia="Times New Roman"/>
                      <w:b/>
                      <w:bCs/>
                      <w:color w:val="000000"/>
                      <w:sz w:val="20"/>
                      <w:szCs w:val="20"/>
                      <w:lang w:val="lv-LV"/>
                    </w:rPr>
                    <w:t xml:space="preserve"> </w:t>
                  </w:r>
                  <w:r>
                    <w:rPr>
                      <w:rFonts w:eastAsia="Times New Roman"/>
                      <w:b/>
                      <w:bCs/>
                      <w:color w:val="000000"/>
                      <w:sz w:val="20"/>
                      <w:szCs w:val="20"/>
                      <w:lang w:val="lv-LV"/>
                    </w:rPr>
                    <w:t>p.k</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54F4AA" w14:textId="77777777" w:rsidR="00145B65" w:rsidRPr="005D0650" w:rsidRDefault="00145B65" w:rsidP="005D0650">
                  <w:pPr>
                    <w:jc w:val="center"/>
                    <w:rPr>
                      <w:rFonts w:eastAsia="Times New Roman"/>
                      <w:b/>
                      <w:bCs/>
                      <w:color w:val="000000"/>
                      <w:sz w:val="20"/>
                      <w:szCs w:val="20"/>
                      <w:lang w:val="lv-LV"/>
                    </w:rPr>
                  </w:pPr>
                  <w:r w:rsidRPr="005D0650">
                    <w:rPr>
                      <w:rFonts w:eastAsia="Times New Roman"/>
                      <w:b/>
                      <w:bCs/>
                      <w:color w:val="000000"/>
                      <w:sz w:val="20"/>
                      <w:szCs w:val="20"/>
                      <w:lang w:val="lv-LV"/>
                    </w:rPr>
                    <w:t>Izmaksu pozīcija</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14:paraId="363B0B4E" w14:textId="77777777" w:rsidR="00145B65" w:rsidRPr="005D0650" w:rsidRDefault="00145B65" w:rsidP="005D0650">
                  <w:pPr>
                    <w:jc w:val="center"/>
                    <w:rPr>
                      <w:rFonts w:eastAsia="Times New Roman"/>
                      <w:b/>
                      <w:bCs/>
                      <w:color w:val="000000"/>
                      <w:sz w:val="20"/>
                      <w:szCs w:val="20"/>
                      <w:lang w:val="lv-LV"/>
                    </w:rPr>
                  </w:pPr>
                  <w:r w:rsidRPr="005D0650">
                    <w:rPr>
                      <w:rFonts w:eastAsia="Times New Roman"/>
                      <w:b/>
                      <w:bCs/>
                      <w:color w:val="000000"/>
                      <w:sz w:val="20"/>
                      <w:szCs w:val="20"/>
                      <w:lang w:val="lv-LV"/>
                    </w:rPr>
                    <w:t>Izmaksas, EUR</w:t>
                  </w:r>
                </w:p>
              </w:tc>
            </w:tr>
            <w:tr w:rsidR="00145B65" w:rsidRPr="007810D1" w14:paraId="06F443BC" w14:textId="77777777" w:rsidTr="00192E8B">
              <w:trPr>
                <w:trHeight w:val="280"/>
              </w:trPr>
              <w:tc>
                <w:tcPr>
                  <w:tcW w:w="993" w:type="dxa"/>
                  <w:tcBorders>
                    <w:top w:val="nil"/>
                    <w:left w:val="single" w:sz="4" w:space="0" w:color="auto"/>
                    <w:bottom w:val="single" w:sz="4" w:space="0" w:color="auto"/>
                    <w:right w:val="single" w:sz="4" w:space="0" w:color="auto"/>
                  </w:tcBorders>
                </w:tcPr>
                <w:p w14:paraId="0B2DE4F5" w14:textId="6F431296" w:rsidR="00145B65" w:rsidRPr="005D0650" w:rsidRDefault="00121F97" w:rsidP="00121F97">
                  <w:pPr>
                    <w:jc w:val="center"/>
                    <w:rPr>
                      <w:rFonts w:eastAsia="Times New Roman"/>
                      <w:color w:val="000000"/>
                      <w:sz w:val="20"/>
                      <w:szCs w:val="20"/>
                      <w:lang w:val="lv-LV"/>
                    </w:rPr>
                  </w:pPr>
                  <w:r>
                    <w:rPr>
                      <w:rFonts w:eastAsia="Times New Roman"/>
                      <w:color w:val="000000"/>
                      <w:sz w:val="20"/>
                      <w:szCs w:val="20"/>
                      <w:lang w:val="lv-LV"/>
                    </w:rPr>
                    <w:t>1.</w:t>
                  </w:r>
                </w:p>
              </w:tc>
              <w:tc>
                <w:tcPr>
                  <w:tcW w:w="3118" w:type="dxa"/>
                  <w:tcBorders>
                    <w:top w:val="nil"/>
                    <w:left w:val="single" w:sz="4" w:space="0" w:color="auto"/>
                    <w:bottom w:val="single" w:sz="4" w:space="0" w:color="auto"/>
                    <w:right w:val="single" w:sz="4" w:space="0" w:color="auto"/>
                  </w:tcBorders>
                  <w:vAlign w:val="center"/>
                  <w:hideMark/>
                </w:tcPr>
                <w:p w14:paraId="756AB23F" w14:textId="77777777" w:rsidR="00145B65" w:rsidRPr="005D0650" w:rsidRDefault="00145B65" w:rsidP="005D0650">
                  <w:pPr>
                    <w:rPr>
                      <w:rFonts w:eastAsia="Times New Roman"/>
                      <w:color w:val="000000"/>
                      <w:sz w:val="20"/>
                      <w:szCs w:val="20"/>
                      <w:lang w:val="lv-LV"/>
                    </w:rPr>
                  </w:pPr>
                  <w:r w:rsidRPr="005D0650">
                    <w:rPr>
                      <w:rFonts w:eastAsia="Times New Roman"/>
                      <w:color w:val="000000"/>
                      <w:sz w:val="20"/>
                      <w:szCs w:val="20"/>
                      <w:lang w:val="lv-LV"/>
                    </w:rPr>
                    <w:t>Izstrādes izmaksas</w:t>
                  </w:r>
                </w:p>
              </w:tc>
              <w:tc>
                <w:tcPr>
                  <w:tcW w:w="2410" w:type="dxa"/>
                  <w:tcBorders>
                    <w:top w:val="nil"/>
                    <w:left w:val="nil"/>
                    <w:bottom w:val="single" w:sz="4" w:space="0" w:color="auto"/>
                    <w:right w:val="single" w:sz="4" w:space="0" w:color="auto"/>
                  </w:tcBorders>
                  <w:noWrap/>
                  <w:hideMark/>
                </w:tcPr>
                <w:p w14:paraId="1944FEEB"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792 600</w:t>
                  </w:r>
                </w:p>
              </w:tc>
            </w:tr>
            <w:tr w:rsidR="00145B65" w:rsidRPr="007810D1" w14:paraId="6D15AAEF" w14:textId="77777777" w:rsidTr="00192E8B">
              <w:trPr>
                <w:trHeight w:val="280"/>
              </w:trPr>
              <w:tc>
                <w:tcPr>
                  <w:tcW w:w="993" w:type="dxa"/>
                  <w:tcBorders>
                    <w:top w:val="nil"/>
                    <w:left w:val="single" w:sz="4" w:space="0" w:color="auto"/>
                    <w:bottom w:val="single" w:sz="4" w:space="0" w:color="auto"/>
                    <w:right w:val="single" w:sz="4" w:space="0" w:color="auto"/>
                  </w:tcBorders>
                </w:tcPr>
                <w:p w14:paraId="297E340B" w14:textId="79B1F5B4" w:rsidR="00145B65" w:rsidRPr="005D0650" w:rsidRDefault="00121F97" w:rsidP="00121F97">
                  <w:pPr>
                    <w:jc w:val="center"/>
                    <w:rPr>
                      <w:rFonts w:eastAsia="Times New Roman"/>
                      <w:color w:val="000000"/>
                      <w:sz w:val="20"/>
                      <w:szCs w:val="20"/>
                      <w:lang w:val="lv-LV"/>
                    </w:rPr>
                  </w:pPr>
                  <w:r>
                    <w:rPr>
                      <w:rFonts w:eastAsia="Times New Roman"/>
                      <w:color w:val="000000"/>
                      <w:sz w:val="20"/>
                      <w:szCs w:val="20"/>
                      <w:lang w:val="lv-LV"/>
                    </w:rPr>
                    <w:t>2.</w:t>
                  </w:r>
                </w:p>
              </w:tc>
              <w:tc>
                <w:tcPr>
                  <w:tcW w:w="3118" w:type="dxa"/>
                  <w:tcBorders>
                    <w:top w:val="nil"/>
                    <w:left w:val="single" w:sz="4" w:space="0" w:color="auto"/>
                    <w:bottom w:val="single" w:sz="4" w:space="0" w:color="auto"/>
                    <w:right w:val="single" w:sz="4" w:space="0" w:color="auto"/>
                  </w:tcBorders>
                  <w:vAlign w:val="center"/>
                  <w:hideMark/>
                </w:tcPr>
                <w:p w14:paraId="63D725E9" w14:textId="77777777" w:rsidR="00145B65" w:rsidRPr="005D0650" w:rsidRDefault="00145B65" w:rsidP="005D0650">
                  <w:pPr>
                    <w:rPr>
                      <w:rFonts w:eastAsia="Times New Roman"/>
                      <w:color w:val="000000"/>
                      <w:sz w:val="20"/>
                      <w:szCs w:val="20"/>
                      <w:lang w:val="lv-LV"/>
                    </w:rPr>
                  </w:pPr>
                  <w:r w:rsidRPr="005D0650">
                    <w:rPr>
                      <w:rFonts w:eastAsia="Times New Roman"/>
                      <w:color w:val="000000"/>
                      <w:sz w:val="20"/>
                      <w:szCs w:val="20"/>
                      <w:lang w:val="lv-LV"/>
                    </w:rPr>
                    <w:t>Uzturēšanas izmaksas, tai skaitā:</w:t>
                  </w:r>
                </w:p>
              </w:tc>
              <w:tc>
                <w:tcPr>
                  <w:tcW w:w="2410" w:type="dxa"/>
                  <w:tcBorders>
                    <w:top w:val="nil"/>
                    <w:left w:val="nil"/>
                    <w:bottom w:val="single" w:sz="4" w:space="0" w:color="auto"/>
                    <w:right w:val="single" w:sz="4" w:space="0" w:color="auto"/>
                  </w:tcBorders>
                  <w:noWrap/>
                  <w:hideMark/>
                </w:tcPr>
                <w:p w14:paraId="4FD658B3"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1 207 400</w:t>
                  </w:r>
                </w:p>
              </w:tc>
            </w:tr>
            <w:tr w:rsidR="00145B65" w:rsidRPr="007810D1" w14:paraId="3689244F" w14:textId="77777777" w:rsidTr="00192E8B">
              <w:trPr>
                <w:trHeight w:val="280"/>
              </w:trPr>
              <w:tc>
                <w:tcPr>
                  <w:tcW w:w="993" w:type="dxa"/>
                  <w:tcBorders>
                    <w:top w:val="nil"/>
                    <w:left w:val="single" w:sz="4" w:space="0" w:color="auto"/>
                    <w:bottom w:val="single" w:sz="4" w:space="0" w:color="auto"/>
                    <w:right w:val="single" w:sz="4" w:space="0" w:color="auto"/>
                  </w:tcBorders>
                </w:tcPr>
                <w:p w14:paraId="49F2A11A" w14:textId="6A152709"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2.1.</w:t>
                  </w:r>
                </w:p>
              </w:tc>
              <w:tc>
                <w:tcPr>
                  <w:tcW w:w="3118" w:type="dxa"/>
                  <w:tcBorders>
                    <w:top w:val="nil"/>
                    <w:left w:val="single" w:sz="4" w:space="0" w:color="auto"/>
                    <w:bottom w:val="single" w:sz="4" w:space="0" w:color="auto"/>
                    <w:right w:val="single" w:sz="4" w:space="0" w:color="auto"/>
                  </w:tcBorders>
                  <w:vAlign w:val="center"/>
                  <w:hideMark/>
                </w:tcPr>
                <w:p w14:paraId="734B7FD8" w14:textId="77777777" w:rsidR="00145B65" w:rsidRPr="005D0650" w:rsidRDefault="00145B65" w:rsidP="00160CB4">
                  <w:pPr>
                    <w:ind w:firstLine="456"/>
                    <w:jc w:val="both"/>
                    <w:rPr>
                      <w:rFonts w:eastAsia="Times New Roman"/>
                      <w:i/>
                      <w:iCs/>
                      <w:color w:val="000000"/>
                      <w:sz w:val="20"/>
                      <w:szCs w:val="20"/>
                      <w:lang w:val="lv-LV"/>
                    </w:rPr>
                  </w:pPr>
                  <w:r w:rsidRPr="005D0650">
                    <w:rPr>
                      <w:rFonts w:eastAsia="Times New Roman"/>
                      <w:i/>
                      <w:iCs/>
                      <w:color w:val="000000"/>
                      <w:sz w:val="20"/>
                      <w:szCs w:val="20"/>
                      <w:lang w:val="lv-LV"/>
                    </w:rPr>
                    <w:t>Licenču izmaksas</w:t>
                  </w:r>
                </w:p>
              </w:tc>
              <w:tc>
                <w:tcPr>
                  <w:tcW w:w="2410" w:type="dxa"/>
                  <w:tcBorders>
                    <w:top w:val="nil"/>
                    <w:left w:val="nil"/>
                    <w:bottom w:val="single" w:sz="4" w:space="0" w:color="auto"/>
                    <w:right w:val="single" w:sz="4" w:space="0" w:color="auto"/>
                  </w:tcBorders>
                  <w:noWrap/>
                  <w:hideMark/>
                </w:tcPr>
                <w:p w14:paraId="32746666"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357 000</w:t>
                  </w:r>
                </w:p>
              </w:tc>
            </w:tr>
            <w:tr w:rsidR="00145B65" w:rsidRPr="007810D1" w14:paraId="73B87601" w14:textId="77777777" w:rsidTr="00192E8B">
              <w:trPr>
                <w:trHeight w:val="280"/>
              </w:trPr>
              <w:tc>
                <w:tcPr>
                  <w:tcW w:w="993" w:type="dxa"/>
                  <w:tcBorders>
                    <w:top w:val="nil"/>
                    <w:left w:val="single" w:sz="4" w:space="0" w:color="auto"/>
                    <w:bottom w:val="single" w:sz="4" w:space="0" w:color="auto"/>
                    <w:right w:val="single" w:sz="4" w:space="0" w:color="auto"/>
                  </w:tcBorders>
                </w:tcPr>
                <w:p w14:paraId="6E88557C" w14:textId="264C34B2"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2.2.</w:t>
                  </w:r>
                </w:p>
              </w:tc>
              <w:tc>
                <w:tcPr>
                  <w:tcW w:w="3118" w:type="dxa"/>
                  <w:tcBorders>
                    <w:top w:val="nil"/>
                    <w:left w:val="single" w:sz="4" w:space="0" w:color="auto"/>
                    <w:bottom w:val="single" w:sz="4" w:space="0" w:color="auto"/>
                    <w:right w:val="single" w:sz="4" w:space="0" w:color="auto"/>
                  </w:tcBorders>
                  <w:vAlign w:val="center"/>
                  <w:hideMark/>
                </w:tcPr>
                <w:p w14:paraId="4642A897" w14:textId="77777777" w:rsidR="00145B65" w:rsidRPr="005D0650" w:rsidRDefault="00145B65" w:rsidP="00160CB4">
                  <w:pPr>
                    <w:ind w:firstLine="456"/>
                    <w:jc w:val="both"/>
                    <w:rPr>
                      <w:rFonts w:eastAsia="Times New Roman"/>
                      <w:i/>
                      <w:iCs/>
                      <w:color w:val="000000"/>
                      <w:sz w:val="20"/>
                      <w:szCs w:val="20"/>
                      <w:lang w:val="lv-LV"/>
                    </w:rPr>
                  </w:pPr>
                  <w:r w:rsidRPr="005D0650">
                    <w:rPr>
                      <w:rFonts w:eastAsia="Times New Roman"/>
                      <w:i/>
                      <w:iCs/>
                      <w:color w:val="000000"/>
                      <w:sz w:val="20"/>
                      <w:szCs w:val="20"/>
                      <w:lang w:val="lv-LV"/>
                    </w:rPr>
                    <w:t>Infrastruktūras izdevumi</w:t>
                  </w:r>
                </w:p>
              </w:tc>
              <w:tc>
                <w:tcPr>
                  <w:tcW w:w="2410" w:type="dxa"/>
                  <w:tcBorders>
                    <w:top w:val="nil"/>
                    <w:left w:val="nil"/>
                    <w:bottom w:val="single" w:sz="4" w:space="0" w:color="auto"/>
                    <w:right w:val="single" w:sz="4" w:space="0" w:color="auto"/>
                  </w:tcBorders>
                  <w:noWrap/>
                  <w:hideMark/>
                </w:tcPr>
                <w:p w14:paraId="064A840C"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35 000</w:t>
                  </w:r>
                </w:p>
              </w:tc>
            </w:tr>
            <w:tr w:rsidR="00145B65" w:rsidRPr="007810D1" w14:paraId="1450A489" w14:textId="77777777" w:rsidTr="00192E8B">
              <w:trPr>
                <w:trHeight w:val="280"/>
              </w:trPr>
              <w:tc>
                <w:tcPr>
                  <w:tcW w:w="993" w:type="dxa"/>
                  <w:tcBorders>
                    <w:top w:val="nil"/>
                    <w:left w:val="single" w:sz="4" w:space="0" w:color="auto"/>
                    <w:bottom w:val="single" w:sz="4" w:space="0" w:color="auto"/>
                    <w:right w:val="single" w:sz="4" w:space="0" w:color="auto"/>
                  </w:tcBorders>
                </w:tcPr>
                <w:p w14:paraId="26E8CC8A" w14:textId="1CD7D269"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2.3.</w:t>
                  </w:r>
                </w:p>
              </w:tc>
              <w:tc>
                <w:tcPr>
                  <w:tcW w:w="3118" w:type="dxa"/>
                  <w:tcBorders>
                    <w:top w:val="nil"/>
                    <w:left w:val="single" w:sz="4" w:space="0" w:color="auto"/>
                    <w:bottom w:val="single" w:sz="4" w:space="0" w:color="auto"/>
                    <w:right w:val="single" w:sz="4" w:space="0" w:color="auto"/>
                  </w:tcBorders>
                  <w:vAlign w:val="center"/>
                  <w:hideMark/>
                </w:tcPr>
                <w:p w14:paraId="069406AB" w14:textId="77777777" w:rsidR="00145B65" w:rsidRPr="005D0650" w:rsidRDefault="00145B65" w:rsidP="00160CB4">
                  <w:pPr>
                    <w:ind w:firstLine="456"/>
                    <w:jc w:val="both"/>
                    <w:rPr>
                      <w:rFonts w:eastAsia="Times New Roman"/>
                      <w:i/>
                      <w:iCs/>
                      <w:color w:val="000000"/>
                      <w:sz w:val="20"/>
                      <w:szCs w:val="20"/>
                      <w:lang w:val="lv-LV"/>
                    </w:rPr>
                  </w:pPr>
                  <w:r w:rsidRPr="005D0650">
                    <w:rPr>
                      <w:rFonts w:eastAsia="Times New Roman"/>
                      <w:i/>
                      <w:iCs/>
                      <w:color w:val="000000"/>
                      <w:sz w:val="20"/>
                      <w:szCs w:val="20"/>
                      <w:lang w:val="lv-LV"/>
                    </w:rPr>
                    <w:t>Administratīvā slodze</w:t>
                  </w:r>
                  <w:r w:rsidRPr="005D0650">
                    <w:rPr>
                      <w:rStyle w:val="FootnoteReference"/>
                      <w:rFonts w:eastAsia="Times New Roman"/>
                      <w:i/>
                      <w:iCs/>
                      <w:color w:val="000000"/>
                      <w:sz w:val="20"/>
                      <w:szCs w:val="20"/>
                      <w:lang w:val="lv-LV"/>
                    </w:rPr>
                    <w:footnoteReference w:id="224"/>
                  </w:r>
                </w:p>
              </w:tc>
              <w:tc>
                <w:tcPr>
                  <w:tcW w:w="2410" w:type="dxa"/>
                  <w:tcBorders>
                    <w:top w:val="nil"/>
                    <w:left w:val="nil"/>
                    <w:bottom w:val="single" w:sz="4" w:space="0" w:color="auto"/>
                    <w:right w:val="single" w:sz="4" w:space="0" w:color="auto"/>
                  </w:tcBorders>
                  <w:noWrap/>
                  <w:hideMark/>
                </w:tcPr>
                <w:p w14:paraId="77D07CCC"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370 000</w:t>
                  </w:r>
                </w:p>
              </w:tc>
            </w:tr>
            <w:tr w:rsidR="00145B65" w:rsidRPr="007810D1" w14:paraId="61A9A7EC" w14:textId="77777777" w:rsidTr="00192E8B">
              <w:trPr>
                <w:trHeight w:val="280"/>
              </w:trPr>
              <w:tc>
                <w:tcPr>
                  <w:tcW w:w="993" w:type="dxa"/>
                  <w:tcBorders>
                    <w:top w:val="nil"/>
                    <w:left w:val="single" w:sz="4" w:space="0" w:color="auto"/>
                    <w:bottom w:val="single" w:sz="4" w:space="0" w:color="auto"/>
                    <w:right w:val="single" w:sz="4" w:space="0" w:color="auto"/>
                  </w:tcBorders>
                </w:tcPr>
                <w:p w14:paraId="0A540C85" w14:textId="7BE078F5"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2.4.</w:t>
                  </w:r>
                </w:p>
              </w:tc>
              <w:tc>
                <w:tcPr>
                  <w:tcW w:w="3118" w:type="dxa"/>
                  <w:tcBorders>
                    <w:top w:val="nil"/>
                    <w:left w:val="single" w:sz="4" w:space="0" w:color="auto"/>
                    <w:bottom w:val="single" w:sz="4" w:space="0" w:color="auto"/>
                    <w:right w:val="single" w:sz="4" w:space="0" w:color="auto"/>
                  </w:tcBorders>
                  <w:vAlign w:val="center"/>
                  <w:hideMark/>
                </w:tcPr>
                <w:p w14:paraId="74C4CA26" w14:textId="77777777" w:rsidR="00145B65" w:rsidRPr="005D0650" w:rsidRDefault="00145B65" w:rsidP="00160CB4">
                  <w:pPr>
                    <w:ind w:firstLine="456"/>
                    <w:jc w:val="both"/>
                    <w:rPr>
                      <w:rFonts w:eastAsia="Times New Roman"/>
                      <w:i/>
                      <w:iCs/>
                      <w:color w:val="000000"/>
                      <w:sz w:val="20"/>
                      <w:szCs w:val="20"/>
                      <w:lang w:val="lv-LV"/>
                    </w:rPr>
                  </w:pPr>
                  <w:r w:rsidRPr="005D0650">
                    <w:rPr>
                      <w:rFonts w:eastAsia="Times New Roman"/>
                      <w:i/>
                      <w:iCs/>
                      <w:color w:val="000000"/>
                      <w:sz w:val="20"/>
                      <w:szCs w:val="20"/>
                      <w:lang w:val="lv-LV"/>
                    </w:rPr>
                    <w:t>Pilnveidošanas izmaksas</w:t>
                  </w:r>
                </w:p>
              </w:tc>
              <w:tc>
                <w:tcPr>
                  <w:tcW w:w="2410" w:type="dxa"/>
                  <w:tcBorders>
                    <w:top w:val="nil"/>
                    <w:left w:val="nil"/>
                    <w:bottom w:val="single" w:sz="4" w:space="0" w:color="auto"/>
                    <w:right w:val="single" w:sz="4" w:space="0" w:color="auto"/>
                  </w:tcBorders>
                  <w:noWrap/>
                  <w:hideMark/>
                </w:tcPr>
                <w:p w14:paraId="3C8BFE5A"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445 400</w:t>
                  </w:r>
                </w:p>
              </w:tc>
            </w:tr>
            <w:tr w:rsidR="00160CB4" w:rsidRPr="007810D1" w14:paraId="2702F119" w14:textId="77777777" w:rsidTr="00192E8B">
              <w:trPr>
                <w:trHeight w:val="280"/>
              </w:trPr>
              <w:tc>
                <w:tcPr>
                  <w:tcW w:w="4111" w:type="dxa"/>
                  <w:gridSpan w:val="2"/>
                  <w:tcBorders>
                    <w:top w:val="nil"/>
                    <w:left w:val="single" w:sz="4" w:space="0" w:color="auto"/>
                    <w:bottom w:val="single" w:sz="4" w:space="0" w:color="auto"/>
                    <w:right w:val="single" w:sz="4" w:space="0" w:color="auto"/>
                  </w:tcBorders>
                </w:tcPr>
                <w:p w14:paraId="449BF1C9" w14:textId="77777777" w:rsidR="00160CB4" w:rsidRPr="005D0650" w:rsidRDefault="00160CB4" w:rsidP="00160CB4">
                  <w:pPr>
                    <w:jc w:val="right"/>
                    <w:rPr>
                      <w:rFonts w:eastAsia="Times New Roman"/>
                      <w:b/>
                      <w:bCs/>
                      <w:color w:val="000000"/>
                      <w:sz w:val="20"/>
                      <w:szCs w:val="20"/>
                      <w:lang w:val="lv-LV"/>
                    </w:rPr>
                  </w:pPr>
                  <w:r w:rsidRPr="005D0650">
                    <w:rPr>
                      <w:rFonts w:eastAsia="Times New Roman"/>
                      <w:b/>
                      <w:bCs/>
                      <w:color w:val="000000"/>
                      <w:sz w:val="20"/>
                      <w:szCs w:val="20"/>
                      <w:lang w:val="lv-LV"/>
                    </w:rPr>
                    <w:t>Kopā:</w:t>
                  </w:r>
                </w:p>
              </w:tc>
              <w:tc>
                <w:tcPr>
                  <w:tcW w:w="2410" w:type="dxa"/>
                  <w:tcBorders>
                    <w:top w:val="nil"/>
                    <w:left w:val="nil"/>
                    <w:bottom w:val="single" w:sz="4" w:space="0" w:color="auto"/>
                    <w:right w:val="single" w:sz="4" w:space="0" w:color="auto"/>
                  </w:tcBorders>
                  <w:noWrap/>
                  <w:hideMark/>
                </w:tcPr>
                <w:p w14:paraId="2D9778D3" w14:textId="77777777" w:rsidR="00160CB4" w:rsidRPr="005D0650" w:rsidRDefault="00160CB4" w:rsidP="005D0650">
                  <w:pPr>
                    <w:jc w:val="center"/>
                    <w:rPr>
                      <w:rFonts w:eastAsia="Times New Roman"/>
                      <w:b/>
                      <w:bCs/>
                      <w:color w:val="000000"/>
                      <w:sz w:val="20"/>
                      <w:szCs w:val="20"/>
                      <w:lang w:val="lv-LV"/>
                    </w:rPr>
                  </w:pPr>
                  <w:r w:rsidRPr="005D0650">
                    <w:rPr>
                      <w:b/>
                      <w:bCs/>
                      <w:sz w:val="20"/>
                      <w:szCs w:val="20"/>
                      <w:lang w:val="lv-LV"/>
                    </w:rPr>
                    <w:t>2 000 000</w:t>
                  </w:r>
                </w:p>
              </w:tc>
            </w:tr>
          </w:tbl>
          <w:p w14:paraId="71A55063" w14:textId="2C95AC28" w:rsidR="005D0650" w:rsidRPr="007810D1" w:rsidRDefault="005D0650">
            <w:pPr>
              <w:pStyle w:val="p2"/>
              <w:spacing w:before="120" w:after="120"/>
              <w:jc w:val="both"/>
              <w:rPr>
                <w:rStyle w:val="s1"/>
                <w:rFonts w:ascii="Times New Roman" w:hAnsi="Times New Roman"/>
                <w:color w:val="000000" w:themeColor="text1"/>
                <w:sz w:val="24"/>
                <w:szCs w:val="24"/>
                <w:lang w:val="lv-LV"/>
              </w:rPr>
            </w:pPr>
          </w:p>
        </w:tc>
      </w:tr>
    </w:tbl>
    <w:p w14:paraId="015FC5FA" w14:textId="77777777" w:rsidR="00B2199F" w:rsidRPr="007810D1" w:rsidRDefault="00B2199F" w:rsidP="002E0000">
      <w:pPr>
        <w:rPr>
          <w:rFonts w:eastAsia="Times New Roman"/>
          <w:i/>
          <w:color w:val="000000"/>
          <w:lang w:val="lv-LV"/>
        </w:rPr>
      </w:pPr>
    </w:p>
    <w:p w14:paraId="17B63033" w14:textId="77777777" w:rsidR="00B2199F" w:rsidRPr="007810D1" w:rsidRDefault="00B2199F" w:rsidP="002E0000">
      <w:pPr>
        <w:rPr>
          <w:rFonts w:eastAsia="Times New Roman"/>
          <w:i/>
          <w:color w:val="000000"/>
          <w:lang w:val="lv-LV"/>
        </w:rPr>
        <w:sectPr w:rsidR="00B2199F" w:rsidRPr="007810D1" w:rsidSect="00B2199F">
          <w:headerReference w:type="default" r:id="rId102"/>
          <w:pgSz w:w="11906" w:h="16838"/>
          <w:pgMar w:top="1418" w:right="1134" w:bottom="1134" w:left="1701" w:header="709" w:footer="709" w:gutter="0"/>
          <w:cols w:space="708"/>
          <w:docGrid w:linePitch="360"/>
        </w:sectPr>
      </w:pPr>
    </w:p>
    <w:p w14:paraId="28711249" w14:textId="429027F9" w:rsidR="00157934" w:rsidRPr="00591A1A" w:rsidRDefault="00157934" w:rsidP="00591A1A">
      <w:pPr>
        <w:keepNext/>
        <w:keepLines/>
        <w:spacing w:before="120" w:after="120"/>
        <w:rPr>
          <w:rStyle w:val="s1"/>
          <w:i/>
          <w:color w:val="000000" w:themeColor="text1"/>
          <w:lang w:val="lv-LV"/>
        </w:rPr>
      </w:pPr>
    </w:p>
    <w:tbl>
      <w:tblPr>
        <w:tblStyle w:val="TableGrid"/>
        <w:tblW w:w="0" w:type="auto"/>
        <w:tblLook w:val="04A0" w:firstRow="1" w:lastRow="0" w:firstColumn="1" w:lastColumn="0" w:noHBand="0" w:noVBand="1"/>
      </w:tblPr>
      <w:tblGrid>
        <w:gridCol w:w="13948"/>
      </w:tblGrid>
      <w:tr w:rsidR="00157934" w:rsidRPr="007810D1" w14:paraId="46193788" w14:textId="77777777" w:rsidTr="01DCE278">
        <w:tc>
          <w:tcPr>
            <w:tcW w:w="13948" w:type="dxa"/>
            <w:tcBorders>
              <w:left w:val="single" w:sz="12" w:space="0" w:color="0F9ED5" w:themeColor="accent4"/>
            </w:tcBorders>
          </w:tcPr>
          <w:p w14:paraId="428A634D" w14:textId="77777777" w:rsidR="00192E8B" w:rsidRDefault="00192E8B" w:rsidP="007B0F1E">
            <w:pPr>
              <w:spacing w:after="120"/>
              <w:jc w:val="center"/>
              <w:rPr>
                <w:i/>
                <w:iCs/>
                <w:highlight w:val="yellow"/>
                <w:lang w:val="lv-LV"/>
              </w:rPr>
            </w:pPr>
          </w:p>
          <w:p w14:paraId="70549166" w14:textId="09802CC7" w:rsidR="00141AB7" w:rsidRDefault="00353607" w:rsidP="007B0F1E">
            <w:pPr>
              <w:spacing w:after="120"/>
              <w:jc w:val="center"/>
              <w:rPr>
                <w:i/>
                <w:iCs/>
                <w:lang w:val="lv-LV"/>
              </w:rPr>
            </w:pPr>
            <w:r w:rsidRPr="00304DA1">
              <w:rPr>
                <w:i/>
                <w:lang w:val="lv-LV"/>
              </w:rPr>
              <w:t>23</w:t>
            </w:r>
            <w:r w:rsidR="00141AB7" w:rsidRPr="00304DA1">
              <w:rPr>
                <w:i/>
                <w:lang w:val="lv-LV"/>
              </w:rPr>
              <w:t>.tabula</w:t>
            </w:r>
            <w:r w:rsidR="00141AB7" w:rsidRPr="007810D1">
              <w:rPr>
                <w:i/>
                <w:iCs/>
                <w:lang w:val="lv-LV"/>
              </w:rPr>
              <w:t xml:space="preserve"> Tehniskās palīdzības komponentes finansējuma indikatīvs sadalījums institūciju griezumā</w:t>
            </w:r>
            <w:r w:rsidR="00CC5530" w:rsidRPr="007810D1">
              <w:rPr>
                <w:rStyle w:val="FootnoteReference"/>
                <w:i/>
                <w:iCs/>
                <w:lang w:val="lv-LV"/>
              </w:rPr>
              <w:footnoteReference w:id="225"/>
            </w:r>
          </w:p>
          <w:tbl>
            <w:tblPr>
              <w:tblW w:w="13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921"/>
              <w:gridCol w:w="992"/>
              <w:gridCol w:w="992"/>
              <w:gridCol w:w="971"/>
              <w:gridCol w:w="1014"/>
              <w:gridCol w:w="992"/>
              <w:gridCol w:w="966"/>
              <w:gridCol w:w="1160"/>
              <w:gridCol w:w="992"/>
              <w:gridCol w:w="1034"/>
              <w:gridCol w:w="881"/>
              <w:gridCol w:w="831"/>
              <w:gridCol w:w="940"/>
            </w:tblGrid>
            <w:tr w:rsidR="00192E8B" w:rsidRPr="0072112B" w14:paraId="64B4F656" w14:textId="77777777" w:rsidTr="0072112B">
              <w:trPr>
                <w:trHeight w:val="128"/>
              </w:trPr>
              <w:tc>
                <w:tcPr>
                  <w:tcW w:w="1009" w:type="dxa"/>
                  <w:vMerge w:val="restart"/>
                  <w:textDirection w:val="btLr"/>
                  <w:vAlign w:val="center"/>
                  <w:hideMark/>
                </w:tcPr>
                <w:p w14:paraId="775AD74F" w14:textId="77777777" w:rsidR="00192E8B" w:rsidRPr="0072112B" w:rsidRDefault="00192E8B" w:rsidP="00192E8B">
                  <w:pPr>
                    <w:ind w:left="-57" w:right="-57"/>
                    <w:jc w:val="center"/>
                    <w:rPr>
                      <w:rFonts w:eastAsia="Times New Roman"/>
                      <w:b/>
                      <w:bCs/>
                      <w:sz w:val="16"/>
                      <w:szCs w:val="16"/>
                      <w:lang w:val="lv-LV"/>
                    </w:rPr>
                  </w:pPr>
                  <w:r w:rsidRPr="0072112B">
                    <w:rPr>
                      <w:rFonts w:eastAsia="Times New Roman"/>
                      <w:b/>
                      <w:bCs/>
                      <w:sz w:val="16"/>
                      <w:szCs w:val="16"/>
                      <w:lang w:val="lv-LV"/>
                    </w:rPr>
                    <w:t>Institūcija</w:t>
                  </w:r>
                </w:p>
              </w:tc>
              <w:tc>
                <w:tcPr>
                  <w:tcW w:w="6848" w:type="dxa"/>
                  <w:gridSpan w:val="7"/>
                  <w:vAlign w:val="center"/>
                  <w:hideMark/>
                </w:tcPr>
                <w:p w14:paraId="7302E935" w14:textId="2C685849"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Atlīdzība</w:t>
                  </w:r>
                  <w:r w:rsidRPr="0072112B">
                    <w:rPr>
                      <w:rFonts w:eastAsia="Times New Roman"/>
                      <w:b/>
                      <w:bCs/>
                      <w:color w:val="000000"/>
                      <w:sz w:val="16"/>
                      <w:szCs w:val="16"/>
                      <w:lang w:val="lv-LV"/>
                    </w:rPr>
                    <w:br/>
                  </w:r>
                  <w:r w:rsidRPr="0072112B">
                    <w:rPr>
                      <w:rFonts w:eastAsia="Times New Roman"/>
                      <w:i/>
                      <w:iCs/>
                      <w:color w:val="000000"/>
                      <w:sz w:val="16"/>
                      <w:szCs w:val="16"/>
                      <w:lang w:val="lv-LV"/>
                    </w:rPr>
                    <w:t xml:space="preserve">no 2026. gada 1. janvāra līdz 2032. gada 31. decembrim </w:t>
                  </w:r>
                </w:p>
              </w:tc>
              <w:tc>
                <w:tcPr>
                  <w:tcW w:w="1160" w:type="dxa"/>
                  <w:vMerge w:val="restart"/>
                  <w:vAlign w:val="center"/>
                  <w:hideMark/>
                </w:tcPr>
                <w:p w14:paraId="51B98BAA"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Admin. izmaksas</w:t>
                  </w:r>
                  <w:r w:rsidRPr="0072112B">
                    <w:rPr>
                      <w:rFonts w:eastAsia="Times New Roman"/>
                      <w:b/>
                      <w:bCs/>
                      <w:i/>
                      <w:iCs/>
                      <w:color w:val="000000"/>
                      <w:sz w:val="16"/>
                      <w:szCs w:val="16"/>
                      <w:lang w:val="lv-LV"/>
                    </w:rPr>
                    <w:br/>
                    <w:t>(3000 EUR uz 1 amata vietu)</w:t>
                  </w:r>
                </w:p>
              </w:tc>
              <w:tc>
                <w:tcPr>
                  <w:tcW w:w="992" w:type="dxa"/>
                  <w:vMerge w:val="restart"/>
                  <w:vAlign w:val="center"/>
                  <w:hideMark/>
                </w:tcPr>
                <w:p w14:paraId="562FEADF"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KPVIS Fonda modulis</w:t>
                  </w:r>
                </w:p>
              </w:tc>
              <w:tc>
                <w:tcPr>
                  <w:tcW w:w="1034" w:type="dxa"/>
                  <w:vMerge w:val="restart"/>
                  <w:vAlign w:val="center"/>
                  <w:hideMark/>
                </w:tcPr>
                <w:p w14:paraId="07525F5B"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Publicitāte, izvērtēšana, pētījumi</w:t>
                  </w:r>
                </w:p>
              </w:tc>
              <w:tc>
                <w:tcPr>
                  <w:tcW w:w="881" w:type="dxa"/>
                  <w:vMerge w:val="restart"/>
                  <w:vAlign w:val="center"/>
                  <w:hideMark/>
                </w:tcPr>
                <w:p w14:paraId="7E20E093"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KOPĀ</w:t>
                  </w:r>
                </w:p>
              </w:tc>
              <w:tc>
                <w:tcPr>
                  <w:tcW w:w="831" w:type="dxa"/>
                  <w:vMerge w:val="restart"/>
                  <w:vAlign w:val="center"/>
                  <w:hideMark/>
                </w:tcPr>
                <w:p w14:paraId="4E546249"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Plānotās slodzes</w:t>
                  </w:r>
                </w:p>
              </w:tc>
              <w:tc>
                <w:tcPr>
                  <w:tcW w:w="940" w:type="dxa"/>
                  <w:vMerge w:val="restart"/>
                  <w:vAlign w:val="center"/>
                  <w:hideMark/>
                </w:tcPr>
                <w:p w14:paraId="164B602A"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No tām jaunas terminētas amata vietas</w:t>
                  </w:r>
                </w:p>
              </w:tc>
            </w:tr>
            <w:tr w:rsidR="00192E8B" w:rsidRPr="0072112B" w14:paraId="6A910262" w14:textId="77777777" w:rsidTr="0072112B">
              <w:trPr>
                <w:trHeight w:val="50"/>
              </w:trPr>
              <w:tc>
                <w:tcPr>
                  <w:tcW w:w="1009" w:type="dxa"/>
                  <w:vMerge/>
                  <w:vAlign w:val="center"/>
                  <w:hideMark/>
                </w:tcPr>
                <w:p w14:paraId="0D5B1B3C" w14:textId="77777777" w:rsidR="00192E8B" w:rsidRPr="0072112B" w:rsidRDefault="00192E8B" w:rsidP="00192E8B">
                  <w:pPr>
                    <w:ind w:left="-57" w:right="-57"/>
                    <w:rPr>
                      <w:rFonts w:eastAsia="Times New Roman"/>
                      <w:b/>
                      <w:bCs/>
                      <w:sz w:val="16"/>
                      <w:szCs w:val="16"/>
                      <w:lang w:val="lv-LV"/>
                    </w:rPr>
                  </w:pPr>
                </w:p>
              </w:tc>
              <w:tc>
                <w:tcPr>
                  <w:tcW w:w="921" w:type="dxa"/>
                  <w:noWrap/>
                  <w:vAlign w:val="center"/>
                  <w:hideMark/>
                </w:tcPr>
                <w:p w14:paraId="7B30860A"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2026</w:t>
                  </w:r>
                </w:p>
              </w:tc>
              <w:tc>
                <w:tcPr>
                  <w:tcW w:w="992" w:type="dxa"/>
                  <w:noWrap/>
                  <w:vAlign w:val="center"/>
                  <w:hideMark/>
                </w:tcPr>
                <w:p w14:paraId="0F932526"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2027</w:t>
                  </w:r>
                </w:p>
              </w:tc>
              <w:tc>
                <w:tcPr>
                  <w:tcW w:w="992" w:type="dxa"/>
                  <w:noWrap/>
                  <w:vAlign w:val="center"/>
                  <w:hideMark/>
                </w:tcPr>
                <w:p w14:paraId="1B04CB7E"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2028</w:t>
                  </w:r>
                </w:p>
              </w:tc>
              <w:tc>
                <w:tcPr>
                  <w:tcW w:w="971" w:type="dxa"/>
                  <w:noWrap/>
                  <w:vAlign w:val="center"/>
                  <w:hideMark/>
                </w:tcPr>
                <w:p w14:paraId="21FF6C74"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2029</w:t>
                  </w:r>
                </w:p>
              </w:tc>
              <w:tc>
                <w:tcPr>
                  <w:tcW w:w="1014" w:type="dxa"/>
                  <w:noWrap/>
                  <w:vAlign w:val="center"/>
                  <w:hideMark/>
                </w:tcPr>
                <w:p w14:paraId="5EF06326"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2030</w:t>
                  </w:r>
                </w:p>
              </w:tc>
              <w:tc>
                <w:tcPr>
                  <w:tcW w:w="992" w:type="dxa"/>
                  <w:noWrap/>
                  <w:vAlign w:val="center"/>
                  <w:hideMark/>
                </w:tcPr>
                <w:p w14:paraId="47188DCF"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2031</w:t>
                  </w:r>
                </w:p>
              </w:tc>
              <w:tc>
                <w:tcPr>
                  <w:tcW w:w="966" w:type="dxa"/>
                  <w:noWrap/>
                  <w:vAlign w:val="center"/>
                  <w:hideMark/>
                </w:tcPr>
                <w:p w14:paraId="14051259"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2032</w:t>
                  </w:r>
                </w:p>
              </w:tc>
              <w:tc>
                <w:tcPr>
                  <w:tcW w:w="1160" w:type="dxa"/>
                  <w:vMerge/>
                  <w:vAlign w:val="center"/>
                  <w:hideMark/>
                </w:tcPr>
                <w:p w14:paraId="219D9323" w14:textId="77777777" w:rsidR="00192E8B" w:rsidRPr="0072112B" w:rsidRDefault="00192E8B" w:rsidP="00192E8B">
                  <w:pPr>
                    <w:ind w:left="-57" w:right="-57"/>
                    <w:jc w:val="center"/>
                    <w:rPr>
                      <w:rFonts w:eastAsia="Times New Roman"/>
                      <w:b/>
                      <w:bCs/>
                      <w:i/>
                      <w:iCs/>
                      <w:color w:val="000000"/>
                      <w:sz w:val="16"/>
                      <w:szCs w:val="16"/>
                      <w:lang w:val="lv-LV"/>
                    </w:rPr>
                  </w:pPr>
                </w:p>
              </w:tc>
              <w:tc>
                <w:tcPr>
                  <w:tcW w:w="992" w:type="dxa"/>
                  <w:vMerge/>
                  <w:vAlign w:val="center"/>
                  <w:hideMark/>
                </w:tcPr>
                <w:p w14:paraId="35225F09" w14:textId="77777777" w:rsidR="00192E8B" w:rsidRPr="0072112B" w:rsidRDefault="00192E8B" w:rsidP="00192E8B">
                  <w:pPr>
                    <w:ind w:left="-57" w:right="-57"/>
                    <w:rPr>
                      <w:rFonts w:eastAsia="Times New Roman"/>
                      <w:b/>
                      <w:bCs/>
                      <w:i/>
                      <w:iCs/>
                      <w:color w:val="000000"/>
                      <w:sz w:val="16"/>
                      <w:szCs w:val="16"/>
                      <w:lang w:val="lv-LV"/>
                    </w:rPr>
                  </w:pPr>
                </w:p>
              </w:tc>
              <w:tc>
                <w:tcPr>
                  <w:tcW w:w="1034" w:type="dxa"/>
                  <w:vMerge/>
                  <w:vAlign w:val="center"/>
                  <w:hideMark/>
                </w:tcPr>
                <w:p w14:paraId="02A4B464" w14:textId="77777777" w:rsidR="00192E8B" w:rsidRPr="0072112B" w:rsidRDefault="00192E8B" w:rsidP="00192E8B">
                  <w:pPr>
                    <w:ind w:left="-57" w:right="-57"/>
                    <w:rPr>
                      <w:rFonts w:eastAsia="Times New Roman"/>
                      <w:b/>
                      <w:bCs/>
                      <w:i/>
                      <w:iCs/>
                      <w:color w:val="000000"/>
                      <w:sz w:val="16"/>
                      <w:szCs w:val="16"/>
                      <w:lang w:val="lv-LV"/>
                    </w:rPr>
                  </w:pPr>
                </w:p>
              </w:tc>
              <w:tc>
                <w:tcPr>
                  <w:tcW w:w="881" w:type="dxa"/>
                  <w:vMerge/>
                  <w:vAlign w:val="center"/>
                  <w:hideMark/>
                </w:tcPr>
                <w:p w14:paraId="03A904D2" w14:textId="77777777" w:rsidR="00192E8B" w:rsidRPr="0072112B" w:rsidRDefault="00192E8B" w:rsidP="00192E8B">
                  <w:pPr>
                    <w:ind w:left="-57" w:right="-57"/>
                    <w:rPr>
                      <w:rFonts w:eastAsia="Times New Roman"/>
                      <w:b/>
                      <w:bCs/>
                      <w:i/>
                      <w:iCs/>
                      <w:color w:val="000000"/>
                      <w:sz w:val="16"/>
                      <w:szCs w:val="16"/>
                      <w:lang w:val="lv-LV"/>
                    </w:rPr>
                  </w:pPr>
                </w:p>
              </w:tc>
              <w:tc>
                <w:tcPr>
                  <w:tcW w:w="831" w:type="dxa"/>
                  <w:vMerge/>
                  <w:vAlign w:val="center"/>
                  <w:hideMark/>
                </w:tcPr>
                <w:p w14:paraId="062AB161" w14:textId="77777777" w:rsidR="00192E8B" w:rsidRPr="0072112B" w:rsidRDefault="00192E8B" w:rsidP="00192E8B">
                  <w:pPr>
                    <w:ind w:left="-57" w:right="-57"/>
                    <w:rPr>
                      <w:rFonts w:eastAsia="Times New Roman"/>
                      <w:b/>
                      <w:bCs/>
                      <w:i/>
                      <w:iCs/>
                      <w:color w:val="000000"/>
                      <w:sz w:val="16"/>
                      <w:szCs w:val="16"/>
                      <w:lang w:val="lv-LV"/>
                    </w:rPr>
                  </w:pPr>
                </w:p>
              </w:tc>
              <w:tc>
                <w:tcPr>
                  <w:tcW w:w="940" w:type="dxa"/>
                  <w:vMerge/>
                  <w:vAlign w:val="center"/>
                  <w:hideMark/>
                </w:tcPr>
                <w:p w14:paraId="2EE38C7A" w14:textId="77777777" w:rsidR="00192E8B" w:rsidRPr="0072112B" w:rsidRDefault="00192E8B" w:rsidP="00192E8B">
                  <w:pPr>
                    <w:ind w:left="-57" w:right="-57"/>
                    <w:rPr>
                      <w:rFonts w:eastAsia="Times New Roman"/>
                      <w:b/>
                      <w:bCs/>
                      <w:i/>
                      <w:iCs/>
                      <w:color w:val="000000"/>
                      <w:sz w:val="16"/>
                      <w:szCs w:val="16"/>
                      <w:lang w:val="lv-LV"/>
                    </w:rPr>
                  </w:pPr>
                </w:p>
              </w:tc>
            </w:tr>
            <w:tr w:rsidR="0072112B" w:rsidRPr="0072112B" w14:paraId="4C8B7845" w14:textId="77777777" w:rsidTr="003C5AAE">
              <w:trPr>
                <w:trHeight w:val="54"/>
              </w:trPr>
              <w:tc>
                <w:tcPr>
                  <w:tcW w:w="1009" w:type="dxa"/>
                  <w:shd w:val="clear" w:color="auto" w:fill="F2F2F2" w:themeFill="background1" w:themeFillShade="F2"/>
                  <w:vAlign w:val="center"/>
                  <w:hideMark/>
                </w:tcPr>
                <w:p w14:paraId="58154949"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EM</w:t>
                  </w:r>
                </w:p>
              </w:tc>
              <w:tc>
                <w:tcPr>
                  <w:tcW w:w="921" w:type="dxa"/>
                  <w:shd w:val="clear" w:color="auto" w:fill="F2F2F2" w:themeFill="background1" w:themeFillShade="F2"/>
                  <w:noWrap/>
                  <w:hideMark/>
                </w:tcPr>
                <w:p w14:paraId="43A94DA3" w14:textId="561DC70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56 061</w:t>
                  </w:r>
                </w:p>
              </w:tc>
              <w:tc>
                <w:tcPr>
                  <w:tcW w:w="992" w:type="dxa"/>
                  <w:shd w:val="clear" w:color="auto" w:fill="F2F2F2" w:themeFill="background1" w:themeFillShade="F2"/>
                  <w:noWrap/>
                  <w:hideMark/>
                </w:tcPr>
                <w:p w14:paraId="51143111" w14:textId="06A88C3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56 061</w:t>
                  </w:r>
                </w:p>
              </w:tc>
              <w:tc>
                <w:tcPr>
                  <w:tcW w:w="992" w:type="dxa"/>
                  <w:shd w:val="clear" w:color="auto" w:fill="F2F2F2" w:themeFill="background1" w:themeFillShade="F2"/>
                  <w:noWrap/>
                  <w:hideMark/>
                </w:tcPr>
                <w:p w14:paraId="0EAB44A0" w14:textId="513C9D0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56 061</w:t>
                  </w:r>
                </w:p>
              </w:tc>
              <w:tc>
                <w:tcPr>
                  <w:tcW w:w="971" w:type="dxa"/>
                  <w:shd w:val="clear" w:color="auto" w:fill="F2F2F2" w:themeFill="background1" w:themeFillShade="F2"/>
                  <w:noWrap/>
                  <w:hideMark/>
                </w:tcPr>
                <w:p w14:paraId="5B7473BB" w14:textId="1F8C15D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1014" w:type="dxa"/>
                  <w:shd w:val="clear" w:color="auto" w:fill="F2F2F2" w:themeFill="background1" w:themeFillShade="F2"/>
                  <w:noWrap/>
                  <w:hideMark/>
                </w:tcPr>
                <w:p w14:paraId="1D88C353" w14:textId="212A8D58"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992" w:type="dxa"/>
                  <w:shd w:val="clear" w:color="auto" w:fill="F2F2F2" w:themeFill="background1" w:themeFillShade="F2"/>
                  <w:noWrap/>
                  <w:hideMark/>
                </w:tcPr>
                <w:p w14:paraId="22B9FA55" w14:textId="763FAA7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966" w:type="dxa"/>
                  <w:shd w:val="clear" w:color="auto" w:fill="F2F2F2" w:themeFill="background1" w:themeFillShade="F2"/>
                  <w:noWrap/>
                  <w:hideMark/>
                </w:tcPr>
                <w:p w14:paraId="53C544AD" w14:textId="4468399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1160" w:type="dxa"/>
                  <w:shd w:val="clear" w:color="auto" w:fill="F2F2F2" w:themeFill="background1" w:themeFillShade="F2"/>
                  <w:hideMark/>
                </w:tcPr>
                <w:p w14:paraId="51E88AB8" w14:textId="4D437D0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4 500</w:t>
                  </w:r>
                </w:p>
              </w:tc>
              <w:tc>
                <w:tcPr>
                  <w:tcW w:w="992" w:type="dxa"/>
                  <w:shd w:val="clear" w:color="auto" w:fill="F2F2F2" w:themeFill="background1" w:themeFillShade="F2"/>
                  <w:hideMark/>
                </w:tcPr>
                <w:p w14:paraId="611EA7EF"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701D55A9"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306C2C6E" w14:textId="0403F576"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402 771</w:t>
                  </w:r>
                </w:p>
              </w:tc>
              <w:tc>
                <w:tcPr>
                  <w:tcW w:w="831" w:type="dxa"/>
                  <w:shd w:val="clear" w:color="auto" w:fill="F2F2F2" w:themeFill="background1" w:themeFillShade="F2"/>
                  <w:hideMark/>
                </w:tcPr>
                <w:p w14:paraId="40F15180" w14:textId="5E24788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w:t>
                  </w:r>
                </w:p>
              </w:tc>
              <w:tc>
                <w:tcPr>
                  <w:tcW w:w="940" w:type="dxa"/>
                  <w:shd w:val="clear" w:color="auto" w:fill="F2F2F2" w:themeFill="background1" w:themeFillShade="F2"/>
                  <w:noWrap/>
                  <w:hideMark/>
                </w:tcPr>
                <w:p w14:paraId="04D077AA" w14:textId="2F8C437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w:t>
                  </w:r>
                </w:p>
              </w:tc>
            </w:tr>
            <w:tr w:rsidR="0072112B" w:rsidRPr="0072112B" w14:paraId="016365C6" w14:textId="77777777" w:rsidTr="0072112B">
              <w:trPr>
                <w:trHeight w:val="155"/>
              </w:trPr>
              <w:tc>
                <w:tcPr>
                  <w:tcW w:w="1009" w:type="dxa"/>
                  <w:vAlign w:val="center"/>
                  <w:hideMark/>
                </w:tcPr>
                <w:p w14:paraId="1D91BBCC"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KEM (AI)</w:t>
                  </w:r>
                </w:p>
              </w:tc>
              <w:tc>
                <w:tcPr>
                  <w:tcW w:w="921" w:type="dxa"/>
                  <w:noWrap/>
                  <w:hideMark/>
                </w:tcPr>
                <w:p w14:paraId="7ADE3495" w14:textId="6AD881D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130 809</w:t>
                  </w:r>
                </w:p>
              </w:tc>
              <w:tc>
                <w:tcPr>
                  <w:tcW w:w="992" w:type="dxa"/>
                  <w:noWrap/>
                  <w:hideMark/>
                </w:tcPr>
                <w:p w14:paraId="3994302A" w14:textId="3678C60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130 809</w:t>
                  </w:r>
                </w:p>
              </w:tc>
              <w:tc>
                <w:tcPr>
                  <w:tcW w:w="992" w:type="dxa"/>
                  <w:noWrap/>
                  <w:hideMark/>
                </w:tcPr>
                <w:p w14:paraId="050894CD" w14:textId="4AF7160B"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130 809</w:t>
                  </w:r>
                </w:p>
              </w:tc>
              <w:tc>
                <w:tcPr>
                  <w:tcW w:w="971" w:type="dxa"/>
                  <w:noWrap/>
                  <w:hideMark/>
                </w:tcPr>
                <w:p w14:paraId="35413246" w14:textId="49B4137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1014" w:type="dxa"/>
                  <w:noWrap/>
                  <w:hideMark/>
                </w:tcPr>
                <w:p w14:paraId="21326AF1" w14:textId="70D257E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992" w:type="dxa"/>
                  <w:noWrap/>
                  <w:hideMark/>
                </w:tcPr>
                <w:p w14:paraId="263D6C47" w14:textId="60370D1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966" w:type="dxa"/>
                  <w:noWrap/>
                  <w:hideMark/>
                </w:tcPr>
                <w:p w14:paraId="1D6FB9A2" w14:textId="1959E81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1160" w:type="dxa"/>
                  <w:hideMark/>
                </w:tcPr>
                <w:p w14:paraId="62314D86" w14:textId="66BAFDE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10 500</w:t>
                  </w:r>
                </w:p>
              </w:tc>
              <w:tc>
                <w:tcPr>
                  <w:tcW w:w="992" w:type="dxa"/>
                  <w:hideMark/>
                </w:tcPr>
                <w:p w14:paraId="1877E712"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4AE86BC4"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517B09F4" w14:textId="55D716B3"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939 799</w:t>
                  </w:r>
                </w:p>
              </w:tc>
              <w:tc>
                <w:tcPr>
                  <w:tcW w:w="831" w:type="dxa"/>
                  <w:hideMark/>
                </w:tcPr>
                <w:p w14:paraId="7839C7FA" w14:textId="260D442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3,5</w:t>
                  </w:r>
                </w:p>
              </w:tc>
              <w:tc>
                <w:tcPr>
                  <w:tcW w:w="940" w:type="dxa"/>
                  <w:noWrap/>
                  <w:hideMark/>
                </w:tcPr>
                <w:p w14:paraId="5BB9C911" w14:textId="7F7427E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3,5</w:t>
                  </w:r>
                </w:p>
              </w:tc>
            </w:tr>
            <w:tr w:rsidR="0072112B" w:rsidRPr="0072112B" w14:paraId="69F7B229" w14:textId="77777777" w:rsidTr="003C5AAE">
              <w:trPr>
                <w:trHeight w:val="54"/>
              </w:trPr>
              <w:tc>
                <w:tcPr>
                  <w:tcW w:w="1009" w:type="dxa"/>
                  <w:shd w:val="clear" w:color="auto" w:fill="F2F2F2" w:themeFill="background1" w:themeFillShade="F2"/>
                  <w:vAlign w:val="center"/>
                  <w:hideMark/>
                </w:tcPr>
                <w:p w14:paraId="5D44132D"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LM</w:t>
                  </w:r>
                </w:p>
              </w:tc>
              <w:tc>
                <w:tcPr>
                  <w:tcW w:w="921" w:type="dxa"/>
                  <w:shd w:val="clear" w:color="auto" w:fill="F2F2F2" w:themeFill="background1" w:themeFillShade="F2"/>
                  <w:noWrap/>
                  <w:hideMark/>
                </w:tcPr>
                <w:p w14:paraId="17A092AC" w14:textId="1CE6138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93 435</w:t>
                  </w:r>
                </w:p>
              </w:tc>
              <w:tc>
                <w:tcPr>
                  <w:tcW w:w="992" w:type="dxa"/>
                  <w:shd w:val="clear" w:color="auto" w:fill="F2F2F2" w:themeFill="background1" w:themeFillShade="F2"/>
                  <w:noWrap/>
                  <w:hideMark/>
                </w:tcPr>
                <w:p w14:paraId="06278FF4" w14:textId="03F72F3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93 435</w:t>
                  </w:r>
                </w:p>
              </w:tc>
              <w:tc>
                <w:tcPr>
                  <w:tcW w:w="992" w:type="dxa"/>
                  <w:shd w:val="clear" w:color="auto" w:fill="F2F2F2" w:themeFill="background1" w:themeFillShade="F2"/>
                  <w:noWrap/>
                  <w:hideMark/>
                </w:tcPr>
                <w:p w14:paraId="36CA3159" w14:textId="1AB94E1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93 435</w:t>
                  </w:r>
                </w:p>
              </w:tc>
              <w:tc>
                <w:tcPr>
                  <w:tcW w:w="971" w:type="dxa"/>
                  <w:shd w:val="clear" w:color="auto" w:fill="F2F2F2" w:themeFill="background1" w:themeFillShade="F2"/>
                  <w:noWrap/>
                  <w:hideMark/>
                </w:tcPr>
                <w:p w14:paraId="05D3F588" w14:textId="3C3E422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1014" w:type="dxa"/>
                  <w:shd w:val="clear" w:color="auto" w:fill="F2F2F2" w:themeFill="background1" w:themeFillShade="F2"/>
                  <w:noWrap/>
                  <w:hideMark/>
                </w:tcPr>
                <w:p w14:paraId="2F7F1FD9" w14:textId="40FDDCE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992" w:type="dxa"/>
                  <w:shd w:val="clear" w:color="auto" w:fill="F2F2F2" w:themeFill="background1" w:themeFillShade="F2"/>
                  <w:noWrap/>
                  <w:hideMark/>
                </w:tcPr>
                <w:p w14:paraId="3AF59F93" w14:textId="142AAA3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966" w:type="dxa"/>
                  <w:shd w:val="clear" w:color="auto" w:fill="F2F2F2" w:themeFill="background1" w:themeFillShade="F2"/>
                  <w:noWrap/>
                  <w:hideMark/>
                </w:tcPr>
                <w:p w14:paraId="7BF798C6" w14:textId="6243A036"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1160" w:type="dxa"/>
                  <w:shd w:val="clear" w:color="auto" w:fill="F2F2F2" w:themeFill="background1" w:themeFillShade="F2"/>
                  <w:hideMark/>
                </w:tcPr>
                <w:p w14:paraId="64ACE3FB" w14:textId="048446F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7 500</w:t>
                  </w:r>
                </w:p>
              </w:tc>
              <w:tc>
                <w:tcPr>
                  <w:tcW w:w="992" w:type="dxa"/>
                  <w:shd w:val="clear" w:color="auto" w:fill="F2F2F2" w:themeFill="background1" w:themeFillShade="F2"/>
                  <w:hideMark/>
                </w:tcPr>
                <w:p w14:paraId="57B2FE5B"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08D4D1AA"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677C09BF" w14:textId="79689F5B"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671 285</w:t>
                  </w:r>
                </w:p>
              </w:tc>
              <w:tc>
                <w:tcPr>
                  <w:tcW w:w="831" w:type="dxa"/>
                  <w:shd w:val="clear" w:color="auto" w:fill="F2F2F2" w:themeFill="background1" w:themeFillShade="F2"/>
                  <w:hideMark/>
                </w:tcPr>
                <w:p w14:paraId="1C8EDDEC" w14:textId="1E2FF46B"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2,5</w:t>
                  </w:r>
                </w:p>
              </w:tc>
              <w:tc>
                <w:tcPr>
                  <w:tcW w:w="940" w:type="dxa"/>
                  <w:shd w:val="clear" w:color="auto" w:fill="F2F2F2" w:themeFill="background1" w:themeFillShade="F2"/>
                  <w:noWrap/>
                  <w:hideMark/>
                </w:tcPr>
                <w:p w14:paraId="2FE4720A" w14:textId="262C07C3"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33ACDB38" w14:textId="77777777" w:rsidTr="0072112B">
              <w:trPr>
                <w:trHeight w:val="235"/>
              </w:trPr>
              <w:tc>
                <w:tcPr>
                  <w:tcW w:w="1009" w:type="dxa"/>
                  <w:vAlign w:val="center"/>
                  <w:hideMark/>
                </w:tcPr>
                <w:p w14:paraId="5E7AC880"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SM</w:t>
                  </w:r>
                </w:p>
              </w:tc>
              <w:tc>
                <w:tcPr>
                  <w:tcW w:w="921" w:type="dxa"/>
                  <w:noWrap/>
                  <w:hideMark/>
                </w:tcPr>
                <w:p w14:paraId="276ACF23" w14:textId="5D77FD5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149 496</w:t>
                  </w:r>
                </w:p>
              </w:tc>
              <w:tc>
                <w:tcPr>
                  <w:tcW w:w="992" w:type="dxa"/>
                  <w:noWrap/>
                  <w:hideMark/>
                </w:tcPr>
                <w:p w14:paraId="47993620" w14:textId="39A91E0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149 496</w:t>
                  </w:r>
                </w:p>
              </w:tc>
              <w:tc>
                <w:tcPr>
                  <w:tcW w:w="992" w:type="dxa"/>
                  <w:noWrap/>
                  <w:hideMark/>
                </w:tcPr>
                <w:p w14:paraId="5BBE3D3E" w14:textId="7E71E8D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149 496</w:t>
                  </w:r>
                </w:p>
              </w:tc>
              <w:tc>
                <w:tcPr>
                  <w:tcW w:w="971" w:type="dxa"/>
                  <w:noWrap/>
                  <w:hideMark/>
                </w:tcPr>
                <w:p w14:paraId="2C4068A3" w14:textId="3AE3352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1014" w:type="dxa"/>
                  <w:noWrap/>
                  <w:hideMark/>
                </w:tcPr>
                <w:p w14:paraId="3DFB0B62" w14:textId="684EF02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992" w:type="dxa"/>
                  <w:noWrap/>
                  <w:hideMark/>
                </w:tcPr>
                <w:p w14:paraId="62F08418" w14:textId="5581DC9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966" w:type="dxa"/>
                  <w:noWrap/>
                  <w:hideMark/>
                </w:tcPr>
                <w:p w14:paraId="40087039" w14:textId="384D673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1160" w:type="dxa"/>
                  <w:hideMark/>
                </w:tcPr>
                <w:p w14:paraId="1EC61CF1" w14:textId="4E5FA44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12 000</w:t>
                  </w:r>
                </w:p>
              </w:tc>
              <w:tc>
                <w:tcPr>
                  <w:tcW w:w="992" w:type="dxa"/>
                  <w:hideMark/>
                </w:tcPr>
                <w:p w14:paraId="3151020C"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0BC85E8E"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20E0190C" w14:textId="1AF67939"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1 074 056</w:t>
                  </w:r>
                </w:p>
              </w:tc>
              <w:tc>
                <w:tcPr>
                  <w:tcW w:w="831" w:type="dxa"/>
                  <w:hideMark/>
                </w:tcPr>
                <w:p w14:paraId="502DA252" w14:textId="62F75D1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4,0</w:t>
                  </w:r>
                </w:p>
              </w:tc>
              <w:tc>
                <w:tcPr>
                  <w:tcW w:w="940" w:type="dxa"/>
                  <w:noWrap/>
                  <w:hideMark/>
                </w:tcPr>
                <w:p w14:paraId="01B91024" w14:textId="02328FE5"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59649F65" w14:textId="77777777" w:rsidTr="003C5AAE">
              <w:trPr>
                <w:trHeight w:val="212"/>
              </w:trPr>
              <w:tc>
                <w:tcPr>
                  <w:tcW w:w="1009" w:type="dxa"/>
                  <w:shd w:val="clear" w:color="auto" w:fill="F2F2F2" w:themeFill="background1" w:themeFillShade="F2"/>
                  <w:vAlign w:val="center"/>
                  <w:hideMark/>
                </w:tcPr>
                <w:p w14:paraId="0962B849"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VM</w:t>
                  </w:r>
                </w:p>
              </w:tc>
              <w:tc>
                <w:tcPr>
                  <w:tcW w:w="921" w:type="dxa"/>
                  <w:shd w:val="clear" w:color="auto" w:fill="F2F2F2" w:themeFill="background1" w:themeFillShade="F2"/>
                  <w:noWrap/>
                  <w:hideMark/>
                </w:tcPr>
                <w:p w14:paraId="2B4470D5" w14:textId="5682AFB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shd w:val="clear" w:color="auto" w:fill="F2F2F2" w:themeFill="background1" w:themeFillShade="F2"/>
                  <w:noWrap/>
                  <w:hideMark/>
                </w:tcPr>
                <w:p w14:paraId="7BA96A93" w14:textId="1DF5B03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shd w:val="clear" w:color="auto" w:fill="F2F2F2" w:themeFill="background1" w:themeFillShade="F2"/>
                  <w:noWrap/>
                  <w:hideMark/>
                </w:tcPr>
                <w:p w14:paraId="2D6A8962" w14:textId="1FF0517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71" w:type="dxa"/>
                  <w:shd w:val="clear" w:color="auto" w:fill="F2F2F2" w:themeFill="background1" w:themeFillShade="F2"/>
                  <w:noWrap/>
                  <w:hideMark/>
                </w:tcPr>
                <w:p w14:paraId="6B25315E" w14:textId="7993552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014" w:type="dxa"/>
                  <w:shd w:val="clear" w:color="auto" w:fill="F2F2F2" w:themeFill="background1" w:themeFillShade="F2"/>
                  <w:noWrap/>
                  <w:hideMark/>
                </w:tcPr>
                <w:p w14:paraId="0CE3C8E8" w14:textId="700866C6"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92" w:type="dxa"/>
                  <w:shd w:val="clear" w:color="auto" w:fill="F2F2F2" w:themeFill="background1" w:themeFillShade="F2"/>
                  <w:noWrap/>
                  <w:hideMark/>
                </w:tcPr>
                <w:p w14:paraId="199F132C" w14:textId="0E5791B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66" w:type="dxa"/>
                  <w:shd w:val="clear" w:color="auto" w:fill="F2F2F2" w:themeFill="background1" w:themeFillShade="F2"/>
                  <w:noWrap/>
                  <w:hideMark/>
                </w:tcPr>
                <w:p w14:paraId="06AF3CE1" w14:textId="6BB26A1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160" w:type="dxa"/>
                  <w:shd w:val="clear" w:color="auto" w:fill="F2F2F2" w:themeFill="background1" w:themeFillShade="F2"/>
                  <w:hideMark/>
                </w:tcPr>
                <w:p w14:paraId="0BBF3891" w14:textId="5F4DC84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6 000</w:t>
                  </w:r>
                </w:p>
              </w:tc>
              <w:tc>
                <w:tcPr>
                  <w:tcW w:w="992" w:type="dxa"/>
                  <w:shd w:val="clear" w:color="auto" w:fill="F2F2F2" w:themeFill="background1" w:themeFillShade="F2"/>
                  <w:hideMark/>
                </w:tcPr>
                <w:p w14:paraId="41E9C853"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40B6F417"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45BEEB53" w14:textId="04747142"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537 028</w:t>
                  </w:r>
                </w:p>
              </w:tc>
              <w:tc>
                <w:tcPr>
                  <w:tcW w:w="831" w:type="dxa"/>
                  <w:shd w:val="clear" w:color="auto" w:fill="F2F2F2" w:themeFill="background1" w:themeFillShade="F2"/>
                  <w:hideMark/>
                </w:tcPr>
                <w:p w14:paraId="4856A83E" w14:textId="7187A8A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2,0</w:t>
                  </w:r>
                </w:p>
              </w:tc>
              <w:tc>
                <w:tcPr>
                  <w:tcW w:w="940" w:type="dxa"/>
                  <w:shd w:val="clear" w:color="auto" w:fill="F2F2F2" w:themeFill="background1" w:themeFillShade="F2"/>
                  <w:noWrap/>
                  <w:hideMark/>
                </w:tcPr>
                <w:p w14:paraId="3F812B3D" w14:textId="3631B49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2,0</w:t>
                  </w:r>
                </w:p>
              </w:tc>
            </w:tr>
            <w:tr w:rsidR="0072112B" w:rsidRPr="0072112B" w14:paraId="3D558DA1" w14:textId="77777777" w:rsidTr="0072112B">
              <w:trPr>
                <w:trHeight w:val="50"/>
              </w:trPr>
              <w:tc>
                <w:tcPr>
                  <w:tcW w:w="1009" w:type="dxa"/>
                  <w:vAlign w:val="center"/>
                  <w:hideMark/>
                </w:tcPr>
                <w:p w14:paraId="0443D68A"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VARAM</w:t>
                  </w:r>
                </w:p>
              </w:tc>
              <w:tc>
                <w:tcPr>
                  <w:tcW w:w="921" w:type="dxa"/>
                  <w:noWrap/>
                  <w:hideMark/>
                </w:tcPr>
                <w:p w14:paraId="398A0E60" w14:textId="157D9D1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65 405</w:t>
                  </w:r>
                </w:p>
              </w:tc>
              <w:tc>
                <w:tcPr>
                  <w:tcW w:w="992" w:type="dxa"/>
                  <w:noWrap/>
                  <w:hideMark/>
                </w:tcPr>
                <w:p w14:paraId="00565318" w14:textId="3411EDF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65 405</w:t>
                  </w:r>
                </w:p>
              </w:tc>
              <w:tc>
                <w:tcPr>
                  <w:tcW w:w="992" w:type="dxa"/>
                  <w:noWrap/>
                  <w:hideMark/>
                </w:tcPr>
                <w:p w14:paraId="0ABE6782" w14:textId="6D608D9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65 405</w:t>
                  </w:r>
                </w:p>
              </w:tc>
              <w:tc>
                <w:tcPr>
                  <w:tcW w:w="971" w:type="dxa"/>
                  <w:noWrap/>
                  <w:hideMark/>
                </w:tcPr>
                <w:p w14:paraId="4595AB03" w14:textId="239954E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67 109</w:t>
                  </w:r>
                </w:p>
              </w:tc>
              <w:tc>
                <w:tcPr>
                  <w:tcW w:w="1014" w:type="dxa"/>
                  <w:noWrap/>
                  <w:hideMark/>
                </w:tcPr>
                <w:p w14:paraId="19CE7091" w14:textId="36F7C09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67 109</w:t>
                  </w:r>
                </w:p>
              </w:tc>
              <w:tc>
                <w:tcPr>
                  <w:tcW w:w="992" w:type="dxa"/>
                  <w:noWrap/>
                  <w:hideMark/>
                </w:tcPr>
                <w:p w14:paraId="1FC1371B" w14:textId="6A7AF74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67 109</w:t>
                  </w:r>
                </w:p>
              </w:tc>
              <w:tc>
                <w:tcPr>
                  <w:tcW w:w="966" w:type="dxa"/>
                  <w:noWrap/>
                  <w:hideMark/>
                </w:tcPr>
                <w:p w14:paraId="526BC4C6" w14:textId="2ACC5C1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67 108</w:t>
                  </w:r>
                </w:p>
              </w:tc>
              <w:tc>
                <w:tcPr>
                  <w:tcW w:w="1160" w:type="dxa"/>
                  <w:hideMark/>
                </w:tcPr>
                <w:p w14:paraId="0B68C217" w14:textId="1CECF1A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5 250</w:t>
                  </w:r>
                </w:p>
              </w:tc>
              <w:tc>
                <w:tcPr>
                  <w:tcW w:w="992" w:type="dxa"/>
                  <w:hideMark/>
                </w:tcPr>
                <w:p w14:paraId="4CEA9DE2"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5FB7C369"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27D08AF5" w14:textId="1074A063"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469 900</w:t>
                  </w:r>
                </w:p>
              </w:tc>
              <w:tc>
                <w:tcPr>
                  <w:tcW w:w="831" w:type="dxa"/>
                  <w:hideMark/>
                </w:tcPr>
                <w:p w14:paraId="066F9D7E" w14:textId="4053486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1,75</w:t>
                  </w:r>
                </w:p>
              </w:tc>
              <w:tc>
                <w:tcPr>
                  <w:tcW w:w="940" w:type="dxa"/>
                  <w:noWrap/>
                  <w:hideMark/>
                </w:tcPr>
                <w:p w14:paraId="02F99F01" w14:textId="2BEAB1B2"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192C4109" w14:textId="77777777" w:rsidTr="003C5AAE">
              <w:trPr>
                <w:trHeight w:val="108"/>
              </w:trPr>
              <w:tc>
                <w:tcPr>
                  <w:tcW w:w="1009" w:type="dxa"/>
                  <w:shd w:val="clear" w:color="auto" w:fill="F2F2F2" w:themeFill="background1" w:themeFillShade="F2"/>
                  <w:noWrap/>
                  <w:vAlign w:val="center"/>
                  <w:hideMark/>
                </w:tcPr>
                <w:p w14:paraId="16273009"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CFLA</w:t>
                  </w:r>
                </w:p>
              </w:tc>
              <w:tc>
                <w:tcPr>
                  <w:tcW w:w="921" w:type="dxa"/>
                  <w:shd w:val="clear" w:color="auto" w:fill="F2F2F2" w:themeFill="background1" w:themeFillShade="F2"/>
                  <w:noWrap/>
                  <w:hideMark/>
                </w:tcPr>
                <w:p w14:paraId="786A8BE1" w14:textId="5F6DD156"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0</w:t>
                  </w:r>
                </w:p>
              </w:tc>
              <w:tc>
                <w:tcPr>
                  <w:tcW w:w="992" w:type="dxa"/>
                  <w:shd w:val="clear" w:color="auto" w:fill="F2F2F2" w:themeFill="background1" w:themeFillShade="F2"/>
                  <w:noWrap/>
                  <w:hideMark/>
                </w:tcPr>
                <w:p w14:paraId="2A8522F0" w14:textId="36176CA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411 114</w:t>
                  </w:r>
                </w:p>
              </w:tc>
              <w:tc>
                <w:tcPr>
                  <w:tcW w:w="992" w:type="dxa"/>
                  <w:shd w:val="clear" w:color="auto" w:fill="F2F2F2" w:themeFill="background1" w:themeFillShade="F2"/>
                  <w:noWrap/>
                  <w:hideMark/>
                </w:tcPr>
                <w:p w14:paraId="509A0FC0" w14:textId="48AAA9E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597 984</w:t>
                  </w:r>
                </w:p>
              </w:tc>
              <w:tc>
                <w:tcPr>
                  <w:tcW w:w="971" w:type="dxa"/>
                  <w:shd w:val="clear" w:color="auto" w:fill="F2F2F2" w:themeFill="background1" w:themeFillShade="F2"/>
                  <w:noWrap/>
                  <w:hideMark/>
                </w:tcPr>
                <w:p w14:paraId="415B2C4A" w14:textId="0C007348"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575 220</w:t>
                  </w:r>
                </w:p>
              </w:tc>
              <w:tc>
                <w:tcPr>
                  <w:tcW w:w="1014" w:type="dxa"/>
                  <w:shd w:val="clear" w:color="auto" w:fill="F2F2F2" w:themeFill="background1" w:themeFillShade="F2"/>
                  <w:noWrap/>
                  <w:hideMark/>
                </w:tcPr>
                <w:p w14:paraId="61BEF02B" w14:textId="7D4ECE9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498 524</w:t>
                  </w:r>
                </w:p>
              </w:tc>
              <w:tc>
                <w:tcPr>
                  <w:tcW w:w="992" w:type="dxa"/>
                  <w:shd w:val="clear" w:color="auto" w:fill="F2F2F2" w:themeFill="background1" w:themeFillShade="F2"/>
                  <w:noWrap/>
                  <w:hideMark/>
                </w:tcPr>
                <w:p w14:paraId="751080ED" w14:textId="022D1F9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306 784</w:t>
                  </w:r>
                </w:p>
              </w:tc>
              <w:tc>
                <w:tcPr>
                  <w:tcW w:w="966" w:type="dxa"/>
                  <w:shd w:val="clear" w:color="auto" w:fill="F2F2F2" w:themeFill="background1" w:themeFillShade="F2"/>
                  <w:noWrap/>
                  <w:hideMark/>
                </w:tcPr>
                <w:p w14:paraId="152F061A" w14:textId="68D7B25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191 740</w:t>
                  </w:r>
                </w:p>
              </w:tc>
              <w:tc>
                <w:tcPr>
                  <w:tcW w:w="1160" w:type="dxa"/>
                  <w:shd w:val="clear" w:color="auto" w:fill="F2F2F2" w:themeFill="background1" w:themeFillShade="F2"/>
                  <w:hideMark/>
                </w:tcPr>
                <w:p w14:paraId="4809CC9E" w14:textId="570B4D9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48 000</w:t>
                  </w:r>
                </w:p>
              </w:tc>
              <w:tc>
                <w:tcPr>
                  <w:tcW w:w="992" w:type="dxa"/>
                  <w:shd w:val="clear" w:color="auto" w:fill="F2F2F2" w:themeFill="background1" w:themeFillShade="F2"/>
                  <w:hideMark/>
                </w:tcPr>
                <w:p w14:paraId="3AFB9394" w14:textId="77777777" w:rsidR="0072112B" w:rsidRPr="0072112B" w:rsidRDefault="0072112B" w:rsidP="0072112B">
                  <w:pPr>
                    <w:spacing w:before="20" w:after="20"/>
                    <w:ind w:left="-57" w:right="-57"/>
                    <w:jc w:val="center"/>
                    <w:rPr>
                      <w:rFonts w:eastAsia="Times New Roman"/>
                      <w:sz w:val="16"/>
                      <w:szCs w:val="16"/>
                      <w:lang w:val="lv-LV"/>
                    </w:rPr>
                  </w:pPr>
                  <w:r w:rsidRPr="0072112B">
                    <w:rPr>
                      <w:sz w:val="16"/>
                      <w:szCs w:val="16"/>
                      <w:lang w:val="lv-LV"/>
                    </w:rPr>
                    <w:t>2 000 000</w:t>
                  </w:r>
                </w:p>
              </w:tc>
              <w:tc>
                <w:tcPr>
                  <w:tcW w:w="1034" w:type="dxa"/>
                  <w:shd w:val="clear" w:color="auto" w:fill="F2F2F2" w:themeFill="background1" w:themeFillShade="F2"/>
                  <w:hideMark/>
                </w:tcPr>
                <w:p w14:paraId="605967DC"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60F24D9E" w14:textId="7270A257"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4 629 366</w:t>
                  </w:r>
                </w:p>
              </w:tc>
              <w:tc>
                <w:tcPr>
                  <w:tcW w:w="831" w:type="dxa"/>
                  <w:shd w:val="clear" w:color="auto" w:fill="F2F2F2" w:themeFill="background1" w:themeFillShade="F2"/>
                  <w:hideMark/>
                </w:tcPr>
                <w:p w14:paraId="4A98996A" w14:textId="6B9117F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16,0</w:t>
                  </w:r>
                </w:p>
              </w:tc>
              <w:tc>
                <w:tcPr>
                  <w:tcW w:w="940" w:type="dxa"/>
                  <w:shd w:val="clear" w:color="auto" w:fill="F2F2F2" w:themeFill="background1" w:themeFillShade="F2"/>
                  <w:noWrap/>
                  <w:hideMark/>
                </w:tcPr>
                <w:p w14:paraId="5B424A61" w14:textId="65AFB827"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790277CF" w14:textId="77777777" w:rsidTr="0072112B">
              <w:trPr>
                <w:trHeight w:val="84"/>
              </w:trPr>
              <w:tc>
                <w:tcPr>
                  <w:tcW w:w="1009" w:type="dxa"/>
                  <w:noWrap/>
                  <w:vAlign w:val="center"/>
                  <w:hideMark/>
                </w:tcPr>
                <w:p w14:paraId="51C7A8EC"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VIF</w:t>
                  </w:r>
                </w:p>
              </w:tc>
              <w:tc>
                <w:tcPr>
                  <w:tcW w:w="921" w:type="dxa"/>
                  <w:noWrap/>
                  <w:hideMark/>
                </w:tcPr>
                <w:p w14:paraId="73A8377A" w14:textId="5FD92E9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noWrap/>
                  <w:hideMark/>
                </w:tcPr>
                <w:p w14:paraId="17654A0B" w14:textId="0F1BB1C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224 244</w:t>
                  </w:r>
                </w:p>
              </w:tc>
              <w:tc>
                <w:tcPr>
                  <w:tcW w:w="992" w:type="dxa"/>
                  <w:noWrap/>
                  <w:hideMark/>
                </w:tcPr>
                <w:p w14:paraId="23D65241" w14:textId="1843C85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373 740</w:t>
                  </w:r>
                </w:p>
              </w:tc>
              <w:tc>
                <w:tcPr>
                  <w:tcW w:w="971" w:type="dxa"/>
                  <w:noWrap/>
                  <w:hideMark/>
                </w:tcPr>
                <w:p w14:paraId="701E3B50" w14:textId="08907B7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1014" w:type="dxa"/>
                  <w:noWrap/>
                  <w:hideMark/>
                </w:tcPr>
                <w:p w14:paraId="52D652A3" w14:textId="3947164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992" w:type="dxa"/>
                  <w:noWrap/>
                  <w:hideMark/>
                </w:tcPr>
                <w:p w14:paraId="032D2AAF" w14:textId="36DA89EB"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966" w:type="dxa"/>
                  <w:noWrap/>
                  <w:hideMark/>
                </w:tcPr>
                <w:p w14:paraId="76CB2B86" w14:textId="3B9840A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1160" w:type="dxa"/>
                  <w:hideMark/>
                </w:tcPr>
                <w:p w14:paraId="6B51BD79" w14:textId="7232F2A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30 000</w:t>
                  </w:r>
                </w:p>
              </w:tc>
              <w:tc>
                <w:tcPr>
                  <w:tcW w:w="992" w:type="dxa"/>
                  <w:hideMark/>
                </w:tcPr>
                <w:p w14:paraId="39DEBD39"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310E0DB2"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03304547" w14:textId="3011B89B"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2 236 652</w:t>
                  </w:r>
                </w:p>
              </w:tc>
              <w:tc>
                <w:tcPr>
                  <w:tcW w:w="831" w:type="dxa"/>
                  <w:hideMark/>
                </w:tcPr>
                <w:p w14:paraId="6DDE5F93" w14:textId="77CF8D9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10,0</w:t>
                  </w:r>
                </w:p>
              </w:tc>
              <w:tc>
                <w:tcPr>
                  <w:tcW w:w="940" w:type="dxa"/>
                  <w:noWrap/>
                  <w:hideMark/>
                </w:tcPr>
                <w:p w14:paraId="07057FBF" w14:textId="13E1E01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7,0</w:t>
                  </w:r>
                </w:p>
              </w:tc>
            </w:tr>
            <w:tr w:rsidR="0072112B" w:rsidRPr="0072112B" w14:paraId="68371CF7" w14:textId="77777777" w:rsidTr="003C5AAE">
              <w:trPr>
                <w:trHeight w:val="54"/>
              </w:trPr>
              <w:tc>
                <w:tcPr>
                  <w:tcW w:w="1009" w:type="dxa"/>
                  <w:shd w:val="clear" w:color="auto" w:fill="F2F2F2" w:themeFill="background1" w:themeFillShade="F2"/>
                  <w:noWrap/>
                  <w:vAlign w:val="center"/>
                  <w:hideMark/>
                </w:tcPr>
                <w:p w14:paraId="6EBB2D98"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KEM (VI)</w:t>
                  </w:r>
                  <w:r w:rsidRPr="0072112B">
                    <w:rPr>
                      <w:rStyle w:val="FootnoteReference"/>
                      <w:rFonts w:eastAsia="Times New Roman"/>
                      <w:b/>
                      <w:bCs/>
                      <w:i/>
                      <w:iCs/>
                      <w:sz w:val="16"/>
                      <w:szCs w:val="16"/>
                      <w:lang w:val="lv-LV"/>
                    </w:rPr>
                    <w:footnoteReference w:id="226"/>
                  </w:r>
                </w:p>
              </w:tc>
              <w:tc>
                <w:tcPr>
                  <w:tcW w:w="921" w:type="dxa"/>
                  <w:shd w:val="clear" w:color="auto" w:fill="F2F2F2" w:themeFill="background1" w:themeFillShade="F2"/>
                  <w:noWrap/>
                  <w:hideMark/>
                </w:tcPr>
                <w:p w14:paraId="1DD1018E" w14:textId="6E2853D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362 880</w:t>
                  </w:r>
                </w:p>
              </w:tc>
              <w:tc>
                <w:tcPr>
                  <w:tcW w:w="992" w:type="dxa"/>
                  <w:shd w:val="clear" w:color="auto" w:fill="F2F2F2" w:themeFill="background1" w:themeFillShade="F2"/>
                  <w:noWrap/>
                  <w:hideMark/>
                </w:tcPr>
                <w:p w14:paraId="76355643" w14:textId="364BF49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362 880</w:t>
                  </w:r>
                </w:p>
              </w:tc>
              <w:tc>
                <w:tcPr>
                  <w:tcW w:w="992" w:type="dxa"/>
                  <w:shd w:val="clear" w:color="auto" w:fill="F2F2F2" w:themeFill="background1" w:themeFillShade="F2"/>
                  <w:noWrap/>
                  <w:hideMark/>
                </w:tcPr>
                <w:p w14:paraId="773B3296" w14:textId="1AC5A11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362 880</w:t>
                  </w:r>
                </w:p>
              </w:tc>
              <w:tc>
                <w:tcPr>
                  <w:tcW w:w="971" w:type="dxa"/>
                  <w:shd w:val="clear" w:color="auto" w:fill="F2F2F2" w:themeFill="background1" w:themeFillShade="F2"/>
                  <w:noWrap/>
                  <w:hideMark/>
                </w:tcPr>
                <w:p w14:paraId="35109436" w14:textId="557E821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1014" w:type="dxa"/>
                  <w:shd w:val="clear" w:color="auto" w:fill="F2F2F2" w:themeFill="background1" w:themeFillShade="F2"/>
                  <w:noWrap/>
                  <w:hideMark/>
                </w:tcPr>
                <w:p w14:paraId="5812AEDD" w14:textId="4B4607C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992" w:type="dxa"/>
                  <w:shd w:val="clear" w:color="auto" w:fill="F2F2F2" w:themeFill="background1" w:themeFillShade="F2"/>
                  <w:noWrap/>
                  <w:hideMark/>
                </w:tcPr>
                <w:p w14:paraId="5FCB268E" w14:textId="62920BA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966" w:type="dxa"/>
                  <w:shd w:val="clear" w:color="auto" w:fill="F2F2F2" w:themeFill="background1" w:themeFillShade="F2"/>
                  <w:noWrap/>
                  <w:hideMark/>
                </w:tcPr>
                <w:p w14:paraId="0F93005D" w14:textId="750B6FB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1160" w:type="dxa"/>
                  <w:shd w:val="clear" w:color="auto" w:fill="F2F2F2" w:themeFill="background1" w:themeFillShade="F2"/>
                  <w:hideMark/>
                </w:tcPr>
                <w:p w14:paraId="15819D0B" w14:textId="47AAEE98"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24 000</w:t>
                  </w:r>
                </w:p>
              </w:tc>
              <w:tc>
                <w:tcPr>
                  <w:tcW w:w="992" w:type="dxa"/>
                  <w:shd w:val="clear" w:color="auto" w:fill="F2F2F2" w:themeFill="background1" w:themeFillShade="F2"/>
                  <w:hideMark/>
                </w:tcPr>
                <w:p w14:paraId="28727DBF"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4B4EDE8E" w14:textId="54086DA5"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2BBCC315" w14:textId="6C5A65D0"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2 601 888</w:t>
                  </w:r>
                </w:p>
              </w:tc>
              <w:tc>
                <w:tcPr>
                  <w:tcW w:w="831" w:type="dxa"/>
                  <w:shd w:val="clear" w:color="auto" w:fill="F2F2F2" w:themeFill="background1" w:themeFillShade="F2"/>
                  <w:hideMark/>
                </w:tcPr>
                <w:p w14:paraId="0394B9C6" w14:textId="6165AD7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8,0</w:t>
                  </w:r>
                </w:p>
              </w:tc>
              <w:tc>
                <w:tcPr>
                  <w:tcW w:w="940" w:type="dxa"/>
                  <w:shd w:val="clear" w:color="auto" w:fill="F2F2F2" w:themeFill="background1" w:themeFillShade="F2"/>
                  <w:noWrap/>
                  <w:hideMark/>
                </w:tcPr>
                <w:p w14:paraId="7BA79CCB" w14:textId="3845D05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8,0</w:t>
                  </w:r>
                </w:p>
              </w:tc>
            </w:tr>
            <w:tr w:rsidR="0072112B" w:rsidRPr="0072112B" w14:paraId="3E765397" w14:textId="77777777" w:rsidTr="0072112B">
              <w:trPr>
                <w:trHeight w:val="164"/>
              </w:trPr>
              <w:tc>
                <w:tcPr>
                  <w:tcW w:w="1009" w:type="dxa"/>
                  <w:noWrap/>
                  <w:vAlign w:val="center"/>
                  <w:hideMark/>
                </w:tcPr>
                <w:p w14:paraId="255F2E70"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FM RI</w:t>
                  </w:r>
                </w:p>
              </w:tc>
              <w:tc>
                <w:tcPr>
                  <w:tcW w:w="921" w:type="dxa"/>
                  <w:noWrap/>
                  <w:hideMark/>
                </w:tcPr>
                <w:p w14:paraId="4F853815" w14:textId="4B66B9E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noWrap/>
                  <w:hideMark/>
                </w:tcPr>
                <w:p w14:paraId="44C55CB7" w14:textId="0066937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noWrap/>
                  <w:hideMark/>
                </w:tcPr>
                <w:p w14:paraId="62829F36" w14:textId="56352BB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71" w:type="dxa"/>
                  <w:noWrap/>
                  <w:hideMark/>
                </w:tcPr>
                <w:p w14:paraId="4822C670" w14:textId="642CB7D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014" w:type="dxa"/>
                  <w:noWrap/>
                  <w:hideMark/>
                </w:tcPr>
                <w:p w14:paraId="79239F22" w14:textId="55A7952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92" w:type="dxa"/>
                  <w:noWrap/>
                  <w:hideMark/>
                </w:tcPr>
                <w:p w14:paraId="669CE37F" w14:textId="7122D03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66" w:type="dxa"/>
                  <w:noWrap/>
                  <w:hideMark/>
                </w:tcPr>
                <w:p w14:paraId="2BD05AA0" w14:textId="3037EB2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160" w:type="dxa"/>
                  <w:hideMark/>
                </w:tcPr>
                <w:p w14:paraId="73317DA5" w14:textId="3AD3B65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6 000</w:t>
                  </w:r>
                </w:p>
              </w:tc>
              <w:tc>
                <w:tcPr>
                  <w:tcW w:w="992" w:type="dxa"/>
                  <w:hideMark/>
                </w:tcPr>
                <w:p w14:paraId="4CAE14C2"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4D5F2D05"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574EEAC9" w14:textId="2ED52E68"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537 028</w:t>
                  </w:r>
                </w:p>
              </w:tc>
              <w:tc>
                <w:tcPr>
                  <w:tcW w:w="831" w:type="dxa"/>
                  <w:hideMark/>
                </w:tcPr>
                <w:p w14:paraId="09921649" w14:textId="51752F8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2,0</w:t>
                  </w:r>
                </w:p>
              </w:tc>
              <w:tc>
                <w:tcPr>
                  <w:tcW w:w="940" w:type="dxa"/>
                  <w:noWrap/>
                  <w:hideMark/>
                </w:tcPr>
                <w:p w14:paraId="446DAC43" w14:textId="69561A94"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213B7B71" w14:textId="77777777" w:rsidTr="0072112B">
              <w:trPr>
                <w:trHeight w:val="164"/>
              </w:trPr>
              <w:tc>
                <w:tcPr>
                  <w:tcW w:w="1009" w:type="dxa"/>
                  <w:shd w:val="clear" w:color="auto" w:fill="F2F2F2" w:themeFill="background1" w:themeFillShade="F2"/>
                  <w:noWrap/>
                  <w:vAlign w:val="center"/>
                </w:tcPr>
                <w:p w14:paraId="6B616E64" w14:textId="48134CFB"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IUB</w:t>
                  </w:r>
                </w:p>
              </w:tc>
              <w:tc>
                <w:tcPr>
                  <w:tcW w:w="921" w:type="dxa"/>
                  <w:shd w:val="clear" w:color="auto" w:fill="F2F2F2" w:themeFill="background1" w:themeFillShade="F2"/>
                  <w:noWrap/>
                </w:tcPr>
                <w:p w14:paraId="13D4E280" w14:textId="6707B891" w:rsidR="0072112B" w:rsidRPr="0072112B" w:rsidRDefault="0072112B" w:rsidP="0072112B">
                  <w:pPr>
                    <w:spacing w:before="20" w:after="20"/>
                    <w:ind w:left="-57" w:right="-57"/>
                    <w:jc w:val="center"/>
                    <w:rPr>
                      <w:sz w:val="16"/>
                      <w:szCs w:val="16"/>
                      <w:lang w:val="lv-LV"/>
                    </w:rPr>
                  </w:pPr>
                  <w:r w:rsidRPr="0072112B">
                    <w:rPr>
                      <w:sz w:val="16"/>
                      <w:szCs w:val="16"/>
                    </w:rPr>
                    <w:t>0</w:t>
                  </w:r>
                </w:p>
              </w:tc>
              <w:tc>
                <w:tcPr>
                  <w:tcW w:w="992" w:type="dxa"/>
                  <w:shd w:val="clear" w:color="auto" w:fill="F2F2F2" w:themeFill="background1" w:themeFillShade="F2"/>
                  <w:noWrap/>
                </w:tcPr>
                <w:p w14:paraId="6901F8D4" w14:textId="2E408804" w:rsidR="0072112B" w:rsidRPr="0072112B" w:rsidRDefault="0072112B" w:rsidP="0072112B">
                  <w:pPr>
                    <w:spacing w:before="20" w:after="20"/>
                    <w:ind w:left="-57" w:right="-57"/>
                    <w:jc w:val="center"/>
                    <w:rPr>
                      <w:sz w:val="16"/>
                      <w:szCs w:val="16"/>
                      <w:lang w:val="lv-LV"/>
                    </w:rPr>
                  </w:pPr>
                  <w:r w:rsidRPr="0072112B">
                    <w:rPr>
                      <w:sz w:val="16"/>
                      <w:szCs w:val="16"/>
                    </w:rPr>
                    <w:t>37 374</w:t>
                  </w:r>
                </w:p>
              </w:tc>
              <w:tc>
                <w:tcPr>
                  <w:tcW w:w="992" w:type="dxa"/>
                  <w:shd w:val="clear" w:color="auto" w:fill="F2F2F2" w:themeFill="background1" w:themeFillShade="F2"/>
                  <w:noWrap/>
                </w:tcPr>
                <w:p w14:paraId="0BB3BCED" w14:textId="7CAEC629" w:rsidR="0072112B" w:rsidRPr="0072112B" w:rsidRDefault="0072112B" w:rsidP="0072112B">
                  <w:pPr>
                    <w:spacing w:before="20" w:after="20"/>
                    <w:ind w:left="-57" w:right="-57"/>
                    <w:jc w:val="center"/>
                    <w:rPr>
                      <w:sz w:val="16"/>
                      <w:szCs w:val="16"/>
                      <w:lang w:val="lv-LV"/>
                    </w:rPr>
                  </w:pPr>
                  <w:r w:rsidRPr="0072112B">
                    <w:rPr>
                      <w:sz w:val="16"/>
                      <w:szCs w:val="16"/>
                    </w:rPr>
                    <w:t>37 374</w:t>
                  </w:r>
                </w:p>
              </w:tc>
              <w:tc>
                <w:tcPr>
                  <w:tcW w:w="971" w:type="dxa"/>
                  <w:shd w:val="clear" w:color="auto" w:fill="F2F2F2" w:themeFill="background1" w:themeFillShade="F2"/>
                  <w:noWrap/>
                </w:tcPr>
                <w:p w14:paraId="096396C2" w14:textId="57F50263"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1014" w:type="dxa"/>
                  <w:shd w:val="clear" w:color="auto" w:fill="F2F2F2" w:themeFill="background1" w:themeFillShade="F2"/>
                  <w:noWrap/>
                </w:tcPr>
                <w:p w14:paraId="4C9B4EF7" w14:textId="6D697497"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992" w:type="dxa"/>
                  <w:shd w:val="clear" w:color="auto" w:fill="F2F2F2" w:themeFill="background1" w:themeFillShade="F2"/>
                  <w:noWrap/>
                </w:tcPr>
                <w:p w14:paraId="7D31464C" w14:textId="01AAC2E4"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966" w:type="dxa"/>
                  <w:shd w:val="clear" w:color="auto" w:fill="F2F2F2" w:themeFill="background1" w:themeFillShade="F2"/>
                  <w:noWrap/>
                </w:tcPr>
                <w:p w14:paraId="6662D961" w14:textId="0F034606"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1160" w:type="dxa"/>
                  <w:shd w:val="clear" w:color="auto" w:fill="F2F2F2" w:themeFill="background1" w:themeFillShade="F2"/>
                </w:tcPr>
                <w:p w14:paraId="793A3D2B" w14:textId="0BA21992" w:rsidR="0072112B" w:rsidRPr="0072112B" w:rsidRDefault="0072112B" w:rsidP="0072112B">
                  <w:pPr>
                    <w:spacing w:before="20" w:after="20"/>
                    <w:ind w:left="-57" w:right="-57"/>
                    <w:jc w:val="center"/>
                    <w:rPr>
                      <w:sz w:val="16"/>
                      <w:szCs w:val="16"/>
                      <w:lang w:val="lv-LV"/>
                    </w:rPr>
                  </w:pPr>
                  <w:r w:rsidRPr="0072112B">
                    <w:rPr>
                      <w:sz w:val="16"/>
                      <w:szCs w:val="16"/>
                    </w:rPr>
                    <w:t>3 000</w:t>
                  </w:r>
                </w:p>
              </w:tc>
              <w:tc>
                <w:tcPr>
                  <w:tcW w:w="992" w:type="dxa"/>
                  <w:shd w:val="clear" w:color="auto" w:fill="F2F2F2" w:themeFill="background1" w:themeFillShade="F2"/>
                </w:tcPr>
                <w:p w14:paraId="4A49A025"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tcPr>
                <w:p w14:paraId="0591794C"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tcPr>
                <w:p w14:paraId="38E70185" w14:textId="43622AA4" w:rsidR="0072112B" w:rsidRPr="0072112B" w:rsidRDefault="0072112B" w:rsidP="0072112B">
                  <w:pPr>
                    <w:spacing w:before="20" w:after="20"/>
                    <w:ind w:left="-57" w:right="-57"/>
                    <w:jc w:val="center"/>
                    <w:rPr>
                      <w:sz w:val="16"/>
                      <w:szCs w:val="16"/>
                      <w:lang w:val="lv-LV"/>
                    </w:rPr>
                  </w:pPr>
                  <w:r w:rsidRPr="0072112B">
                    <w:rPr>
                      <w:sz w:val="16"/>
                      <w:szCs w:val="16"/>
                    </w:rPr>
                    <w:t>231 140</w:t>
                  </w:r>
                </w:p>
              </w:tc>
              <w:tc>
                <w:tcPr>
                  <w:tcW w:w="831" w:type="dxa"/>
                  <w:shd w:val="clear" w:color="auto" w:fill="F2F2F2" w:themeFill="background1" w:themeFillShade="F2"/>
                </w:tcPr>
                <w:p w14:paraId="11322BE7" w14:textId="17AE40DE" w:rsidR="0072112B" w:rsidRPr="0072112B" w:rsidRDefault="0072112B" w:rsidP="0072112B">
                  <w:pPr>
                    <w:spacing w:before="20" w:after="20"/>
                    <w:ind w:left="-57" w:right="-57"/>
                    <w:jc w:val="center"/>
                    <w:rPr>
                      <w:sz w:val="16"/>
                      <w:szCs w:val="16"/>
                      <w:lang w:val="lv-LV"/>
                    </w:rPr>
                  </w:pPr>
                  <w:r w:rsidRPr="0072112B">
                    <w:rPr>
                      <w:sz w:val="16"/>
                      <w:szCs w:val="16"/>
                    </w:rPr>
                    <w:t>1,0</w:t>
                  </w:r>
                </w:p>
              </w:tc>
              <w:tc>
                <w:tcPr>
                  <w:tcW w:w="940" w:type="dxa"/>
                  <w:shd w:val="clear" w:color="auto" w:fill="F2F2F2" w:themeFill="background1" w:themeFillShade="F2"/>
                  <w:noWrap/>
                </w:tcPr>
                <w:p w14:paraId="4CCAF590" w14:textId="77777777"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379EA98C" w14:textId="77777777" w:rsidTr="0072112B">
              <w:trPr>
                <w:trHeight w:val="54"/>
              </w:trPr>
              <w:tc>
                <w:tcPr>
                  <w:tcW w:w="1009" w:type="dxa"/>
                  <w:vAlign w:val="center"/>
                  <w:hideMark/>
                </w:tcPr>
                <w:p w14:paraId="5C71AC1C"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Kopā:</w:t>
                  </w:r>
                </w:p>
              </w:tc>
              <w:tc>
                <w:tcPr>
                  <w:tcW w:w="921" w:type="dxa"/>
                  <w:noWrap/>
                  <w:hideMark/>
                </w:tcPr>
                <w:p w14:paraId="0FE4895D" w14:textId="0D3AEBF3"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1 082 330</w:t>
                  </w:r>
                </w:p>
              </w:tc>
              <w:tc>
                <w:tcPr>
                  <w:tcW w:w="992" w:type="dxa"/>
                  <w:noWrap/>
                  <w:hideMark/>
                </w:tcPr>
                <w:p w14:paraId="4D766A6F" w14:textId="7E5E664A"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1 680 314</w:t>
                  </w:r>
                </w:p>
              </w:tc>
              <w:tc>
                <w:tcPr>
                  <w:tcW w:w="992" w:type="dxa"/>
                  <w:noWrap/>
                  <w:hideMark/>
                </w:tcPr>
                <w:p w14:paraId="52DE0043" w14:textId="0A27E8D9"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2 016 680</w:t>
                  </w:r>
                </w:p>
              </w:tc>
              <w:tc>
                <w:tcPr>
                  <w:tcW w:w="971" w:type="dxa"/>
                  <w:noWrap/>
                  <w:hideMark/>
                </w:tcPr>
                <w:p w14:paraId="29BCDF4F" w14:textId="39563E28"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2 030 863</w:t>
                  </w:r>
                </w:p>
              </w:tc>
              <w:tc>
                <w:tcPr>
                  <w:tcW w:w="1014" w:type="dxa"/>
                  <w:noWrap/>
                  <w:hideMark/>
                </w:tcPr>
                <w:p w14:paraId="4DCFB2CA" w14:textId="2CA3352A"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1 954 167</w:t>
                  </w:r>
                </w:p>
              </w:tc>
              <w:tc>
                <w:tcPr>
                  <w:tcW w:w="992" w:type="dxa"/>
                  <w:noWrap/>
                  <w:hideMark/>
                </w:tcPr>
                <w:p w14:paraId="340AC819" w14:textId="5A3967C0"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1 762 427</w:t>
                  </w:r>
                </w:p>
              </w:tc>
              <w:tc>
                <w:tcPr>
                  <w:tcW w:w="966" w:type="dxa"/>
                  <w:noWrap/>
                  <w:hideMark/>
                </w:tcPr>
                <w:p w14:paraId="1CAB4352" w14:textId="383571D0"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1 647 383</w:t>
                  </w:r>
                </w:p>
              </w:tc>
              <w:tc>
                <w:tcPr>
                  <w:tcW w:w="1160" w:type="dxa"/>
                  <w:noWrap/>
                  <w:hideMark/>
                </w:tcPr>
                <w:p w14:paraId="71426B44" w14:textId="66B0FCCE"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156 750</w:t>
                  </w:r>
                </w:p>
              </w:tc>
              <w:tc>
                <w:tcPr>
                  <w:tcW w:w="992" w:type="dxa"/>
                  <w:noWrap/>
                  <w:hideMark/>
                </w:tcPr>
                <w:p w14:paraId="1C19FEAD" w14:textId="77777777"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lang w:val="lv-LV"/>
                    </w:rPr>
                    <w:t>2 000 000</w:t>
                  </w:r>
                </w:p>
              </w:tc>
              <w:tc>
                <w:tcPr>
                  <w:tcW w:w="1034" w:type="dxa"/>
                  <w:noWrap/>
                  <w:hideMark/>
                </w:tcPr>
                <w:p w14:paraId="2C4BE6C6" w14:textId="62F7EB40" w:rsidR="0072112B" w:rsidRPr="0072112B" w:rsidRDefault="0072112B" w:rsidP="0072112B">
                  <w:pPr>
                    <w:spacing w:before="20" w:after="20"/>
                    <w:ind w:left="-57" w:right="-57"/>
                    <w:jc w:val="center"/>
                    <w:rPr>
                      <w:rFonts w:eastAsia="Times New Roman"/>
                      <w:b/>
                      <w:bCs/>
                      <w:sz w:val="16"/>
                      <w:szCs w:val="16"/>
                      <w:lang w:val="lv-LV"/>
                    </w:rPr>
                  </w:pPr>
                  <w:r w:rsidRPr="0072112B">
                    <w:rPr>
                      <w:rFonts w:eastAsia="Yu Mincho"/>
                      <w:b/>
                      <w:bCs/>
                      <w:sz w:val="16"/>
                      <w:szCs w:val="16"/>
                    </w:rPr>
                    <w:t>1 094 407</w:t>
                  </w:r>
                </w:p>
              </w:tc>
              <w:tc>
                <w:tcPr>
                  <w:tcW w:w="881" w:type="dxa"/>
                  <w:hideMark/>
                </w:tcPr>
                <w:p w14:paraId="76E10F0C" w14:textId="3CB93063"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15 425 320</w:t>
                  </w:r>
                </w:p>
              </w:tc>
              <w:tc>
                <w:tcPr>
                  <w:tcW w:w="831" w:type="dxa"/>
                  <w:hideMark/>
                </w:tcPr>
                <w:p w14:paraId="330B2663" w14:textId="4A4BD94E"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52,25</w:t>
                  </w:r>
                </w:p>
              </w:tc>
              <w:tc>
                <w:tcPr>
                  <w:tcW w:w="940" w:type="dxa"/>
                  <w:hideMark/>
                </w:tcPr>
                <w:p w14:paraId="4DCC7483" w14:textId="57C7C90E"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22</w:t>
                  </w:r>
                </w:p>
              </w:tc>
            </w:tr>
          </w:tbl>
          <w:p w14:paraId="2D3A4757" w14:textId="77777777" w:rsidR="00192E8B" w:rsidRDefault="00192E8B" w:rsidP="007B0F1E">
            <w:pPr>
              <w:spacing w:after="120"/>
              <w:jc w:val="center"/>
              <w:rPr>
                <w:i/>
                <w:iCs/>
                <w:lang w:val="lv-LV"/>
              </w:rPr>
            </w:pPr>
          </w:p>
          <w:p w14:paraId="1F70D146" w14:textId="47BC42BD" w:rsidR="00A00F5B" w:rsidRPr="007810D1" w:rsidRDefault="00A00F5B" w:rsidP="01DCE278">
            <w:pPr>
              <w:spacing w:before="120" w:after="120" w:line="259" w:lineRule="auto"/>
              <w:jc w:val="both"/>
              <w:rPr>
                <w:rStyle w:val="s1"/>
                <w:color w:val="000000" w:themeColor="text1"/>
                <w:lang w:val="lv-LV"/>
              </w:rPr>
            </w:pPr>
          </w:p>
        </w:tc>
      </w:tr>
    </w:tbl>
    <w:p w14:paraId="7A042D25" w14:textId="77777777" w:rsidR="0070622F" w:rsidRPr="007810D1" w:rsidRDefault="0070622F" w:rsidP="001109F2">
      <w:pPr>
        <w:rPr>
          <w:rFonts w:eastAsia="Times New Roman"/>
          <w:color w:val="000000" w:themeColor="text1"/>
          <w:lang w:val="lv-LV"/>
        </w:rPr>
        <w:sectPr w:rsidR="0070622F" w:rsidRPr="007810D1" w:rsidSect="0070622F">
          <w:pgSz w:w="16838" w:h="11906" w:orient="landscape"/>
          <w:pgMar w:top="1701" w:right="1418" w:bottom="1134" w:left="1134" w:header="709" w:footer="709" w:gutter="0"/>
          <w:cols w:space="708"/>
          <w:docGrid w:linePitch="360"/>
        </w:sectPr>
      </w:pPr>
    </w:p>
    <w:p w14:paraId="14CAC6A4" w14:textId="71F41F68"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Indikatīvs visaptverošs grafiks, saskaņā ar kuru šīs izmaksas varētu rasties</w:t>
      </w:r>
    </w:p>
    <w:tbl>
      <w:tblPr>
        <w:tblStyle w:val="TableGrid"/>
        <w:tblW w:w="0" w:type="auto"/>
        <w:tblLook w:val="04A0" w:firstRow="1" w:lastRow="0" w:firstColumn="1" w:lastColumn="0" w:noHBand="0" w:noVBand="1"/>
      </w:tblPr>
      <w:tblGrid>
        <w:gridCol w:w="9033"/>
      </w:tblGrid>
      <w:tr w:rsidR="00157934" w:rsidRPr="007810D1" w14:paraId="28E066CA" w14:textId="77777777" w:rsidTr="00CF5BF3">
        <w:tc>
          <w:tcPr>
            <w:tcW w:w="13948" w:type="dxa"/>
            <w:tcBorders>
              <w:left w:val="single" w:sz="12" w:space="0" w:color="0F9ED5" w:themeColor="accent4"/>
            </w:tcBorders>
          </w:tcPr>
          <w:p w14:paraId="41BDC94D" w14:textId="75AFA15A" w:rsidR="00157934" w:rsidRPr="007810D1" w:rsidRDefault="0021528F" w:rsidP="00192E8B">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Izmak</w:t>
            </w:r>
            <w:r w:rsidR="00702D64" w:rsidRPr="007810D1">
              <w:rPr>
                <w:rStyle w:val="s1"/>
                <w:rFonts w:ascii="Times New Roman" w:hAnsi="Times New Roman"/>
                <w:color w:val="000000" w:themeColor="text1"/>
                <w:sz w:val="24"/>
                <w:szCs w:val="24"/>
                <w:lang w:val="lv-LV"/>
              </w:rPr>
              <w:t>sas plānotas visā SKF plā</w:t>
            </w:r>
            <w:r w:rsidR="00F1776A" w:rsidRPr="007810D1">
              <w:rPr>
                <w:rStyle w:val="s1"/>
                <w:rFonts w:ascii="Times New Roman" w:hAnsi="Times New Roman"/>
                <w:color w:val="000000" w:themeColor="text1"/>
                <w:sz w:val="24"/>
                <w:szCs w:val="24"/>
                <w:lang w:val="lv-LV"/>
              </w:rPr>
              <w:t>na</w:t>
            </w:r>
            <w:r w:rsidR="00702D64" w:rsidRPr="007810D1">
              <w:rPr>
                <w:rStyle w:val="s1"/>
                <w:rFonts w:ascii="Times New Roman" w:hAnsi="Times New Roman"/>
                <w:color w:val="000000" w:themeColor="text1"/>
                <w:sz w:val="24"/>
                <w:szCs w:val="24"/>
                <w:lang w:val="lv-LV"/>
              </w:rPr>
              <w:t xml:space="preserve"> darbības periodā – no 01.01.2026. līdz 31.12.2032.</w:t>
            </w:r>
          </w:p>
        </w:tc>
      </w:tr>
    </w:tbl>
    <w:p w14:paraId="3D2B3D24" w14:textId="77777777"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0" w:type="auto"/>
        <w:tblLook w:val="04A0" w:firstRow="1" w:lastRow="0" w:firstColumn="1" w:lastColumn="0" w:noHBand="0" w:noVBand="1"/>
      </w:tblPr>
      <w:tblGrid>
        <w:gridCol w:w="9033"/>
      </w:tblGrid>
      <w:tr w:rsidR="00157934" w:rsidRPr="007810D1" w14:paraId="6CACAF17" w14:textId="77777777" w:rsidTr="00CF5BF3">
        <w:tc>
          <w:tcPr>
            <w:tcW w:w="13948" w:type="dxa"/>
            <w:tcBorders>
              <w:left w:val="single" w:sz="12" w:space="0" w:color="0F9ED5" w:themeColor="accent4"/>
            </w:tcBorders>
          </w:tcPr>
          <w:p w14:paraId="18BED98D" w14:textId="5BDDF56B" w:rsidR="00157934" w:rsidRPr="007810D1" w:rsidRDefault="004D0C4D" w:rsidP="00192E8B">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Izmaksas, kas jāsedz no nacionālā līdzfinansējuma: </w:t>
            </w:r>
            <w:r w:rsidR="004E403F" w:rsidRPr="007810D1">
              <w:rPr>
                <w:rStyle w:val="s1"/>
                <w:rFonts w:ascii="Times New Roman" w:hAnsi="Times New Roman"/>
                <w:color w:val="000000" w:themeColor="text1"/>
                <w:sz w:val="24"/>
                <w:szCs w:val="24"/>
                <w:lang w:val="lv-LV"/>
              </w:rPr>
              <w:t xml:space="preserve">3 856 330 </w:t>
            </w:r>
            <w:r w:rsidRPr="007810D1">
              <w:rPr>
                <w:rStyle w:val="s1"/>
                <w:rFonts w:ascii="Times New Roman" w:hAnsi="Times New Roman"/>
                <w:color w:val="000000" w:themeColor="text1"/>
                <w:sz w:val="24"/>
                <w:szCs w:val="24"/>
                <w:lang w:val="lv-LV"/>
              </w:rPr>
              <w:t>EUR</w:t>
            </w:r>
          </w:p>
        </w:tc>
      </w:tr>
    </w:tbl>
    <w:p w14:paraId="4209B9B2" w14:textId="725BCDB5"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0E25D6">
        <w:rPr>
          <w:rStyle w:val="s1"/>
          <w:rFonts w:eastAsia="Times New Roman"/>
          <w:i/>
          <w:color w:val="000000" w:themeColor="text1"/>
          <w:lang w:val="lv-LV"/>
        </w:rPr>
        <w:t>i</w:t>
      </w:r>
    </w:p>
    <w:tbl>
      <w:tblPr>
        <w:tblStyle w:val="TableGrid"/>
        <w:tblW w:w="0" w:type="auto"/>
        <w:tblLook w:val="04A0" w:firstRow="1" w:lastRow="0" w:firstColumn="1" w:lastColumn="0" w:noHBand="0" w:noVBand="1"/>
      </w:tblPr>
      <w:tblGrid>
        <w:gridCol w:w="9033"/>
      </w:tblGrid>
      <w:tr w:rsidR="00157934" w:rsidRPr="007810D1" w14:paraId="73D9F563" w14:textId="77777777" w:rsidTr="00CF5BF3">
        <w:tc>
          <w:tcPr>
            <w:tcW w:w="13877" w:type="dxa"/>
            <w:tcBorders>
              <w:left w:val="single" w:sz="12" w:space="0" w:color="0F9ED5" w:themeColor="accent4"/>
            </w:tcBorders>
          </w:tcPr>
          <w:p w14:paraId="633B452F" w14:textId="57372D56" w:rsidR="00157934" w:rsidRPr="007810D1" w:rsidRDefault="00D54657"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Nav attiecināms</w:t>
            </w:r>
          </w:p>
        </w:tc>
      </w:tr>
    </w:tbl>
    <w:p w14:paraId="3E2D7E71" w14:textId="77777777"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Look w:val="04A0" w:firstRow="1" w:lastRow="0" w:firstColumn="1" w:lastColumn="0" w:noHBand="0" w:noVBand="1"/>
      </w:tblPr>
      <w:tblGrid>
        <w:gridCol w:w="9033"/>
      </w:tblGrid>
      <w:tr w:rsidR="00157934" w:rsidRPr="007810D1" w14:paraId="4648F292" w14:textId="77777777" w:rsidTr="00CF5BF3">
        <w:tc>
          <w:tcPr>
            <w:tcW w:w="13948" w:type="dxa"/>
            <w:tcBorders>
              <w:left w:val="single" w:sz="12" w:space="0" w:color="0F9ED5" w:themeColor="accent4"/>
            </w:tcBorders>
          </w:tcPr>
          <w:p w14:paraId="4957BF0B" w14:textId="23E41D41" w:rsidR="00157934" w:rsidRPr="007810D1" w:rsidRDefault="00D54657"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Nav attiecināms</w:t>
            </w:r>
          </w:p>
        </w:tc>
      </w:tr>
    </w:tbl>
    <w:p w14:paraId="35F381F0" w14:textId="77777777" w:rsidR="00157934" w:rsidRPr="007810D1" w:rsidRDefault="00157934" w:rsidP="006E674C">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Look w:val="04A0" w:firstRow="1" w:lastRow="0" w:firstColumn="1" w:lastColumn="0" w:noHBand="0" w:noVBand="1"/>
      </w:tblPr>
      <w:tblGrid>
        <w:gridCol w:w="8988"/>
      </w:tblGrid>
      <w:tr w:rsidR="00157934" w:rsidRPr="007810D1" w14:paraId="4B08695D" w14:textId="77777777" w:rsidTr="0077200E">
        <w:tc>
          <w:tcPr>
            <w:tcW w:w="8988" w:type="dxa"/>
            <w:tcBorders>
              <w:left w:val="single" w:sz="12" w:space="0" w:color="0F9ED5" w:themeColor="accent4"/>
            </w:tcBorders>
          </w:tcPr>
          <w:p w14:paraId="1ACD24C5" w14:textId="4715091A" w:rsidR="00157934" w:rsidRPr="007810D1" w:rsidRDefault="004D0C4D"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ES fondu un A</w:t>
            </w:r>
            <w:r w:rsidR="00192E8B">
              <w:rPr>
                <w:rStyle w:val="s1"/>
                <w:rFonts w:ascii="Times New Roman" w:hAnsi="Times New Roman"/>
                <w:color w:val="000000" w:themeColor="text1"/>
                <w:sz w:val="24"/>
                <w:szCs w:val="24"/>
                <w:lang w:val="lv-LV"/>
              </w:rPr>
              <w:t>N</w:t>
            </w:r>
            <w:r w:rsidR="00192E8B">
              <w:rPr>
                <w:rStyle w:val="s1"/>
                <w:color w:val="000000" w:themeColor="text1"/>
                <w:sz w:val="24"/>
                <w:szCs w:val="24"/>
                <w:lang w:val="lv-LV"/>
              </w:rPr>
              <w:t>M</w:t>
            </w:r>
            <w:r w:rsidRPr="007810D1">
              <w:rPr>
                <w:rStyle w:val="s1"/>
                <w:rFonts w:ascii="Times New Roman" w:hAnsi="Times New Roman"/>
                <w:color w:val="000000" w:themeColor="text1"/>
                <w:sz w:val="24"/>
                <w:szCs w:val="24"/>
                <w:lang w:val="lv-LV"/>
              </w:rPr>
              <w:t xml:space="preserve"> </w:t>
            </w:r>
            <w:r w:rsidR="004B1ECD" w:rsidRPr="007810D1">
              <w:rPr>
                <w:rStyle w:val="s1"/>
                <w:rFonts w:ascii="Times New Roman" w:hAnsi="Times New Roman"/>
                <w:color w:val="000000" w:themeColor="text1"/>
                <w:sz w:val="24"/>
                <w:szCs w:val="24"/>
                <w:lang w:val="lv-LV"/>
              </w:rPr>
              <w:t>pieredze, pielāgojot Sociālā klimata fonda specifikai</w:t>
            </w:r>
          </w:p>
        </w:tc>
      </w:tr>
    </w:tbl>
    <w:p w14:paraId="51C21211" w14:textId="77777777" w:rsidR="003543A9" w:rsidRPr="006E674C" w:rsidRDefault="003543A9" w:rsidP="006E674C">
      <w:pPr>
        <w:keepNext/>
        <w:keepLines/>
        <w:spacing w:before="240" w:after="60"/>
        <w:jc w:val="both"/>
        <w:rPr>
          <w:rStyle w:val="s1"/>
          <w:i/>
          <w:lang w:val="lv-LV"/>
        </w:rPr>
      </w:pPr>
      <w:r w:rsidRPr="007810D1">
        <w:rPr>
          <w:rStyle w:val="s1"/>
          <w:rFonts w:eastAsia="Times New Roman"/>
          <w:i/>
          <w:color w:val="000000" w:themeColor="text1"/>
          <w:lang w:val="lv-LV"/>
        </w:rPr>
        <w:t>Pasākuma/investīcijas aplēstās kopējās izmaksas</w:t>
      </w:r>
    </w:p>
    <w:tbl>
      <w:tblPr>
        <w:tblStyle w:val="TableGrid3"/>
        <w:tblpPr w:leftFromText="180" w:rightFromText="180" w:vertAnchor="text" w:tblpX="-157" w:tblpY="1"/>
        <w:tblOverlap w:val="never"/>
        <w:tblW w:w="9198"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993"/>
        <w:gridCol w:w="1268"/>
        <w:gridCol w:w="716"/>
        <w:gridCol w:w="851"/>
        <w:gridCol w:w="709"/>
        <w:gridCol w:w="665"/>
        <w:gridCol w:w="666"/>
        <w:gridCol w:w="666"/>
        <w:gridCol w:w="666"/>
        <w:gridCol w:w="666"/>
        <w:gridCol w:w="666"/>
        <w:gridCol w:w="666"/>
      </w:tblGrid>
      <w:tr w:rsidR="003543A9" w:rsidRPr="007810D1" w14:paraId="67FA4780" w14:textId="77777777" w:rsidTr="0009043D">
        <w:trPr>
          <w:trHeight w:val="334"/>
        </w:trPr>
        <w:tc>
          <w:tcPr>
            <w:tcW w:w="993" w:type="dxa"/>
            <w:vAlign w:val="center"/>
          </w:tcPr>
          <w:p w14:paraId="1D3BF018"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268" w:type="dxa"/>
            <w:vAlign w:val="center"/>
          </w:tcPr>
          <w:p w14:paraId="1F767AFF"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16" w:type="dxa"/>
            <w:vAlign w:val="center"/>
          </w:tcPr>
          <w:p w14:paraId="1F595DE8"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1" w:type="dxa"/>
            <w:vAlign w:val="center"/>
          </w:tcPr>
          <w:p w14:paraId="42745BE2"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04F5B556"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665" w:type="dxa"/>
            <w:vAlign w:val="center"/>
          </w:tcPr>
          <w:p w14:paraId="613A5B9D"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666" w:type="dxa"/>
            <w:vAlign w:val="center"/>
          </w:tcPr>
          <w:p w14:paraId="16D978CB"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666" w:type="dxa"/>
            <w:vAlign w:val="center"/>
          </w:tcPr>
          <w:p w14:paraId="2FFBC6A9"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666" w:type="dxa"/>
            <w:vAlign w:val="center"/>
          </w:tcPr>
          <w:p w14:paraId="6900FCBC"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666" w:type="dxa"/>
            <w:vAlign w:val="center"/>
          </w:tcPr>
          <w:p w14:paraId="65ECB31A"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666" w:type="dxa"/>
            <w:vAlign w:val="center"/>
          </w:tcPr>
          <w:p w14:paraId="449FE17C"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66" w:type="dxa"/>
            <w:vAlign w:val="center"/>
          </w:tcPr>
          <w:p w14:paraId="449A213F"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406B73" w:rsidRPr="007810D1" w14:paraId="51B22EB8" w14:textId="77777777" w:rsidTr="0009043D">
        <w:trPr>
          <w:trHeight w:val="1452"/>
        </w:trPr>
        <w:tc>
          <w:tcPr>
            <w:tcW w:w="993" w:type="dxa"/>
          </w:tcPr>
          <w:p w14:paraId="0795DCA2" w14:textId="2471DD28" w:rsidR="00406B73" w:rsidRPr="007810D1" w:rsidRDefault="00406B73" w:rsidP="00406B73">
            <w:pPr>
              <w:ind w:left="-57" w:right="-57"/>
              <w:jc w:val="center"/>
              <w:rPr>
                <w:rFonts w:eastAsia="Yu Mincho"/>
                <w:color w:val="000000"/>
                <w:sz w:val="18"/>
                <w:szCs w:val="18"/>
                <w:lang w:val="lv-LV"/>
              </w:rPr>
            </w:pPr>
            <w:r w:rsidRPr="004A1FF5">
              <w:rPr>
                <w:color w:val="000000" w:themeColor="text1"/>
                <w:sz w:val="18"/>
                <w:szCs w:val="18"/>
                <w:lang w:val="lv-LV"/>
              </w:rPr>
              <w:t>C4.TA.A1</w:t>
            </w:r>
          </w:p>
        </w:tc>
        <w:tc>
          <w:tcPr>
            <w:tcW w:w="1268" w:type="dxa"/>
          </w:tcPr>
          <w:p w14:paraId="1B3DF23E" w14:textId="4877F28B" w:rsidR="00406B73" w:rsidRPr="007810D1" w:rsidRDefault="00406B73" w:rsidP="00406B73">
            <w:pPr>
              <w:ind w:left="-57" w:right="-57"/>
              <w:jc w:val="center"/>
              <w:rPr>
                <w:rFonts w:eastAsia="Yu Mincho"/>
                <w:color w:val="000000"/>
                <w:sz w:val="18"/>
                <w:szCs w:val="18"/>
                <w:lang w:val="lv-LV"/>
              </w:rPr>
            </w:pPr>
            <w:r w:rsidRPr="004A1FF5">
              <w:rPr>
                <w:rStyle w:val="s1"/>
                <w:color w:val="000000" w:themeColor="text1"/>
                <w:sz w:val="18"/>
                <w:szCs w:val="18"/>
                <w:lang w:val="lv-LV"/>
              </w:rPr>
              <w:t>Tehniskā palīdzība administrēšanas, īstenošanas un kontroles funkciju nodrošināšanai, kā arī KPVIS pielāgošanai un uzturēšanai</w:t>
            </w:r>
          </w:p>
        </w:tc>
        <w:tc>
          <w:tcPr>
            <w:tcW w:w="716" w:type="dxa"/>
          </w:tcPr>
          <w:p w14:paraId="328301A0" w14:textId="47615F86" w:rsidR="00406B73" w:rsidRPr="007810D1" w:rsidRDefault="00406B73" w:rsidP="00406B73">
            <w:pPr>
              <w:ind w:left="-57" w:right="-57"/>
              <w:jc w:val="center"/>
              <w:rPr>
                <w:rFonts w:eastAsia="Yu Mincho"/>
                <w:color w:val="000000"/>
                <w:sz w:val="18"/>
                <w:szCs w:val="18"/>
                <w:lang w:val="lv-LV"/>
              </w:rPr>
            </w:pPr>
            <w:r w:rsidRPr="004A1FF5">
              <w:rPr>
                <w:rStyle w:val="s1"/>
                <w:color w:val="000000" w:themeColor="text1"/>
                <w:sz w:val="18"/>
                <w:szCs w:val="18"/>
                <w:lang w:val="lv-LV"/>
              </w:rPr>
              <w:t>01.01. 2026.</w:t>
            </w:r>
          </w:p>
        </w:tc>
        <w:tc>
          <w:tcPr>
            <w:tcW w:w="851" w:type="dxa"/>
          </w:tcPr>
          <w:p w14:paraId="66E22D71" w14:textId="7D9A6D78" w:rsidR="00406B73" w:rsidRPr="007810D1" w:rsidRDefault="00406B73" w:rsidP="00406B73">
            <w:pPr>
              <w:ind w:left="-57" w:right="-57"/>
              <w:jc w:val="center"/>
              <w:rPr>
                <w:rFonts w:eastAsia="Yu Mincho"/>
                <w:color w:val="000000"/>
                <w:sz w:val="18"/>
                <w:szCs w:val="18"/>
                <w:lang w:val="lv-LV"/>
              </w:rPr>
            </w:pPr>
            <w:r w:rsidRPr="004A1FF5">
              <w:rPr>
                <w:rStyle w:val="s1"/>
                <w:color w:val="000000" w:themeColor="text1"/>
                <w:sz w:val="18"/>
                <w:szCs w:val="18"/>
                <w:lang w:val="lv-LV"/>
              </w:rPr>
              <w:t>31.12. 2032</w:t>
            </w:r>
          </w:p>
        </w:tc>
        <w:tc>
          <w:tcPr>
            <w:tcW w:w="709" w:type="dxa"/>
          </w:tcPr>
          <w:p w14:paraId="0DF62B7C" w14:textId="26F8A427" w:rsidR="00406B73" w:rsidRPr="007810D1" w:rsidRDefault="00406B73" w:rsidP="00406B73">
            <w:pPr>
              <w:ind w:left="-57" w:right="-57"/>
              <w:jc w:val="center"/>
              <w:rPr>
                <w:rFonts w:eastAsia="Yu Mincho"/>
                <w:color w:val="000000"/>
                <w:sz w:val="18"/>
                <w:szCs w:val="18"/>
                <w:lang w:val="lv-LV"/>
              </w:rPr>
            </w:pPr>
            <w:r w:rsidRPr="004A1FF5">
              <w:rPr>
                <w:color w:val="000000" w:themeColor="text1"/>
                <w:sz w:val="18"/>
                <w:szCs w:val="18"/>
                <w:lang w:val="lv-LV"/>
              </w:rPr>
              <w:t>15 425 320</w:t>
            </w:r>
          </w:p>
        </w:tc>
        <w:tc>
          <w:tcPr>
            <w:tcW w:w="665" w:type="dxa"/>
          </w:tcPr>
          <w:p w14:paraId="37EEE8F2" w14:textId="032B4525"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2 129 163</w:t>
            </w:r>
          </w:p>
        </w:tc>
        <w:tc>
          <w:tcPr>
            <w:tcW w:w="666" w:type="dxa"/>
          </w:tcPr>
          <w:p w14:paraId="636B6EE4" w14:textId="124D40C3"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2 083 201</w:t>
            </w:r>
          </w:p>
        </w:tc>
        <w:tc>
          <w:tcPr>
            <w:tcW w:w="666" w:type="dxa"/>
          </w:tcPr>
          <w:p w14:paraId="2B8A1F02" w14:textId="58CFF645"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2 398 567</w:t>
            </w:r>
          </w:p>
        </w:tc>
        <w:tc>
          <w:tcPr>
            <w:tcW w:w="666" w:type="dxa"/>
          </w:tcPr>
          <w:p w14:paraId="6CD46511" w14:textId="3345D913"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2 385 750</w:t>
            </w:r>
          </w:p>
        </w:tc>
        <w:tc>
          <w:tcPr>
            <w:tcW w:w="666" w:type="dxa"/>
          </w:tcPr>
          <w:p w14:paraId="2B36391C" w14:textId="7A5603BB"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2 309 054</w:t>
            </w:r>
          </w:p>
        </w:tc>
        <w:tc>
          <w:tcPr>
            <w:tcW w:w="666" w:type="dxa"/>
          </w:tcPr>
          <w:p w14:paraId="5A39AB6E" w14:textId="5BEFCA33"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2 117 314</w:t>
            </w:r>
          </w:p>
        </w:tc>
        <w:tc>
          <w:tcPr>
            <w:tcW w:w="666" w:type="dxa"/>
          </w:tcPr>
          <w:p w14:paraId="71728701" w14:textId="6C7F8719"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2 002 271</w:t>
            </w:r>
          </w:p>
        </w:tc>
      </w:tr>
    </w:tbl>
    <w:p w14:paraId="21F86832" w14:textId="77777777" w:rsidR="003543A9" w:rsidRPr="007810D1" w:rsidRDefault="003543A9" w:rsidP="001109F2">
      <w:pPr>
        <w:rPr>
          <w:rStyle w:val="s1"/>
          <w:rFonts w:eastAsia="Times New Roman"/>
          <w:i/>
          <w:color w:val="000000" w:themeColor="text1"/>
          <w:lang w:val="lv-LV"/>
        </w:rPr>
      </w:pPr>
    </w:p>
    <w:p w14:paraId="722D5EB6" w14:textId="77777777" w:rsidR="003543A9" w:rsidRPr="007810D1" w:rsidRDefault="003543A9" w:rsidP="001A17A8">
      <w:pPr>
        <w:pStyle w:val="Heading5"/>
        <w:numPr>
          <w:ilvl w:val="4"/>
          <w:numId w:val="74"/>
        </w:numPr>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tbl>
      <w:tblPr>
        <w:tblStyle w:val="TableGrid"/>
        <w:tblW w:w="0" w:type="auto"/>
        <w:tblLook w:val="04A0" w:firstRow="1" w:lastRow="0" w:firstColumn="1" w:lastColumn="0" w:noHBand="0" w:noVBand="1"/>
      </w:tblPr>
      <w:tblGrid>
        <w:gridCol w:w="8916"/>
      </w:tblGrid>
      <w:tr w:rsidR="003543A9" w:rsidRPr="007810D1" w14:paraId="125F8ED0" w14:textId="77777777">
        <w:tc>
          <w:tcPr>
            <w:tcW w:w="8916" w:type="dxa"/>
            <w:tcBorders>
              <w:left w:val="single" w:sz="12" w:space="0" w:color="0F9ED5" w:themeColor="accent4"/>
            </w:tcBorders>
          </w:tcPr>
          <w:p w14:paraId="371DEED1" w14:textId="77777777" w:rsidR="003543A9" w:rsidRPr="007810D1" w:rsidRDefault="003543A9" w:rsidP="00681B10">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Nav attiecināms</w:t>
            </w:r>
          </w:p>
        </w:tc>
      </w:tr>
    </w:tbl>
    <w:p w14:paraId="76F66E97" w14:textId="77777777" w:rsidR="003543A9" w:rsidRPr="007810D1" w:rsidRDefault="003543A9" w:rsidP="003543A9">
      <w:pPr>
        <w:pStyle w:val="p2"/>
        <w:rPr>
          <w:rStyle w:val="s1"/>
          <w:rFonts w:ascii="Times New Roman" w:hAnsi="Times New Roman"/>
          <w:color w:val="000000" w:themeColor="text1"/>
          <w:lang w:val="lv-LV"/>
        </w:rPr>
      </w:pPr>
    </w:p>
    <w:p w14:paraId="66FD9D6D" w14:textId="77777777" w:rsidR="003543A9" w:rsidRPr="007810D1" w:rsidRDefault="003543A9" w:rsidP="003543A9">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Papildināmība</w:t>
      </w:r>
    </w:p>
    <w:p w14:paraId="2A8D4121" w14:textId="77777777" w:rsidR="003543A9" w:rsidRPr="00681B10" w:rsidRDefault="003543A9" w:rsidP="00681B10">
      <w:pPr>
        <w:pStyle w:val="p2"/>
        <w:keepNext/>
        <w:keepLines/>
        <w:jc w:val="both"/>
        <w:rPr>
          <w:rStyle w:val="s1"/>
          <w:rFonts w:ascii="Times New Roman" w:hAnsi="Times New Roman"/>
          <w:i/>
          <w:iCs/>
          <w:color w:val="000000" w:themeColor="text1"/>
          <w:lang w:val="lv-LV"/>
        </w:rPr>
      </w:pPr>
      <w:r w:rsidRPr="00681B10">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3543A9" w:rsidRPr="007810D1" w14:paraId="44D88821" w14:textId="77777777">
        <w:tc>
          <w:tcPr>
            <w:tcW w:w="8988" w:type="dxa"/>
            <w:tcBorders>
              <w:left w:val="single" w:sz="12" w:space="0" w:color="0F9ED5" w:themeColor="accent4"/>
            </w:tcBorders>
          </w:tcPr>
          <w:p w14:paraId="0808635C" w14:textId="77777777" w:rsidR="003543A9" w:rsidRPr="007810D1" w:rsidRDefault="003543A9" w:rsidP="00681B10">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Šīs investīcijas neaizvieto jau ieplānotas budžeta aktivitātes un neaizstāj esošus pasākumus.</w:t>
            </w:r>
          </w:p>
        </w:tc>
      </w:tr>
    </w:tbl>
    <w:p w14:paraId="24098825" w14:textId="77777777" w:rsidR="00681B10" w:rsidRPr="007810D1" w:rsidRDefault="00681B10" w:rsidP="003543A9">
      <w:pPr>
        <w:rPr>
          <w:b/>
          <w:bCs/>
          <w:color w:val="000000" w:themeColor="text1"/>
          <w:lang w:val="lv-LV"/>
        </w:rPr>
      </w:pPr>
    </w:p>
    <w:p w14:paraId="763608F0" w14:textId="77777777" w:rsidR="003543A9" w:rsidRPr="007810D1" w:rsidRDefault="003543A9" w:rsidP="003543A9">
      <w:pPr>
        <w:pStyle w:val="P68B1DB1-Heading314"/>
        <w:numPr>
          <w:ilvl w:val="2"/>
          <w:numId w:val="1"/>
        </w:numPr>
        <w:ind w:left="505" w:hanging="505"/>
        <w:rPr>
          <w:rFonts w:ascii="Times New Roman" w:hAnsi="Times New Roman" w:cs="Times New Roman"/>
          <w:color w:val="000000" w:themeColor="text1"/>
          <w:lang w:val="lv-LV"/>
        </w:rPr>
      </w:pPr>
      <w:bookmarkStart w:id="207" w:name="_Toc228359969"/>
      <w:r w:rsidRPr="007810D1">
        <w:rPr>
          <w:rFonts w:ascii="Times New Roman" w:hAnsi="Times New Roman" w:cs="Times New Roman"/>
          <w:color w:val="000000" w:themeColor="text1"/>
          <w:lang w:val="lv-LV"/>
        </w:rPr>
        <w:t>Komponentes C4 aplēstās kopējās izmaksas</w:t>
      </w:r>
      <w:bookmarkEnd w:id="207"/>
    </w:p>
    <w:p w14:paraId="237CC89D" w14:textId="22ACF589" w:rsidR="003543A9" w:rsidRPr="00681B10" w:rsidRDefault="003543A9" w:rsidP="00681B10">
      <w:pPr>
        <w:keepNext/>
        <w:keepLines/>
        <w:spacing w:before="240" w:after="60"/>
        <w:jc w:val="both"/>
        <w:rPr>
          <w:rStyle w:val="s1"/>
          <w:i/>
          <w:lang w:val="lv-LV"/>
        </w:rPr>
      </w:pPr>
      <w:r w:rsidRPr="007810D1">
        <w:rPr>
          <w:rStyle w:val="s1"/>
          <w:rFonts w:eastAsia="Times New Roman"/>
          <w:i/>
          <w:color w:val="000000" w:themeColor="text1"/>
          <w:lang w:val="lv-LV"/>
        </w:rPr>
        <w:t>Informācija par komponentes</w:t>
      </w:r>
      <w:r w:rsidR="0068527B">
        <w:rPr>
          <w:rStyle w:val="s1"/>
          <w:rFonts w:eastAsia="Times New Roman"/>
          <w:i/>
          <w:color w:val="000000" w:themeColor="text1"/>
          <w:lang w:val="lv-LV"/>
        </w:rPr>
        <w:t xml:space="preserve"> C4</w:t>
      </w:r>
      <w:r w:rsidRPr="007810D1">
        <w:rPr>
          <w:rStyle w:val="s1"/>
          <w:rFonts w:eastAsia="Times New Roman"/>
          <w:i/>
          <w:color w:val="000000" w:themeColor="text1"/>
          <w:lang w:val="lv-LV"/>
        </w:rPr>
        <w:t xml:space="preserve"> pasākumu/ieguldījumu aplēstajām kopējām izmaksām</w:t>
      </w:r>
    </w:p>
    <w:tbl>
      <w:tblPr>
        <w:tblStyle w:val="TableGrid3"/>
        <w:tblpPr w:leftFromText="180" w:rightFromText="180" w:vertAnchor="text" w:tblpX="-157" w:tblpY="1"/>
        <w:tblOverlap w:val="never"/>
        <w:tblW w:w="93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993"/>
        <w:gridCol w:w="1268"/>
        <w:gridCol w:w="716"/>
        <w:gridCol w:w="851"/>
        <w:gridCol w:w="709"/>
        <w:gridCol w:w="567"/>
        <w:gridCol w:w="708"/>
        <w:gridCol w:w="709"/>
        <w:gridCol w:w="708"/>
        <w:gridCol w:w="709"/>
        <w:gridCol w:w="709"/>
        <w:gridCol w:w="694"/>
      </w:tblGrid>
      <w:tr w:rsidR="003543A9" w:rsidRPr="007810D1" w14:paraId="63239CC2" w14:textId="77777777" w:rsidTr="004A1FF5">
        <w:trPr>
          <w:trHeight w:val="334"/>
        </w:trPr>
        <w:tc>
          <w:tcPr>
            <w:tcW w:w="993" w:type="dxa"/>
            <w:vAlign w:val="center"/>
          </w:tcPr>
          <w:p w14:paraId="0528E267"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268" w:type="dxa"/>
            <w:vAlign w:val="center"/>
          </w:tcPr>
          <w:p w14:paraId="0C823D76"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16" w:type="dxa"/>
            <w:vAlign w:val="center"/>
          </w:tcPr>
          <w:p w14:paraId="7B7C7DE4"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1" w:type="dxa"/>
            <w:vAlign w:val="center"/>
          </w:tcPr>
          <w:p w14:paraId="71F687DA"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19C6ADB5"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567" w:type="dxa"/>
            <w:vAlign w:val="center"/>
          </w:tcPr>
          <w:p w14:paraId="7602C7CD"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708" w:type="dxa"/>
            <w:vAlign w:val="center"/>
          </w:tcPr>
          <w:p w14:paraId="63B7F583"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709" w:type="dxa"/>
            <w:vAlign w:val="center"/>
          </w:tcPr>
          <w:p w14:paraId="23528E1D"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708" w:type="dxa"/>
            <w:vAlign w:val="center"/>
          </w:tcPr>
          <w:p w14:paraId="3122BB1D"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709" w:type="dxa"/>
            <w:vAlign w:val="center"/>
          </w:tcPr>
          <w:p w14:paraId="1C711371"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709" w:type="dxa"/>
            <w:vAlign w:val="center"/>
          </w:tcPr>
          <w:p w14:paraId="3903899A"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94" w:type="dxa"/>
            <w:vAlign w:val="center"/>
          </w:tcPr>
          <w:p w14:paraId="57C2B196"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4A1FF5" w:rsidRPr="007810D1" w14:paraId="6CD975F2" w14:textId="77777777" w:rsidTr="004A1FF5">
        <w:trPr>
          <w:trHeight w:val="1452"/>
        </w:trPr>
        <w:tc>
          <w:tcPr>
            <w:tcW w:w="993" w:type="dxa"/>
          </w:tcPr>
          <w:p w14:paraId="6841B370" w14:textId="77777777" w:rsidR="004A1FF5" w:rsidRPr="004A1FF5" w:rsidRDefault="004A1FF5" w:rsidP="004A1FF5">
            <w:pPr>
              <w:ind w:left="-57" w:right="-57"/>
              <w:jc w:val="center"/>
              <w:rPr>
                <w:rFonts w:eastAsia="Yu Mincho"/>
                <w:color w:val="000000"/>
                <w:sz w:val="18"/>
                <w:szCs w:val="18"/>
                <w:lang w:val="lv-LV"/>
              </w:rPr>
            </w:pPr>
            <w:r w:rsidRPr="004A1FF5">
              <w:rPr>
                <w:color w:val="000000" w:themeColor="text1"/>
                <w:sz w:val="18"/>
                <w:szCs w:val="18"/>
                <w:lang w:val="lv-LV"/>
              </w:rPr>
              <w:t>C4.TA.A1</w:t>
            </w:r>
          </w:p>
        </w:tc>
        <w:tc>
          <w:tcPr>
            <w:tcW w:w="1268" w:type="dxa"/>
          </w:tcPr>
          <w:p w14:paraId="3B8DBE48" w14:textId="77777777" w:rsidR="004A1FF5" w:rsidRPr="004A1FF5" w:rsidRDefault="004A1FF5" w:rsidP="004A1FF5">
            <w:pPr>
              <w:ind w:left="-57" w:right="-57"/>
              <w:jc w:val="center"/>
              <w:rPr>
                <w:rFonts w:eastAsia="Yu Mincho"/>
                <w:color w:val="000000"/>
                <w:sz w:val="18"/>
                <w:szCs w:val="18"/>
                <w:lang w:val="lv-LV"/>
              </w:rPr>
            </w:pPr>
            <w:r w:rsidRPr="004A1FF5">
              <w:rPr>
                <w:rStyle w:val="s1"/>
                <w:color w:val="000000" w:themeColor="text1"/>
                <w:sz w:val="18"/>
                <w:szCs w:val="18"/>
                <w:lang w:val="lv-LV"/>
              </w:rPr>
              <w:t>Tehniskā palīdzība administrēšanas, īstenošanas un kontroles funkciju nodrošināšanai, kā arī KPVIS pielāgošanai un uzturēšanai</w:t>
            </w:r>
          </w:p>
        </w:tc>
        <w:tc>
          <w:tcPr>
            <w:tcW w:w="716" w:type="dxa"/>
          </w:tcPr>
          <w:p w14:paraId="47C9ADE4" w14:textId="77777777" w:rsidR="004A1FF5" w:rsidRPr="004A1FF5" w:rsidRDefault="004A1FF5" w:rsidP="004A1FF5">
            <w:pPr>
              <w:ind w:left="-57" w:right="-57"/>
              <w:jc w:val="center"/>
              <w:rPr>
                <w:rFonts w:eastAsia="Yu Mincho"/>
                <w:color w:val="000000"/>
                <w:sz w:val="18"/>
                <w:szCs w:val="18"/>
                <w:lang w:val="lv-LV"/>
              </w:rPr>
            </w:pPr>
            <w:r w:rsidRPr="004A1FF5">
              <w:rPr>
                <w:rStyle w:val="s1"/>
                <w:color w:val="000000" w:themeColor="text1"/>
                <w:sz w:val="18"/>
                <w:szCs w:val="18"/>
                <w:lang w:val="lv-LV"/>
              </w:rPr>
              <w:t>01.01. 2026.</w:t>
            </w:r>
          </w:p>
        </w:tc>
        <w:tc>
          <w:tcPr>
            <w:tcW w:w="851" w:type="dxa"/>
          </w:tcPr>
          <w:p w14:paraId="1F20E696" w14:textId="77777777" w:rsidR="004A1FF5" w:rsidRPr="004A1FF5" w:rsidRDefault="004A1FF5" w:rsidP="004A1FF5">
            <w:pPr>
              <w:ind w:left="-57" w:right="-57"/>
              <w:jc w:val="center"/>
              <w:rPr>
                <w:rFonts w:eastAsia="Yu Mincho"/>
                <w:color w:val="000000"/>
                <w:sz w:val="18"/>
                <w:szCs w:val="18"/>
                <w:lang w:val="lv-LV"/>
              </w:rPr>
            </w:pPr>
            <w:r w:rsidRPr="004A1FF5">
              <w:rPr>
                <w:rStyle w:val="s1"/>
                <w:color w:val="000000" w:themeColor="text1"/>
                <w:sz w:val="18"/>
                <w:szCs w:val="18"/>
                <w:lang w:val="lv-LV"/>
              </w:rPr>
              <w:t>31.12. 2032</w:t>
            </w:r>
          </w:p>
        </w:tc>
        <w:tc>
          <w:tcPr>
            <w:tcW w:w="709" w:type="dxa"/>
          </w:tcPr>
          <w:p w14:paraId="4C3ACB67" w14:textId="77777777" w:rsidR="004A1FF5" w:rsidRPr="004A1FF5" w:rsidRDefault="004A1FF5" w:rsidP="004A1FF5">
            <w:pPr>
              <w:ind w:left="-57" w:right="-57"/>
              <w:jc w:val="center"/>
              <w:rPr>
                <w:rFonts w:eastAsia="Yu Mincho"/>
                <w:color w:val="000000"/>
                <w:sz w:val="18"/>
                <w:szCs w:val="18"/>
                <w:lang w:val="lv-LV"/>
              </w:rPr>
            </w:pPr>
            <w:r w:rsidRPr="004A1FF5">
              <w:rPr>
                <w:color w:val="000000" w:themeColor="text1"/>
                <w:sz w:val="18"/>
                <w:szCs w:val="18"/>
                <w:lang w:val="lv-LV"/>
              </w:rPr>
              <w:t>15 425 320</w:t>
            </w:r>
          </w:p>
        </w:tc>
        <w:tc>
          <w:tcPr>
            <w:tcW w:w="567" w:type="dxa"/>
          </w:tcPr>
          <w:p w14:paraId="069A1021" w14:textId="4B79335F"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2 129 163</w:t>
            </w:r>
          </w:p>
        </w:tc>
        <w:tc>
          <w:tcPr>
            <w:tcW w:w="708" w:type="dxa"/>
          </w:tcPr>
          <w:p w14:paraId="5F697011" w14:textId="42EE5867"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2 083 201</w:t>
            </w:r>
          </w:p>
        </w:tc>
        <w:tc>
          <w:tcPr>
            <w:tcW w:w="709" w:type="dxa"/>
          </w:tcPr>
          <w:p w14:paraId="6AFD3136" w14:textId="526E1CBC"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2 398 567</w:t>
            </w:r>
          </w:p>
        </w:tc>
        <w:tc>
          <w:tcPr>
            <w:tcW w:w="708" w:type="dxa"/>
          </w:tcPr>
          <w:p w14:paraId="0E55DA2F" w14:textId="7919A212"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2 385 750</w:t>
            </w:r>
          </w:p>
        </w:tc>
        <w:tc>
          <w:tcPr>
            <w:tcW w:w="709" w:type="dxa"/>
          </w:tcPr>
          <w:p w14:paraId="0E9FF067" w14:textId="22D2747B"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2 309 054</w:t>
            </w:r>
          </w:p>
        </w:tc>
        <w:tc>
          <w:tcPr>
            <w:tcW w:w="709" w:type="dxa"/>
          </w:tcPr>
          <w:p w14:paraId="28D66328" w14:textId="5A829FB5"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2 117 314</w:t>
            </w:r>
          </w:p>
        </w:tc>
        <w:tc>
          <w:tcPr>
            <w:tcW w:w="694" w:type="dxa"/>
          </w:tcPr>
          <w:p w14:paraId="43A6B0CD" w14:textId="0AB8CC10"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2 002 271</w:t>
            </w:r>
          </w:p>
        </w:tc>
      </w:tr>
    </w:tbl>
    <w:p w14:paraId="5D60DF2A" w14:textId="53DB0CEE" w:rsidR="003543A9" w:rsidRPr="007810D1" w:rsidRDefault="003543A9" w:rsidP="00681B10">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komponentes</w:t>
      </w:r>
      <w:r w:rsidR="0068527B">
        <w:rPr>
          <w:rStyle w:val="s1"/>
          <w:rFonts w:eastAsia="Times New Roman"/>
          <w:i/>
          <w:color w:val="000000" w:themeColor="text1"/>
          <w:lang w:val="lv-LV"/>
        </w:rPr>
        <w:t xml:space="preserve"> C4</w:t>
      </w:r>
      <w:r w:rsidRPr="007810D1">
        <w:rPr>
          <w:rStyle w:val="s1"/>
          <w:rFonts w:eastAsia="Times New Roman"/>
          <w:i/>
          <w:color w:val="000000" w:themeColor="text1"/>
          <w:lang w:val="lv-LV"/>
        </w:rPr>
        <w:t xml:space="preserve"> finansēšanu</w:t>
      </w:r>
    </w:p>
    <w:tbl>
      <w:tblPr>
        <w:tblStyle w:val="TableGrid"/>
        <w:tblW w:w="9214" w:type="dxa"/>
        <w:tblInd w:w="-157"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1560"/>
        <w:gridCol w:w="1701"/>
        <w:gridCol w:w="1984"/>
        <w:gridCol w:w="1984"/>
        <w:gridCol w:w="1985"/>
      </w:tblGrid>
      <w:tr w:rsidR="003543A9" w:rsidRPr="007810D1" w14:paraId="3402C7A4" w14:textId="77777777" w:rsidTr="00FE64E7">
        <w:tc>
          <w:tcPr>
            <w:tcW w:w="1560" w:type="dxa"/>
            <w:vAlign w:val="center"/>
          </w:tcPr>
          <w:p w14:paraId="685E3249"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701" w:type="dxa"/>
            <w:vAlign w:val="center"/>
          </w:tcPr>
          <w:p w14:paraId="00BC072B"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1984" w:type="dxa"/>
            <w:vAlign w:val="center"/>
          </w:tcPr>
          <w:p w14:paraId="486BBEA2"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1984" w:type="dxa"/>
            <w:vAlign w:val="center"/>
          </w:tcPr>
          <w:p w14:paraId="687D27AA"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1985" w:type="dxa"/>
            <w:vAlign w:val="center"/>
          </w:tcPr>
          <w:p w14:paraId="24678FC2"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3543A9" w:rsidRPr="007810D1" w14:paraId="39047659" w14:textId="77777777" w:rsidTr="00FE64E7">
        <w:tc>
          <w:tcPr>
            <w:tcW w:w="1560" w:type="dxa"/>
          </w:tcPr>
          <w:p w14:paraId="69B1A0F6"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15 425 320</w:t>
            </w:r>
          </w:p>
        </w:tc>
        <w:tc>
          <w:tcPr>
            <w:tcW w:w="1701" w:type="dxa"/>
          </w:tcPr>
          <w:p w14:paraId="5E78FB05"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11 568 990</w:t>
            </w:r>
          </w:p>
        </w:tc>
        <w:tc>
          <w:tcPr>
            <w:tcW w:w="1984" w:type="dxa"/>
          </w:tcPr>
          <w:p w14:paraId="6242E01B"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1984" w:type="dxa"/>
          </w:tcPr>
          <w:p w14:paraId="3A9C5E3A"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3 856 330</w:t>
            </w:r>
          </w:p>
        </w:tc>
        <w:tc>
          <w:tcPr>
            <w:tcW w:w="1985" w:type="dxa"/>
          </w:tcPr>
          <w:p w14:paraId="1BD7988F"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25 %</w:t>
            </w:r>
          </w:p>
        </w:tc>
      </w:tr>
    </w:tbl>
    <w:p w14:paraId="7B3D0A59" w14:textId="77777777" w:rsidR="003543A9" w:rsidRPr="007810D1" w:rsidRDefault="003543A9" w:rsidP="003543A9">
      <w:pPr>
        <w:pStyle w:val="p2"/>
        <w:rPr>
          <w:rStyle w:val="s1"/>
          <w:rFonts w:ascii="Times New Roman" w:hAnsi="Times New Roman"/>
          <w:color w:val="000000" w:themeColor="text1"/>
          <w:lang w:val="lv-LV"/>
        </w:rPr>
      </w:pPr>
    </w:p>
    <w:p w14:paraId="12626602" w14:textId="77777777" w:rsidR="00BC6E9E" w:rsidRPr="007810D1" w:rsidRDefault="00BC6E9E" w:rsidP="001109F2">
      <w:pPr>
        <w:rPr>
          <w:color w:val="000000" w:themeColor="text1"/>
          <w:sz w:val="18"/>
          <w:szCs w:val="18"/>
          <w:lang w:val="lv-LV"/>
        </w:rPr>
      </w:pPr>
    </w:p>
    <w:p w14:paraId="63F009B4" w14:textId="77777777" w:rsidR="00BC6E9E" w:rsidRPr="007810D1" w:rsidRDefault="00BC6E9E" w:rsidP="001109F2">
      <w:pPr>
        <w:rPr>
          <w:color w:val="000000" w:themeColor="text1"/>
          <w:sz w:val="18"/>
          <w:szCs w:val="18"/>
          <w:lang w:val="lv-LV"/>
        </w:rPr>
        <w:sectPr w:rsidR="00BC6E9E" w:rsidRPr="007810D1" w:rsidSect="0070622F">
          <w:pgSz w:w="11906" w:h="16838"/>
          <w:pgMar w:top="1418" w:right="1134" w:bottom="1134" w:left="1701" w:header="708" w:footer="708" w:gutter="0"/>
          <w:cols w:space="708"/>
          <w:docGrid w:linePitch="360"/>
        </w:sectPr>
      </w:pPr>
    </w:p>
    <w:p w14:paraId="3691E577" w14:textId="77777777" w:rsidR="00157934" w:rsidRPr="007810D1" w:rsidRDefault="00157934" w:rsidP="001109F2">
      <w:pPr>
        <w:rPr>
          <w:color w:val="000000" w:themeColor="text1"/>
          <w:sz w:val="18"/>
          <w:szCs w:val="18"/>
          <w:lang w:val="lv-LV"/>
        </w:rPr>
      </w:pPr>
    </w:p>
    <w:p w14:paraId="060024A7" w14:textId="72F2F291" w:rsidR="00BC6E9E" w:rsidRPr="007810D1" w:rsidRDefault="00852E85" w:rsidP="00BE6AAF">
      <w:pPr>
        <w:pStyle w:val="P68B1DB1-Heading314"/>
        <w:numPr>
          <w:ilvl w:val="2"/>
          <w:numId w:val="1"/>
        </w:numPr>
        <w:rPr>
          <w:rFonts w:ascii="Times New Roman" w:hAnsi="Times New Roman" w:cs="Times New Roman"/>
          <w:color w:val="000000" w:themeColor="text1"/>
          <w:lang w:val="lv-LV"/>
        </w:rPr>
      </w:pPr>
      <w:bookmarkStart w:id="208" w:name="_Toc228359970"/>
      <w:r w:rsidRPr="007810D1">
        <w:rPr>
          <w:rFonts w:ascii="Times New Roman" w:hAnsi="Times New Roman" w:cs="Times New Roman"/>
          <w:color w:val="000000" w:themeColor="text1"/>
          <w:lang w:val="lv-LV"/>
        </w:rPr>
        <w:t>Komponent</w:t>
      </w:r>
      <w:r w:rsidR="00D3704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C4 atskaites punkti un mērķrādītāji</w:t>
      </w:r>
      <w:bookmarkEnd w:id="208"/>
    </w:p>
    <w:p w14:paraId="4E8ADBDB" w14:textId="77777777" w:rsidR="00BC6E9E" w:rsidRPr="007810D1" w:rsidRDefault="00BC6E9E" w:rsidP="001109F2">
      <w:pPr>
        <w:pStyle w:val="p2"/>
        <w:rPr>
          <w:rStyle w:val="s1"/>
          <w:rFonts w:ascii="Times New Roman" w:hAnsi="Times New Roman"/>
          <w:b/>
          <w:bCs/>
          <w:color w:val="000000" w:themeColor="text1"/>
          <w:lang w:val="lv-LV"/>
        </w:rPr>
      </w:pPr>
    </w:p>
    <w:p w14:paraId="4EF316D5" w14:textId="206DACCD" w:rsidR="00C943BE" w:rsidRPr="007810D1" w:rsidRDefault="00C943BE" w:rsidP="001109F2">
      <w:pPr>
        <w:spacing w:after="120"/>
        <w:rPr>
          <w:rStyle w:val="s1"/>
          <w:rFonts w:eastAsia="Times New Roman"/>
          <w:i/>
          <w:color w:val="000000" w:themeColor="text1"/>
          <w:lang w:val="lv-LV"/>
        </w:rPr>
      </w:pPr>
      <w:r w:rsidRPr="007810D1">
        <w:rPr>
          <w:rStyle w:val="s1"/>
          <w:rFonts w:eastAsia="Times New Roman"/>
          <w:i/>
          <w:color w:val="000000" w:themeColor="text1"/>
          <w:lang w:val="lv-LV"/>
        </w:rPr>
        <w:t>Informācija par komponent</w:t>
      </w:r>
      <w:r w:rsidR="0068527B">
        <w:rPr>
          <w:rStyle w:val="s1"/>
          <w:rFonts w:eastAsia="Times New Roman"/>
          <w:i/>
          <w:color w:val="000000" w:themeColor="text1"/>
          <w:lang w:val="lv-LV"/>
        </w:rPr>
        <w:t>es C4</w:t>
      </w:r>
      <w:r w:rsidRPr="007810D1">
        <w:rPr>
          <w:rStyle w:val="s1"/>
          <w:rFonts w:eastAsia="Times New Roman"/>
          <w:i/>
          <w:color w:val="000000" w:themeColor="text1"/>
          <w:lang w:val="lv-LV"/>
        </w:rPr>
        <w:t xml:space="preserve"> pasākumu/investīciju atskaites punktiem, mērķrādītājiem un izpildes grafiku</w:t>
      </w:r>
    </w:p>
    <w:tbl>
      <w:tblPr>
        <w:tblW w:w="13745"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696"/>
        <w:gridCol w:w="3969"/>
        <w:gridCol w:w="1418"/>
        <w:gridCol w:w="1984"/>
        <w:gridCol w:w="993"/>
        <w:gridCol w:w="992"/>
        <w:gridCol w:w="992"/>
        <w:gridCol w:w="851"/>
        <w:gridCol w:w="850"/>
      </w:tblGrid>
      <w:tr w:rsidR="0022695F" w:rsidRPr="007810D1" w14:paraId="1D42804A" w14:textId="77777777">
        <w:trPr>
          <w:trHeight w:val="360"/>
          <w:tblCellSpacing w:w="0" w:type="dxa"/>
        </w:trPr>
        <w:tc>
          <w:tcPr>
            <w:tcW w:w="1696" w:type="dxa"/>
            <w:vMerge w:val="restart"/>
            <w:vAlign w:val="center"/>
            <w:hideMark/>
          </w:tcPr>
          <w:p w14:paraId="7EAD21C1" w14:textId="77777777" w:rsidR="0022695F" w:rsidRPr="007810D1" w:rsidRDefault="0022695F">
            <w:pPr>
              <w:jc w:val="center"/>
              <w:rPr>
                <w:rFonts w:eastAsia="Yu Mincho"/>
                <w:sz w:val="18"/>
                <w:szCs w:val="18"/>
                <w:lang w:val="lv-LV"/>
              </w:rPr>
            </w:pPr>
            <w:r w:rsidRPr="007810D1">
              <w:rPr>
                <w:rFonts w:eastAsia="Yu Mincho"/>
                <w:sz w:val="18"/>
                <w:szCs w:val="18"/>
                <w:lang w:val="lv-LV"/>
              </w:rPr>
              <w:t>Kārtas numurs</w:t>
            </w:r>
          </w:p>
        </w:tc>
        <w:tc>
          <w:tcPr>
            <w:tcW w:w="3969" w:type="dxa"/>
            <w:vMerge w:val="restart"/>
            <w:vAlign w:val="center"/>
          </w:tcPr>
          <w:p w14:paraId="52F4D9A8" w14:textId="77777777" w:rsidR="0022695F" w:rsidRPr="007810D1" w:rsidRDefault="0022695F">
            <w:pPr>
              <w:jc w:val="center"/>
              <w:rPr>
                <w:rFonts w:eastAsia="Yu Mincho"/>
                <w:sz w:val="18"/>
                <w:szCs w:val="18"/>
                <w:lang w:val="lv-LV"/>
              </w:rPr>
            </w:pPr>
            <w:r w:rsidRPr="007810D1">
              <w:rPr>
                <w:rFonts w:eastAsia="Yu Mincho"/>
                <w:sz w:val="18"/>
                <w:szCs w:val="18"/>
                <w:lang w:val="lv-LV"/>
              </w:rPr>
              <w:t>Pasākuma/investīcijas nosaukums</w:t>
            </w:r>
          </w:p>
        </w:tc>
        <w:tc>
          <w:tcPr>
            <w:tcW w:w="1418" w:type="dxa"/>
            <w:vMerge w:val="restart"/>
            <w:vAlign w:val="center"/>
          </w:tcPr>
          <w:p w14:paraId="164ED548"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 vai mērķrādītājs</w:t>
            </w:r>
          </w:p>
        </w:tc>
        <w:tc>
          <w:tcPr>
            <w:tcW w:w="1984" w:type="dxa"/>
            <w:vMerge w:val="restart"/>
            <w:vAlign w:val="center"/>
            <w:hideMark/>
          </w:tcPr>
          <w:p w14:paraId="6958D710"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punkta / mērķrādītāja nosaukums</w:t>
            </w:r>
          </w:p>
        </w:tc>
        <w:tc>
          <w:tcPr>
            <w:tcW w:w="2977" w:type="dxa"/>
            <w:gridSpan w:val="3"/>
            <w:vAlign w:val="center"/>
            <w:hideMark/>
          </w:tcPr>
          <w:p w14:paraId="103F6B97" w14:textId="77777777" w:rsidR="0022695F" w:rsidRPr="007810D1" w:rsidRDefault="0022695F">
            <w:pPr>
              <w:jc w:val="center"/>
              <w:rPr>
                <w:rFonts w:eastAsia="Yu Mincho"/>
                <w:sz w:val="18"/>
                <w:szCs w:val="18"/>
                <w:lang w:val="lv-LV"/>
              </w:rPr>
            </w:pPr>
            <w:r w:rsidRPr="007810D1">
              <w:rPr>
                <w:rFonts w:eastAsia="Yu Mincho"/>
                <w:sz w:val="18"/>
                <w:szCs w:val="18"/>
                <w:lang w:val="lv-LV"/>
              </w:rPr>
              <w:t>Kvantitatīvais rādītājs (mērķrādītājam)</w:t>
            </w:r>
          </w:p>
        </w:tc>
        <w:tc>
          <w:tcPr>
            <w:tcW w:w="1701" w:type="dxa"/>
            <w:gridSpan w:val="2"/>
            <w:vAlign w:val="center"/>
            <w:hideMark/>
          </w:tcPr>
          <w:p w14:paraId="6C0F2D1C" w14:textId="77777777" w:rsidR="0022695F" w:rsidRPr="007810D1" w:rsidRDefault="0022695F">
            <w:pPr>
              <w:jc w:val="center"/>
              <w:rPr>
                <w:rFonts w:eastAsia="Yu Mincho"/>
                <w:sz w:val="18"/>
                <w:szCs w:val="18"/>
                <w:lang w:val="lv-LV"/>
              </w:rPr>
            </w:pPr>
            <w:r w:rsidRPr="007810D1">
              <w:rPr>
                <w:rFonts w:eastAsia="Yu Mincho"/>
                <w:sz w:val="18"/>
                <w:szCs w:val="18"/>
                <w:lang w:val="lv-LV"/>
              </w:rPr>
              <w:t>Izpildes grafiks</w:t>
            </w:r>
          </w:p>
        </w:tc>
      </w:tr>
      <w:tr w:rsidR="0022695F" w:rsidRPr="007810D1" w14:paraId="6266ECC7" w14:textId="77777777">
        <w:trPr>
          <w:trHeight w:val="262"/>
          <w:tblCellSpacing w:w="0" w:type="dxa"/>
        </w:trPr>
        <w:tc>
          <w:tcPr>
            <w:tcW w:w="1696" w:type="dxa"/>
            <w:vMerge/>
            <w:vAlign w:val="center"/>
            <w:hideMark/>
          </w:tcPr>
          <w:p w14:paraId="1B4046C4" w14:textId="77777777" w:rsidR="0022695F" w:rsidRPr="007810D1" w:rsidRDefault="0022695F">
            <w:pPr>
              <w:jc w:val="center"/>
              <w:rPr>
                <w:rFonts w:eastAsia="Yu Mincho"/>
                <w:sz w:val="18"/>
                <w:szCs w:val="18"/>
                <w:lang w:val="lv-LV"/>
              </w:rPr>
            </w:pPr>
          </w:p>
        </w:tc>
        <w:tc>
          <w:tcPr>
            <w:tcW w:w="3969" w:type="dxa"/>
            <w:vMerge/>
            <w:vAlign w:val="center"/>
          </w:tcPr>
          <w:p w14:paraId="0BE7834E" w14:textId="77777777" w:rsidR="0022695F" w:rsidRPr="007810D1" w:rsidRDefault="0022695F">
            <w:pPr>
              <w:jc w:val="center"/>
              <w:rPr>
                <w:rFonts w:eastAsia="Yu Mincho"/>
                <w:sz w:val="18"/>
                <w:szCs w:val="18"/>
                <w:lang w:val="lv-LV"/>
              </w:rPr>
            </w:pPr>
          </w:p>
        </w:tc>
        <w:tc>
          <w:tcPr>
            <w:tcW w:w="1418" w:type="dxa"/>
            <w:vMerge/>
            <w:vAlign w:val="center"/>
          </w:tcPr>
          <w:p w14:paraId="4BA5005B" w14:textId="77777777" w:rsidR="0022695F" w:rsidRPr="007810D1" w:rsidRDefault="0022695F">
            <w:pPr>
              <w:jc w:val="center"/>
              <w:rPr>
                <w:rFonts w:eastAsia="Yu Mincho"/>
                <w:sz w:val="18"/>
                <w:szCs w:val="18"/>
                <w:lang w:val="lv-LV"/>
              </w:rPr>
            </w:pPr>
          </w:p>
        </w:tc>
        <w:tc>
          <w:tcPr>
            <w:tcW w:w="1984" w:type="dxa"/>
            <w:vMerge/>
            <w:vAlign w:val="center"/>
            <w:hideMark/>
          </w:tcPr>
          <w:p w14:paraId="140B85AB" w14:textId="77777777" w:rsidR="0022695F" w:rsidRPr="007810D1" w:rsidRDefault="0022695F">
            <w:pPr>
              <w:jc w:val="center"/>
              <w:rPr>
                <w:rFonts w:eastAsia="Yu Mincho"/>
                <w:sz w:val="18"/>
                <w:szCs w:val="18"/>
                <w:lang w:val="lv-LV"/>
              </w:rPr>
            </w:pPr>
          </w:p>
        </w:tc>
        <w:tc>
          <w:tcPr>
            <w:tcW w:w="993" w:type="dxa"/>
            <w:vAlign w:val="center"/>
            <w:hideMark/>
          </w:tcPr>
          <w:p w14:paraId="1913A619" w14:textId="77777777" w:rsidR="0022695F" w:rsidRPr="007810D1" w:rsidRDefault="0022695F">
            <w:pPr>
              <w:jc w:val="center"/>
              <w:rPr>
                <w:rFonts w:eastAsia="Yu Mincho"/>
                <w:sz w:val="18"/>
                <w:szCs w:val="18"/>
                <w:lang w:val="lv-LV"/>
              </w:rPr>
            </w:pPr>
            <w:r w:rsidRPr="007810D1">
              <w:rPr>
                <w:rFonts w:eastAsia="Yu Mincho"/>
                <w:sz w:val="18"/>
                <w:szCs w:val="18"/>
                <w:lang w:val="lv-LV"/>
              </w:rPr>
              <w:t>Mērvienība</w:t>
            </w:r>
          </w:p>
        </w:tc>
        <w:tc>
          <w:tcPr>
            <w:tcW w:w="992" w:type="dxa"/>
            <w:vAlign w:val="center"/>
            <w:hideMark/>
          </w:tcPr>
          <w:p w14:paraId="21D7D0AB" w14:textId="77777777" w:rsidR="0022695F" w:rsidRPr="007810D1" w:rsidRDefault="0022695F">
            <w:pPr>
              <w:jc w:val="center"/>
              <w:rPr>
                <w:rFonts w:eastAsia="Yu Mincho"/>
                <w:sz w:val="18"/>
                <w:szCs w:val="18"/>
                <w:lang w:val="lv-LV"/>
              </w:rPr>
            </w:pPr>
            <w:r w:rsidRPr="007810D1">
              <w:rPr>
                <w:rFonts w:eastAsia="Yu Mincho"/>
                <w:sz w:val="18"/>
                <w:szCs w:val="18"/>
                <w:lang w:val="lv-LV"/>
              </w:rPr>
              <w:t>Bāzlīnija</w:t>
            </w:r>
          </w:p>
        </w:tc>
        <w:tc>
          <w:tcPr>
            <w:tcW w:w="992" w:type="dxa"/>
            <w:vAlign w:val="center"/>
            <w:hideMark/>
          </w:tcPr>
          <w:p w14:paraId="6F6D03D0" w14:textId="77777777" w:rsidR="0022695F" w:rsidRPr="007810D1" w:rsidRDefault="0022695F">
            <w:pPr>
              <w:jc w:val="center"/>
              <w:rPr>
                <w:rFonts w:eastAsia="Yu Mincho"/>
                <w:sz w:val="18"/>
                <w:szCs w:val="18"/>
                <w:lang w:val="lv-LV"/>
              </w:rPr>
            </w:pPr>
            <w:r w:rsidRPr="007810D1">
              <w:rPr>
                <w:rFonts w:eastAsia="Yu Mincho"/>
                <w:sz w:val="18"/>
                <w:szCs w:val="18"/>
                <w:lang w:val="lv-LV"/>
              </w:rPr>
              <w:t>Mērķis</w:t>
            </w:r>
          </w:p>
        </w:tc>
        <w:tc>
          <w:tcPr>
            <w:tcW w:w="851" w:type="dxa"/>
            <w:vAlign w:val="center"/>
            <w:hideMark/>
          </w:tcPr>
          <w:p w14:paraId="44383EA5" w14:textId="77777777" w:rsidR="0022695F" w:rsidRPr="007810D1" w:rsidRDefault="0022695F">
            <w:pPr>
              <w:jc w:val="center"/>
              <w:rPr>
                <w:rFonts w:eastAsia="Yu Mincho"/>
                <w:sz w:val="18"/>
                <w:szCs w:val="18"/>
                <w:lang w:val="lv-LV"/>
              </w:rPr>
            </w:pPr>
            <w:r w:rsidRPr="007810D1">
              <w:rPr>
                <w:rFonts w:eastAsia="Yu Mincho"/>
                <w:sz w:val="18"/>
                <w:szCs w:val="18"/>
                <w:lang w:val="lv-LV"/>
              </w:rPr>
              <w:t>Gads</w:t>
            </w:r>
          </w:p>
        </w:tc>
        <w:tc>
          <w:tcPr>
            <w:tcW w:w="850" w:type="dxa"/>
            <w:vAlign w:val="center"/>
            <w:hideMark/>
          </w:tcPr>
          <w:p w14:paraId="3CC811FD" w14:textId="77777777" w:rsidR="0022695F" w:rsidRPr="007810D1" w:rsidRDefault="0022695F">
            <w:pPr>
              <w:jc w:val="center"/>
              <w:rPr>
                <w:rFonts w:eastAsia="Yu Mincho"/>
                <w:sz w:val="18"/>
                <w:szCs w:val="18"/>
                <w:lang w:val="lv-LV"/>
              </w:rPr>
            </w:pPr>
            <w:r w:rsidRPr="007810D1">
              <w:rPr>
                <w:rFonts w:eastAsia="Yu Mincho"/>
                <w:sz w:val="18"/>
                <w:szCs w:val="18"/>
                <w:lang w:val="lv-LV"/>
              </w:rPr>
              <w:t>Ceturksnis</w:t>
            </w:r>
          </w:p>
        </w:tc>
      </w:tr>
      <w:tr w:rsidR="0022695F" w:rsidRPr="007810D1" w14:paraId="5A2DA4B1" w14:textId="77777777">
        <w:trPr>
          <w:trHeight w:val="371"/>
          <w:tblCellSpacing w:w="0" w:type="dxa"/>
        </w:trPr>
        <w:tc>
          <w:tcPr>
            <w:tcW w:w="1696" w:type="dxa"/>
            <w:vAlign w:val="center"/>
          </w:tcPr>
          <w:p w14:paraId="5DFF63DE" w14:textId="77777777" w:rsidR="0022695F" w:rsidRPr="007810D1" w:rsidRDefault="0022695F">
            <w:pPr>
              <w:jc w:val="center"/>
              <w:rPr>
                <w:rFonts w:eastAsia="Yu Mincho"/>
                <w:sz w:val="18"/>
                <w:szCs w:val="18"/>
                <w:lang w:val="lv-LV"/>
              </w:rPr>
            </w:pPr>
            <w:r w:rsidRPr="007810D1">
              <w:rPr>
                <w:rFonts w:eastAsia="Yu Mincho"/>
                <w:sz w:val="18"/>
                <w:szCs w:val="18"/>
                <w:lang w:val="lv-LV"/>
              </w:rPr>
              <w:t>C4.TA.A1.2.2027Q2</w:t>
            </w:r>
          </w:p>
        </w:tc>
        <w:tc>
          <w:tcPr>
            <w:tcW w:w="3969" w:type="dxa"/>
            <w:vAlign w:val="center"/>
          </w:tcPr>
          <w:p w14:paraId="29A72F31" w14:textId="77777777" w:rsidR="0022695F" w:rsidRPr="007810D1" w:rsidRDefault="0022695F">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DCA21BA"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1E7C9585" w14:textId="77777777" w:rsidR="0022695F" w:rsidRPr="007810D1" w:rsidRDefault="0022695F">
            <w:pPr>
              <w:jc w:val="center"/>
              <w:rPr>
                <w:rFonts w:eastAsia="Yu Mincho"/>
                <w:sz w:val="18"/>
                <w:szCs w:val="18"/>
                <w:lang w:val="lv-LV"/>
              </w:rPr>
            </w:pPr>
            <w:r w:rsidRPr="007810D1">
              <w:rPr>
                <w:rFonts w:eastAsia="Yu Mincho"/>
                <w:sz w:val="18"/>
                <w:szCs w:val="18"/>
                <w:lang w:val="lv-LV"/>
              </w:rPr>
              <w:t>SKF plāna 2026.gada atskaites punktu un mērķrādītāju izpilde</w:t>
            </w:r>
          </w:p>
        </w:tc>
        <w:tc>
          <w:tcPr>
            <w:tcW w:w="993" w:type="dxa"/>
            <w:vAlign w:val="center"/>
          </w:tcPr>
          <w:p w14:paraId="2C80C498"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302B450"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9CC4AA2"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D58266F" w14:textId="77777777" w:rsidR="0022695F" w:rsidRPr="007810D1" w:rsidRDefault="0022695F">
            <w:pPr>
              <w:jc w:val="center"/>
              <w:rPr>
                <w:rFonts w:eastAsia="Yu Mincho"/>
                <w:sz w:val="18"/>
                <w:szCs w:val="18"/>
                <w:lang w:val="lv-LV"/>
              </w:rPr>
            </w:pPr>
            <w:r w:rsidRPr="007810D1">
              <w:rPr>
                <w:rFonts w:eastAsia="Yu Mincho"/>
                <w:sz w:val="18"/>
                <w:szCs w:val="18"/>
                <w:lang w:val="lv-LV"/>
              </w:rPr>
              <w:t>2027</w:t>
            </w:r>
          </w:p>
        </w:tc>
        <w:tc>
          <w:tcPr>
            <w:tcW w:w="850" w:type="dxa"/>
            <w:vAlign w:val="center"/>
          </w:tcPr>
          <w:p w14:paraId="29C73449" w14:textId="77777777" w:rsidR="0022695F" w:rsidRPr="007810D1" w:rsidRDefault="0022695F">
            <w:pPr>
              <w:jc w:val="center"/>
              <w:rPr>
                <w:rFonts w:eastAsia="Yu Mincho"/>
                <w:sz w:val="18"/>
                <w:szCs w:val="18"/>
                <w:lang w:val="lv-LV"/>
              </w:rPr>
            </w:pPr>
            <w:r w:rsidRPr="007810D1">
              <w:rPr>
                <w:rFonts w:eastAsia="Yu Mincho"/>
                <w:sz w:val="18"/>
                <w:szCs w:val="18"/>
                <w:lang w:val="lv-LV"/>
              </w:rPr>
              <w:t>II</w:t>
            </w:r>
          </w:p>
        </w:tc>
      </w:tr>
      <w:tr w:rsidR="0022695F" w:rsidRPr="007810D1" w14:paraId="2DEA928B" w14:textId="77777777">
        <w:trPr>
          <w:trHeight w:val="371"/>
          <w:tblCellSpacing w:w="0" w:type="dxa"/>
        </w:trPr>
        <w:tc>
          <w:tcPr>
            <w:tcW w:w="1696" w:type="dxa"/>
            <w:vAlign w:val="center"/>
          </w:tcPr>
          <w:p w14:paraId="241401C7" w14:textId="77777777" w:rsidR="0022695F" w:rsidRPr="007810D1" w:rsidRDefault="0022695F">
            <w:pPr>
              <w:jc w:val="center"/>
              <w:rPr>
                <w:rFonts w:eastAsia="Yu Mincho"/>
                <w:sz w:val="18"/>
                <w:szCs w:val="18"/>
                <w:lang w:val="lv-LV"/>
              </w:rPr>
            </w:pPr>
            <w:r w:rsidRPr="007810D1">
              <w:rPr>
                <w:rFonts w:eastAsia="Yu Mincho"/>
                <w:sz w:val="18"/>
                <w:szCs w:val="18"/>
                <w:lang w:val="lv-LV"/>
              </w:rPr>
              <w:t>C4.TA.A1.3.2028Q2</w:t>
            </w:r>
          </w:p>
        </w:tc>
        <w:tc>
          <w:tcPr>
            <w:tcW w:w="3969" w:type="dxa"/>
            <w:vAlign w:val="center"/>
          </w:tcPr>
          <w:p w14:paraId="2E950337" w14:textId="77777777" w:rsidR="0022695F" w:rsidRPr="007810D1" w:rsidRDefault="0022695F">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25A9193E"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33A2534" w14:textId="3312310D" w:rsidR="0022695F" w:rsidRPr="007810D1" w:rsidRDefault="0022695F">
            <w:pPr>
              <w:jc w:val="center"/>
              <w:rPr>
                <w:rFonts w:eastAsia="Yu Mincho"/>
                <w:sz w:val="18"/>
                <w:szCs w:val="18"/>
                <w:lang w:val="lv-LV"/>
              </w:rPr>
            </w:pPr>
            <w:r w:rsidRPr="007810D1">
              <w:rPr>
                <w:rFonts w:eastAsia="Yu Mincho"/>
                <w:sz w:val="18"/>
                <w:szCs w:val="18"/>
                <w:lang w:val="lv-LV"/>
              </w:rPr>
              <w:t>SKF plāna 2027.gada atskaites punktu un mērķrādītāju sasniegšana</w:t>
            </w:r>
          </w:p>
        </w:tc>
        <w:tc>
          <w:tcPr>
            <w:tcW w:w="993" w:type="dxa"/>
            <w:vAlign w:val="center"/>
          </w:tcPr>
          <w:p w14:paraId="48B2393F"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84AFB4D"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F97BBDF"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B0F4071" w14:textId="77777777" w:rsidR="0022695F" w:rsidRPr="007810D1" w:rsidRDefault="0022695F">
            <w:pPr>
              <w:jc w:val="center"/>
              <w:rPr>
                <w:rFonts w:eastAsia="Yu Mincho"/>
                <w:sz w:val="18"/>
                <w:szCs w:val="18"/>
                <w:lang w:val="lv-LV"/>
              </w:rPr>
            </w:pPr>
            <w:r w:rsidRPr="007810D1">
              <w:rPr>
                <w:rFonts w:eastAsia="Yu Mincho"/>
                <w:sz w:val="18"/>
                <w:szCs w:val="18"/>
                <w:lang w:val="lv-LV"/>
              </w:rPr>
              <w:t>2028</w:t>
            </w:r>
          </w:p>
        </w:tc>
        <w:tc>
          <w:tcPr>
            <w:tcW w:w="850" w:type="dxa"/>
            <w:vAlign w:val="center"/>
          </w:tcPr>
          <w:p w14:paraId="0327EE38" w14:textId="77777777" w:rsidR="0022695F" w:rsidRPr="007810D1" w:rsidRDefault="0022695F">
            <w:pPr>
              <w:jc w:val="center"/>
              <w:rPr>
                <w:rFonts w:eastAsia="Yu Mincho"/>
                <w:sz w:val="18"/>
                <w:szCs w:val="18"/>
                <w:lang w:val="lv-LV"/>
              </w:rPr>
            </w:pPr>
            <w:r w:rsidRPr="007810D1">
              <w:rPr>
                <w:rFonts w:eastAsia="Yu Mincho"/>
                <w:sz w:val="18"/>
                <w:szCs w:val="18"/>
                <w:lang w:val="lv-LV"/>
              </w:rPr>
              <w:t>II</w:t>
            </w:r>
          </w:p>
        </w:tc>
      </w:tr>
      <w:tr w:rsidR="0022695F" w:rsidRPr="007810D1" w14:paraId="62BD1B12" w14:textId="77777777">
        <w:trPr>
          <w:trHeight w:val="371"/>
          <w:tblCellSpacing w:w="0" w:type="dxa"/>
        </w:trPr>
        <w:tc>
          <w:tcPr>
            <w:tcW w:w="1696" w:type="dxa"/>
            <w:vAlign w:val="center"/>
          </w:tcPr>
          <w:p w14:paraId="1B049AD1" w14:textId="77777777" w:rsidR="0022695F" w:rsidRPr="007810D1" w:rsidRDefault="0022695F">
            <w:pPr>
              <w:jc w:val="center"/>
              <w:rPr>
                <w:rFonts w:eastAsia="Yu Mincho"/>
                <w:sz w:val="18"/>
                <w:szCs w:val="18"/>
                <w:lang w:val="lv-LV"/>
              </w:rPr>
            </w:pPr>
            <w:r w:rsidRPr="007810D1">
              <w:rPr>
                <w:rFonts w:eastAsia="Yu Mincho"/>
                <w:sz w:val="18"/>
                <w:szCs w:val="18"/>
                <w:lang w:val="lv-LV"/>
              </w:rPr>
              <w:t>C4.TA.A1.4.2029Q2</w:t>
            </w:r>
          </w:p>
        </w:tc>
        <w:tc>
          <w:tcPr>
            <w:tcW w:w="3969" w:type="dxa"/>
            <w:vAlign w:val="center"/>
          </w:tcPr>
          <w:p w14:paraId="1AB416E0" w14:textId="77777777" w:rsidR="0022695F" w:rsidRPr="007810D1" w:rsidRDefault="0022695F">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9DE45C7"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2F2791D3" w14:textId="55B97A99" w:rsidR="0022695F" w:rsidRPr="007810D1" w:rsidRDefault="0022695F">
            <w:pPr>
              <w:jc w:val="center"/>
              <w:rPr>
                <w:rFonts w:eastAsia="Yu Mincho"/>
                <w:sz w:val="18"/>
                <w:szCs w:val="18"/>
                <w:lang w:val="lv-LV"/>
              </w:rPr>
            </w:pPr>
            <w:r w:rsidRPr="007810D1">
              <w:rPr>
                <w:rFonts w:eastAsia="Yu Mincho"/>
                <w:sz w:val="18"/>
                <w:szCs w:val="18"/>
                <w:lang w:val="lv-LV"/>
              </w:rPr>
              <w:t>SKF plāna 2028.gada atskaites punktu un mērķrādītāju izpilde</w:t>
            </w:r>
          </w:p>
        </w:tc>
        <w:tc>
          <w:tcPr>
            <w:tcW w:w="993" w:type="dxa"/>
            <w:vAlign w:val="center"/>
          </w:tcPr>
          <w:p w14:paraId="1C121DC7"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E0D11C3"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566F6810"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0AF82254" w14:textId="77777777" w:rsidR="0022695F" w:rsidRPr="007810D1" w:rsidRDefault="0022695F">
            <w:pPr>
              <w:jc w:val="center"/>
              <w:rPr>
                <w:rFonts w:eastAsia="Yu Mincho"/>
                <w:sz w:val="18"/>
                <w:szCs w:val="18"/>
                <w:lang w:val="lv-LV"/>
              </w:rPr>
            </w:pPr>
            <w:r w:rsidRPr="007810D1">
              <w:rPr>
                <w:rFonts w:eastAsia="Yu Mincho"/>
                <w:sz w:val="18"/>
                <w:szCs w:val="18"/>
                <w:lang w:val="lv-LV"/>
              </w:rPr>
              <w:t>2029</w:t>
            </w:r>
          </w:p>
        </w:tc>
        <w:tc>
          <w:tcPr>
            <w:tcW w:w="850" w:type="dxa"/>
            <w:vAlign w:val="center"/>
          </w:tcPr>
          <w:p w14:paraId="6C49B54C" w14:textId="77777777" w:rsidR="0022695F" w:rsidRPr="007810D1" w:rsidRDefault="0022695F">
            <w:pPr>
              <w:jc w:val="center"/>
              <w:rPr>
                <w:rFonts w:eastAsia="Yu Mincho"/>
                <w:sz w:val="18"/>
                <w:szCs w:val="18"/>
                <w:lang w:val="lv-LV"/>
              </w:rPr>
            </w:pPr>
            <w:r w:rsidRPr="007810D1">
              <w:rPr>
                <w:rFonts w:eastAsia="Yu Mincho"/>
                <w:sz w:val="18"/>
                <w:szCs w:val="18"/>
                <w:lang w:val="lv-LV"/>
              </w:rPr>
              <w:t>II</w:t>
            </w:r>
          </w:p>
        </w:tc>
      </w:tr>
      <w:tr w:rsidR="0022695F" w:rsidRPr="007810D1" w14:paraId="34124559" w14:textId="77777777">
        <w:trPr>
          <w:trHeight w:val="371"/>
          <w:tblCellSpacing w:w="0" w:type="dxa"/>
        </w:trPr>
        <w:tc>
          <w:tcPr>
            <w:tcW w:w="1696" w:type="dxa"/>
            <w:vAlign w:val="center"/>
          </w:tcPr>
          <w:p w14:paraId="0BC46220" w14:textId="77777777" w:rsidR="0022695F" w:rsidRPr="007810D1" w:rsidRDefault="0022695F">
            <w:pPr>
              <w:jc w:val="center"/>
              <w:rPr>
                <w:rFonts w:eastAsia="Yu Mincho"/>
                <w:sz w:val="18"/>
                <w:szCs w:val="18"/>
                <w:lang w:val="lv-LV"/>
              </w:rPr>
            </w:pPr>
            <w:r w:rsidRPr="007810D1">
              <w:rPr>
                <w:rFonts w:eastAsia="Yu Mincho"/>
                <w:sz w:val="18"/>
                <w:szCs w:val="18"/>
                <w:lang w:val="lv-LV"/>
              </w:rPr>
              <w:t>C4.TA.A1.5.2030Q2</w:t>
            </w:r>
          </w:p>
        </w:tc>
        <w:tc>
          <w:tcPr>
            <w:tcW w:w="3969" w:type="dxa"/>
            <w:vAlign w:val="center"/>
          </w:tcPr>
          <w:p w14:paraId="07F51E46" w14:textId="77777777" w:rsidR="0022695F" w:rsidRPr="007810D1" w:rsidRDefault="0022695F">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61972331"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7E2DFEBD" w14:textId="0DA35004" w:rsidR="0022695F" w:rsidRPr="007810D1" w:rsidRDefault="0022695F">
            <w:pPr>
              <w:jc w:val="center"/>
              <w:rPr>
                <w:rFonts w:eastAsia="Yu Mincho"/>
                <w:sz w:val="18"/>
                <w:szCs w:val="18"/>
                <w:lang w:val="lv-LV"/>
              </w:rPr>
            </w:pPr>
            <w:r w:rsidRPr="007810D1">
              <w:rPr>
                <w:rFonts w:eastAsia="Yu Mincho"/>
                <w:sz w:val="18"/>
                <w:szCs w:val="18"/>
                <w:lang w:val="lv-LV"/>
              </w:rPr>
              <w:t>SKF plāna 2029.gada atskaites punktu un mērķrādītāju izpilde</w:t>
            </w:r>
          </w:p>
        </w:tc>
        <w:tc>
          <w:tcPr>
            <w:tcW w:w="993" w:type="dxa"/>
            <w:vAlign w:val="center"/>
          </w:tcPr>
          <w:p w14:paraId="4592A719"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6214F76"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6F2327D" w14:textId="77777777" w:rsidR="0022695F" w:rsidRPr="007810D1" w:rsidRDefault="0022695F">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7487D054" w14:textId="77777777" w:rsidR="0022695F" w:rsidRPr="007810D1" w:rsidRDefault="0022695F">
            <w:pPr>
              <w:jc w:val="center"/>
              <w:rPr>
                <w:rFonts w:eastAsia="Yu Mincho"/>
                <w:sz w:val="18"/>
                <w:szCs w:val="18"/>
                <w:lang w:val="lv-LV"/>
              </w:rPr>
            </w:pPr>
            <w:r w:rsidRPr="007810D1">
              <w:rPr>
                <w:rFonts w:eastAsia="Yu Mincho"/>
                <w:sz w:val="18"/>
                <w:szCs w:val="18"/>
                <w:lang w:val="lv-LV"/>
              </w:rPr>
              <w:t>2030</w:t>
            </w:r>
          </w:p>
        </w:tc>
        <w:tc>
          <w:tcPr>
            <w:tcW w:w="850" w:type="dxa"/>
            <w:vAlign w:val="center"/>
          </w:tcPr>
          <w:p w14:paraId="19502E70" w14:textId="77777777" w:rsidR="0022695F" w:rsidRPr="007810D1" w:rsidRDefault="0022695F">
            <w:pPr>
              <w:jc w:val="center"/>
              <w:rPr>
                <w:rFonts w:eastAsia="Yu Mincho"/>
                <w:sz w:val="18"/>
                <w:szCs w:val="18"/>
                <w:lang w:val="lv-LV"/>
              </w:rPr>
            </w:pPr>
            <w:r w:rsidRPr="007810D1">
              <w:rPr>
                <w:rFonts w:eastAsia="Yu Mincho"/>
                <w:sz w:val="18"/>
                <w:szCs w:val="18"/>
                <w:lang w:val="lv-LV"/>
              </w:rPr>
              <w:t>II</w:t>
            </w:r>
          </w:p>
        </w:tc>
      </w:tr>
      <w:tr w:rsidR="0022695F" w:rsidRPr="007810D1" w14:paraId="0000BDCA" w14:textId="77777777">
        <w:trPr>
          <w:trHeight w:val="371"/>
          <w:tblCellSpacing w:w="0" w:type="dxa"/>
        </w:trPr>
        <w:tc>
          <w:tcPr>
            <w:tcW w:w="1696" w:type="dxa"/>
            <w:vAlign w:val="center"/>
          </w:tcPr>
          <w:p w14:paraId="3BFB25D3" w14:textId="77777777" w:rsidR="0022695F" w:rsidRPr="007810D1" w:rsidDel="008F6F71" w:rsidRDefault="0022695F">
            <w:pPr>
              <w:jc w:val="center"/>
              <w:rPr>
                <w:rFonts w:eastAsia="Yu Mincho"/>
                <w:sz w:val="18"/>
                <w:szCs w:val="18"/>
                <w:lang w:val="lv-LV"/>
              </w:rPr>
            </w:pPr>
            <w:r w:rsidRPr="007810D1">
              <w:rPr>
                <w:rFonts w:eastAsia="Yu Mincho"/>
                <w:sz w:val="18"/>
                <w:szCs w:val="18"/>
                <w:lang w:val="lv-LV"/>
              </w:rPr>
              <w:t>C4.TA.A1.6.2031Q2</w:t>
            </w:r>
          </w:p>
        </w:tc>
        <w:tc>
          <w:tcPr>
            <w:tcW w:w="3969" w:type="dxa"/>
            <w:vAlign w:val="center"/>
          </w:tcPr>
          <w:p w14:paraId="2CE6D5DD" w14:textId="77777777" w:rsidR="0022695F" w:rsidRPr="007810D1" w:rsidRDefault="0022695F">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2EA73A54"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0758773" w14:textId="628AE61E" w:rsidR="0022695F" w:rsidRPr="007810D1" w:rsidDel="00417F3C" w:rsidRDefault="0022695F">
            <w:pPr>
              <w:jc w:val="center"/>
              <w:rPr>
                <w:rFonts w:eastAsia="Yu Mincho"/>
                <w:sz w:val="18"/>
                <w:szCs w:val="18"/>
                <w:lang w:val="lv-LV"/>
              </w:rPr>
            </w:pPr>
            <w:r w:rsidRPr="007810D1">
              <w:rPr>
                <w:rFonts w:eastAsia="Yu Mincho"/>
                <w:sz w:val="18"/>
                <w:szCs w:val="18"/>
                <w:lang w:val="lv-LV"/>
              </w:rPr>
              <w:t>SKF plāna 2030.gada atskaites punktu un mērķrādītāju izpilde</w:t>
            </w:r>
          </w:p>
        </w:tc>
        <w:tc>
          <w:tcPr>
            <w:tcW w:w="993" w:type="dxa"/>
            <w:vAlign w:val="center"/>
          </w:tcPr>
          <w:p w14:paraId="17DA25F0" w14:textId="77777777" w:rsidR="0022695F" w:rsidRPr="007810D1" w:rsidDel="00417F3C" w:rsidRDefault="0022695F">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6EE35E4" w14:textId="77777777" w:rsidR="0022695F" w:rsidRPr="007810D1" w:rsidDel="00417F3C" w:rsidRDefault="0022695F">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1B962D2B" w14:textId="77777777" w:rsidR="0022695F" w:rsidRPr="007810D1" w:rsidDel="00417F3C" w:rsidRDefault="0022695F">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6B4F8D15" w14:textId="77777777" w:rsidR="0022695F" w:rsidRPr="007810D1" w:rsidRDefault="0022695F">
            <w:pPr>
              <w:jc w:val="center"/>
              <w:rPr>
                <w:rFonts w:eastAsia="Yu Mincho"/>
                <w:sz w:val="18"/>
                <w:szCs w:val="18"/>
                <w:lang w:val="lv-LV"/>
              </w:rPr>
            </w:pPr>
            <w:r w:rsidRPr="007810D1">
              <w:rPr>
                <w:rFonts w:eastAsia="Yu Mincho"/>
                <w:sz w:val="18"/>
                <w:szCs w:val="18"/>
                <w:lang w:val="lv-LV"/>
              </w:rPr>
              <w:t>2031</w:t>
            </w:r>
          </w:p>
        </w:tc>
        <w:tc>
          <w:tcPr>
            <w:tcW w:w="850" w:type="dxa"/>
            <w:vAlign w:val="center"/>
          </w:tcPr>
          <w:p w14:paraId="65E43CE3" w14:textId="77777777" w:rsidR="0022695F" w:rsidRPr="007810D1" w:rsidRDefault="0022695F">
            <w:pPr>
              <w:jc w:val="center"/>
              <w:rPr>
                <w:rFonts w:eastAsia="Yu Mincho"/>
                <w:sz w:val="18"/>
                <w:szCs w:val="18"/>
                <w:lang w:val="lv-LV"/>
              </w:rPr>
            </w:pPr>
            <w:r w:rsidRPr="007810D1">
              <w:rPr>
                <w:rFonts w:eastAsia="Yu Mincho"/>
                <w:sz w:val="18"/>
                <w:szCs w:val="18"/>
                <w:lang w:val="lv-LV"/>
              </w:rPr>
              <w:t>II</w:t>
            </w:r>
          </w:p>
        </w:tc>
      </w:tr>
      <w:tr w:rsidR="0022695F" w:rsidRPr="007810D1" w14:paraId="224BDE6E" w14:textId="77777777">
        <w:trPr>
          <w:trHeight w:val="371"/>
          <w:tblCellSpacing w:w="0" w:type="dxa"/>
        </w:trPr>
        <w:tc>
          <w:tcPr>
            <w:tcW w:w="1696" w:type="dxa"/>
            <w:vAlign w:val="center"/>
          </w:tcPr>
          <w:p w14:paraId="377DA262" w14:textId="77777777" w:rsidR="0022695F" w:rsidRPr="007810D1" w:rsidDel="008F6F71" w:rsidRDefault="0022695F">
            <w:pPr>
              <w:jc w:val="center"/>
              <w:rPr>
                <w:rFonts w:eastAsia="Yu Mincho"/>
                <w:sz w:val="18"/>
                <w:szCs w:val="18"/>
                <w:lang w:val="lv-LV"/>
              </w:rPr>
            </w:pPr>
            <w:r w:rsidRPr="007810D1">
              <w:rPr>
                <w:rFonts w:eastAsia="Yu Mincho"/>
                <w:sz w:val="18"/>
                <w:szCs w:val="18"/>
                <w:lang w:val="lv-LV"/>
              </w:rPr>
              <w:t>C4.TA.A1.7.2032Q2</w:t>
            </w:r>
          </w:p>
        </w:tc>
        <w:tc>
          <w:tcPr>
            <w:tcW w:w="3969" w:type="dxa"/>
            <w:vAlign w:val="center"/>
          </w:tcPr>
          <w:p w14:paraId="69CB65B0" w14:textId="77777777" w:rsidR="0022695F" w:rsidRPr="007810D1" w:rsidRDefault="0022695F">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3B0901A1"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3905E85" w14:textId="0C9E6194" w:rsidR="0022695F" w:rsidRPr="007810D1" w:rsidRDefault="0022695F">
            <w:pPr>
              <w:jc w:val="center"/>
              <w:rPr>
                <w:rFonts w:eastAsia="Yu Mincho"/>
                <w:sz w:val="18"/>
                <w:szCs w:val="18"/>
                <w:lang w:val="lv-LV"/>
              </w:rPr>
            </w:pPr>
            <w:r w:rsidRPr="007810D1">
              <w:rPr>
                <w:rFonts w:eastAsia="Yu Mincho"/>
                <w:sz w:val="18"/>
                <w:szCs w:val="18"/>
                <w:lang w:val="lv-LV"/>
              </w:rPr>
              <w:t>SKF plāna 2031.gada atskaites punktu un mērķrādītāju izpilde</w:t>
            </w:r>
          </w:p>
        </w:tc>
        <w:tc>
          <w:tcPr>
            <w:tcW w:w="993" w:type="dxa"/>
            <w:vAlign w:val="center"/>
          </w:tcPr>
          <w:p w14:paraId="3486F6C6" w14:textId="77777777" w:rsidR="0022695F" w:rsidRPr="007810D1" w:rsidRDefault="0022695F">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38B5D755" w14:textId="77777777" w:rsidR="0022695F" w:rsidRPr="007810D1" w:rsidRDefault="0022695F">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3312A3B5" w14:textId="77777777" w:rsidR="0022695F" w:rsidRPr="007810D1" w:rsidRDefault="0022695F">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6D1F29B2" w14:textId="77777777" w:rsidR="0022695F" w:rsidRPr="007810D1" w:rsidRDefault="0022695F">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5F8F94C9" w14:textId="77777777" w:rsidR="0022695F" w:rsidRPr="007810D1" w:rsidRDefault="0022695F">
            <w:pPr>
              <w:jc w:val="center"/>
              <w:rPr>
                <w:rFonts w:eastAsia="Yu Mincho"/>
                <w:sz w:val="18"/>
                <w:szCs w:val="18"/>
                <w:lang w:val="lv-LV"/>
              </w:rPr>
            </w:pPr>
            <w:r w:rsidRPr="007810D1">
              <w:rPr>
                <w:rFonts w:eastAsia="Yu Mincho"/>
                <w:sz w:val="18"/>
                <w:szCs w:val="18"/>
                <w:lang w:val="lv-LV"/>
              </w:rPr>
              <w:t>II</w:t>
            </w:r>
          </w:p>
        </w:tc>
      </w:tr>
      <w:tr w:rsidR="0022695F" w:rsidRPr="007810D1" w14:paraId="1ADA9ABB" w14:textId="77777777">
        <w:trPr>
          <w:trHeight w:val="371"/>
          <w:tblCellSpacing w:w="0" w:type="dxa"/>
        </w:trPr>
        <w:tc>
          <w:tcPr>
            <w:tcW w:w="1696" w:type="dxa"/>
            <w:vAlign w:val="center"/>
          </w:tcPr>
          <w:p w14:paraId="53A0DBA8" w14:textId="7E0CF6F4" w:rsidR="0022695F" w:rsidRPr="007810D1" w:rsidDel="008F6F71" w:rsidRDefault="0022695F">
            <w:pPr>
              <w:jc w:val="center"/>
              <w:rPr>
                <w:rFonts w:eastAsia="Yu Mincho"/>
                <w:sz w:val="18"/>
                <w:szCs w:val="18"/>
                <w:lang w:val="lv-LV"/>
              </w:rPr>
            </w:pPr>
            <w:r w:rsidRPr="007810D1">
              <w:rPr>
                <w:rFonts w:eastAsia="Yu Mincho"/>
                <w:sz w:val="18"/>
                <w:szCs w:val="18"/>
                <w:lang w:val="lv-LV"/>
              </w:rPr>
              <w:t>C4.TA.A1.8.2032Q</w:t>
            </w:r>
            <w:r w:rsidR="00067C1C">
              <w:rPr>
                <w:rFonts w:eastAsia="Yu Mincho"/>
                <w:sz w:val="18"/>
                <w:szCs w:val="18"/>
                <w:lang w:val="lv-LV"/>
              </w:rPr>
              <w:t>3</w:t>
            </w:r>
          </w:p>
        </w:tc>
        <w:tc>
          <w:tcPr>
            <w:tcW w:w="3969" w:type="dxa"/>
            <w:vAlign w:val="center"/>
          </w:tcPr>
          <w:p w14:paraId="5D1790A0" w14:textId="77777777" w:rsidR="0022695F" w:rsidRPr="007810D1" w:rsidRDefault="0022695F">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6C1426BC"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C1EE79E" w14:textId="77777777" w:rsidR="0022695F" w:rsidRPr="007810D1" w:rsidDel="00417F3C" w:rsidRDefault="0022695F">
            <w:pPr>
              <w:jc w:val="center"/>
              <w:rPr>
                <w:rFonts w:eastAsia="Yu Mincho"/>
                <w:sz w:val="18"/>
                <w:szCs w:val="18"/>
                <w:lang w:val="lv-LV"/>
              </w:rPr>
            </w:pPr>
            <w:r w:rsidRPr="007810D1">
              <w:rPr>
                <w:rFonts w:eastAsia="Yu Mincho"/>
                <w:sz w:val="18"/>
                <w:szCs w:val="18"/>
                <w:lang w:val="lv-LV"/>
              </w:rPr>
              <w:t>SKF plāna visu atskaites punktu un mērķrādītāju izpilde</w:t>
            </w:r>
          </w:p>
        </w:tc>
        <w:tc>
          <w:tcPr>
            <w:tcW w:w="993" w:type="dxa"/>
            <w:vAlign w:val="center"/>
          </w:tcPr>
          <w:p w14:paraId="28A872D7" w14:textId="77777777" w:rsidR="0022695F" w:rsidRPr="007810D1" w:rsidDel="00417F3C" w:rsidRDefault="0022695F">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614A5ECC" w14:textId="77777777" w:rsidR="0022695F" w:rsidRPr="007810D1" w:rsidDel="00417F3C" w:rsidRDefault="0022695F">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7D2396E4" w14:textId="77777777" w:rsidR="0022695F" w:rsidRPr="007810D1" w:rsidDel="00417F3C" w:rsidRDefault="0022695F">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5960A06A" w14:textId="77777777" w:rsidR="0022695F" w:rsidRPr="007810D1" w:rsidRDefault="0022695F">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6AF6D873" w14:textId="526AE3E7" w:rsidR="0022695F" w:rsidRPr="007810D1" w:rsidRDefault="0022695F">
            <w:pPr>
              <w:jc w:val="center"/>
              <w:rPr>
                <w:rFonts w:eastAsia="Yu Mincho"/>
                <w:sz w:val="18"/>
                <w:szCs w:val="18"/>
                <w:lang w:val="lv-LV"/>
              </w:rPr>
            </w:pPr>
            <w:r w:rsidRPr="007810D1">
              <w:rPr>
                <w:rFonts w:eastAsia="Yu Mincho"/>
                <w:sz w:val="18"/>
                <w:szCs w:val="18"/>
                <w:lang w:val="lv-LV"/>
              </w:rPr>
              <w:t>II</w:t>
            </w:r>
            <w:r w:rsidR="00067C1C">
              <w:rPr>
                <w:rFonts w:eastAsia="Yu Mincho"/>
                <w:sz w:val="18"/>
                <w:szCs w:val="18"/>
                <w:lang w:val="lv-LV"/>
              </w:rPr>
              <w:t>I</w:t>
            </w:r>
          </w:p>
        </w:tc>
      </w:tr>
    </w:tbl>
    <w:p w14:paraId="2589F581" w14:textId="77777777" w:rsidR="00AB22F8" w:rsidRPr="007810D1" w:rsidRDefault="00AB22F8" w:rsidP="00AB22F8">
      <w:pPr>
        <w:rPr>
          <w:rStyle w:val="s1"/>
          <w:rFonts w:eastAsia="Times New Roman"/>
          <w:i/>
          <w:iCs/>
          <w:color w:val="000000" w:themeColor="text1"/>
          <w:lang w:val="lv-LV"/>
        </w:rPr>
      </w:pPr>
    </w:p>
    <w:p w14:paraId="2A6C38CC" w14:textId="77777777" w:rsidR="00BC6E9E" w:rsidRPr="007810D1" w:rsidRDefault="00BC6E9E" w:rsidP="001109F2">
      <w:pPr>
        <w:pStyle w:val="p2"/>
        <w:rPr>
          <w:rStyle w:val="s1"/>
          <w:rFonts w:ascii="Times New Roman" w:hAnsi="Times New Roman"/>
          <w:b/>
          <w:bCs/>
          <w:color w:val="000000" w:themeColor="text1"/>
          <w:lang w:val="lv-LV"/>
        </w:rPr>
      </w:pPr>
    </w:p>
    <w:p w14:paraId="5F9D32B1" w14:textId="77777777" w:rsidR="00C943BE" w:rsidRPr="007810D1" w:rsidRDefault="00C943BE" w:rsidP="001109F2">
      <w:pPr>
        <w:pStyle w:val="p2"/>
        <w:rPr>
          <w:rStyle w:val="s1"/>
          <w:rFonts w:ascii="Times New Roman" w:hAnsi="Times New Roman"/>
          <w:b/>
          <w:bCs/>
          <w:color w:val="000000" w:themeColor="text1"/>
          <w:lang w:val="lv-LV"/>
        </w:rPr>
        <w:sectPr w:rsidR="00C943BE" w:rsidRPr="007810D1" w:rsidSect="006124BC">
          <w:headerReference w:type="default" r:id="rId103"/>
          <w:pgSz w:w="16838" w:h="11906" w:orient="landscape"/>
          <w:pgMar w:top="1418" w:right="1134" w:bottom="1134" w:left="1701" w:header="708" w:footer="708" w:gutter="0"/>
          <w:cols w:space="708"/>
          <w:docGrid w:linePitch="360"/>
        </w:sectPr>
      </w:pPr>
    </w:p>
    <w:p w14:paraId="51CF66CE" w14:textId="4A05A2EC" w:rsidR="00A57C8C" w:rsidRPr="004F5E17" w:rsidRDefault="00A57C8C" w:rsidP="00B73BE3">
      <w:pPr>
        <w:pStyle w:val="P68B1DB1-Heading314"/>
        <w:numPr>
          <w:ilvl w:val="2"/>
          <w:numId w:val="1"/>
        </w:numPr>
        <w:jc w:val="both"/>
        <w:rPr>
          <w:rFonts w:ascii="Times New Roman" w:hAnsi="Times New Roman" w:cs="Times New Roman"/>
          <w:color w:val="000000" w:themeColor="text1"/>
          <w:lang w:val="lv-LV"/>
        </w:rPr>
      </w:pPr>
      <w:bookmarkStart w:id="209" w:name="_Toc228359971"/>
      <w:r w:rsidRPr="004F5E17">
        <w:rPr>
          <w:rFonts w:ascii="Times New Roman" w:hAnsi="Times New Roman" w:cs="Times New Roman"/>
          <w:color w:val="000000" w:themeColor="text1"/>
          <w:lang w:val="lv-LV"/>
        </w:rPr>
        <w:lastRenderedPageBreak/>
        <w:t xml:space="preserve">Scenārijs gadījumā, ja </w:t>
      </w:r>
      <w:r>
        <w:rPr>
          <w:rFonts w:ascii="Times New Roman" w:hAnsi="Times New Roman" w:cs="Times New Roman"/>
          <w:color w:val="000000" w:themeColor="text1"/>
          <w:lang w:val="lv-LV"/>
        </w:rPr>
        <w:t xml:space="preserve">tiek </w:t>
      </w:r>
      <w:r w:rsidRPr="007B17D9">
        <w:rPr>
          <w:rFonts w:cs="Times New Roman"/>
          <w:lang w:val="lv-LV"/>
        </w:rPr>
        <w:t xml:space="preserve">piemērots </w:t>
      </w:r>
      <w:r w:rsidRPr="007B17D9">
        <w:rPr>
          <w:rFonts w:ascii="Times New Roman" w:hAnsi="Times New Roman" w:cs="Times New Roman"/>
          <w:lang w:val="lv-LV"/>
        </w:rPr>
        <w:t>Regulas 2023/955 10. panta 1. punkta 3.rindkopas nosacījums</w:t>
      </w:r>
      <w:bookmarkEnd w:id="209"/>
    </w:p>
    <w:p w14:paraId="1CA7BB4A" w14:textId="77777777" w:rsidR="00B73BE3" w:rsidRDefault="00B73BE3" w:rsidP="00A57C8C">
      <w:pPr>
        <w:rPr>
          <w:i/>
          <w:iCs/>
          <w:sz w:val="20"/>
          <w:szCs w:val="20"/>
          <w:lang w:val="lv-LV"/>
        </w:rPr>
      </w:pPr>
    </w:p>
    <w:p w14:paraId="69C8C02D" w14:textId="77777777" w:rsidR="00A57C8C" w:rsidRPr="0068527B" w:rsidRDefault="00A57C8C" w:rsidP="00B73BE3">
      <w:pPr>
        <w:jc w:val="both"/>
        <w:rPr>
          <w:i/>
          <w:iCs/>
          <w:sz w:val="20"/>
          <w:szCs w:val="20"/>
          <w:lang w:val="lv-LV"/>
        </w:rPr>
      </w:pPr>
      <w:r w:rsidRPr="0068527B">
        <w:rPr>
          <w:i/>
          <w:iCs/>
          <w:sz w:val="20"/>
          <w:szCs w:val="20"/>
          <w:lang w:val="lv-LV"/>
        </w:rPr>
        <w:t>Apraksts un kvantitatīva noteikšana attiecībā uz nepieciešamajiem pielāgojumiem pasākumos, investīcijās, atskaites punktos, mērķrādītājos, nacionālā līdzfinansējuma apmērā un visos citos attiecīgos Plāna elementos, kas izriet no Direktīvas 2003/87/EK IVa nodaļas 30.k panta piemērošanu.</w:t>
      </w:r>
    </w:p>
    <w:p w14:paraId="70F84B25" w14:textId="77777777" w:rsidR="00A57C8C" w:rsidRDefault="00A57C8C" w:rsidP="001109F2">
      <w:pPr>
        <w:pStyle w:val="p2"/>
        <w:jc w:val="both"/>
        <w:rPr>
          <w:rStyle w:val="s1"/>
          <w:rFonts w:ascii="Times New Roman" w:hAnsi="Times New Roman"/>
          <w:color w:val="000000" w:themeColor="text1"/>
          <w:lang w:val="lv-LV"/>
        </w:rPr>
      </w:pPr>
    </w:p>
    <w:p w14:paraId="1E039CD9" w14:textId="487B2347" w:rsidR="00C943BE" w:rsidRDefault="00C943BE" w:rsidP="00182196">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Komponent</w:t>
      </w:r>
      <w:r w:rsidR="008E4FFE"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apraksts (kopsavilkuma tabula)</w:t>
      </w:r>
    </w:p>
    <w:tbl>
      <w:tblPr>
        <w:tblStyle w:val="TableGrid"/>
        <w:tblW w:w="0" w:type="auto"/>
        <w:tblLook w:val="04A0" w:firstRow="1" w:lastRow="0" w:firstColumn="1" w:lastColumn="0" w:noHBand="0" w:noVBand="1"/>
      </w:tblPr>
      <w:tblGrid>
        <w:gridCol w:w="8988"/>
      </w:tblGrid>
      <w:tr w:rsidR="00182196" w:rsidRPr="007810D1" w14:paraId="29F9A38E" w14:textId="77777777">
        <w:tc>
          <w:tcPr>
            <w:tcW w:w="8988" w:type="dxa"/>
            <w:tcBorders>
              <w:left w:val="single" w:sz="12" w:space="0" w:color="0F9ED5" w:themeColor="accent4"/>
            </w:tcBorders>
          </w:tcPr>
          <w:p w14:paraId="26F14658" w14:textId="18EB6788" w:rsidR="00182196" w:rsidRPr="008F31D0" w:rsidRDefault="00182196" w:rsidP="00182196">
            <w:pPr>
              <w:pStyle w:val="p2"/>
              <w:spacing w:before="120"/>
              <w:rPr>
                <w:rStyle w:val="s1"/>
                <w:rFonts w:ascii="Times New Roman" w:hAnsi="Times New Roman"/>
                <w:color w:val="000000" w:themeColor="text1"/>
                <w:sz w:val="24"/>
                <w:szCs w:val="24"/>
                <w:lang w:val="lv-LV"/>
              </w:rPr>
            </w:pPr>
            <w:r w:rsidRPr="008F31D0">
              <w:rPr>
                <w:rStyle w:val="s1"/>
                <w:rFonts w:ascii="Times New Roman" w:hAnsi="Times New Roman"/>
                <w:i/>
                <w:iCs/>
                <w:color w:val="000000" w:themeColor="text1"/>
                <w:sz w:val="24"/>
                <w:szCs w:val="24"/>
                <w:lang w:val="lv-LV"/>
              </w:rPr>
              <w:t>Intervences apgabals</w:t>
            </w:r>
            <w:r w:rsidRPr="008F31D0">
              <w:rPr>
                <w:rStyle w:val="s1"/>
                <w:rFonts w:ascii="Times New Roman" w:hAnsi="Times New Roman"/>
                <w:color w:val="000000" w:themeColor="text1"/>
                <w:sz w:val="24"/>
                <w:szCs w:val="24"/>
                <w:lang w:val="lv-LV"/>
              </w:rPr>
              <w:t>: Tehniskā palīdzība – 8. panta 3. punkts</w:t>
            </w:r>
          </w:p>
          <w:p w14:paraId="112454D2" w14:textId="77777777" w:rsidR="00182196" w:rsidRPr="008F31D0" w:rsidRDefault="00182196" w:rsidP="00182196">
            <w:pPr>
              <w:pStyle w:val="p2"/>
              <w:spacing w:before="120" w:after="120"/>
              <w:jc w:val="both"/>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Gadījumā, ja tiek piemērots </w:t>
            </w:r>
            <w:r w:rsidRPr="008F31D0">
              <w:rPr>
                <w:rStyle w:val="s1"/>
                <w:color w:val="000000" w:themeColor="text1"/>
                <w:sz w:val="24"/>
                <w:szCs w:val="24"/>
                <w:lang w:val="lv-LV"/>
              </w:rPr>
              <w:t xml:space="preserve">Regulas 2023/955 10. panta 1. punkta 3.rindkopas nosacījums par Direktīvas 2003/87/EK 30.k. panta 1.punktā noteiktās atkāpes piemērošanu, ir </w:t>
            </w:r>
            <w:r w:rsidRPr="008F31D0">
              <w:rPr>
                <w:rStyle w:val="s1"/>
                <w:rFonts w:ascii="Times New Roman" w:hAnsi="Times New Roman"/>
                <w:color w:val="000000" w:themeColor="text1"/>
                <w:sz w:val="24"/>
                <w:szCs w:val="24"/>
                <w:lang w:val="lv-LV"/>
              </w:rPr>
              <w:t>paredzams tehniskās palīdzības finansējuma samazinājums par 2 472 942 EUR.</w:t>
            </w:r>
          </w:p>
          <w:p w14:paraId="39D6AE44" w14:textId="17C9CDA1" w:rsidR="00182196" w:rsidRPr="008F31D0" w:rsidRDefault="00182196" w:rsidP="00182196">
            <w:pPr>
              <w:pStyle w:val="p2"/>
              <w:spacing w:before="120" w:after="120"/>
              <w:jc w:val="both"/>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Šādā situācija tiks veikta lineāri proporcionāla izdevumu samazināšana visos šīs komponentes pasākumos,</w:t>
            </w:r>
            <w:r w:rsidRPr="008F31D0">
              <w:rPr>
                <w:rStyle w:val="s1"/>
                <w:color w:val="000000" w:themeColor="text1"/>
                <w:sz w:val="24"/>
                <w:szCs w:val="24"/>
                <w:lang w:val="lv-LV"/>
              </w:rPr>
              <w:t xml:space="preserve"> izņemot KPVIS pielāgošanai un uzturēšanai. </w:t>
            </w:r>
            <w:r w:rsidRPr="008F31D0">
              <w:rPr>
                <w:rFonts w:ascii="Times New Roman" w:eastAsia="Times New Roman" w:hAnsi="Times New Roman"/>
                <w:sz w:val="24"/>
                <w:szCs w:val="24"/>
                <w:lang w:val="lv-LV"/>
              </w:rPr>
              <w:t>KPVIS Fonda modulim ir centrālā nozīme Plāna īstenošanā</w:t>
            </w:r>
            <w:r w:rsidRPr="008F31D0">
              <w:rPr>
                <w:rStyle w:val="FootnoteReference"/>
                <w:rFonts w:ascii="Times New Roman" w:eastAsia="Times New Roman" w:hAnsi="Times New Roman"/>
                <w:sz w:val="24"/>
                <w:szCs w:val="24"/>
                <w:lang w:val="lv-LV"/>
              </w:rPr>
              <w:footnoteReference w:id="227"/>
            </w:r>
            <w:r w:rsidRPr="008F31D0">
              <w:rPr>
                <w:rFonts w:ascii="Times New Roman" w:eastAsia="Times New Roman" w:hAnsi="Times New Roman"/>
                <w:sz w:val="24"/>
                <w:szCs w:val="24"/>
                <w:lang w:val="lv-LV"/>
              </w:rPr>
              <w:t xml:space="preserve">, un, neparedzot pietiekamu finansējumu KPVIS Fonda moduļa izveidei, uzturēšanai un uzlabošanai, pastāv risks, ka EK </w:t>
            </w:r>
            <w:r w:rsidR="006D6306">
              <w:rPr>
                <w:rFonts w:ascii="Times New Roman" w:eastAsia="Times New Roman" w:hAnsi="Times New Roman"/>
                <w:sz w:val="24"/>
                <w:szCs w:val="24"/>
                <w:lang w:val="lv-LV"/>
              </w:rPr>
              <w:t>Latvijas</w:t>
            </w:r>
            <w:r w:rsidRPr="008F31D0">
              <w:rPr>
                <w:rFonts w:ascii="Times New Roman" w:eastAsia="Times New Roman" w:hAnsi="Times New Roman"/>
                <w:sz w:val="24"/>
                <w:szCs w:val="24"/>
                <w:lang w:val="lv-LV"/>
              </w:rPr>
              <w:t xml:space="preserve"> iesniegto Plānu neapstiprina, jo finansējuma samazinājums KPVIS Fonda moduļa izveidei un uzturēšanai varētu apdraudēt sistēmas funkcionalitātes nodrošināšanu, kā arī negatīvi ietekmēt Plāna ieviešanas un uzraudzības kvalitāti. Šo ievērojot, tiek paredzēts šo izdevumu pozīciju nemazināt, kamēr pārējām izdevumu pozīcijām piemēros proporcionālu finansējuma samazinājumu.</w:t>
            </w:r>
          </w:p>
          <w:p w14:paraId="7BE84675" w14:textId="77777777" w:rsidR="00182196" w:rsidRPr="008F31D0" w:rsidRDefault="00182196" w:rsidP="00182196">
            <w:pPr>
              <w:pStyle w:val="p2"/>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Mērķu un pasākumu aprakstu skatīt SKF plāna 2.4.1.sadalā.</w:t>
            </w:r>
          </w:p>
          <w:p w14:paraId="18E3FBF4" w14:textId="77777777" w:rsidR="00182196" w:rsidRPr="008F31D0" w:rsidRDefault="00182196" w:rsidP="00182196">
            <w:pPr>
              <w:pStyle w:val="p2"/>
              <w:spacing w:before="120" w:after="120"/>
              <w:rPr>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Aplēstās kopējās izmaksas: </w:t>
            </w:r>
            <w:r w:rsidRPr="008F31D0">
              <w:rPr>
                <w:rFonts w:ascii="Times New Roman" w:hAnsi="Times New Roman"/>
                <w:b/>
                <w:color w:val="000000" w:themeColor="text1"/>
                <w:sz w:val="24"/>
                <w:szCs w:val="24"/>
                <w:lang w:val="lv-LV"/>
              </w:rPr>
              <w:t xml:space="preserve">12 952 378 </w:t>
            </w:r>
            <w:r w:rsidRPr="008F31D0">
              <w:rPr>
                <w:rStyle w:val="s1"/>
                <w:rFonts w:ascii="Times New Roman" w:hAnsi="Times New Roman"/>
                <w:color w:val="000000" w:themeColor="text1"/>
                <w:sz w:val="24"/>
                <w:szCs w:val="24"/>
                <w:lang w:val="lv-LV"/>
              </w:rPr>
              <w:t>EUR, no kuriem:</w:t>
            </w:r>
          </w:p>
          <w:p w14:paraId="7D458672" w14:textId="77777777" w:rsidR="00182196" w:rsidRPr="008F31D0" w:rsidRDefault="00182196" w:rsidP="00182196">
            <w:pPr>
              <w:pStyle w:val="p2"/>
              <w:numPr>
                <w:ilvl w:val="0"/>
                <w:numId w:val="8"/>
              </w:numPr>
              <w:spacing w:before="120" w:after="120"/>
              <w:rPr>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Izmaksas, kuras pieprasa segt no Fonda līdzekļiem: </w:t>
            </w:r>
            <w:r w:rsidRPr="008F31D0">
              <w:rPr>
                <w:rFonts w:ascii="Times New Roman" w:hAnsi="Times New Roman"/>
                <w:b/>
                <w:color w:val="000000" w:themeColor="text1"/>
                <w:sz w:val="24"/>
                <w:szCs w:val="24"/>
                <w:lang w:val="lv-LV"/>
              </w:rPr>
              <w:t xml:space="preserve">9 714 283 </w:t>
            </w:r>
            <w:r w:rsidRPr="008F31D0">
              <w:rPr>
                <w:rStyle w:val="s1"/>
                <w:rFonts w:ascii="Times New Roman" w:hAnsi="Times New Roman"/>
                <w:color w:val="000000" w:themeColor="text1"/>
                <w:sz w:val="24"/>
                <w:szCs w:val="24"/>
                <w:lang w:val="lv-LV"/>
              </w:rPr>
              <w:t>EUR;</w:t>
            </w:r>
          </w:p>
          <w:p w14:paraId="6F43B634" w14:textId="77777777" w:rsidR="00182196" w:rsidRPr="008F31D0" w:rsidRDefault="00182196" w:rsidP="00182196">
            <w:pPr>
              <w:pStyle w:val="p2"/>
              <w:numPr>
                <w:ilvl w:val="0"/>
                <w:numId w:val="8"/>
              </w:numPr>
              <w:spacing w:before="120" w:after="120"/>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Izmaksas, kas jāsedz ar pārvietojumiem no dalītās pārvaldības programmām (piemēram, ESF+, ERAF u. c.): 0 EUR;</w:t>
            </w:r>
          </w:p>
          <w:p w14:paraId="5A2DCC0B" w14:textId="13B1CD39" w:rsidR="00182196" w:rsidRPr="007810D1" w:rsidRDefault="00182196" w:rsidP="00182196">
            <w:pPr>
              <w:pStyle w:val="p2"/>
              <w:spacing w:before="120" w:after="120"/>
              <w:jc w:val="both"/>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Izmaksas, kas jāsedz no nacionālā līdzfinansējuma: </w:t>
            </w:r>
            <w:r w:rsidRPr="008F31D0">
              <w:rPr>
                <w:rFonts w:ascii="Times New Roman" w:hAnsi="Times New Roman"/>
                <w:b/>
                <w:color w:val="000000" w:themeColor="text1"/>
                <w:sz w:val="24"/>
                <w:szCs w:val="24"/>
                <w:lang w:val="lv-LV"/>
              </w:rPr>
              <w:t xml:space="preserve">3 238 095 </w:t>
            </w:r>
            <w:r w:rsidRPr="008F31D0">
              <w:rPr>
                <w:rStyle w:val="s1"/>
                <w:rFonts w:ascii="Times New Roman" w:hAnsi="Times New Roman"/>
                <w:color w:val="000000" w:themeColor="text1"/>
                <w:sz w:val="24"/>
                <w:szCs w:val="24"/>
                <w:lang w:val="lv-LV"/>
              </w:rPr>
              <w:t>EUR.</w:t>
            </w:r>
          </w:p>
        </w:tc>
      </w:tr>
    </w:tbl>
    <w:p w14:paraId="69044517" w14:textId="77777777" w:rsidR="00182196" w:rsidRDefault="00182196" w:rsidP="00182196">
      <w:pPr>
        <w:rPr>
          <w:b/>
          <w:bCs/>
          <w:color w:val="000000" w:themeColor="text1"/>
          <w:lang w:val="lv-LV"/>
        </w:rPr>
      </w:pPr>
    </w:p>
    <w:p w14:paraId="6F53AB7A" w14:textId="77777777" w:rsidR="00C943BE" w:rsidRPr="007810D1" w:rsidRDefault="00C943BE" w:rsidP="001109F2">
      <w:pPr>
        <w:pStyle w:val="p2"/>
        <w:rPr>
          <w:rStyle w:val="s1"/>
          <w:rFonts w:ascii="Times New Roman" w:hAnsi="Times New Roman"/>
          <w:b/>
          <w:bCs/>
          <w:color w:val="000000" w:themeColor="text1"/>
          <w:lang w:val="lv-LV"/>
        </w:rPr>
      </w:pPr>
    </w:p>
    <w:p w14:paraId="61D7AF45" w14:textId="77777777" w:rsidR="00C943BE" w:rsidRPr="007810D1" w:rsidRDefault="00C943BE" w:rsidP="001109F2">
      <w:pPr>
        <w:pStyle w:val="p2"/>
        <w:rPr>
          <w:rStyle w:val="s1"/>
          <w:rFonts w:ascii="Times New Roman" w:hAnsi="Times New Roman"/>
          <w:b/>
          <w:bCs/>
          <w:color w:val="000000" w:themeColor="text1"/>
          <w:lang w:val="lv-LV"/>
        </w:rPr>
        <w:sectPr w:rsidR="00C943BE" w:rsidRPr="007810D1" w:rsidSect="006124BC">
          <w:headerReference w:type="default" r:id="rId104"/>
          <w:pgSz w:w="11906" w:h="16838"/>
          <w:pgMar w:top="1418" w:right="1134" w:bottom="1134" w:left="1701" w:header="708" w:footer="708" w:gutter="0"/>
          <w:cols w:space="708"/>
          <w:docGrid w:linePitch="360"/>
        </w:sectPr>
      </w:pPr>
    </w:p>
    <w:p w14:paraId="404E30E5" w14:textId="3D95E4AB" w:rsidR="002858A5" w:rsidRPr="007810D1" w:rsidRDefault="002858A5" w:rsidP="001109F2">
      <w:pPr>
        <w:keepNext/>
        <w:keepLines/>
        <w:spacing w:after="120"/>
        <w:rPr>
          <w:rStyle w:val="s1"/>
          <w:rFonts w:eastAsia="Times New Roman"/>
          <w:i/>
          <w:color w:val="000000" w:themeColor="text1"/>
          <w:lang w:val="lv-LV"/>
        </w:rPr>
      </w:pPr>
      <w:r w:rsidRPr="007810D1">
        <w:rPr>
          <w:rStyle w:val="s1"/>
          <w:rFonts w:eastAsia="Times New Roman"/>
          <w:i/>
          <w:color w:val="000000" w:themeColor="text1"/>
          <w:lang w:val="lv-LV"/>
        </w:rPr>
        <w:lastRenderedPageBreak/>
        <w:t>Informācija par komponentes atskaites punktiem, mērķrādītājiem un izpildes grafiku</w:t>
      </w:r>
    </w:p>
    <w:tbl>
      <w:tblPr>
        <w:tblW w:w="13745"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696"/>
        <w:gridCol w:w="3969"/>
        <w:gridCol w:w="1418"/>
        <w:gridCol w:w="1984"/>
        <w:gridCol w:w="993"/>
        <w:gridCol w:w="992"/>
        <w:gridCol w:w="992"/>
        <w:gridCol w:w="851"/>
        <w:gridCol w:w="850"/>
      </w:tblGrid>
      <w:tr w:rsidR="001C7814" w:rsidRPr="007810D1" w14:paraId="7ED3A158" w14:textId="77777777">
        <w:trPr>
          <w:trHeight w:val="360"/>
          <w:tblCellSpacing w:w="0" w:type="dxa"/>
        </w:trPr>
        <w:tc>
          <w:tcPr>
            <w:tcW w:w="1696" w:type="dxa"/>
            <w:vMerge w:val="restart"/>
            <w:vAlign w:val="center"/>
            <w:hideMark/>
          </w:tcPr>
          <w:p w14:paraId="499AFAA7" w14:textId="77777777" w:rsidR="001C7814" w:rsidRPr="007810D1" w:rsidRDefault="001C7814">
            <w:pPr>
              <w:jc w:val="center"/>
              <w:rPr>
                <w:rFonts w:eastAsia="Yu Mincho"/>
                <w:sz w:val="18"/>
                <w:szCs w:val="18"/>
                <w:lang w:val="lv-LV"/>
              </w:rPr>
            </w:pPr>
            <w:r w:rsidRPr="007810D1">
              <w:rPr>
                <w:rFonts w:eastAsia="Yu Mincho"/>
                <w:sz w:val="18"/>
                <w:szCs w:val="18"/>
                <w:lang w:val="lv-LV"/>
              </w:rPr>
              <w:t>Kārtas numurs</w:t>
            </w:r>
          </w:p>
        </w:tc>
        <w:tc>
          <w:tcPr>
            <w:tcW w:w="3969" w:type="dxa"/>
            <w:vMerge w:val="restart"/>
            <w:vAlign w:val="center"/>
          </w:tcPr>
          <w:p w14:paraId="598EA34C" w14:textId="77777777" w:rsidR="001C7814" w:rsidRPr="007810D1" w:rsidRDefault="001C7814">
            <w:pPr>
              <w:jc w:val="center"/>
              <w:rPr>
                <w:rFonts w:eastAsia="Yu Mincho"/>
                <w:sz w:val="18"/>
                <w:szCs w:val="18"/>
                <w:lang w:val="lv-LV"/>
              </w:rPr>
            </w:pPr>
            <w:r w:rsidRPr="007810D1">
              <w:rPr>
                <w:rFonts w:eastAsia="Yu Mincho"/>
                <w:sz w:val="18"/>
                <w:szCs w:val="18"/>
                <w:lang w:val="lv-LV"/>
              </w:rPr>
              <w:t>Pasākuma/investīcijas nosaukums</w:t>
            </w:r>
          </w:p>
        </w:tc>
        <w:tc>
          <w:tcPr>
            <w:tcW w:w="1418" w:type="dxa"/>
            <w:vMerge w:val="restart"/>
            <w:vAlign w:val="center"/>
          </w:tcPr>
          <w:p w14:paraId="501B7127"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 vai mērķrādītājs</w:t>
            </w:r>
          </w:p>
        </w:tc>
        <w:tc>
          <w:tcPr>
            <w:tcW w:w="1984" w:type="dxa"/>
            <w:vMerge w:val="restart"/>
            <w:vAlign w:val="center"/>
            <w:hideMark/>
          </w:tcPr>
          <w:p w14:paraId="47D0B724"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punkta / mērķrādītāja nosaukums</w:t>
            </w:r>
          </w:p>
        </w:tc>
        <w:tc>
          <w:tcPr>
            <w:tcW w:w="2977" w:type="dxa"/>
            <w:gridSpan w:val="3"/>
            <w:vAlign w:val="center"/>
            <w:hideMark/>
          </w:tcPr>
          <w:p w14:paraId="2D0EAEFB" w14:textId="77777777" w:rsidR="001C7814" w:rsidRPr="007810D1" w:rsidRDefault="001C7814">
            <w:pPr>
              <w:jc w:val="center"/>
              <w:rPr>
                <w:rFonts w:eastAsia="Yu Mincho"/>
                <w:sz w:val="18"/>
                <w:szCs w:val="18"/>
                <w:lang w:val="lv-LV"/>
              </w:rPr>
            </w:pPr>
            <w:r w:rsidRPr="007810D1">
              <w:rPr>
                <w:rFonts w:eastAsia="Yu Mincho"/>
                <w:sz w:val="18"/>
                <w:szCs w:val="18"/>
                <w:lang w:val="lv-LV"/>
              </w:rPr>
              <w:t>Kvantitatīvais rādītājs (mērķrādītājam)</w:t>
            </w:r>
          </w:p>
        </w:tc>
        <w:tc>
          <w:tcPr>
            <w:tcW w:w="1701" w:type="dxa"/>
            <w:gridSpan w:val="2"/>
            <w:vAlign w:val="center"/>
            <w:hideMark/>
          </w:tcPr>
          <w:p w14:paraId="275B90ED" w14:textId="77777777" w:rsidR="001C7814" w:rsidRPr="007810D1" w:rsidRDefault="001C7814">
            <w:pPr>
              <w:jc w:val="center"/>
              <w:rPr>
                <w:rFonts w:eastAsia="Yu Mincho"/>
                <w:sz w:val="18"/>
                <w:szCs w:val="18"/>
                <w:lang w:val="lv-LV"/>
              </w:rPr>
            </w:pPr>
            <w:r w:rsidRPr="007810D1">
              <w:rPr>
                <w:rFonts w:eastAsia="Yu Mincho"/>
                <w:sz w:val="18"/>
                <w:szCs w:val="18"/>
                <w:lang w:val="lv-LV"/>
              </w:rPr>
              <w:t>Izpildes grafiks</w:t>
            </w:r>
          </w:p>
        </w:tc>
      </w:tr>
      <w:tr w:rsidR="001C7814" w:rsidRPr="007810D1" w14:paraId="79A4A89E" w14:textId="77777777">
        <w:trPr>
          <w:trHeight w:val="262"/>
          <w:tblCellSpacing w:w="0" w:type="dxa"/>
        </w:trPr>
        <w:tc>
          <w:tcPr>
            <w:tcW w:w="1696" w:type="dxa"/>
            <w:vMerge/>
            <w:vAlign w:val="center"/>
            <w:hideMark/>
          </w:tcPr>
          <w:p w14:paraId="17E1B797" w14:textId="77777777" w:rsidR="001C7814" w:rsidRPr="007810D1" w:rsidRDefault="001C7814">
            <w:pPr>
              <w:jc w:val="center"/>
              <w:rPr>
                <w:rFonts w:eastAsia="Yu Mincho"/>
                <w:sz w:val="18"/>
                <w:szCs w:val="18"/>
                <w:lang w:val="lv-LV"/>
              </w:rPr>
            </w:pPr>
          </w:p>
        </w:tc>
        <w:tc>
          <w:tcPr>
            <w:tcW w:w="3969" w:type="dxa"/>
            <w:vMerge/>
            <w:vAlign w:val="center"/>
          </w:tcPr>
          <w:p w14:paraId="494CD0D4" w14:textId="77777777" w:rsidR="001C7814" w:rsidRPr="007810D1" w:rsidRDefault="001C7814">
            <w:pPr>
              <w:jc w:val="center"/>
              <w:rPr>
                <w:rFonts w:eastAsia="Yu Mincho"/>
                <w:sz w:val="18"/>
                <w:szCs w:val="18"/>
                <w:lang w:val="lv-LV"/>
              </w:rPr>
            </w:pPr>
          </w:p>
        </w:tc>
        <w:tc>
          <w:tcPr>
            <w:tcW w:w="1418" w:type="dxa"/>
            <w:vMerge/>
            <w:vAlign w:val="center"/>
          </w:tcPr>
          <w:p w14:paraId="22F43EF7" w14:textId="77777777" w:rsidR="001C7814" w:rsidRPr="007810D1" w:rsidRDefault="001C7814">
            <w:pPr>
              <w:jc w:val="center"/>
              <w:rPr>
                <w:rFonts w:eastAsia="Yu Mincho"/>
                <w:sz w:val="18"/>
                <w:szCs w:val="18"/>
                <w:lang w:val="lv-LV"/>
              </w:rPr>
            </w:pPr>
          </w:p>
        </w:tc>
        <w:tc>
          <w:tcPr>
            <w:tcW w:w="1984" w:type="dxa"/>
            <w:vMerge/>
            <w:vAlign w:val="center"/>
            <w:hideMark/>
          </w:tcPr>
          <w:p w14:paraId="0F205D6E" w14:textId="77777777" w:rsidR="001C7814" w:rsidRPr="007810D1" w:rsidRDefault="001C7814">
            <w:pPr>
              <w:jc w:val="center"/>
              <w:rPr>
                <w:rFonts w:eastAsia="Yu Mincho"/>
                <w:sz w:val="18"/>
                <w:szCs w:val="18"/>
                <w:lang w:val="lv-LV"/>
              </w:rPr>
            </w:pPr>
          </w:p>
        </w:tc>
        <w:tc>
          <w:tcPr>
            <w:tcW w:w="993" w:type="dxa"/>
            <w:vAlign w:val="center"/>
            <w:hideMark/>
          </w:tcPr>
          <w:p w14:paraId="67ACF450" w14:textId="77777777" w:rsidR="001C7814" w:rsidRPr="007810D1" w:rsidRDefault="001C7814">
            <w:pPr>
              <w:jc w:val="center"/>
              <w:rPr>
                <w:rFonts w:eastAsia="Yu Mincho"/>
                <w:sz w:val="18"/>
                <w:szCs w:val="18"/>
                <w:lang w:val="lv-LV"/>
              </w:rPr>
            </w:pPr>
            <w:r w:rsidRPr="007810D1">
              <w:rPr>
                <w:rFonts w:eastAsia="Yu Mincho"/>
                <w:sz w:val="18"/>
                <w:szCs w:val="18"/>
                <w:lang w:val="lv-LV"/>
              </w:rPr>
              <w:t>Mērvienība</w:t>
            </w:r>
          </w:p>
        </w:tc>
        <w:tc>
          <w:tcPr>
            <w:tcW w:w="992" w:type="dxa"/>
            <w:vAlign w:val="center"/>
            <w:hideMark/>
          </w:tcPr>
          <w:p w14:paraId="71259978" w14:textId="77777777" w:rsidR="001C7814" w:rsidRPr="007810D1" w:rsidRDefault="001C7814">
            <w:pPr>
              <w:jc w:val="center"/>
              <w:rPr>
                <w:rFonts w:eastAsia="Yu Mincho"/>
                <w:sz w:val="18"/>
                <w:szCs w:val="18"/>
                <w:lang w:val="lv-LV"/>
              </w:rPr>
            </w:pPr>
            <w:r w:rsidRPr="007810D1">
              <w:rPr>
                <w:rFonts w:eastAsia="Yu Mincho"/>
                <w:sz w:val="18"/>
                <w:szCs w:val="18"/>
                <w:lang w:val="lv-LV"/>
              </w:rPr>
              <w:t>Bāzlīnija</w:t>
            </w:r>
          </w:p>
        </w:tc>
        <w:tc>
          <w:tcPr>
            <w:tcW w:w="992" w:type="dxa"/>
            <w:vAlign w:val="center"/>
            <w:hideMark/>
          </w:tcPr>
          <w:p w14:paraId="4A7D8CD3" w14:textId="77777777" w:rsidR="001C7814" w:rsidRPr="007810D1" w:rsidRDefault="001C7814">
            <w:pPr>
              <w:jc w:val="center"/>
              <w:rPr>
                <w:rFonts w:eastAsia="Yu Mincho"/>
                <w:sz w:val="18"/>
                <w:szCs w:val="18"/>
                <w:lang w:val="lv-LV"/>
              </w:rPr>
            </w:pPr>
            <w:r w:rsidRPr="007810D1">
              <w:rPr>
                <w:rFonts w:eastAsia="Yu Mincho"/>
                <w:sz w:val="18"/>
                <w:szCs w:val="18"/>
                <w:lang w:val="lv-LV"/>
              </w:rPr>
              <w:t>Mērķis</w:t>
            </w:r>
          </w:p>
        </w:tc>
        <w:tc>
          <w:tcPr>
            <w:tcW w:w="851" w:type="dxa"/>
            <w:vAlign w:val="center"/>
            <w:hideMark/>
          </w:tcPr>
          <w:p w14:paraId="4D905AC9" w14:textId="77777777" w:rsidR="001C7814" w:rsidRPr="007810D1" w:rsidRDefault="001C7814">
            <w:pPr>
              <w:jc w:val="center"/>
              <w:rPr>
                <w:rFonts w:eastAsia="Yu Mincho"/>
                <w:sz w:val="18"/>
                <w:szCs w:val="18"/>
                <w:lang w:val="lv-LV"/>
              </w:rPr>
            </w:pPr>
            <w:r w:rsidRPr="007810D1">
              <w:rPr>
                <w:rFonts w:eastAsia="Yu Mincho"/>
                <w:sz w:val="18"/>
                <w:szCs w:val="18"/>
                <w:lang w:val="lv-LV"/>
              </w:rPr>
              <w:t>Gads</w:t>
            </w:r>
          </w:p>
        </w:tc>
        <w:tc>
          <w:tcPr>
            <w:tcW w:w="850" w:type="dxa"/>
            <w:vAlign w:val="center"/>
            <w:hideMark/>
          </w:tcPr>
          <w:p w14:paraId="35F7AC95" w14:textId="77777777" w:rsidR="001C7814" w:rsidRPr="007810D1" w:rsidRDefault="001C7814">
            <w:pPr>
              <w:jc w:val="center"/>
              <w:rPr>
                <w:rFonts w:eastAsia="Yu Mincho"/>
                <w:sz w:val="18"/>
                <w:szCs w:val="18"/>
                <w:lang w:val="lv-LV"/>
              </w:rPr>
            </w:pPr>
            <w:r w:rsidRPr="007810D1">
              <w:rPr>
                <w:rFonts w:eastAsia="Yu Mincho"/>
                <w:sz w:val="18"/>
                <w:szCs w:val="18"/>
                <w:lang w:val="lv-LV"/>
              </w:rPr>
              <w:t>Ceturksnis</w:t>
            </w:r>
          </w:p>
        </w:tc>
      </w:tr>
      <w:tr w:rsidR="001C7814" w:rsidRPr="007810D1" w14:paraId="19B73C60" w14:textId="77777777">
        <w:trPr>
          <w:trHeight w:val="371"/>
          <w:tblCellSpacing w:w="0" w:type="dxa"/>
        </w:trPr>
        <w:tc>
          <w:tcPr>
            <w:tcW w:w="1696" w:type="dxa"/>
            <w:vAlign w:val="center"/>
          </w:tcPr>
          <w:p w14:paraId="7921147B" w14:textId="77777777" w:rsidR="001C7814" w:rsidRPr="007810D1" w:rsidRDefault="001C7814">
            <w:pPr>
              <w:jc w:val="center"/>
              <w:rPr>
                <w:rFonts w:eastAsia="Yu Mincho"/>
                <w:sz w:val="18"/>
                <w:szCs w:val="18"/>
                <w:lang w:val="lv-LV"/>
              </w:rPr>
            </w:pPr>
            <w:r w:rsidRPr="007810D1">
              <w:rPr>
                <w:rFonts w:eastAsia="Yu Mincho"/>
                <w:sz w:val="18"/>
                <w:szCs w:val="18"/>
                <w:lang w:val="lv-LV"/>
              </w:rPr>
              <w:t>C4.TA.A1.2.2027Q2</w:t>
            </w:r>
          </w:p>
        </w:tc>
        <w:tc>
          <w:tcPr>
            <w:tcW w:w="3969" w:type="dxa"/>
            <w:vAlign w:val="center"/>
          </w:tcPr>
          <w:p w14:paraId="051BAB40" w14:textId="77777777" w:rsidR="001C7814" w:rsidRPr="007810D1" w:rsidRDefault="001C7814">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11855BCB"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441F2E4C" w14:textId="77777777" w:rsidR="001C7814" w:rsidRPr="007810D1" w:rsidRDefault="001C7814">
            <w:pPr>
              <w:jc w:val="center"/>
              <w:rPr>
                <w:rFonts w:eastAsia="Yu Mincho"/>
                <w:sz w:val="18"/>
                <w:szCs w:val="18"/>
                <w:lang w:val="lv-LV"/>
              </w:rPr>
            </w:pPr>
            <w:r w:rsidRPr="007810D1">
              <w:rPr>
                <w:rFonts w:eastAsia="Yu Mincho"/>
                <w:sz w:val="18"/>
                <w:szCs w:val="18"/>
                <w:lang w:val="lv-LV"/>
              </w:rPr>
              <w:t>SKF plāna 2026.gada atskaites punktu un mērķrādītāju izpilde</w:t>
            </w:r>
          </w:p>
        </w:tc>
        <w:tc>
          <w:tcPr>
            <w:tcW w:w="993" w:type="dxa"/>
            <w:vAlign w:val="center"/>
          </w:tcPr>
          <w:p w14:paraId="7B3FF23F"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5F3D5684"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4F2CFB11"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0BA89159" w14:textId="77777777" w:rsidR="001C7814" w:rsidRPr="007810D1" w:rsidRDefault="001C7814">
            <w:pPr>
              <w:jc w:val="center"/>
              <w:rPr>
                <w:rFonts w:eastAsia="Yu Mincho"/>
                <w:sz w:val="18"/>
                <w:szCs w:val="18"/>
                <w:lang w:val="lv-LV"/>
              </w:rPr>
            </w:pPr>
            <w:r w:rsidRPr="007810D1">
              <w:rPr>
                <w:rFonts w:eastAsia="Yu Mincho"/>
                <w:sz w:val="18"/>
                <w:szCs w:val="18"/>
                <w:lang w:val="lv-LV"/>
              </w:rPr>
              <w:t>2027</w:t>
            </w:r>
          </w:p>
        </w:tc>
        <w:tc>
          <w:tcPr>
            <w:tcW w:w="850" w:type="dxa"/>
            <w:vAlign w:val="center"/>
          </w:tcPr>
          <w:p w14:paraId="5CDCB276" w14:textId="77777777" w:rsidR="001C7814" w:rsidRPr="007810D1" w:rsidRDefault="001C7814">
            <w:pPr>
              <w:jc w:val="center"/>
              <w:rPr>
                <w:rFonts w:eastAsia="Yu Mincho"/>
                <w:sz w:val="18"/>
                <w:szCs w:val="18"/>
                <w:lang w:val="lv-LV"/>
              </w:rPr>
            </w:pPr>
            <w:r w:rsidRPr="007810D1">
              <w:rPr>
                <w:rFonts w:eastAsia="Yu Mincho"/>
                <w:sz w:val="18"/>
                <w:szCs w:val="18"/>
                <w:lang w:val="lv-LV"/>
              </w:rPr>
              <w:t>II</w:t>
            </w:r>
          </w:p>
        </w:tc>
      </w:tr>
      <w:tr w:rsidR="001C7814" w:rsidRPr="007810D1" w14:paraId="0D40BFF2" w14:textId="77777777">
        <w:trPr>
          <w:trHeight w:val="371"/>
          <w:tblCellSpacing w:w="0" w:type="dxa"/>
        </w:trPr>
        <w:tc>
          <w:tcPr>
            <w:tcW w:w="1696" w:type="dxa"/>
            <w:vAlign w:val="center"/>
          </w:tcPr>
          <w:p w14:paraId="2593EABF" w14:textId="77777777" w:rsidR="001C7814" w:rsidRPr="007810D1" w:rsidRDefault="001C7814">
            <w:pPr>
              <w:jc w:val="center"/>
              <w:rPr>
                <w:rFonts w:eastAsia="Yu Mincho"/>
                <w:sz w:val="18"/>
                <w:szCs w:val="18"/>
                <w:lang w:val="lv-LV"/>
              </w:rPr>
            </w:pPr>
            <w:r w:rsidRPr="007810D1">
              <w:rPr>
                <w:rFonts w:eastAsia="Yu Mincho"/>
                <w:sz w:val="18"/>
                <w:szCs w:val="18"/>
                <w:lang w:val="lv-LV"/>
              </w:rPr>
              <w:t>C4.TA.A1.3.2028Q2</w:t>
            </w:r>
          </w:p>
        </w:tc>
        <w:tc>
          <w:tcPr>
            <w:tcW w:w="3969" w:type="dxa"/>
            <w:vAlign w:val="center"/>
          </w:tcPr>
          <w:p w14:paraId="36A159E2" w14:textId="77777777" w:rsidR="001C7814" w:rsidRPr="007810D1" w:rsidRDefault="001C7814">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67020B4A"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4780E11" w14:textId="5BF081BC" w:rsidR="001C7814" w:rsidRPr="007810D1" w:rsidRDefault="001C7814">
            <w:pPr>
              <w:jc w:val="center"/>
              <w:rPr>
                <w:rFonts w:eastAsia="Yu Mincho"/>
                <w:sz w:val="18"/>
                <w:szCs w:val="18"/>
                <w:lang w:val="lv-LV"/>
              </w:rPr>
            </w:pPr>
            <w:r w:rsidRPr="007810D1">
              <w:rPr>
                <w:rFonts w:eastAsia="Yu Mincho"/>
                <w:sz w:val="18"/>
                <w:szCs w:val="18"/>
                <w:lang w:val="lv-LV"/>
              </w:rPr>
              <w:t>SKF plāna 2027.gada atskaites punktu un mērķrādītāju sasniegšana</w:t>
            </w:r>
          </w:p>
        </w:tc>
        <w:tc>
          <w:tcPr>
            <w:tcW w:w="993" w:type="dxa"/>
            <w:vAlign w:val="center"/>
          </w:tcPr>
          <w:p w14:paraId="1CC08981"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167DFD9"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9035456"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7FC72C2C" w14:textId="77777777" w:rsidR="001C7814" w:rsidRPr="007810D1" w:rsidRDefault="001C7814">
            <w:pPr>
              <w:jc w:val="center"/>
              <w:rPr>
                <w:rFonts w:eastAsia="Yu Mincho"/>
                <w:sz w:val="18"/>
                <w:szCs w:val="18"/>
                <w:lang w:val="lv-LV"/>
              </w:rPr>
            </w:pPr>
            <w:r w:rsidRPr="007810D1">
              <w:rPr>
                <w:rFonts w:eastAsia="Yu Mincho"/>
                <w:sz w:val="18"/>
                <w:szCs w:val="18"/>
                <w:lang w:val="lv-LV"/>
              </w:rPr>
              <w:t>2028</w:t>
            </w:r>
          </w:p>
        </w:tc>
        <w:tc>
          <w:tcPr>
            <w:tcW w:w="850" w:type="dxa"/>
            <w:vAlign w:val="center"/>
          </w:tcPr>
          <w:p w14:paraId="16F69863" w14:textId="77777777" w:rsidR="001C7814" w:rsidRPr="007810D1" w:rsidRDefault="001C7814">
            <w:pPr>
              <w:jc w:val="center"/>
              <w:rPr>
                <w:rFonts w:eastAsia="Yu Mincho"/>
                <w:sz w:val="18"/>
                <w:szCs w:val="18"/>
                <w:lang w:val="lv-LV"/>
              </w:rPr>
            </w:pPr>
            <w:r w:rsidRPr="007810D1">
              <w:rPr>
                <w:rFonts w:eastAsia="Yu Mincho"/>
                <w:sz w:val="18"/>
                <w:szCs w:val="18"/>
                <w:lang w:val="lv-LV"/>
              </w:rPr>
              <w:t>II</w:t>
            </w:r>
          </w:p>
        </w:tc>
      </w:tr>
      <w:tr w:rsidR="001C7814" w:rsidRPr="007810D1" w14:paraId="669A1818" w14:textId="77777777">
        <w:trPr>
          <w:trHeight w:val="371"/>
          <w:tblCellSpacing w:w="0" w:type="dxa"/>
        </w:trPr>
        <w:tc>
          <w:tcPr>
            <w:tcW w:w="1696" w:type="dxa"/>
            <w:vAlign w:val="center"/>
          </w:tcPr>
          <w:p w14:paraId="08106050" w14:textId="77777777" w:rsidR="001C7814" w:rsidRPr="007810D1" w:rsidRDefault="001C7814">
            <w:pPr>
              <w:jc w:val="center"/>
              <w:rPr>
                <w:rFonts w:eastAsia="Yu Mincho"/>
                <w:sz w:val="18"/>
                <w:szCs w:val="18"/>
                <w:lang w:val="lv-LV"/>
              </w:rPr>
            </w:pPr>
            <w:r w:rsidRPr="007810D1">
              <w:rPr>
                <w:rFonts w:eastAsia="Yu Mincho"/>
                <w:sz w:val="18"/>
                <w:szCs w:val="18"/>
                <w:lang w:val="lv-LV"/>
              </w:rPr>
              <w:t>C4.TA.A1.4.2029Q2</w:t>
            </w:r>
          </w:p>
        </w:tc>
        <w:tc>
          <w:tcPr>
            <w:tcW w:w="3969" w:type="dxa"/>
            <w:vAlign w:val="center"/>
          </w:tcPr>
          <w:p w14:paraId="774B95C8" w14:textId="77777777" w:rsidR="001C7814" w:rsidRPr="007810D1" w:rsidRDefault="001C7814">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29BE06C1"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7A15DF92" w14:textId="3BBF15EC" w:rsidR="001C7814" w:rsidRPr="007810D1" w:rsidRDefault="001C7814">
            <w:pPr>
              <w:jc w:val="center"/>
              <w:rPr>
                <w:rFonts w:eastAsia="Yu Mincho"/>
                <w:sz w:val="18"/>
                <w:szCs w:val="18"/>
                <w:lang w:val="lv-LV"/>
              </w:rPr>
            </w:pPr>
            <w:r w:rsidRPr="007810D1">
              <w:rPr>
                <w:rFonts w:eastAsia="Yu Mincho"/>
                <w:sz w:val="18"/>
                <w:szCs w:val="18"/>
                <w:lang w:val="lv-LV"/>
              </w:rPr>
              <w:t>SKF plāna 2028.gada</w:t>
            </w:r>
            <w:r w:rsidR="0051750F">
              <w:rPr>
                <w:rFonts w:eastAsia="Yu Mincho"/>
                <w:sz w:val="18"/>
                <w:szCs w:val="18"/>
                <w:lang w:val="lv-LV"/>
              </w:rPr>
              <w:t xml:space="preserve"> </w:t>
            </w:r>
            <w:r w:rsidRPr="007810D1">
              <w:rPr>
                <w:rFonts w:eastAsia="Yu Mincho"/>
                <w:sz w:val="18"/>
                <w:szCs w:val="18"/>
                <w:lang w:val="lv-LV"/>
              </w:rPr>
              <w:t>atskaites punktu un mērķrādītāju izpilde</w:t>
            </w:r>
          </w:p>
        </w:tc>
        <w:tc>
          <w:tcPr>
            <w:tcW w:w="993" w:type="dxa"/>
            <w:vAlign w:val="center"/>
          </w:tcPr>
          <w:p w14:paraId="342ECC7D"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0267B958"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03E27F4"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4B8FA451" w14:textId="77777777" w:rsidR="001C7814" w:rsidRPr="007810D1" w:rsidRDefault="001C7814">
            <w:pPr>
              <w:jc w:val="center"/>
              <w:rPr>
                <w:rFonts w:eastAsia="Yu Mincho"/>
                <w:sz w:val="18"/>
                <w:szCs w:val="18"/>
                <w:lang w:val="lv-LV"/>
              </w:rPr>
            </w:pPr>
            <w:r w:rsidRPr="007810D1">
              <w:rPr>
                <w:rFonts w:eastAsia="Yu Mincho"/>
                <w:sz w:val="18"/>
                <w:szCs w:val="18"/>
                <w:lang w:val="lv-LV"/>
              </w:rPr>
              <w:t>2029</w:t>
            </w:r>
          </w:p>
        </w:tc>
        <w:tc>
          <w:tcPr>
            <w:tcW w:w="850" w:type="dxa"/>
            <w:vAlign w:val="center"/>
          </w:tcPr>
          <w:p w14:paraId="609F9EC0" w14:textId="77777777" w:rsidR="001C7814" w:rsidRPr="007810D1" w:rsidRDefault="001C7814">
            <w:pPr>
              <w:jc w:val="center"/>
              <w:rPr>
                <w:rFonts w:eastAsia="Yu Mincho"/>
                <w:sz w:val="18"/>
                <w:szCs w:val="18"/>
                <w:lang w:val="lv-LV"/>
              </w:rPr>
            </w:pPr>
            <w:r w:rsidRPr="007810D1">
              <w:rPr>
                <w:rFonts w:eastAsia="Yu Mincho"/>
                <w:sz w:val="18"/>
                <w:szCs w:val="18"/>
                <w:lang w:val="lv-LV"/>
              </w:rPr>
              <w:t>II</w:t>
            </w:r>
          </w:p>
        </w:tc>
      </w:tr>
      <w:tr w:rsidR="001C7814" w:rsidRPr="007810D1" w14:paraId="3A50CB4A" w14:textId="77777777">
        <w:trPr>
          <w:trHeight w:val="371"/>
          <w:tblCellSpacing w:w="0" w:type="dxa"/>
        </w:trPr>
        <w:tc>
          <w:tcPr>
            <w:tcW w:w="1696" w:type="dxa"/>
            <w:vAlign w:val="center"/>
          </w:tcPr>
          <w:p w14:paraId="409B4396" w14:textId="77777777" w:rsidR="001C7814" w:rsidRPr="007810D1" w:rsidRDefault="001C7814">
            <w:pPr>
              <w:jc w:val="center"/>
              <w:rPr>
                <w:rFonts w:eastAsia="Yu Mincho"/>
                <w:sz w:val="18"/>
                <w:szCs w:val="18"/>
                <w:lang w:val="lv-LV"/>
              </w:rPr>
            </w:pPr>
            <w:r w:rsidRPr="007810D1">
              <w:rPr>
                <w:rFonts w:eastAsia="Yu Mincho"/>
                <w:sz w:val="18"/>
                <w:szCs w:val="18"/>
                <w:lang w:val="lv-LV"/>
              </w:rPr>
              <w:t>C4.TA.A1.5.2030Q2</w:t>
            </w:r>
          </w:p>
        </w:tc>
        <w:tc>
          <w:tcPr>
            <w:tcW w:w="3969" w:type="dxa"/>
            <w:vAlign w:val="center"/>
          </w:tcPr>
          <w:p w14:paraId="1F7C966E" w14:textId="77777777" w:rsidR="001C7814" w:rsidRPr="007810D1" w:rsidRDefault="001C7814">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9A3B1A3"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7E26C1D" w14:textId="47205631" w:rsidR="001C7814" w:rsidRPr="007810D1" w:rsidRDefault="001C7814">
            <w:pPr>
              <w:jc w:val="center"/>
              <w:rPr>
                <w:rFonts w:eastAsia="Yu Mincho"/>
                <w:sz w:val="18"/>
                <w:szCs w:val="18"/>
                <w:lang w:val="lv-LV"/>
              </w:rPr>
            </w:pPr>
            <w:r w:rsidRPr="007810D1">
              <w:rPr>
                <w:rFonts w:eastAsia="Yu Mincho"/>
                <w:sz w:val="18"/>
                <w:szCs w:val="18"/>
                <w:lang w:val="lv-LV"/>
              </w:rPr>
              <w:t>SKF plāna 2029.gada atskaites punktu un mērķrādītāju izpilde</w:t>
            </w:r>
          </w:p>
        </w:tc>
        <w:tc>
          <w:tcPr>
            <w:tcW w:w="993" w:type="dxa"/>
            <w:vAlign w:val="center"/>
          </w:tcPr>
          <w:p w14:paraId="745A93B0"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51E0AA24"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32EC13CD" w14:textId="77777777" w:rsidR="001C7814" w:rsidRPr="007810D1" w:rsidRDefault="001C7814">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5C06874" w14:textId="77777777" w:rsidR="001C7814" w:rsidRPr="007810D1" w:rsidRDefault="001C7814">
            <w:pPr>
              <w:jc w:val="center"/>
              <w:rPr>
                <w:rFonts w:eastAsia="Yu Mincho"/>
                <w:sz w:val="18"/>
                <w:szCs w:val="18"/>
                <w:lang w:val="lv-LV"/>
              </w:rPr>
            </w:pPr>
            <w:r w:rsidRPr="007810D1">
              <w:rPr>
                <w:rFonts w:eastAsia="Yu Mincho"/>
                <w:sz w:val="18"/>
                <w:szCs w:val="18"/>
                <w:lang w:val="lv-LV"/>
              </w:rPr>
              <w:t>2030</w:t>
            </w:r>
          </w:p>
        </w:tc>
        <w:tc>
          <w:tcPr>
            <w:tcW w:w="850" w:type="dxa"/>
            <w:vAlign w:val="center"/>
          </w:tcPr>
          <w:p w14:paraId="617400D5" w14:textId="77777777" w:rsidR="001C7814" w:rsidRPr="007810D1" w:rsidRDefault="001C7814">
            <w:pPr>
              <w:jc w:val="center"/>
              <w:rPr>
                <w:rFonts w:eastAsia="Yu Mincho"/>
                <w:sz w:val="18"/>
                <w:szCs w:val="18"/>
                <w:lang w:val="lv-LV"/>
              </w:rPr>
            </w:pPr>
            <w:r w:rsidRPr="007810D1">
              <w:rPr>
                <w:rFonts w:eastAsia="Yu Mincho"/>
                <w:sz w:val="18"/>
                <w:szCs w:val="18"/>
                <w:lang w:val="lv-LV"/>
              </w:rPr>
              <w:t>II</w:t>
            </w:r>
          </w:p>
        </w:tc>
      </w:tr>
      <w:tr w:rsidR="001C7814" w:rsidRPr="007810D1" w14:paraId="7B77804D" w14:textId="77777777">
        <w:trPr>
          <w:trHeight w:val="371"/>
          <w:tblCellSpacing w:w="0" w:type="dxa"/>
        </w:trPr>
        <w:tc>
          <w:tcPr>
            <w:tcW w:w="1696" w:type="dxa"/>
            <w:vAlign w:val="center"/>
          </w:tcPr>
          <w:p w14:paraId="48939C8A" w14:textId="77777777" w:rsidR="001C7814" w:rsidRPr="007810D1" w:rsidDel="008F6F71" w:rsidRDefault="001C7814">
            <w:pPr>
              <w:jc w:val="center"/>
              <w:rPr>
                <w:rFonts w:eastAsia="Yu Mincho"/>
                <w:sz w:val="18"/>
                <w:szCs w:val="18"/>
                <w:lang w:val="lv-LV"/>
              </w:rPr>
            </w:pPr>
            <w:r w:rsidRPr="007810D1">
              <w:rPr>
                <w:rFonts w:eastAsia="Yu Mincho"/>
                <w:sz w:val="18"/>
                <w:szCs w:val="18"/>
                <w:lang w:val="lv-LV"/>
              </w:rPr>
              <w:t>C4.TA.A1.6.2031Q2</w:t>
            </w:r>
          </w:p>
        </w:tc>
        <w:tc>
          <w:tcPr>
            <w:tcW w:w="3969" w:type="dxa"/>
            <w:vAlign w:val="center"/>
          </w:tcPr>
          <w:p w14:paraId="61E93EFC" w14:textId="77777777" w:rsidR="001C7814" w:rsidRPr="007810D1" w:rsidRDefault="001C7814">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4C22361E"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782FE4E" w14:textId="51976447" w:rsidR="001C7814" w:rsidRPr="007810D1" w:rsidDel="00417F3C" w:rsidRDefault="001C7814">
            <w:pPr>
              <w:jc w:val="center"/>
              <w:rPr>
                <w:rFonts w:eastAsia="Yu Mincho"/>
                <w:sz w:val="18"/>
                <w:szCs w:val="18"/>
                <w:lang w:val="lv-LV"/>
              </w:rPr>
            </w:pPr>
            <w:r w:rsidRPr="007810D1">
              <w:rPr>
                <w:rFonts w:eastAsia="Yu Mincho"/>
                <w:sz w:val="18"/>
                <w:szCs w:val="18"/>
                <w:lang w:val="lv-LV"/>
              </w:rPr>
              <w:t>SKF plāna 2030.gada atskaites punktu un mērķrādītāju izpilde</w:t>
            </w:r>
          </w:p>
        </w:tc>
        <w:tc>
          <w:tcPr>
            <w:tcW w:w="993" w:type="dxa"/>
            <w:vAlign w:val="center"/>
          </w:tcPr>
          <w:p w14:paraId="5762D545" w14:textId="77777777" w:rsidR="001C7814" w:rsidRPr="007810D1" w:rsidDel="00417F3C" w:rsidRDefault="001C7814">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059C973B" w14:textId="77777777" w:rsidR="001C7814" w:rsidRPr="007810D1" w:rsidDel="00417F3C" w:rsidRDefault="001C7814">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636259C5" w14:textId="77777777" w:rsidR="001C7814" w:rsidRPr="007810D1" w:rsidDel="00417F3C" w:rsidRDefault="001C7814">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4F1AC244" w14:textId="77777777" w:rsidR="001C7814" w:rsidRPr="007810D1" w:rsidRDefault="001C7814">
            <w:pPr>
              <w:jc w:val="center"/>
              <w:rPr>
                <w:rFonts w:eastAsia="Yu Mincho"/>
                <w:sz w:val="18"/>
                <w:szCs w:val="18"/>
                <w:lang w:val="lv-LV"/>
              </w:rPr>
            </w:pPr>
            <w:r w:rsidRPr="007810D1">
              <w:rPr>
                <w:rFonts w:eastAsia="Yu Mincho"/>
                <w:sz w:val="18"/>
                <w:szCs w:val="18"/>
                <w:lang w:val="lv-LV"/>
              </w:rPr>
              <w:t>2031</w:t>
            </w:r>
          </w:p>
        </w:tc>
        <w:tc>
          <w:tcPr>
            <w:tcW w:w="850" w:type="dxa"/>
            <w:vAlign w:val="center"/>
          </w:tcPr>
          <w:p w14:paraId="509B9387" w14:textId="77777777" w:rsidR="001C7814" w:rsidRPr="007810D1" w:rsidRDefault="001C7814">
            <w:pPr>
              <w:jc w:val="center"/>
              <w:rPr>
                <w:rFonts w:eastAsia="Yu Mincho"/>
                <w:sz w:val="18"/>
                <w:szCs w:val="18"/>
                <w:lang w:val="lv-LV"/>
              </w:rPr>
            </w:pPr>
            <w:r w:rsidRPr="007810D1">
              <w:rPr>
                <w:rFonts w:eastAsia="Yu Mincho"/>
                <w:sz w:val="18"/>
                <w:szCs w:val="18"/>
                <w:lang w:val="lv-LV"/>
              </w:rPr>
              <w:t>II</w:t>
            </w:r>
          </w:p>
        </w:tc>
      </w:tr>
      <w:tr w:rsidR="001C7814" w:rsidRPr="007810D1" w14:paraId="289F09D8" w14:textId="77777777">
        <w:trPr>
          <w:trHeight w:val="371"/>
          <w:tblCellSpacing w:w="0" w:type="dxa"/>
        </w:trPr>
        <w:tc>
          <w:tcPr>
            <w:tcW w:w="1696" w:type="dxa"/>
            <w:vAlign w:val="center"/>
          </w:tcPr>
          <w:p w14:paraId="3281F725" w14:textId="77777777" w:rsidR="001C7814" w:rsidRPr="007810D1" w:rsidDel="008F6F71" w:rsidRDefault="001C7814">
            <w:pPr>
              <w:jc w:val="center"/>
              <w:rPr>
                <w:rFonts w:eastAsia="Yu Mincho"/>
                <w:sz w:val="18"/>
                <w:szCs w:val="18"/>
                <w:lang w:val="lv-LV"/>
              </w:rPr>
            </w:pPr>
            <w:r w:rsidRPr="007810D1">
              <w:rPr>
                <w:rFonts w:eastAsia="Yu Mincho"/>
                <w:sz w:val="18"/>
                <w:szCs w:val="18"/>
                <w:lang w:val="lv-LV"/>
              </w:rPr>
              <w:t>C4.TA.A1.7.2032Q2</w:t>
            </w:r>
          </w:p>
        </w:tc>
        <w:tc>
          <w:tcPr>
            <w:tcW w:w="3969" w:type="dxa"/>
            <w:vAlign w:val="center"/>
          </w:tcPr>
          <w:p w14:paraId="3EF312F2" w14:textId="77777777" w:rsidR="001C7814" w:rsidRPr="007810D1" w:rsidRDefault="001C7814">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E2A92DA"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12506CDF" w14:textId="5FCD66F2" w:rsidR="001C7814" w:rsidRPr="007810D1" w:rsidRDefault="001C7814">
            <w:pPr>
              <w:jc w:val="center"/>
              <w:rPr>
                <w:rFonts w:eastAsia="Yu Mincho"/>
                <w:sz w:val="18"/>
                <w:szCs w:val="18"/>
                <w:lang w:val="lv-LV"/>
              </w:rPr>
            </w:pPr>
            <w:r w:rsidRPr="007810D1">
              <w:rPr>
                <w:rFonts w:eastAsia="Yu Mincho"/>
                <w:sz w:val="18"/>
                <w:szCs w:val="18"/>
                <w:lang w:val="lv-LV"/>
              </w:rPr>
              <w:t>SKF plāna 2031.gada atskaites punktu un mērķrādītāju izpilde</w:t>
            </w:r>
          </w:p>
        </w:tc>
        <w:tc>
          <w:tcPr>
            <w:tcW w:w="993" w:type="dxa"/>
            <w:vAlign w:val="center"/>
          </w:tcPr>
          <w:p w14:paraId="326D58EA" w14:textId="77777777" w:rsidR="001C7814" w:rsidRPr="007810D1" w:rsidRDefault="001C7814">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7F8E1CD" w14:textId="77777777" w:rsidR="001C7814" w:rsidRPr="007810D1" w:rsidRDefault="001C7814">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11FB3251" w14:textId="77777777" w:rsidR="001C7814" w:rsidRPr="007810D1" w:rsidRDefault="001C7814">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6CC613C8" w14:textId="77777777" w:rsidR="001C7814" w:rsidRPr="007810D1" w:rsidRDefault="001C7814">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05F1CF01" w14:textId="77777777" w:rsidR="001C7814" w:rsidRPr="007810D1" w:rsidRDefault="001C7814">
            <w:pPr>
              <w:jc w:val="center"/>
              <w:rPr>
                <w:rFonts w:eastAsia="Yu Mincho"/>
                <w:sz w:val="18"/>
                <w:szCs w:val="18"/>
                <w:lang w:val="lv-LV"/>
              </w:rPr>
            </w:pPr>
            <w:r w:rsidRPr="007810D1">
              <w:rPr>
                <w:rFonts w:eastAsia="Yu Mincho"/>
                <w:sz w:val="18"/>
                <w:szCs w:val="18"/>
                <w:lang w:val="lv-LV"/>
              </w:rPr>
              <w:t>II</w:t>
            </w:r>
          </w:p>
        </w:tc>
      </w:tr>
      <w:tr w:rsidR="001C7814" w:rsidRPr="007810D1" w14:paraId="01624012" w14:textId="77777777">
        <w:trPr>
          <w:trHeight w:val="371"/>
          <w:tblCellSpacing w:w="0" w:type="dxa"/>
        </w:trPr>
        <w:tc>
          <w:tcPr>
            <w:tcW w:w="1696" w:type="dxa"/>
            <w:vAlign w:val="center"/>
          </w:tcPr>
          <w:p w14:paraId="78496AF2" w14:textId="2AD8F822" w:rsidR="001C7814" w:rsidRPr="007810D1" w:rsidDel="008F6F71" w:rsidRDefault="001C7814">
            <w:pPr>
              <w:jc w:val="center"/>
              <w:rPr>
                <w:rFonts w:eastAsia="Yu Mincho"/>
                <w:sz w:val="18"/>
                <w:szCs w:val="18"/>
                <w:lang w:val="lv-LV"/>
              </w:rPr>
            </w:pPr>
            <w:r w:rsidRPr="007810D1">
              <w:rPr>
                <w:rFonts w:eastAsia="Yu Mincho"/>
                <w:sz w:val="18"/>
                <w:szCs w:val="18"/>
                <w:lang w:val="lv-LV"/>
              </w:rPr>
              <w:t>C4.TA.A1.8.2032Q</w:t>
            </w:r>
            <w:r w:rsidR="00067C1C">
              <w:rPr>
                <w:rFonts w:eastAsia="Yu Mincho"/>
                <w:sz w:val="18"/>
                <w:szCs w:val="18"/>
                <w:lang w:val="lv-LV"/>
              </w:rPr>
              <w:t>3</w:t>
            </w:r>
          </w:p>
        </w:tc>
        <w:tc>
          <w:tcPr>
            <w:tcW w:w="3969" w:type="dxa"/>
            <w:vAlign w:val="center"/>
          </w:tcPr>
          <w:p w14:paraId="3398D10F" w14:textId="77777777" w:rsidR="001C7814" w:rsidRPr="007810D1" w:rsidRDefault="001C7814">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898EBC4"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D998455" w14:textId="77777777" w:rsidR="001C7814" w:rsidRPr="007810D1" w:rsidDel="00417F3C" w:rsidRDefault="001C7814">
            <w:pPr>
              <w:jc w:val="center"/>
              <w:rPr>
                <w:rFonts w:eastAsia="Yu Mincho"/>
                <w:sz w:val="18"/>
                <w:szCs w:val="18"/>
                <w:lang w:val="lv-LV"/>
              </w:rPr>
            </w:pPr>
            <w:r w:rsidRPr="007810D1">
              <w:rPr>
                <w:rFonts w:eastAsia="Yu Mincho"/>
                <w:sz w:val="18"/>
                <w:szCs w:val="18"/>
                <w:lang w:val="lv-LV"/>
              </w:rPr>
              <w:t>SKF plāna visu atskaites punktu un mērķrādītāju izpilde</w:t>
            </w:r>
          </w:p>
        </w:tc>
        <w:tc>
          <w:tcPr>
            <w:tcW w:w="993" w:type="dxa"/>
            <w:vAlign w:val="center"/>
          </w:tcPr>
          <w:p w14:paraId="3576B1AE" w14:textId="77777777" w:rsidR="001C7814" w:rsidRPr="007810D1" w:rsidDel="00417F3C" w:rsidRDefault="001C7814">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58B4358" w14:textId="77777777" w:rsidR="001C7814" w:rsidRPr="007810D1" w:rsidDel="00417F3C" w:rsidRDefault="001C7814">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6AA3465B" w14:textId="77777777" w:rsidR="001C7814" w:rsidRPr="007810D1" w:rsidDel="00417F3C" w:rsidRDefault="001C7814">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14CF0487" w14:textId="77777777" w:rsidR="001C7814" w:rsidRPr="007810D1" w:rsidRDefault="001C7814">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64ED5EFF" w14:textId="60B3EB9E" w:rsidR="001C7814" w:rsidRPr="007810D1" w:rsidRDefault="001C7814">
            <w:pPr>
              <w:jc w:val="center"/>
              <w:rPr>
                <w:rFonts w:eastAsia="Yu Mincho"/>
                <w:sz w:val="18"/>
                <w:szCs w:val="18"/>
                <w:lang w:val="lv-LV"/>
              </w:rPr>
            </w:pPr>
            <w:r w:rsidRPr="007810D1">
              <w:rPr>
                <w:rFonts w:eastAsia="Yu Mincho"/>
                <w:sz w:val="18"/>
                <w:szCs w:val="18"/>
                <w:lang w:val="lv-LV"/>
              </w:rPr>
              <w:t>II</w:t>
            </w:r>
            <w:r w:rsidR="00067C1C">
              <w:rPr>
                <w:rFonts w:eastAsia="Yu Mincho"/>
                <w:sz w:val="18"/>
                <w:szCs w:val="18"/>
                <w:lang w:val="lv-LV"/>
              </w:rPr>
              <w:t>I</w:t>
            </w:r>
          </w:p>
        </w:tc>
      </w:tr>
    </w:tbl>
    <w:p w14:paraId="1825D601" w14:textId="77777777" w:rsidR="00652328" w:rsidRPr="0075297F" w:rsidRDefault="00652328" w:rsidP="0075297F">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Informāciju par komponentes finansēšanu</w:t>
      </w:r>
    </w:p>
    <w:tbl>
      <w:tblPr>
        <w:tblStyle w:val="TableGrid"/>
        <w:tblW w:w="12743"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816"/>
        <w:gridCol w:w="2817"/>
        <w:gridCol w:w="2817"/>
      </w:tblGrid>
      <w:tr w:rsidR="00652328" w:rsidRPr="007810D1" w14:paraId="0130F02A" w14:textId="77777777" w:rsidTr="007652BD">
        <w:tc>
          <w:tcPr>
            <w:tcW w:w="2031" w:type="dxa"/>
            <w:vAlign w:val="center"/>
          </w:tcPr>
          <w:p w14:paraId="7E8FABC4"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68BD8260"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816" w:type="dxa"/>
            <w:vAlign w:val="center"/>
          </w:tcPr>
          <w:p w14:paraId="493F8699"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817" w:type="dxa"/>
            <w:vAlign w:val="center"/>
          </w:tcPr>
          <w:p w14:paraId="251B80BD"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817" w:type="dxa"/>
            <w:vAlign w:val="center"/>
          </w:tcPr>
          <w:p w14:paraId="2B268E61"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652328" w:rsidRPr="007810D1" w14:paraId="2D5637D8" w14:textId="77777777" w:rsidTr="007652BD">
        <w:tc>
          <w:tcPr>
            <w:tcW w:w="2031" w:type="dxa"/>
            <w:vAlign w:val="center"/>
          </w:tcPr>
          <w:p w14:paraId="4D7A3554"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Fonts w:ascii="Times New Roman" w:hAnsi="Times New Roman"/>
                <w:color w:val="000000" w:themeColor="text1"/>
                <w:lang w:val="lv-LV"/>
              </w:rPr>
              <w:t>12 952 378</w:t>
            </w:r>
          </w:p>
        </w:tc>
        <w:tc>
          <w:tcPr>
            <w:tcW w:w="2262" w:type="dxa"/>
            <w:vAlign w:val="center"/>
          </w:tcPr>
          <w:p w14:paraId="645CA896"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Fonts w:ascii="Times New Roman" w:hAnsi="Times New Roman"/>
                <w:color w:val="000000" w:themeColor="text1"/>
                <w:lang w:val="lv-LV"/>
              </w:rPr>
              <w:t>9 714 283</w:t>
            </w:r>
          </w:p>
        </w:tc>
        <w:tc>
          <w:tcPr>
            <w:tcW w:w="2816" w:type="dxa"/>
            <w:vAlign w:val="center"/>
          </w:tcPr>
          <w:p w14:paraId="51BC7C53"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Style w:val="s1"/>
                <w:rFonts w:ascii="Times New Roman" w:hAnsi="Times New Roman"/>
                <w:color w:val="000000" w:themeColor="text1"/>
                <w:lang w:val="lv-LV"/>
              </w:rPr>
              <w:t>0</w:t>
            </w:r>
          </w:p>
        </w:tc>
        <w:tc>
          <w:tcPr>
            <w:tcW w:w="2817" w:type="dxa"/>
            <w:vAlign w:val="center"/>
          </w:tcPr>
          <w:p w14:paraId="46FA6354"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Fonts w:ascii="Times New Roman" w:hAnsi="Times New Roman"/>
                <w:color w:val="000000" w:themeColor="text1"/>
                <w:lang w:val="lv-LV"/>
              </w:rPr>
              <w:t>3 238 095</w:t>
            </w:r>
          </w:p>
        </w:tc>
        <w:tc>
          <w:tcPr>
            <w:tcW w:w="2817" w:type="dxa"/>
            <w:vAlign w:val="center"/>
          </w:tcPr>
          <w:p w14:paraId="0EC16BEE"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Style w:val="s1"/>
                <w:rFonts w:ascii="Times New Roman" w:hAnsi="Times New Roman"/>
                <w:color w:val="000000" w:themeColor="text1"/>
                <w:lang w:val="lv-LV"/>
              </w:rPr>
              <w:t>25 %</w:t>
            </w:r>
          </w:p>
        </w:tc>
      </w:tr>
    </w:tbl>
    <w:p w14:paraId="117F1A11" w14:textId="77777777" w:rsidR="000E287B" w:rsidRPr="007810D1" w:rsidRDefault="000E287B" w:rsidP="007652BD">
      <w:pPr>
        <w:keepNext/>
        <w:keepLines/>
        <w:spacing w:before="240" w:after="120"/>
        <w:rPr>
          <w:color w:val="000000" w:themeColor="text1"/>
          <w:sz w:val="18"/>
          <w:szCs w:val="18"/>
          <w:lang w:val="lv-LV"/>
        </w:rPr>
      </w:pPr>
      <w:r w:rsidRPr="007810D1">
        <w:rPr>
          <w:rStyle w:val="s1"/>
          <w:rFonts w:eastAsia="Times New Roman"/>
          <w:i/>
          <w:color w:val="000000" w:themeColor="text1"/>
          <w:lang w:val="lv-LV"/>
        </w:rPr>
        <w:t>Informācija par komponentes pasākumu/investīciju aplēstajām kopējām izmaksām</w:t>
      </w:r>
    </w:p>
    <w:tbl>
      <w:tblPr>
        <w:tblStyle w:val="TableGrid"/>
        <w:tblpPr w:leftFromText="180" w:rightFromText="180" w:vertAnchor="text" w:tblpY="1"/>
        <w:tblOverlap w:val="never"/>
        <w:tblW w:w="13877"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978"/>
        <w:gridCol w:w="3056"/>
        <w:gridCol w:w="1054"/>
        <w:gridCol w:w="1043"/>
        <w:gridCol w:w="968"/>
        <w:gridCol w:w="968"/>
        <w:gridCol w:w="968"/>
        <w:gridCol w:w="969"/>
        <w:gridCol w:w="968"/>
        <w:gridCol w:w="968"/>
        <w:gridCol w:w="968"/>
        <w:gridCol w:w="969"/>
      </w:tblGrid>
      <w:tr w:rsidR="004F5E17" w:rsidRPr="007810D1" w14:paraId="2D2126A6" w14:textId="77777777" w:rsidTr="009D5111">
        <w:tc>
          <w:tcPr>
            <w:tcW w:w="978" w:type="dxa"/>
            <w:vAlign w:val="center"/>
          </w:tcPr>
          <w:p w14:paraId="5417C0F0"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3056" w:type="dxa"/>
            <w:vAlign w:val="center"/>
          </w:tcPr>
          <w:p w14:paraId="2E518AF5" w14:textId="23024632"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Pasākuma/ investīcijas nosa</w:t>
            </w:r>
            <w:r w:rsidR="00483270" w:rsidRPr="007810D1">
              <w:rPr>
                <w:rFonts w:ascii="Times New Roman" w:hAnsi="Times New Roman"/>
                <w:color w:val="000000" w:themeColor="text1"/>
                <w:lang w:val="lv-LV"/>
              </w:rPr>
              <w:t>u</w:t>
            </w:r>
            <w:r w:rsidRPr="007810D1">
              <w:rPr>
                <w:rFonts w:ascii="Times New Roman" w:hAnsi="Times New Roman"/>
                <w:color w:val="000000" w:themeColor="text1"/>
                <w:lang w:val="lv-LV"/>
              </w:rPr>
              <w:t>kums</w:t>
            </w:r>
          </w:p>
        </w:tc>
        <w:tc>
          <w:tcPr>
            <w:tcW w:w="1054" w:type="dxa"/>
            <w:vAlign w:val="center"/>
          </w:tcPr>
          <w:p w14:paraId="094CB5B2"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1043" w:type="dxa"/>
            <w:vAlign w:val="center"/>
          </w:tcPr>
          <w:p w14:paraId="5EE3153A"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968" w:type="dxa"/>
            <w:vAlign w:val="center"/>
          </w:tcPr>
          <w:p w14:paraId="48B22850"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968" w:type="dxa"/>
            <w:vAlign w:val="center"/>
          </w:tcPr>
          <w:p w14:paraId="75C16185"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968" w:type="dxa"/>
            <w:vAlign w:val="center"/>
          </w:tcPr>
          <w:p w14:paraId="16C73111"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969" w:type="dxa"/>
            <w:vAlign w:val="center"/>
          </w:tcPr>
          <w:p w14:paraId="72B2157E"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968" w:type="dxa"/>
            <w:vAlign w:val="center"/>
          </w:tcPr>
          <w:p w14:paraId="34EF6515"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968" w:type="dxa"/>
            <w:vAlign w:val="center"/>
          </w:tcPr>
          <w:p w14:paraId="5F059617"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968" w:type="dxa"/>
            <w:vAlign w:val="center"/>
          </w:tcPr>
          <w:p w14:paraId="745BEAC9"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969" w:type="dxa"/>
            <w:vAlign w:val="center"/>
          </w:tcPr>
          <w:p w14:paraId="054B1995"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9D5111" w:rsidRPr="007810D1" w14:paraId="07C0695C" w14:textId="77777777" w:rsidTr="009D5111">
        <w:tc>
          <w:tcPr>
            <w:tcW w:w="978" w:type="dxa"/>
          </w:tcPr>
          <w:p w14:paraId="6BD466A6"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Fonts w:ascii="Times New Roman" w:hAnsi="Times New Roman"/>
                <w:color w:val="000000" w:themeColor="text1"/>
                <w:lang w:val="lv-LV"/>
              </w:rPr>
              <w:t>C4.TA.A1</w:t>
            </w:r>
          </w:p>
        </w:tc>
        <w:tc>
          <w:tcPr>
            <w:tcW w:w="3056" w:type="dxa"/>
          </w:tcPr>
          <w:p w14:paraId="4E72DEEC"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Style w:val="s1"/>
                <w:rFonts w:ascii="Times New Roman" w:hAnsi="Times New Roman"/>
                <w:color w:val="000000" w:themeColor="text1"/>
                <w:lang w:val="lv-LV"/>
              </w:rPr>
              <w:t>Tehniskā palīdzība administrēšanas, īstenošanas un kontroles funkciju nodrošināšanai, kā arī KPVIS pielāgošanai un uzturēšanai</w:t>
            </w:r>
          </w:p>
        </w:tc>
        <w:tc>
          <w:tcPr>
            <w:tcW w:w="1054" w:type="dxa"/>
          </w:tcPr>
          <w:p w14:paraId="27DEDDE0"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Style w:val="s1"/>
                <w:rFonts w:ascii="Times New Roman" w:hAnsi="Times New Roman"/>
                <w:color w:val="000000" w:themeColor="text1"/>
                <w:lang w:val="lv-LV"/>
              </w:rPr>
              <w:t>01.01.2026.</w:t>
            </w:r>
          </w:p>
        </w:tc>
        <w:tc>
          <w:tcPr>
            <w:tcW w:w="1043" w:type="dxa"/>
          </w:tcPr>
          <w:p w14:paraId="2BF2A18F"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Style w:val="s1"/>
                <w:rFonts w:ascii="Times New Roman" w:hAnsi="Times New Roman"/>
                <w:color w:val="000000" w:themeColor="text1"/>
                <w:lang w:val="lv-LV"/>
              </w:rPr>
              <w:t>31.12.2032</w:t>
            </w:r>
          </w:p>
        </w:tc>
        <w:tc>
          <w:tcPr>
            <w:tcW w:w="968" w:type="dxa"/>
          </w:tcPr>
          <w:p w14:paraId="162CB3DB" w14:textId="5ABEB48B"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Fonts w:ascii="Times New Roman" w:hAnsi="Times New Roman"/>
                <w:color w:val="000000" w:themeColor="text1"/>
                <w:lang w:val="lv-LV"/>
              </w:rPr>
              <w:t>12 952 378</w:t>
            </w:r>
          </w:p>
        </w:tc>
        <w:tc>
          <w:tcPr>
            <w:tcW w:w="968" w:type="dxa"/>
          </w:tcPr>
          <w:p w14:paraId="4BFCA848" w14:textId="1E6FC576"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1 914 740</w:t>
            </w:r>
          </w:p>
        </w:tc>
        <w:tc>
          <w:tcPr>
            <w:tcW w:w="968" w:type="dxa"/>
          </w:tcPr>
          <w:p w14:paraId="36D0B630" w14:textId="5F88AA1E"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1 731 248</w:t>
            </w:r>
          </w:p>
        </w:tc>
        <w:tc>
          <w:tcPr>
            <w:tcW w:w="969" w:type="dxa"/>
          </w:tcPr>
          <w:p w14:paraId="7FEA15B7" w14:textId="44FEAC2C"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1 988 523</w:t>
            </w:r>
          </w:p>
        </w:tc>
        <w:tc>
          <w:tcPr>
            <w:tcW w:w="968" w:type="dxa"/>
          </w:tcPr>
          <w:p w14:paraId="52501C38" w14:textId="58C58B64"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1 978 067</w:t>
            </w:r>
          </w:p>
        </w:tc>
        <w:tc>
          <w:tcPr>
            <w:tcW w:w="968" w:type="dxa"/>
          </w:tcPr>
          <w:p w14:paraId="66576B3B" w14:textId="59C37538"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1 915 498</w:t>
            </w:r>
          </w:p>
        </w:tc>
        <w:tc>
          <w:tcPr>
            <w:tcW w:w="968" w:type="dxa"/>
          </w:tcPr>
          <w:p w14:paraId="42B99CF0" w14:textId="2B308740"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1 759 077</w:t>
            </w:r>
          </w:p>
        </w:tc>
        <w:tc>
          <w:tcPr>
            <w:tcW w:w="969" w:type="dxa"/>
          </w:tcPr>
          <w:p w14:paraId="65C6693E" w14:textId="384483C2"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1 665 225</w:t>
            </w:r>
          </w:p>
        </w:tc>
      </w:tr>
    </w:tbl>
    <w:p w14:paraId="57868302" w14:textId="77777777" w:rsidR="000E287B" w:rsidRPr="007810D1" w:rsidRDefault="000E287B" w:rsidP="001109F2">
      <w:pPr>
        <w:rPr>
          <w:rStyle w:val="s1"/>
          <w:rFonts w:eastAsia="Times New Roman"/>
          <w:i/>
          <w:color w:val="000000" w:themeColor="text1"/>
          <w:lang w:val="lv-LV"/>
        </w:rPr>
      </w:pPr>
    </w:p>
    <w:p w14:paraId="571A8B1C" w14:textId="77777777" w:rsidR="00BC6E9E" w:rsidRPr="007810D1" w:rsidRDefault="00BC6E9E" w:rsidP="001109F2">
      <w:pPr>
        <w:rPr>
          <w:color w:val="000000" w:themeColor="text1"/>
          <w:sz w:val="18"/>
          <w:szCs w:val="18"/>
          <w:lang w:val="lv-LV"/>
        </w:rPr>
        <w:sectPr w:rsidR="00BC6E9E" w:rsidRPr="007810D1" w:rsidSect="006124BC">
          <w:headerReference w:type="default" r:id="rId105"/>
          <w:pgSz w:w="16838" w:h="11906" w:orient="landscape"/>
          <w:pgMar w:top="1418" w:right="1134" w:bottom="1134" w:left="1701" w:header="708" w:footer="708" w:gutter="0"/>
          <w:cols w:space="708"/>
          <w:docGrid w:linePitch="360"/>
        </w:sectPr>
      </w:pPr>
    </w:p>
    <w:p w14:paraId="4B769909" w14:textId="28E73F40" w:rsidR="00BC6E9E" w:rsidRPr="007810D1" w:rsidRDefault="00BF049F"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210" w:name="_Toc228359972"/>
      <w:r w:rsidRPr="007810D1">
        <w:rPr>
          <w:rFonts w:ascii="Times New Roman" w:hAnsi="Times New Roman" w:cs="Times New Roman"/>
          <w:color w:val="000000" w:themeColor="text1"/>
          <w:lang w:val="lv-LV"/>
        </w:rPr>
        <w:lastRenderedPageBreak/>
        <w:t xml:space="preserve">Kopējās aplēstās </w:t>
      </w:r>
      <w:r w:rsidR="00852E85" w:rsidRPr="007810D1">
        <w:rPr>
          <w:rFonts w:ascii="Times New Roman" w:hAnsi="Times New Roman" w:cs="Times New Roman"/>
          <w:color w:val="000000" w:themeColor="text1"/>
          <w:lang w:val="lv-LV"/>
        </w:rPr>
        <w:t>Plāna izmaksas</w:t>
      </w:r>
      <w:bookmarkEnd w:id="210"/>
    </w:p>
    <w:p w14:paraId="5DAA07E3" w14:textId="61CA95AE" w:rsidR="000B6DDE" w:rsidRPr="0018622C" w:rsidRDefault="000B6DDE" w:rsidP="001109F2">
      <w:pPr>
        <w:pStyle w:val="p2"/>
        <w:spacing w:after="120"/>
        <w:jc w:val="both"/>
        <w:rPr>
          <w:rStyle w:val="s1"/>
          <w:rFonts w:ascii="Times New Roman" w:hAnsi="Times New Roman"/>
          <w:i/>
          <w:iCs/>
          <w:color w:val="000000" w:themeColor="text1"/>
          <w:lang w:val="lv-LV"/>
        </w:rPr>
      </w:pPr>
      <w:r w:rsidRPr="0018622C">
        <w:rPr>
          <w:rStyle w:val="s1"/>
          <w:rFonts w:ascii="Times New Roman" w:hAnsi="Times New Roman"/>
          <w:i/>
          <w:iCs/>
          <w:color w:val="000000" w:themeColor="text1"/>
          <w:lang w:val="lv-LV"/>
        </w:rPr>
        <w:t>Plāna aplēstās kopējās izmaksas, tostarp visas summas, kas darītas pieejamas papildu tehniskajam atbalstam saskaņā ar šīs regulas 11. panta 4. punktu, naudas iemaksas summa dalībvalsts nodalījumā saskaņā ar Regulas (ES) 2021/523 attiecīgajiem noteikumiem un visas summas, kas darītas pieejamas papildu tehniskajai palīdzībai saskaņā ar šīs regulas 8. panta 3. punktu.</w:t>
      </w:r>
    </w:p>
    <w:p w14:paraId="592A9C6A" w14:textId="52BF6905" w:rsidR="001463CA" w:rsidRPr="0018622C" w:rsidRDefault="000B6DDE" w:rsidP="001109F2">
      <w:pPr>
        <w:pStyle w:val="p2"/>
        <w:spacing w:after="120"/>
        <w:jc w:val="both"/>
        <w:rPr>
          <w:rStyle w:val="s1"/>
          <w:rFonts w:ascii="Times New Roman" w:hAnsi="Times New Roman"/>
          <w:i/>
          <w:iCs/>
          <w:color w:val="000000" w:themeColor="text1"/>
          <w:lang w:val="lv-LV"/>
        </w:rPr>
      </w:pPr>
      <w:r w:rsidRPr="0018622C">
        <w:rPr>
          <w:rStyle w:val="s1"/>
          <w:rFonts w:ascii="Times New Roman" w:hAnsi="Times New Roman"/>
          <w:i/>
          <w:iCs/>
          <w:color w:val="000000" w:themeColor="text1"/>
          <w:lang w:val="lv-LV"/>
        </w:rPr>
        <w:t>Norāde par valsts ieguldījumu savu plānu kopējās izmaksās, tostarp norāde par visiem resursiem, ko paredzēts pārvietot uz fondu no dalītās pārvaldības programmām, ievērojot šīs regulas 11. panta 1. punktu, un visiem resursiem, ko paredzēts pārvietot no fonda uz dalītās pārvaldības programmām, ievērojot šīs regulas 11. panta 2. punktu</w:t>
      </w:r>
      <w:r w:rsidR="001463CA" w:rsidRPr="0018622C">
        <w:rPr>
          <w:rStyle w:val="s1"/>
          <w:rFonts w:ascii="Times New Roman" w:hAnsi="Times New Roman"/>
          <w:i/>
          <w:iCs/>
          <w:color w:val="000000" w:themeColor="text1"/>
          <w:lang w:val="lv-LV"/>
        </w:rPr>
        <w:t>.</w:t>
      </w:r>
    </w:p>
    <w:p w14:paraId="387FE4D4" w14:textId="4CBF085D" w:rsidR="00BC6E9E" w:rsidRPr="007810D1" w:rsidRDefault="00852E85" w:rsidP="00BE6AAF">
      <w:pPr>
        <w:pStyle w:val="P68B1DB1-Heading321"/>
        <w:numPr>
          <w:ilvl w:val="2"/>
          <w:numId w:val="1"/>
        </w:numPr>
        <w:jc w:val="both"/>
        <w:rPr>
          <w:rFonts w:ascii="Times New Roman" w:hAnsi="Times New Roman" w:cs="Times New Roman"/>
          <w:color w:val="000000" w:themeColor="text1"/>
          <w:lang w:val="lv-LV"/>
        </w:rPr>
      </w:pPr>
      <w:bookmarkStart w:id="211" w:name="_Toc228359973"/>
      <w:r w:rsidRPr="007810D1">
        <w:rPr>
          <w:rFonts w:ascii="Times New Roman" w:hAnsi="Times New Roman" w:cs="Times New Roman"/>
          <w:color w:val="000000" w:themeColor="text1"/>
          <w:lang w:val="lv-LV"/>
        </w:rPr>
        <w:t xml:space="preserve">Apraksts par to, kā izmaksas atbilst izmaksu efektivitātes principam un </w:t>
      </w:r>
      <w:r w:rsidR="006B0C67" w:rsidRPr="007810D1">
        <w:rPr>
          <w:rFonts w:ascii="Times New Roman" w:hAnsi="Times New Roman" w:cs="Times New Roman"/>
          <w:color w:val="000000" w:themeColor="text1"/>
          <w:lang w:val="lv-LV"/>
        </w:rPr>
        <w:t xml:space="preserve">kā tās ir </w:t>
      </w:r>
      <w:r w:rsidRPr="007810D1">
        <w:rPr>
          <w:rFonts w:ascii="Times New Roman" w:hAnsi="Times New Roman" w:cs="Times New Roman"/>
          <w:color w:val="000000" w:themeColor="text1"/>
          <w:lang w:val="lv-LV"/>
        </w:rPr>
        <w:t>samērīgas ar plāna paredzamo ietekmi</w:t>
      </w:r>
      <w:bookmarkEnd w:id="211"/>
    </w:p>
    <w:p w14:paraId="7280652C" w14:textId="77777777" w:rsidR="00BC6E9E" w:rsidRPr="007810D1" w:rsidRDefault="00BC6E9E" w:rsidP="001109F2">
      <w:pPr>
        <w:rPr>
          <w:color w:val="000000" w:themeColor="text1"/>
          <w:sz w:val="18"/>
          <w:szCs w:val="18"/>
          <w:lang w:val="lv-LV"/>
        </w:rPr>
      </w:pPr>
    </w:p>
    <w:tbl>
      <w:tblPr>
        <w:tblStyle w:val="TableGrid"/>
        <w:tblW w:w="0" w:type="auto"/>
        <w:tblLook w:val="04A0" w:firstRow="1" w:lastRow="0" w:firstColumn="1" w:lastColumn="0" w:noHBand="0" w:noVBand="1"/>
      </w:tblPr>
      <w:tblGrid>
        <w:gridCol w:w="8988"/>
      </w:tblGrid>
      <w:tr w:rsidR="00BC6E9E" w:rsidRPr="007810D1" w14:paraId="637946E8" w14:textId="77777777">
        <w:tc>
          <w:tcPr>
            <w:tcW w:w="8988" w:type="dxa"/>
            <w:tcBorders>
              <w:left w:val="single" w:sz="12" w:space="0" w:color="0F9ED5" w:themeColor="accent4"/>
            </w:tcBorders>
          </w:tcPr>
          <w:p w14:paraId="03267E54" w14:textId="374C602A" w:rsidR="00BC6E9E" w:rsidRPr="007810D1" w:rsidRDefault="000A74A5"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Izmaksu efektivitāte tika </w:t>
            </w:r>
            <w:r w:rsidR="00A7466E" w:rsidRPr="007810D1">
              <w:rPr>
                <w:rStyle w:val="s1"/>
                <w:rFonts w:ascii="Times New Roman" w:hAnsi="Times New Roman"/>
                <w:color w:val="000000" w:themeColor="text1"/>
                <w:sz w:val="24"/>
                <w:szCs w:val="24"/>
                <w:lang w:val="lv-LV"/>
              </w:rPr>
              <w:t>analizēta</w:t>
            </w:r>
            <w:r w:rsidRPr="007810D1">
              <w:rPr>
                <w:rStyle w:val="s1"/>
                <w:rFonts w:ascii="Times New Roman" w:hAnsi="Times New Roman"/>
                <w:color w:val="000000" w:themeColor="text1"/>
                <w:sz w:val="24"/>
                <w:szCs w:val="24"/>
                <w:lang w:val="lv-LV"/>
              </w:rPr>
              <w:t xml:space="preserve"> </w:t>
            </w:r>
            <w:r w:rsidR="00CF49C6" w:rsidRPr="007810D1">
              <w:rPr>
                <w:rStyle w:val="s1"/>
                <w:rFonts w:ascii="Times New Roman" w:hAnsi="Times New Roman"/>
                <w:color w:val="000000" w:themeColor="text1"/>
                <w:sz w:val="24"/>
                <w:szCs w:val="24"/>
                <w:lang w:val="lv-LV"/>
              </w:rPr>
              <w:t>TSI projekt</w:t>
            </w:r>
            <w:r w:rsidR="009B1F87" w:rsidRPr="007810D1">
              <w:rPr>
                <w:rStyle w:val="s1"/>
                <w:rFonts w:ascii="Times New Roman" w:hAnsi="Times New Roman"/>
                <w:color w:val="000000" w:themeColor="text1"/>
                <w:sz w:val="24"/>
                <w:szCs w:val="24"/>
                <w:lang w:val="lv-LV"/>
              </w:rPr>
              <w:t xml:space="preserve">a </w:t>
            </w:r>
            <w:r w:rsidRPr="007810D1">
              <w:rPr>
                <w:rStyle w:val="s1"/>
                <w:rFonts w:ascii="Times New Roman" w:hAnsi="Times New Roman"/>
                <w:color w:val="000000" w:themeColor="text1"/>
                <w:sz w:val="24"/>
                <w:szCs w:val="24"/>
                <w:lang w:val="lv-LV"/>
              </w:rPr>
              <w:t xml:space="preserve">ietvaros, analizējot </w:t>
            </w:r>
            <w:r w:rsidR="0086053E" w:rsidRPr="007810D1">
              <w:rPr>
                <w:rStyle w:val="s1"/>
                <w:rFonts w:ascii="Times New Roman" w:hAnsi="Times New Roman"/>
                <w:color w:val="000000" w:themeColor="text1"/>
                <w:sz w:val="24"/>
                <w:szCs w:val="24"/>
                <w:lang w:val="lv-LV"/>
              </w:rPr>
              <w:t>7</w:t>
            </w:r>
            <w:r w:rsidR="006C44FD" w:rsidRPr="007810D1">
              <w:rPr>
                <w:rStyle w:val="s1"/>
                <w:rFonts w:ascii="Times New Roman" w:hAnsi="Times New Roman"/>
                <w:color w:val="000000" w:themeColor="text1"/>
                <w:sz w:val="24"/>
                <w:szCs w:val="24"/>
                <w:lang w:val="lv-LV"/>
              </w:rPr>
              <w:t xml:space="preserve"> investīcijas, kuras integrētas SKF plānā</w:t>
            </w:r>
            <w:r w:rsidR="00134E7B" w:rsidRPr="00DE7FB2">
              <w:rPr>
                <w:rStyle w:val="s1"/>
                <w:rFonts w:ascii="Times New Roman" w:hAnsi="Times New Roman"/>
                <w:color w:val="000000" w:themeColor="text1"/>
                <w:sz w:val="24"/>
                <w:szCs w:val="24"/>
                <w:lang w:val="lv-LV"/>
              </w:rPr>
              <w:t xml:space="preserve">. </w:t>
            </w:r>
            <w:r w:rsidR="00DE7FB2" w:rsidRPr="00DE7FB2">
              <w:rPr>
                <w:rStyle w:val="s1"/>
                <w:rFonts w:ascii="Times New Roman" w:hAnsi="Times New Roman"/>
                <w:color w:val="000000" w:themeColor="text1"/>
                <w:sz w:val="24"/>
                <w:szCs w:val="24"/>
                <w:lang w:val="lv-LV"/>
              </w:rPr>
              <w:t>24</w:t>
            </w:r>
            <w:r w:rsidR="00DD16F7" w:rsidRPr="00DE7FB2">
              <w:rPr>
                <w:rStyle w:val="s1"/>
                <w:rFonts w:ascii="Times New Roman" w:hAnsi="Times New Roman"/>
                <w:color w:val="000000" w:themeColor="text1"/>
                <w:sz w:val="24"/>
                <w:szCs w:val="24"/>
                <w:lang w:val="lv-LV"/>
              </w:rPr>
              <w:t>.tabulā</w:t>
            </w:r>
            <w:r w:rsidR="00DD16F7" w:rsidRPr="007810D1">
              <w:rPr>
                <w:rStyle w:val="s1"/>
                <w:rFonts w:ascii="Times New Roman" w:hAnsi="Times New Roman"/>
                <w:color w:val="000000" w:themeColor="text1"/>
                <w:sz w:val="24"/>
                <w:szCs w:val="24"/>
                <w:lang w:val="lv-LV"/>
              </w:rPr>
              <w:t xml:space="preserve"> </w:t>
            </w:r>
            <w:r w:rsidR="00134E7B" w:rsidRPr="007810D1">
              <w:rPr>
                <w:rStyle w:val="s1"/>
                <w:rFonts w:ascii="Times New Roman" w:hAnsi="Times New Roman"/>
                <w:color w:val="000000" w:themeColor="text1"/>
                <w:sz w:val="24"/>
                <w:szCs w:val="24"/>
                <w:lang w:val="lv-LV"/>
              </w:rPr>
              <w:t xml:space="preserve">sniegts TSI projekta </w:t>
            </w:r>
            <w:r w:rsidR="00CF117F" w:rsidRPr="007810D1">
              <w:rPr>
                <w:rStyle w:val="s1"/>
                <w:rFonts w:ascii="Times New Roman" w:hAnsi="Times New Roman"/>
                <w:color w:val="000000" w:themeColor="text1"/>
                <w:sz w:val="24"/>
                <w:szCs w:val="24"/>
                <w:lang w:val="lv-LV"/>
              </w:rPr>
              <w:t>analīzes rezultāti.</w:t>
            </w:r>
          </w:p>
          <w:p w14:paraId="55D1A9D6" w14:textId="4C3F3C43" w:rsidR="18067A70" w:rsidRPr="007810D1" w:rsidRDefault="6ECE6AB9" w:rsidP="18067A70">
            <w:pPr>
              <w:pStyle w:val="p2"/>
              <w:spacing w:before="120" w:after="120"/>
              <w:jc w:val="both"/>
              <w:rPr>
                <w:rStyle w:val="s1"/>
                <w:rFonts w:ascii="Times New Roman" w:hAnsi="Times New Roman"/>
                <w:color w:val="000000" w:themeColor="text1"/>
                <w:sz w:val="24"/>
                <w:szCs w:val="24"/>
                <w:u w:val="single"/>
                <w:lang w:val="lv-LV"/>
              </w:rPr>
            </w:pPr>
            <w:r w:rsidRPr="007810D1">
              <w:rPr>
                <w:rStyle w:val="s1"/>
                <w:rFonts w:ascii="Times New Roman" w:hAnsi="Times New Roman"/>
                <w:color w:val="000000" w:themeColor="text1"/>
                <w:sz w:val="24"/>
                <w:szCs w:val="24"/>
                <w:u w:val="single"/>
                <w:lang w:val="lv-LV"/>
              </w:rPr>
              <w:t>Izmaksu efektivitātes analīzē izmantotā metodoloģija</w:t>
            </w:r>
          </w:p>
          <w:p w14:paraId="5C5AB060" w14:textId="7C52D66A" w:rsidR="5E20CFF5" w:rsidRPr="007810D1" w:rsidRDefault="4B26A3D2" w:rsidP="05FFF5D6">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Izmaksu efektivitātes novērtēšanas metodoloģija ietvēra vairākus etapus, lai novērtētu pasākumu izmaksu efektivitāti un to ietekmi uz ekonomiku un nodarbinātību. Pirmkārt, tika veikta "vieglā" daudzkritēriju analīze (</w:t>
            </w:r>
            <w:r w:rsidRPr="007810D1">
              <w:rPr>
                <w:rStyle w:val="s1"/>
                <w:rFonts w:ascii="Times New Roman" w:hAnsi="Times New Roman"/>
                <w:i/>
                <w:color w:val="000000" w:themeColor="text1"/>
                <w:sz w:val="24"/>
                <w:szCs w:val="24"/>
                <w:lang w:val="lv-LV"/>
              </w:rPr>
              <w:t>MCA</w:t>
            </w:r>
            <w:r w:rsidRPr="007810D1">
              <w:rPr>
                <w:rStyle w:val="s1"/>
                <w:rFonts w:ascii="Times New Roman" w:hAnsi="Times New Roman"/>
                <w:color w:val="000000" w:themeColor="text1"/>
                <w:sz w:val="24"/>
                <w:szCs w:val="24"/>
                <w:lang w:val="lv-LV"/>
              </w:rPr>
              <w:t>), lai atlasītu pasākumus</w:t>
            </w:r>
            <w:r w:rsidR="00850C84" w:rsidRPr="007810D1">
              <w:rPr>
                <w:rStyle w:val="s1"/>
                <w:rFonts w:ascii="Times New Roman" w:hAnsi="Times New Roman"/>
                <w:color w:val="000000" w:themeColor="text1"/>
                <w:sz w:val="24"/>
                <w:szCs w:val="24"/>
                <w:lang w:val="lv-LV"/>
              </w:rPr>
              <w:t>. P</w:t>
            </w:r>
            <w:r w:rsidRPr="007810D1">
              <w:rPr>
                <w:rStyle w:val="s1"/>
                <w:rFonts w:ascii="Times New Roman" w:hAnsi="Times New Roman"/>
                <w:color w:val="000000" w:themeColor="text1"/>
                <w:sz w:val="24"/>
                <w:szCs w:val="24"/>
                <w:lang w:val="lv-LV"/>
              </w:rPr>
              <w:t>ēc tam tika veikts pilnīgāks novērtējums, kurā iekļautas detalizētākas izmaksu un ietekmes analīzes, pamatojoties uz ekonomiskās analīzes principiem.</w:t>
            </w:r>
          </w:p>
          <w:p w14:paraId="62DC1CE5" w14:textId="697DE8C6" w:rsidR="14A43866" w:rsidRPr="007810D1" w:rsidRDefault="4E0B7112" w:rsidP="75E85CC3">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Galvenais rīks šajā novērtējumā ir ie</w:t>
            </w:r>
            <w:r w:rsidR="00C60C12" w:rsidRPr="007810D1">
              <w:rPr>
                <w:rStyle w:val="s1"/>
                <w:rFonts w:ascii="Times New Roman" w:hAnsi="Times New Roman"/>
                <w:color w:val="000000" w:themeColor="text1"/>
                <w:sz w:val="24"/>
                <w:szCs w:val="24"/>
                <w:lang w:val="lv-LV"/>
              </w:rPr>
              <w:t>vades</w:t>
            </w:r>
            <w:r w:rsidRPr="007810D1">
              <w:rPr>
                <w:rStyle w:val="s1"/>
                <w:rFonts w:ascii="Times New Roman" w:hAnsi="Times New Roman"/>
                <w:color w:val="000000" w:themeColor="text1"/>
                <w:sz w:val="24"/>
                <w:szCs w:val="24"/>
                <w:lang w:val="lv-LV"/>
              </w:rPr>
              <w:t>-</w:t>
            </w:r>
            <w:r w:rsidR="00C60C12" w:rsidRPr="007810D1">
              <w:rPr>
                <w:rStyle w:val="s1"/>
                <w:rFonts w:ascii="Times New Roman" w:hAnsi="Times New Roman"/>
                <w:color w:val="000000" w:themeColor="text1"/>
                <w:sz w:val="24"/>
                <w:szCs w:val="24"/>
                <w:lang w:val="lv-LV"/>
              </w:rPr>
              <w:t>izvades</w:t>
            </w:r>
            <w:r w:rsidRPr="007810D1">
              <w:rPr>
                <w:rStyle w:val="s1"/>
                <w:rFonts w:ascii="Times New Roman" w:hAnsi="Times New Roman"/>
                <w:color w:val="000000" w:themeColor="text1"/>
                <w:sz w:val="24"/>
                <w:szCs w:val="24"/>
                <w:lang w:val="lv-LV"/>
              </w:rPr>
              <w:t xml:space="preserve"> (</w:t>
            </w:r>
            <w:r w:rsidRPr="007810D1">
              <w:rPr>
                <w:rStyle w:val="s1"/>
                <w:rFonts w:ascii="Times New Roman" w:hAnsi="Times New Roman"/>
                <w:i/>
                <w:color w:val="000000" w:themeColor="text1"/>
                <w:sz w:val="24"/>
                <w:szCs w:val="24"/>
                <w:lang w:val="lv-LV"/>
              </w:rPr>
              <w:t>Input-Output</w:t>
            </w:r>
            <w:r w:rsidRPr="007810D1">
              <w:rPr>
                <w:rStyle w:val="s1"/>
                <w:rFonts w:ascii="Times New Roman" w:hAnsi="Times New Roman"/>
                <w:color w:val="000000" w:themeColor="text1"/>
                <w:sz w:val="24"/>
                <w:szCs w:val="24"/>
                <w:lang w:val="lv-LV"/>
              </w:rPr>
              <w:t>) ekonomiskā analīze, kas ļauj noteikt papildu pieprasījuma ietekmi uz bruto pievienoto vērtību (</w:t>
            </w:r>
            <w:r w:rsidRPr="007810D1">
              <w:rPr>
                <w:rStyle w:val="s1"/>
                <w:rFonts w:ascii="Times New Roman" w:hAnsi="Times New Roman"/>
                <w:i/>
                <w:color w:val="000000" w:themeColor="text1"/>
                <w:sz w:val="24"/>
                <w:szCs w:val="24"/>
                <w:lang w:val="lv-LV"/>
              </w:rPr>
              <w:t>Gross value added</w:t>
            </w:r>
            <w:r w:rsidRPr="007810D1">
              <w:rPr>
                <w:rStyle w:val="s1"/>
                <w:rFonts w:ascii="Times New Roman" w:hAnsi="Times New Roman"/>
                <w:color w:val="000000" w:themeColor="text1"/>
                <w:sz w:val="24"/>
                <w:szCs w:val="24"/>
                <w:lang w:val="lv-LV"/>
              </w:rPr>
              <w:t>) un nodarbinātību, balstoties uz Leontjeva multiplikatoriem. Šie multiplikatori aprēķina ekonomiskos efektus, kas rodas no papildus pieprasījuma, piemēram, no 1 miljona</w:t>
            </w:r>
            <w:r w:rsidR="00C60C12" w:rsidRPr="007810D1">
              <w:rPr>
                <w:rStyle w:val="s1"/>
                <w:rFonts w:ascii="Times New Roman" w:hAnsi="Times New Roman"/>
                <w:color w:val="000000" w:themeColor="text1"/>
                <w:sz w:val="24"/>
                <w:szCs w:val="24"/>
                <w:lang w:val="lv-LV"/>
              </w:rPr>
              <w:t xml:space="preserve"> EUR</w:t>
            </w:r>
            <w:r w:rsidRPr="007810D1">
              <w:rPr>
                <w:rStyle w:val="s1"/>
                <w:rFonts w:ascii="Times New Roman" w:hAnsi="Times New Roman"/>
                <w:color w:val="000000" w:themeColor="text1"/>
                <w:sz w:val="24"/>
                <w:szCs w:val="24"/>
                <w:lang w:val="lv-LV"/>
              </w:rPr>
              <w:t xml:space="preserve"> ieguldījumiem konkrētā nozarē. Tā tiek novērtēta gan tiešā, gan netiešā ietekme uz ekonomiku un darba tirgu</w:t>
            </w:r>
            <w:r w:rsidR="13A73845" w:rsidRPr="007810D1">
              <w:rPr>
                <w:rStyle w:val="s1"/>
                <w:rFonts w:ascii="Times New Roman" w:hAnsi="Times New Roman"/>
                <w:color w:val="000000" w:themeColor="text1"/>
                <w:sz w:val="24"/>
                <w:szCs w:val="24"/>
                <w:lang w:val="lv-LV"/>
              </w:rPr>
              <w:t>;</w:t>
            </w:r>
            <w:r w:rsidRPr="007810D1">
              <w:rPr>
                <w:rStyle w:val="s1"/>
                <w:rFonts w:ascii="Times New Roman" w:hAnsi="Times New Roman"/>
                <w:color w:val="000000" w:themeColor="text1"/>
                <w:sz w:val="24"/>
                <w:szCs w:val="24"/>
                <w:lang w:val="lv-LV"/>
              </w:rPr>
              <w:t xml:space="preserve"> tomēr tika izslēgti indukcijas efekti, piemēram, ienākumu līmeņa izmaiņas un patēriņa mainīgums.</w:t>
            </w:r>
          </w:p>
          <w:p w14:paraId="5BC2AED5" w14:textId="1D9FD673" w:rsidR="5B0B7D08" w:rsidRPr="007810D1" w:rsidRDefault="67704F96" w:rsidP="3A761778">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Metodoloģija balstās uz Simetriskajām </w:t>
            </w:r>
            <w:r w:rsidR="00C60C12" w:rsidRPr="007810D1">
              <w:rPr>
                <w:rStyle w:val="s1"/>
                <w:rFonts w:ascii="Times New Roman" w:hAnsi="Times New Roman"/>
                <w:color w:val="000000" w:themeColor="text1"/>
                <w:sz w:val="24"/>
                <w:szCs w:val="24"/>
                <w:lang w:val="lv-LV"/>
              </w:rPr>
              <w:t xml:space="preserve">ievades-izvades </w:t>
            </w:r>
            <w:r w:rsidRPr="007810D1">
              <w:rPr>
                <w:rStyle w:val="s1"/>
                <w:rFonts w:ascii="Times New Roman" w:hAnsi="Times New Roman"/>
                <w:color w:val="000000" w:themeColor="text1"/>
                <w:sz w:val="24"/>
                <w:szCs w:val="24"/>
                <w:lang w:val="lv-LV"/>
              </w:rPr>
              <w:t>tabulām (</w:t>
            </w:r>
            <w:r w:rsidRPr="007810D1">
              <w:rPr>
                <w:rStyle w:val="s1"/>
                <w:rFonts w:ascii="Times New Roman" w:hAnsi="Times New Roman"/>
                <w:i/>
                <w:color w:val="000000" w:themeColor="text1"/>
                <w:sz w:val="24"/>
                <w:szCs w:val="24"/>
                <w:lang w:val="lv-LV"/>
              </w:rPr>
              <w:t>Symmetric Input-Output Tables</w:t>
            </w:r>
            <w:r w:rsidRPr="007810D1">
              <w:rPr>
                <w:rStyle w:val="s1"/>
                <w:rFonts w:ascii="Times New Roman" w:hAnsi="Times New Roman"/>
                <w:color w:val="000000" w:themeColor="text1"/>
                <w:sz w:val="24"/>
                <w:szCs w:val="24"/>
                <w:lang w:val="lv-LV"/>
              </w:rPr>
              <w:t>), kas apraksta, kā ekonomiskās aktivitātes mijiedarbojas un kā pieprasījuma šoki izplatās pa nozarēm. Katra ieguldījuma sektoriem atbilstoša ietekmes analīze t</w:t>
            </w:r>
            <w:r w:rsidR="57B0FEFE" w:rsidRPr="007810D1">
              <w:rPr>
                <w:rStyle w:val="s1"/>
                <w:rFonts w:ascii="Times New Roman" w:hAnsi="Times New Roman"/>
                <w:color w:val="000000" w:themeColor="text1"/>
                <w:sz w:val="24"/>
                <w:szCs w:val="24"/>
                <w:lang w:val="lv-LV"/>
              </w:rPr>
              <w:t>ika</w:t>
            </w:r>
            <w:r w:rsidRPr="007810D1">
              <w:rPr>
                <w:rStyle w:val="s1"/>
                <w:rFonts w:ascii="Times New Roman" w:hAnsi="Times New Roman"/>
                <w:color w:val="000000" w:themeColor="text1"/>
                <w:sz w:val="24"/>
                <w:szCs w:val="24"/>
                <w:lang w:val="lv-LV"/>
              </w:rPr>
              <w:t xml:space="preserve"> veikta, pamatojoties uz ekonomiskās aktivitātes struktūru un ieguldījumu veidiem, kas nosaka pieprasījuma pieaugumu.</w:t>
            </w:r>
          </w:p>
          <w:p w14:paraId="15EA95E9" w14:textId="2246F7B8" w:rsidR="5B0B7D08" w:rsidRPr="007810D1" w:rsidRDefault="4922B7CE" w:rsidP="0094000A">
            <w:pPr>
              <w:pStyle w:val="p2"/>
              <w:spacing w:before="120" w:after="120"/>
              <w:jc w:val="both"/>
              <w:rPr>
                <w:rStyle w:val="s1"/>
                <w:rFonts w:ascii="Times New Roman" w:hAnsi="Times New Roman"/>
                <w:color w:val="000000" w:themeColor="text1"/>
                <w:lang w:val="lv-LV"/>
              </w:rPr>
            </w:pPr>
            <w:r w:rsidRPr="007810D1">
              <w:rPr>
                <w:rStyle w:val="s1"/>
                <w:rFonts w:ascii="Times New Roman" w:hAnsi="Times New Roman"/>
                <w:color w:val="000000" w:themeColor="text1"/>
                <w:sz w:val="24"/>
                <w:szCs w:val="24"/>
                <w:lang w:val="lv-LV"/>
              </w:rPr>
              <w:t>Pasākumu izmaksu un ietekmes novērtēšanā t</w:t>
            </w:r>
            <w:r w:rsidR="226F7589" w:rsidRPr="007810D1">
              <w:rPr>
                <w:rStyle w:val="s1"/>
                <w:rFonts w:ascii="Times New Roman" w:hAnsi="Times New Roman"/>
                <w:color w:val="000000" w:themeColor="text1"/>
                <w:sz w:val="24"/>
                <w:szCs w:val="24"/>
                <w:lang w:val="lv-LV"/>
              </w:rPr>
              <w:t>ika</w:t>
            </w:r>
            <w:r w:rsidRPr="007810D1">
              <w:rPr>
                <w:rStyle w:val="s1"/>
                <w:rFonts w:ascii="Times New Roman" w:hAnsi="Times New Roman"/>
                <w:color w:val="000000" w:themeColor="text1"/>
                <w:sz w:val="24"/>
                <w:szCs w:val="24"/>
                <w:lang w:val="lv-LV"/>
              </w:rPr>
              <w:t xml:space="preserve"> ņemti vērā gan enerģijas, gan emisiju ietaupījumi konkrētos nozarēs. Piemēram, ēku energoefektivitātes uzlabojumu aprēķinos tiek izmantota "no apakšas uz augšu" pieeja</w:t>
            </w:r>
            <w:r w:rsidR="52B77B66" w:rsidRPr="007810D1">
              <w:rPr>
                <w:rStyle w:val="s1"/>
                <w:rFonts w:ascii="Times New Roman" w:hAnsi="Times New Roman"/>
                <w:color w:val="000000" w:themeColor="text1"/>
                <w:sz w:val="24"/>
                <w:szCs w:val="24"/>
                <w:lang w:val="lv-LV"/>
              </w:rPr>
              <w:t xml:space="preserve"> (</w:t>
            </w:r>
            <w:r w:rsidR="52B77B66" w:rsidRPr="007810D1">
              <w:rPr>
                <w:rStyle w:val="s1"/>
                <w:rFonts w:ascii="Times New Roman" w:hAnsi="Times New Roman"/>
                <w:i/>
                <w:color w:val="000000" w:themeColor="text1"/>
                <w:sz w:val="24"/>
                <w:szCs w:val="24"/>
                <w:lang w:val="lv-LV"/>
              </w:rPr>
              <w:t>bottom-up</w:t>
            </w:r>
            <w:r w:rsidR="52B77B66" w:rsidRPr="007810D1">
              <w:rPr>
                <w:rStyle w:val="s1"/>
                <w:rFonts w:ascii="Times New Roman" w:hAnsi="Times New Roman"/>
                <w:color w:val="000000" w:themeColor="text1"/>
                <w:sz w:val="24"/>
                <w:szCs w:val="24"/>
                <w:lang w:val="lv-LV"/>
              </w:rPr>
              <w:t>)</w:t>
            </w:r>
            <w:r w:rsidRPr="007810D1">
              <w:rPr>
                <w:rStyle w:val="s1"/>
                <w:rFonts w:ascii="Times New Roman" w:hAnsi="Times New Roman"/>
                <w:color w:val="000000" w:themeColor="text1"/>
                <w:sz w:val="24"/>
                <w:szCs w:val="24"/>
                <w:lang w:val="lv-LV"/>
              </w:rPr>
              <w:t>, kas aprēķina enerģijas patēriņu pirms un pēc iejaukšanās, ņemot vērā izmantoto tehnoloģiju efektivitāti. Līdzīgi, transporta pasākumos ti</w:t>
            </w:r>
            <w:r w:rsidR="08F4E9DE" w:rsidRPr="007810D1">
              <w:rPr>
                <w:rStyle w:val="s1"/>
                <w:rFonts w:ascii="Times New Roman" w:hAnsi="Times New Roman"/>
                <w:color w:val="000000" w:themeColor="text1"/>
                <w:sz w:val="24"/>
                <w:szCs w:val="24"/>
                <w:lang w:val="lv-LV"/>
              </w:rPr>
              <w:t>ka</w:t>
            </w:r>
            <w:r w:rsidRPr="007810D1">
              <w:rPr>
                <w:rStyle w:val="s1"/>
                <w:rFonts w:ascii="Times New Roman" w:hAnsi="Times New Roman"/>
                <w:color w:val="000000" w:themeColor="text1"/>
                <w:sz w:val="24"/>
                <w:szCs w:val="24"/>
                <w:lang w:val="lv-LV"/>
              </w:rPr>
              <w:t xml:space="preserve"> vērtēta enerģijas un emisiju samazināšana, ņemot vērā izmaiņas transportlīdzekļu tipoloģijā, piemēram, pāreja no iekšdedzes dzinēja automašīnām uz elektroauto.</w:t>
            </w:r>
          </w:p>
          <w:p w14:paraId="352C0E6D" w14:textId="476A3E6C" w:rsidR="5B0B7D08" w:rsidRPr="007810D1" w:rsidRDefault="4922B7CE" w:rsidP="0094000A">
            <w:pPr>
              <w:pStyle w:val="p2"/>
              <w:spacing w:before="120" w:after="120"/>
              <w:jc w:val="both"/>
              <w:rPr>
                <w:rFonts w:ascii="Times New Roman" w:hAnsi="Times New Roman"/>
                <w:color w:val="000000" w:themeColor="text1"/>
                <w:lang w:val="lv-LV"/>
              </w:rPr>
            </w:pPr>
            <w:r w:rsidRPr="007810D1">
              <w:rPr>
                <w:rStyle w:val="s1"/>
                <w:rFonts w:ascii="Times New Roman" w:hAnsi="Times New Roman"/>
                <w:color w:val="000000" w:themeColor="text1"/>
                <w:sz w:val="24"/>
                <w:szCs w:val="24"/>
                <w:lang w:val="lv-LV"/>
              </w:rPr>
              <w:t>Tāpat tik</w:t>
            </w:r>
            <w:r w:rsidR="027A3B1F" w:rsidRPr="007810D1">
              <w:rPr>
                <w:rStyle w:val="s1"/>
                <w:rFonts w:ascii="Times New Roman" w:hAnsi="Times New Roman"/>
                <w:color w:val="000000" w:themeColor="text1"/>
                <w:sz w:val="24"/>
                <w:szCs w:val="24"/>
                <w:lang w:val="lv-LV"/>
              </w:rPr>
              <w:t>a</w:t>
            </w:r>
            <w:r w:rsidRPr="007810D1">
              <w:rPr>
                <w:rStyle w:val="s1"/>
                <w:rFonts w:ascii="Times New Roman" w:hAnsi="Times New Roman"/>
                <w:color w:val="000000" w:themeColor="text1"/>
                <w:sz w:val="24"/>
                <w:szCs w:val="24"/>
                <w:lang w:val="lv-LV"/>
              </w:rPr>
              <w:t xml:space="preserve"> aprēķināta ietekme uz ekonomiku, izmantojot multiplikatorus, kas iegūti, balstoties uz ekonomiskajiem modeļiem un empīriskiem datiem. Šie novērtējumi sniedz augsta līmeņa aplēses par pasākumu ietekmi uz iekšzemes kopproduktu (IKP) un nodarbinātību, palīdzot izprast, kā konkrēti ieguldījumi ietekmēs Latvijas reģionālo ekonomiku un darba tirgu.</w:t>
            </w:r>
          </w:p>
          <w:p w14:paraId="38516FA3" w14:textId="65F33245" w:rsidR="5B0B7D08" w:rsidRPr="007810D1" w:rsidRDefault="67704F96" w:rsidP="0094000A">
            <w:pPr>
              <w:pStyle w:val="p2"/>
              <w:spacing w:before="120" w:after="120"/>
              <w:jc w:val="both"/>
              <w:rPr>
                <w:rStyle w:val="s1"/>
                <w:rFonts w:ascii="Times New Roman" w:hAnsi="Times New Roman"/>
                <w:color w:val="000000" w:themeColor="text1"/>
                <w:lang w:val="lv-LV"/>
              </w:rPr>
            </w:pPr>
            <w:r w:rsidRPr="007810D1">
              <w:rPr>
                <w:rStyle w:val="s1"/>
                <w:rFonts w:ascii="Times New Roman" w:hAnsi="Times New Roman"/>
                <w:color w:val="000000" w:themeColor="text1"/>
                <w:sz w:val="24"/>
                <w:szCs w:val="24"/>
                <w:lang w:val="lv-LV"/>
              </w:rPr>
              <w:t>Metodoloģija ietver arī detalizētu izmaksu novērtējumu katram pasākumam, piemēram, siltumsūkņu uzstādīšanai, apkures katlu nomaiņai un ēku uzlabojumiem. Katrs pasākums tiek novērtēts, ņemot vērā vienību izmaksas, enerģijas ietaupījumu un emisiju samazinājumu, nodrošinot efektīvu izmaksu un ieguvumu analīzi, kas ļauj pieņemt informētus lēmumus par klimata politiku.</w:t>
            </w:r>
          </w:p>
          <w:p w14:paraId="74FDDF4A" w14:textId="54680306" w:rsidR="00CF117F" w:rsidRPr="007810D1" w:rsidRDefault="00DE7FB2" w:rsidP="001109F2">
            <w:pPr>
              <w:pStyle w:val="p2"/>
              <w:spacing w:before="120" w:after="120"/>
              <w:jc w:val="center"/>
              <w:rPr>
                <w:rStyle w:val="s1"/>
                <w:rFonts w:ascii="Times New Roman" w:hAnsi="Times New Roman"/>
                <w:i/>
                <w:iCs/>
                <w:color w:val="000000" w:themeColor="text1"/>
                <w:sz w:val="24"/>
                <w:szCs w:val="24"/>
                <w:lang w:val="lv-LV"/>
              </w:rPr>
            </w:pPr>
            <w:r w:rsidRPr="00DE7FB2">
              <w:rPr>
                <w:rStyle w:val="s1"/>
                <w:rFonts w:ascii="Times New Roman" w:hAnsi="Times New Roman"/>
                <w:i/>
                <w:iCs/>
                <w:color w:val="000000" w:themeColor="text1"/>
                <w:sz w:val="24"/>
                <w:szCs w:val="24"/>
                <w:lang w:val="lv-LV"/>
              </w:rPr>
              <w:lastRenderedPageBreak/>
              <w:t>24</w:t>
            </w:r>
            <w:r w:rsidR="00CF117F" w:rsidRPr="00DE7FB2">
              <w:rPr>
                <w:rStyle w:val="s1"/>
                <w:rFonts w:ascii="Times New Roman" w:hAnsi="Times New Roman"/>
                <w:i/>
                <w:color w:val="000000" w:themeColor="text1"/>
                <w:sz w:val="24"/>
                <w:szCs w:val="24"/>
                <w:lang w:val="lv-LV"/>
              </w:rPr>
              <w:t>.</w:t>
            </w:r>
            <w:r w:rsidR="00A74915">
              <w:rPr>
                <w:rStyle w:val="s1"/>
                <w:rFonts w:ascii="Times New Roman" w:hAnsi="Times New Roman"/>
                <w:i/>
                <w:color w:val="000000" w:themeColor="text1"/>
                <w:sz w:val="24"/>
                <w:szCs w:val="24"/>
                <w:lang w:val="lv-LV"/>
              </w:rPr>
              <w:t> </w:t>
            </w:r>
            <w:r w:rsidR="00E02332" w:rsidRPr="00DE7FB2">
              <w:rPr>
                <w:rStyle w:val="s1"/>
                <w:rFonts w:ascii="Times New Roman" w:hAnsi="Times New Roman"/>
                <w:i/>
                <w:color w:val="000000" w:themeColor="text1"/>
                <w:sz w:val="24"/>
                <w:szCs w:val="24"/>
                <w:lang w:val="lv-LV"/>
              </w:rPr>
              <w:t>t</w:t>
            </w:r>
            <w:r w:rsidR="00CF117F" w:rsidRPr="00DE7FB2">
              <w:rPr>
                <w:rStyle w:val="s1"/>
                <w:rFonts w:ascii="Times New Roman" w:hAnsi="Times New Roman"/>
                <w:i/>
                <w:color w:val="000000" w:themeColor="text1"/>
                <w:sz w:val="24"/>
                <w:szCs w:val="24"/>
                <w:lang w:val="lv-LV"/>
              </w:rPr>
              <w:t>abula</w:t>
            </w:r>
            <w:r w:rsidR="00CF117F" w:rsidRPr="007810D1">
              <w:rPr>
                <w:rStyle w:val="s1"/>
                <w:rFonts w:ascii="Times New Roman" w:hAnsi="Times New Roman"/>
                <w:i/>
                <w:iCs/>
                <w:color w:val="000000" w:themeColor="text1"/>
                <w:sz w:val="24"/>
                <w:szCs w:val="24"/>
                <w:lang w:val="lv-LV"/>
              </w:rPr>
              <w:t xml:space="preserve">. </w:t>
            </w:r>
            <w:r w:rsidR="00E02332" w:rsidRPr="007810D1">
              <w:rPr>
                <w:rStyle w:val="s1"/>
                <w:rFonts w:ascii="Times New Roman" w:hAnsi="Times New Roman"/>
                <w:i/>
                <w:iCs/>
                <w:color w:val="000000" w:themeColor="text1"/>
                <w:sz w:val="24"/>
                <w:szCs w:val="24"/>
                <w:lang w:val="lv-LV"/>
              </w:rPr>
              <w:t>SKF plāna investīciju i</w:t>
            </w:r>
            <w:r w:rsidR="00CF117F" w:rsidRPr="007810D1">
              <w:rPr>
                <w:rStyle w:val="s1"/>
                <w:rFonts w:ascii="Times New Roman" w:hAnsi="Times New Roman"/>
                <w:i/>
                <w:iCs/>
                <w:color w:val="000000" w:themeColor="text1"/>
                <w:sz w:val="24"/>
                <w:szCs w:val="24"/>
                <w:lang w:val="lv-LV"/>
              </w:rPr>
              <w:t>zmaksu efektivitātes analīze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3978"/>
              <w:gridCol w:w="1586"/>
              <w:gridCol w:w="1347"/>
            </w:tblGrid>
            <w:tr w:rsidR="004F5E17" w:rsidRPr="007810D1" w14:paraId="2389E560" w14:textId="77777777" w:rsidTr="0060213C">
              <w:tc>
                <w:tcPr>
                  <w:tcW w:w="1851" w:type="dxa"/>
                  <w:vAlign w:val="center"/>
                </w:tcPr>
                <w:p w14:paraId="3DE80C66" w14:textId="5FAA6DD4" w:rsidR="004C0088" w:rsidRPr="007810D1" w:rsidRDefault="00117547"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TSI projekta</w:t>
                  </w:r>
                  <w:r w:rsidR="00A631CA" w:rsidRPr="007810D1">
                    <w:rPr>
                      <w:rStyle w:val="s1"/>
                      <w:rFonts w:ascii="Times New Roman" w:hAnsi="Times New Roman"/>
                      <w:b/>
                      <w:bCs/>
                      <w:color w:val="000000" w:themeColor="text1"/>
                      <w:lang w:val="lv-LV"/>
                    </w:rPr>
                    <w:t xml:space="preserve"> ietvaros </w:t>
                  </w:r>
                  <w:r w:rsidR="006D474E" w:rsidRPr="007810D1">
                    <w:rPr>
                      <w:rStyle w:val="s1"/>
                      <w:rFonts w:ascii="Times New Roman" w:hAnsi="Times New Roman"/>
                      <w:b/>
                      <w:bCs/>
                      <w:color w:val="000000" w:themeColor="text1"/>
                      <w:lang w:val="lv-LV"/>
                    </w:rPr>
                    <w:t>analizētās</w:t>
                  </w:r>
                  <w:r w:rsidRPr="007810D1">
                    <w:rPr>
                      <w:rStyle w:val="s1"/>
                      <w:rFonts w:ascii="Times New Roman" w:hAnsi="Times New Roman"/>
                      <w:b/>
                      <w:bCs/>
                      <w:color w:val="000000" w:themeColor="text1"/>
                      <w:lang w:val="lv-LV"/>
                    </w:rPr>
                    <w:t xml:space="preserve"> </w:t>
                  </w:r>
                  <w:r w:rsidR="00070F29" w:rsidRPr="007810D1">
                    <w:rPr>
                      <w:rStyle w:val="s1"/>
                      <w:rFonts w:ascii="Times New Roman" w:hAnsi="Times New Roman"/>
                      <w:b/>
                      <w:bCs/>
                      <w:color w:val="000000" w:themeColor="text1"/>
                      <w:lang w:val="lv-LV"/>
                    </w:rPr>
                    <w:t>investīcija</w:t>
                  </w:r>
                  <w:r w:rsidR="008553F7" w:rsidRPr="007810D1">
                    <w:rPr>
                      <w:rStyle w:val="s1"/>
                      <w:rFonts w:ascii="Times New Roman" w:hAnsi="Times New Roman"/>
                      <w:b/>
                      <w:bCs/>
                      <w:color w:val="000000" w:themeColor="text1"/>
                      <w:lang w:val="lv-LV"/>
                    </w:rPr>
                    <w:t>s</w:t>
                  </w:r>
                </w:p>
              </w:tc>
              <w:tc>
                <w:tcPr>
                  <w:tcW w:w="3978" w:type="dxa"/>
                  <w:vAlign w:val="center"/>
                </w:tcPr>
                <w:p w14:paraId="0A3069EB" w14:textId="4A8BF960" w:rsidR="004C0088" w:rsidRPr="007810D1" w:rsidRDefault="00A631CA"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SKF plāna iekļautā investīcija</w:t>
                  </w:r>
                </w:p>
              </w:tc>
              <w:tc>
                <w:tcPr>
                  <w:tcW w:w="1586" w:type="dxa"/>
                  <w:vAlign w:val="center"/>
                </w:tcPr>
                <w:p w14:paraId="7E5C0D12" w14:textId="26E430A9" w:rsidR="004C0088" w:rsidRPr="007810D1" w:rsidRDefault="00E9422B"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 xml:space="preserve">Bruto pievienotā vērtība </w:t>
                  </w:r>
                  <w:r w:rsidR="00415442" w:rsidRPr="007810D1">
                    <w:rPr>
                      <w:rStyle w:val="s1"/>
                      <w:rFonts w:ascii="Times New Roman" w:hAnsi="Times New Roman"/>
                      <w:b/>
                      <w:bCs/>
                      <w:color w:val="000000" w:themeColor="text1"/>
                      <w:lang w:val="lv-LV"/>
                    </w:rPr>
                    <w:t>(milj.</w:t>
                  </w:r>
                  <w:r w:rsidR="007E35A7">
                    <w:rPr>
                      <w:rStyle w:val="s1"/>
                      <w:rFonts w:ascii="Times New Roman" w:hAnsi="Times New Roman"/>
                      <w:b/>
                      <w:bCs/>
                      <w:color w:val="000000" w:themeColor="text1"/>
                      <w:lang w:val="lv-LV"/>
                    </w:rPr>
                    <w:t> </w:t>
                  </w:r>
                  <w:r w:rsidR="00415442" w:rsidRPr="007810D1">
                    <w:rPr>
                      <w:rStyle w:val="s1"/>
                      <w:rFonts w:ascii="Times New Roman" w:hAnsi="Times New Roman"/>
                      <w:b/>
                      <w:bCs/>
                      <w:color w:val="000000" w:themeColor="text1"/>
                      <w:lang w:val="lv-LV"/>
                    </w:rPr>
                    <w:t>EUR</w:t>
                  </w:r>
                  <w:r w:rsidR="006D5159" w:rsidRPr="007810D1">
                    <w:rPr>
                      <w:rStyle w:val="s1"/>
                      <w:rFonts w:ascii="Times New Roman" w:hAnsi="Times New Roman"/>
                      <w:b/>
                      <w:bCs/>
                      <w:color w:val="000000" w:themeColor="text1"/>
                      <w:lang w:val="lv-LV"/>
                    </w:rPr>
                    <w:t xml:space="preserve"> uz</w:t>
                  </w:r>
                  <w:r w:rsidR="00FE6074" w:rsidRPr="007810D1">
                    <w:rPr>
                      <w:rStyle w:val="s1"/>
                      <w:rFonts w:ascii="Times New Roman" w:hAnsi="Times New Roman"/>
                      <w:b/>
                      <w:bCs/>
                      <w:color w:val="000000" w:themeColor="text1"/>
                      <w:lang w:val="lv-LV"/>
                    </w:rPr>
                    <w:t xml:space="preserve"> </w:t>
                  </w:r>
                  <w:r w:rsidR="006D5159" w:rsidRPr="007810D1">
                    <w:rPr>
                      <w:rStyle w:val="s1"/>
                      <w:rFonts w:ascii="Times New Roman" w:hAnsi="Times New Roman"/>
                      <w:b/>
                      <w:bCs/>
                      <w:color w:val="000000" w:themeColor="text1"/>
                      <w:lang w:val="lv-LV"/>
                    </w:rPr>
                    <w:t>milj</w:t>
                  </w:r>
                  <w:r w:rsidR="0060213C" w:rsidRPr="007810D1">
                    <w:rPr>
                      <w:rStyle w:val="s1"/>
                      <w:rFonts w:ascii="Times New Roman" w:hAnsi="Times New Roman"/>
                      <w:b/>
                      <w:bCs/>
                      <w:color w:val="000000" w:themeColor="text1"/>
                      <w:lang w:val="lv-LV"/>
                    </w:rPr>
                    <w:t>.</w:t>
                  </w:r>
                  <w:r w:rsidR="006D5159" w:rsidRPr="007810D1">
                    <w:rPr>
                      <w:rStyle w:val="s1"/>
                      <w:rFonts w:ascii="Times New Roman" w:hAnsi="Times New Roman"/>
                      <w:b/>
                      <w:bCs/>
                      <w:color w:val="000000" w:themeColor="text1"/>
                      <w:lang w:val="lv-LV"/>
                    </w:rPr>
                    <w:t xml:space="preserve"> EUR investīciju)</w:t>
                  </w:r>
                </w:p>
              </w:tc>
              <w:tc>
                <w:tcPr>
                  <w:tcW w:w="1347" w:type="dxa"/>
                  <w:vAlign w:val="center"/>
                </w:tcPr>
                <w:p w14:paraId="252945B9" w14:textId="0048AACE" w:rsidR="00070F29" w:rsidRPr="007810D1" w:rsidRDefault="0001264C"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Nodarbinātība</w:t>
                  </w:r>
                </w:p>
                <w:p w14:paraId="2C6E6E4A" w14:textId="76EAB4DC" w:rsidR="004C0088" w:rsidRPr="007810D1" w:rsidRDefault="0001264C"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w:t>
                  </w:r>
                  <w:r w:rsidR="00A24D68" w:rsidRPr="007810D1">
                    <w:rPr>
                      <w:rStyle w:val="s1"/>
                      <w:rFonts w:ascii="Times New Roman" w:hAnsi="Times New Roman"/>
                      <w:b/>
                      <w:bCs/>
                      <w:color w:val="000000" w:themeColor="text1"/>
                      <w:lang w:val="lv-LV"/>
                    </w:rPr>
                    <w:t xml:space="preserve">darbavietas </w:t>
                  </w:r>
                  <w:r w:rsidR="00DB5567" w:rsidRPr="007810D1">
                    <w:rPr>
                      <w:rStyle w:val="s1"/>
                      <w:rFonts w:ascii="Times New Roman" w:hAnsi="Times New Roman"/>
                      <w:b/>
                      <w:bCs/>
                      <w:color w:val="000000" w:themeColor="text1"/>
                      <w:lang w:val="lv-LV"/>
                    </w:rPr>
                    <w:t xml:space="preserve">uz </w:t>
                  </w:r>
                  <w:r w:rsidR="00FE6074" w:rsidRPr="007810D1">
                    <w:rPr>
                      <w:rStyle w:val="s1"/>
                      <w:rFonts w:ascii="Times New Roman" w:hAnsi="Times New Roman"/>
                      <w:b/>
                      <w:bCs/>
                      <w:color w:val="000000" w:themeColor="text1"/>
                      <w:lang w:val="lv-LV"/>
                    </w:rPr>
                    <w:t>milj. EUR ieguldījumu)</w:t>
                  </w:r>
                </w:p>
              </w:tc>
            </w:tr>
            <w:tr w:rsidR="004F5E17" w:rsidRPr="007810D1" w14:paraId="2B4A1FDA" w14:textId="77777777" w:rsidTr="0060213C">
              <w:tc>
                <w:tcPr>
                  <w:tcW w:w="1851" w:type="dxa"/>
                </w:tcPr>
                <w:p w14:paraId="7C315B34" w14:textId="6BC5C27F" w:rsidR="00807A45" w:rsidRPr="007810D1" w:rsidRDefault="00807A45"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Daudzdzīvokļu dzīvojamās mājas renovācijas izdevumu kompensācija</w:t>
                  </w:r>
                </w:p>
              </w:tc>
              <w:tc>
                <w:tcPr>
                  <w:tcW w:w="3978" w:type="dxa"/>
                </w:tcPr>
                <w:p w14:paraId="0C84D719" w14:textId="3CF2EC05" w:rsidR="00807A45" w:rsidRPr="007810D1" w:rsidRDefault="00E829DB"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C1.A.I1</w:t>
                  </w:r>
                  <w:r w:rsidRPr="007810D1">
                    <w:rPr>
                      <w:rFonts w:ascii="Times New Roman" w:hAnsi="Times New Roman"/>
                      <w:color w:val="000000" w:themeColor="text1"/>
                      <w:lang w:val="lv-LV"/>
                    </w:rPr>
                    <w:tab/>
                  </w:r>
                  <w:r w:rsidR="7DD9D71C" w:rsidRPr="007810D1">
                    <w:rPr>
                      <w:rStyle w:val="s1"/>
                      <w:rFonts w:ascii="Times New Roman" w:hAnsi="Times New Roman"/>
                      <w:color w:val="000000" w:themeColor="text1"/>
                      <w:lang w:val="lv-LV"/>
                    </w:rPr>
                    <w:t>Energoefektivitātes paaugstināšana un atjaunīgo energoresursu izmantošana daudzdzīvokļu dzīvojamās mājās</w:t>
                  </w:r>
                </w:p>
              </w:tc>
              <w:tc>
                <w:tcPr>
                  <w:tcW w:w="1586" w:type="dxa"/>
                  <w:vAlign w:val="center"/>
                </w:tcPr>
                <w:p w14:paraId="5F3CA1A3" w14:textId="622FE14B"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0.56</w:t>
                  </w:r>
                </w:p>
              </w:tc>
              <w:tc>
                <w:tcPr>
                  <w:tcW w:w="1347" w:type="dxa"/>
                  <w:vAlign w:val="center"/>
                </w:tcPr>
                <w:p w14:paraId="3411D5F6" w14:textId="61E2D835"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25.9</w:t>
                  </w:r>
                </w:p>
              </w:tc>
            </w:tr>
            <w:tr w:rsidR="004F5E17" w:rsidRPr="007810D1" w14:paraId="1C7FF288" w14:textId="77777777" w:rsidTr="0060213C">
              <w:tc>
                <w:tcPr>
                  <w:tcW w:w="1851" w:type="dxa"/>
                </w:tcPr>
                <w:p w14:paraId="55B4ADBC" w14:textId="1CC368B7" w:rsidR="00807A45" w:rsidRPr="007810D1" w:rsidRDefault="00807A45"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 xml:space="preserve">Energoefektivitātes uzlabojumi </w:t>
                  </w:r>
                </w:p>
              </w:tc>
              <w:tc>
                <w:tcPr>
                  <w:tcW w:w="3978" w:type="dxa"/>
                </w:tcPr>
                <w:p w14:paraId="5EAFBD96" w14:textId="25CC8EB3" w:rsidR="00807A45" w:rsidRPr="007810D1" w:rsidRDefault="00322F35"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C1.A.I1</w:t>
                  </w:r>
                  <w:r w:rsidRPr="007810D1">
                    <w:rPr>
                      <w:rFonts w:ascii="Times New Roman" w:hAnsi="Times New Roman"/>
                      <w:color w:val="000000" w:themeColor="text1"/>
                      <w:lang w:val="lv-LV"/>
                    </w:rPr>
                    <w:tab/>
                  </w:r>
                  <w:r w:rsidR="3BC3A0AD" w:rsidRPr="007810D1">
                    <w:rPr>
                      <w:rStyle w:val="s1"/>
                      <w:rFonts w:ascii="Times New Roman" w:hAnsi="Times New Roman"/>
                      <w:color w:val="000000" w:themeColor="text1"/>
                      <w:lang w:val="lv-LV"/>
                    </w:rPr>
                    <w:t>Energoefektivitātes paaugstināšana un atjaunīgo energoresursu izmantošana daudzdzīvokļu dzīvojamās mājās</w:t>
                  </w:r>
                </w:p>
                <w:p w14:paraId="0F79E057" w14:textId="057DBDEA" w:rsidR="00322F35" w:rsidRPr="007810D1" w:rsidRDefault="00096961"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C1.B.I1</w:t>
                  </w:r>
                  <w:r w:rsidRPr="007810D1">
                    <w:rPr>
                      <w:rFonts w:ascii="Times New Roman" w:hAnsi="Times New Roman"/>
                      <w:color w:val="000000" w:themeColor="text1"/>
                      <w:lang w:val="lv-LV"/>
                    </w:rPr>
                    <w:tab/>
                    <w:t>Atbalsts mazaizsargātām mājsaimniecībām maza mēroga energoefektivitātes pasākumu īstenošanai un privātmāju atjaunošanai</w:t>
                  </w:r>
                </w:p>
              </w:tc>
              <w:tc>
                <w:tcPr>
                  <w:tcW w:w="1586" w:type="dxa"/>
                  <w:vAlign w:val="center"/>
                </w:tcPr>
                <w:p w14:paraId="51A01151" w14:textId="568D518E"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0.54</w:t>
                  </w:r>
                </w:p>
              </w:tc>
              <w:tc>
                <w:tcPr>
                  <w:tcW w:w="1347" w:type="dxa"/>
                  <w:vAlign w:val="center"/>
                </w:tcPr>
                <w:p w14:paraId="04C5349C" w14:textId="067E886F"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24.5</w:t>
                  </w:r>
                </w:p>
              </w:tc>
            </w:tr>
            <w:tr w:rsidR="004F5E17" w:rsidRPr="007810D1" w14:paraId="307BD1FC" w14:textId="77777777" w:rsidTr="0060213C">
              <w:tc>
                <w:tcPr>
                  <w:tcW w:w="1851" w:type="dxa"/>
                </w:tcPr>
                <w:p w14:paraId="7388052C" w14:textId="78CFA507" w:rsidR="00E435AC" w:rsidRPr="007810D1" w:rsidRDefault="00E435AC"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Mājokļu maza mēroga energoefektivitātes uzlabojumi</w:t>
                  </w:r>
                </w:p>
              </w:tc>
              <w:tc>
                <w:tcPr>
                  <w:tcW w:w="3978" w:type="dxa"/>
                </w:tcPr>
                <w:p w14:paraId="443B6AE9" w14:textId="47911745" w:rsidR="00E435AC" w:rsidRPr="007810D1" w:rsidRDefault="00096961"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C1.B.I1</w:t>
                  </w:r>
                  <w:r w:rsidRPr="007810D1">
                    <w:rPr>
                      <w:rStyle w:val="s1"/>
                      <w:rFonts w:ascii="Times New Roman" w:hAnsi="Times New Roman"/>
                      <w:color w:val="000000" w:themeColor="text1"/>
                      <w:lang w:val="lv-LV"/>
                    </w:rPr>
                    <w:tab/>
                    <w:t>Atbalsts mazaizsargātām mājsaimniecībām maza mēroga energoefektivitātes pasākumu īstenošanai un privātmāju atjaunošanai</w:t>
                  </w:r>
                </w:p>
              </w:tc>
              <w:tc>
                <w:tcPr>
                  <w:tcW w:w="1586" w:type="dxa"/>
                  <w:vAlign w:val="center"/>
                </w:tcPr>
                <w:p w14:paraId="36814549" w14:textId="24E6F741" w:rsidR="00E435AC" w:rsidRPr="007810D1" w:rsidRDefault="00E435AC"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0.51</w:t>
                  </w:r>
                </w:p>
              </w:tc>
              <w:tc>
                <w:tcPr>
                  <w:tcW w:w="1347" w:type="dxa"/>
                  <w:vAlign w:val="center"/>
                </w:tcPr>
                <w:p w14:paraId="184BD6CA" w14:textId="4BA839BA" w:rsidR="00E435AC" w:rsidRPr="007810D1" w:rsidRDefault="00E435AC"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22.2</w:t>
                  </w:r>
                </w:p>
              </w:tc>
            </w:tr>
            <w:tr w:rsidR="004F5E17" w:rsidRPr="007810D1" w14:paraId="20506ACF" w14:textId="77777777" w:rsidTr="0060213C">
              <w:tc>
                <w:tcPr>
                  <w:tcW w:w="1851" w:type="dxa"/>
                </w:tcPr>
                <w:p w14:paraId="193378C8" w14:textId="50FAF295"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Vienas pieturas aģentūra</w:t>
                  </w:r>
                </w:p>
              </w:tc>
              <w:tc>
                <w:tcPr>
                  <w:tcW w:w="3978" w:type="dxa"/>
                </w:tcPr>
                <w:p w14:paraId="56AC6E72" w14:textId="77777777" w:rsidR="003A693D" w:rsidRDefault="003A693D" w:rsidP="00697C57">
                  <w:pPr>
                    <w:pStyle w:val="p2"/>
                    <w:spacing w:after="0"/>
                    <w:jc w:val="both"/>
                    <w:rPr>
                      <w:rFonts w:ascii="Times New Roman" w:hAnsi="Times New Roman"/>
                      <w:color w:val="000000" w:themeColor="text1"/>
                      <w:lang w:val="lv-LV"/>
                    </w:rPr>
                  </w:pPr>
                  <w:r w:rsidRPr="007810D1">
                    <w:rPr>
                      <w:rFonts w:ascii="Times New Roman" w:hAnsi="Times New Roman"/>
                      <w:color w:val="000000" w:themeColor="text1"/>
                      <w:lang w:val="lv-LV"/>
                    </w:rPr>
                    <w:t>C1.B.I1</w:t>
                  </w:r>
                  <w:r w:rsidRPr="007810D1">
                    <w:rPr>
                      <w:rFonts w:ascii="Times New Roman" w:hAnsi="Times New Roman"/>
                      <w:color w:val="000000" w:themeColor="text1"/>
                      <w:lang w:val="lv-LV"/>
                    </w:rPr>
                    <w:tab/>
                    <w:t>Atbalsts mazaizsargātām mājsaimniecībām maza mēroga energoefektivitātes pasākumu īstenošanai un privātmāju atjaunošanai</w:t>
                  </w:r>
                </w:p>
                <w:p w14:paraId="116196DA" w14:textId="7D0CB2D1" w:rsidR="00CF5846" w:rsidRPr="007810D1" w:rsidRDefault="0037063E" w:rsidP="00697C57">
                  <w:pPr>
                    <w:pStyle w:val="p2"/>
                    <w:spacing w:after="0"/>
                    <w:jc w:val="both"/>
                    <w:rPr>
                      <w:rFonts w:ascii="Times New Roman" w:hAnsi="Times New Roman"/>
                      <w:color w:val="000000" w:themeColor="text1"/>
                      <w:lang w:val="lv-LV"/>
                    </w:rPr>
                  </w:pPr>
                  <w:r w:rsidRPr="0037063E">
                    <w:rPr>
                      <w:rFonts w:ascii="Times New Roman" w:hAnsi="Times New Roman"/>
                      <w:color w:val="000000" w:themeColor="text1"/>
                      <w:lang w:val="lv-LV"/>
                    </w:rPr>
                    <w:t>(C1.D.I1) Vienas pieturas aģentūra daudzdzīvokļu dzīvojamo māju energoefektivitātes uzlabošanai</w:t>
                  </w:r>
                </w:p>
                <w:p w14:paraId="66AD4807" w14:textId="560EF98E" w:rsidR="003A693D" w:rsidRPr="007810D1" w:rsidRDefault="003A693D"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C2.G.I1</w:t>
                  </w:r>
                  <w:r w:rsidRPr="007810D1">
                    <w:rPr>
                      <w:rStyle w:val="s1"/>
                      <w:rFonts w:ascii="Times New Roman" w:hAnsi="Times New Roman"/>
                      <w:color w:val="000000" w:themeColor="text1"/>
                      <w:lang w:val="lv-LV"/>
                    </w:rPr>
                    <w:tab/>
                    <w:t>Autotransports pēc pieprasījuma attālākos lauku reģionos</w:t>
                  </w:r>
                </w:p>
              </w:tc>
              <w:tc>
                <w:tcPr>
                  <w:tcW w:w="1586" w:type="dxa"/>
                  <w:vAlign w:val="center"/>
                </w:tcPr>
                <w:p w14:paraId="20B1174D" w14:textId="0FBB687E"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0.79</w:t>
                  </w:r>
                </w:p>
              </w:tc>
              <w:tc>
                <w:tcPr>
                  <w:tcW w:w="1347" w:type="dxa"/>
                  <w:vAlign w:val="center"/>
                </w:tcPr>
                <w:p w14:paraId="44D7A7E2" w14:textId="23A46E09"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38.3</w:t>
                  </w:r>
                </w:p>
              </w:tc>
            </w:tr>
            <w:tr w:rsidR="004F5E17" w:rsidRPr="007810D1" w14:paraId="732FFB4B" w14:textId="77777777" w:rsidTr="0060213C">
              <w:tc>
                <w:tcPr>
                  <w:tcW w:w="1851" w:type="dxa"/>
                </w:tcPr>
                <w:p w14:paraId="481E5BA5" w14:textId="3A60D493"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Pārvadājumi pēc pieprasījuma</w:t>
                  </w:r>
                </w:p>
              </w:tc>
              <w:tc>
                <w:tcPr>
                  <w:tcW w:w="3978" w:type="dxa"/>
                </w:tcPr>
                <w:p w14:paraId="4FAE979E" w14:textId="54C9F545" w:rsidR="003A693D" w:rsidRPr="007810D1" w:rsidRDefault="00BE32F3"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C2.G.I1</w:t>
                  </w:r>
                  <w:r w:rsidRPr="007810D1">
                    <w:rPr>
                      <w:rStyle w:val="s1"/>
                      <w:rFonts w:ascii="Times New Roman" w:hAnsi="Times New Roman"/>
                      <w:color w:val="000000" w:themeColor="text1"/>
                      <w:lang w:val="lv-LV"/>
                    </w:rPr>
                    <w:tab/>
                    <w:t>Autotransports pēc pieprasījuma attālākos lauku reģionos</w:t>
                  </w:r>
                </w:p>
              </w:tc>
              <w:tc>
                <w:tcPr>
                  <w:tcW w:w="1586" w:type="dxa"/>
                  <w:vAlign w:val="center"/>
                </w:tcPr>
                <w:p w14:paraId="77FB5798" w14:textId="539875A1"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0.68</w:t>
                  </w:r>
                </w:p>
              </w:tc>
              <w:tc>
                <w:tcPr>
                  <w:tcW w:w="1347" w:type="dxa"/>
                  <w:vAlign w:val="center"/>
                </w:tcPr>
                <w:p w14:paraId="005C6233" w14:textId="1AE58B37"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25.4</w:t>
                  </w:r>
                </w:p>
              </w:tc>
            </w:tr>
            <w:tr w:rsidR="004F5E17" w:rsidRPr="007810D1" w14:paraId="1E3A871D" w14:textId="77777777" w:rsidTr="0060213C">
              <w:tc>
                <w:tcPr>
                  <w:tcW w:w="1851" w:type="dxa"/>
                </w:tcPr>
                <w:p w14:paraId="42CB48BB" w14:textId="2FC7E518"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Transportlīdzekļa iegāde transportēšanai pēc pieprasījuma</w:t>
                  </w:r>
                </w:p>
              </w:tc>
              <w:tc>
                <w:tcPr>
                  <w:tcW w:w="3978" w:type="dxa"/>
                </w:tcPr>
                <w:p w14:paraId="0BB20395" w14:textId="45EC40A5" w:rsidR="003A693D" w:rsidRPr="007810D1" w:rsidRDefault="00BE32F3"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C2.G.I1</w:t>
                  </w:r>
                  <w:r w:rsidRPr="007810D1">
                    <w:rPr>
                      <w:rStyle w:val="s1"/>
                      <w:rFonts w:ascii="Times New Roman" w:hAnsi="Times New Roman"/>
                      <w:color w:val="000000" w:themeColor="text1"/>
                      <w:lang w:val="lv-LV"/>
                    </w:rPr>
                    <w:tab/>
                    <w:t>Autotransports pēc pieprasījuma attālākos lauku reģionos</w:t>
                  </w:r>
                </w:p>
              </w:tc>
              <w:tc>
                <w:tcPr>
                  <w:tcW w:w="1586" w:type="dxa"/>
                  <w:vAlign w:val="center"/>
                </w:tcPr>
                <w:p w14:paraId="47400FD8" w14:textId="731A7BC5"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0.46</w:t>
                  </w:r>
                </w:p>
              </w:tc>
              <w:tc>
                <w:tcPr>
                  <w:tcW w:w="1347" w:type="dxa"/>
                  <w:vAlign w:val="center"/>
                </w:tcPr>
                <w:p w14:paraId="7FACAB74" w14:textId="5A0B16A5"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21.3</w:t>
                  </w:r>
                </w:p>
              </w:tc>
            </w:tr>
            <w:tr w:rsidR="004F5E17" w:rsidRPr="007810D1" w14:paraId="3274DD3D" w14:textId="77777777" w:rsidTr="0060213C">
              <w:tc>
                <w:tcPr>
                  <w:tcW w:w="1851" w:type="dxa"/>
                </w:tcPr>
                <w:p w14:paraId="455231EC" w14:textId="5B878881"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 xml:space="preserve">Atbalsts sociālo pakalpojumu sniedzējiem </w:t>
                  </w:r>
                  <w:r w:rsidR="00BE32F3" w:rsidRPr="007810D1">
                    <w:rPr>
                      <w:rFonts w:ascii="Times New Roman" w:hAnsi="Times New Roman"/>
                      <w:color w:val="000000" w:themeColor="text1"/>
                      <w:lang w:val="lv-LV"/>
                    </w:rPr>
                    <w:t>t</w:t>
                  </w:r>
                  <w:r w:rsidRPr="007810D1">
                    <w:rPr>
                      <w:rFonts w:ascii="Times New Roman" w:hAnsi="Times New Roman"/>
                      <w:color w:val="000000" w:themeColor="text1"/>
                      <w:lang w:val="lv-LV"/>
                    </w:rPr>
                    <w:t>ransportlīdzekļu iegāde</w:t>
                  </w:r>
                  <w:r w:rsidR="00BE32F3" w:rsidRPr="007810D1">
                    <w:rPr>
                      <w:rFonts w:ascii="Times New Roman" w:hAnsi="Times New Roman"/>
                      <w:color w:val="000000" w:themeColor="text1"/>
                      <w:lang w:val="lv-LV"/>
                    </w:rPr>
                    <w:t>i</w:t>
                  </w:r>
                </w:p>
              </w:tc>
              <w:tc>
                <w:tcPr>
                  <w:tcW w:w="3978" w:type="dxa"/>
                </w:tcPr>
                <w:p w14:paraId="36572A9E" w14:textId="4C9918FB" w:rsidR="002D1A43" w:rsidRPr="007810D1" w:rsidRDefault="002D1A43"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C2.F.I1 Atbalsts transportlīdzekļu iegādei sociālo pakalpojumu sniedzējiem</w:t>
                  </w:r>
                </w:p>
                <w:p w14:paraId="7D51FFC6" w14:textId="0D6EA58D" w:rsidR="002D1A43" w:rsidRPr="007810D1" w:rsidRDefault="002D1A43" w:rsidP="00697C57">
                  <w:pPr>
                    <w:pStyle w:val="p2"/>
                    <w:spacing w:after="0"/>
                    <w:jc w:val="both"/>
                    <w:rPr>
                      <w:rStyle w:val="s1"/>
                      <w:rFonts w:ascii="Times New Roman" w:hAnsi="Times New Roman"/>
                      <w:color w:val="000000" w:themeColor="text1"/>
                      <w:highlight w:val="yellow"/>
                      <w:lang w:val="lv-LV"/>
                    </w:rPr>
                  </w:pPr>
                  <w:r w:rsidRPr="007810D1">
                    <w:rPr>
                      <w:rStyle w:val="s1"/>
                      <w:rFonts w:ascii="Times New Roman" w:hAnsi="Times New Roman"/>
                      <w:color w:val="000000" w:themeColor="text1"/>
                      <w:lang w:val="lv-LV"/>
                    </w:rPr>
                    <w:t>C2.F.I2 Atbalsts transportlīdzekļu iegādei veselības aprūpes pakalpojumu sniedzējiem</w:t>
                  </w:r>
                </w:p>
              </w:tc>
              <w:tc>
                <w:tcPr>
                  <w:tcW w:w="1586" w:type="dxa"/>
                  <w:vAlign w:val="center"/>
                </w:tcPr>
                <w:p w14:paraId="4DCE555A" w14:textId="7670AF4D"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0.47</w:t>
                  </w:r>
                </w:p>
              </w:tc>
              <w:tc>
                <w:tcPr>
                  <w:tcW w:w="1347" w:type="dxa"/>
                  <w:vAlign w:val="center"/>
                </w:tcPr>
                <w:p w14:paraId="7FAD3270" w14:textId="5C02045F"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22.5</w:t>
                  </w:r>
                </w:p>
              </w:tc>
            </w:tr>
          </w:tbl>
          <w:p w14:paraId="42B6376E" w14:textId="5CF0270D" w:rsidR="00BC6E9E" w:rsidRPr="007810D1" w:rsidRDefault="00BC6E9E" w:rsidP="001109F2">
            <w:pPr>
              <w:pStyle w:val="p2"/>
              <w:spacing w:before="120" w:after="120"/>
              <w:jc w:val="both"/>
              <w:rPr>
                <w:rStyle w:val="s1"/>
                <w:rFonts w:ascii="Times New Roman" w:hAnsi="Times New Roman"/>
                <w:color w:val="000000" w:themeColor="text1"/>
                <w:sz w:val="24"/>
                <w:szCs w:val="24"/>
                <w:lang w:val="lv-LV"/>
              </w:rPr>
            </w:pPr>
          </w:p>
        </w:tc>
      </w:tr>
    </w:tbl>
    <w:p w14:paraId="3EA22B37" w14:textId="77777777" w:rsidR="00BC6E9E" w:rsidRPr="007810D1" w:rsidRDefault="00BC6E9E" w:rsidP="001109F2">
      <w:pPr>
        <w:pStyle w:val="p2"/>
        <w:rPr>
          <w:rStyle w:val="s1"/>
          <w:rFonts w:ascii="Times New Roman" w:hAnsi="Times New Roman"/>
          <w:color w:val="000000" w:themeColor="text1"/>
          <w:lang w:val="lv-LV"/>
        </w:rPr>
      </w:pPr>
    </w:p>
    <w:p w14:paraId="1D7A6080" w14:textId="376F87F8" w:rsidR="00BC6E9E" w:rsidRPr="007810D1" w:rsidRDefault="00BC59A4" w:rsidP="00BE6AAF">
      <w:pPr>
        <w:pStyle w:val="P68B1DB1-Heading321"/>
        <w:numPr>
          <w:ilvl w:val="2"/>
          <w:numId w:val="1"/>
        </w:numPr>
        <w:rPr>
          <w:rFonts w:ascii="Times New Roman" w:hAnsi="Times New Roman" w:cs="Times New Roman"/>
          <w:color w:val="000000" w:themeColor="text1"/>
          <w:lang w:val="lv-LV"/>
        </w:rPr>
      </w:pPr>
      <w:bookmarkStart w:id="212" w:name="_Toc228359974"/>
      <w:r w:rsidRPr="007810D1">
        <w:rPr>
          <w:rFonts w:ascii="Times New Roman" w:hAnsi="Times New Roman" w:cs="Times New Roman"/>
          <w:color w:val="000000" w:themeColor="text1"/>
          <w:lang w:val="lv-LV"/>
        </w:rPr>
        <w:t>Kopsavilkuma t</w:t>
      </w:r>
      <w:r w:rsidR="00852E85" w:rsidRPr="007810D1">
        <w:rPr>
          <w:rFonts w:ascii="Times New Roman" w:hAnsi="Times New Roman" w:cs="Times New Roman"/>
          <w:color w:val="000000" w:themeColor="text1"/>
          <w:lang w:val="lv-LV"/>
        </w:rPr>
        <w:t>abula</w:t>
      </w:r>
      <w:r w:rsidRPr="007810D1">
        <w:rPr>
          <w:rFonts w:ascii="Times New Roman" w:hAnsi="Times New Roman" w:cs="Times New Roman"/>
          <w:color w:val="000000" w:themeColor="text1"/>
          <w:lang w:val="lv-LV"/>
        </w:rPr>
        <w:t xml:space="preserve"> par </w:t>
      </w:r>
      <w:r w:rsidR="00852E85" w:rsidRPr="007810D1">
        <w:rPr>
          <w:rFonts w:ascii="Times New Roman" w:hAnsi="Times New Roman" w:cs="Times New Roman"/>
          <w:color w:val="000000" w:themeColor="text1"/>
          <w:lang w:val="lv-LV"/>
        </w:rPr>
        <w:t>Fonda izmaks</w:t>
      </w:r>
      <w:r w:rsidRPr="007810D1">
        <w:rPr>
          <w:rFonts w:ascii="Times New Roman" w:hAnsi="Times New Roman" w:cs="Times New Roman"/>
          <w:color w:val="000000" w:themeColor="text1"/>
          <w:lang w:val="lv-LV"/>
        </w:rPr>
        <w:t>ām</w:t>
      </w:r>
      <w:r w:rsidR="00852E85" w:rsidRPr="007810D1">
        <w:rPr>
          <w:rFonts w:ascii="Times New Roman" w:hAnsi="Times New Roman" w:cs="Times New Roman"/>
          <w:color w:val="000000" w:themeColor="text1"/>
          <w:lang w:val="lv-LV"/>
        </w:rPr>
        <w:t xml:space="preserve"> pa finansējuma avotiem</w:t>
      </w:r>
      <w:bookmarkEnd w:id="212"/>
    </w:p>
    <w:p w14:paraId="394628E7" w14:textId="77777777" w:rsidR="00BC6E9E" w:rsidRPr="007810D1" w:rsidRDefault="00BC6E9E" w:rsidP="001109F2">
      <w:pPr>
        <w:rPr>
          <w:color w:val="000000" w:themeColor="text1"/>
          <w:lang w:val="lv-LV"/>
        </w:rPr>
      </w:pPr>
    </w:p>
    <w:tbl>
      <w:tblPr>
        <w:tblW w:w="9067"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CellMar>
          <w:left w:w="0" w:type="dxa"/>
          <w:right w:w="0" w:type="dxa"/>
        </w:tblCellMar>
        <w:tblLook w:val="04A0" w:firstRow="1" w:lastRow="0" w:firstColumn="1" w:lastColumn="0" w:noHBand="0" w:noVBand="1"/>
      </w:tblPr>
      <w:tblGrid>
        <w:gridCol w:w="4957"/>
        <w:gridCol w:w="1842"/>
        <w:gridCol w:w="2268"/>
      </w:tblGrid>
      <w:tr w:rsidR="004F5E17" w:rsidRPr="007810D1" w14:paraId="6712E1FB" w14:textId="77777777" w:rsidTr="001F3465">
        <w:trPr>
          <w:tblCellSpacing w:w="0" w:type="dxa"/>
        </w:trPr>
        <w:tc>
          <w:tcPr>
            <w:tcW w:w="4957" w:type="dxa"/>
            <w:vAlign w:val="center"/>
            <w:hideMark/>
          </w:tcPr>
          <w:p w14:paraId="7AD4D860" w14:textId="77777777"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Sociālā klimata plāna kopējās izmaksas</w:t>
            </w:r>
          </w:p>
        </w:tc>
        <w:tc>
          <w:tcPr>
            <w:tcW w:w="1842" w:type="dxa"/>
            <w:vAlign w:val="center"/>
            <w:hideMark/>
          </w:tcPr>
          <w:p w14:paraId="45E1D57A" w14:textId="77777777" w:rsidR="00546633" w:rsidRDefault="00852E85" w:rsidP="001109F2">
            <w:pPr>
              <w:pStyle w:val="p2"/>
              <w:spacing w:before="60" w:after="60"/>
              <w:jc w:val="center"/>
              <w:rPr>
                <w:rStyle w:val="s1"/>
                <w:rFonts w:ascii="Times New Roman" w:hAnsi="Times New Roman"/>
                <w:b/>
                <w:color w:val="000000" w:themeColor="text1"/>
                <w:lang w:val="lv-LV"/>
              </w:rPr>
            </w:pPr>
            <w:r w:rsidRPr="007810D1">
              <w:rPr>
                <w:rStyle w:val="s1"/>
                <w:rFonts w:ascii="Times New Roman" w:hAnsi="Times New Roman"/>
                <w:b/>
                <w:color w:val="000000" w:themeColor="text1"/>
                <w:lang w:val="lv-LV"/>
              </w:rPr>
              <w:t xml:space="preserve">Pamatscenārijs </w:t>
            </w:r>
          </w:p>
          <w:p w14:paraId="527DDED3" w14:textId="43A902EB"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(EUR)</w:t>
            </w:r>
          </w:p>
        </w:tc>
        <w:tc>
          <w:tcPr>
            <w:tcW w:w="2268" w:type="dxa"/>
            <w:vAlign w:val="center"/>
            <w:hideMark/>
          </w:tcPr>
          <w:p w14:paraId="2A10DBFB" w14:textId="586330CD" w:rsidR="0048795F" w:rsidRPr="007810D1" w:rsidRDefault="00C7161C" w:rsidP="001109F2">
            <w:pPr>
              <w:pStyle w:val="p2"/>
              <w:spacing w:before="60" w:after="60"/>
              <w:jc w:val="center"/>
              <w:rPr>
                <w:rStyle w:val="s1"/>
                <w:rFonts w:ascii="Times New Roman" w:hAnsi="Times New Roman"/>
                <w:b/>
                <w:color w:val="000000" w:themeColor="text1"/>
                <w:lang w:val="lv-LV"/>
              </w:rPr>
            </w:pPr>
            <w:r w:rsidRPr="00C7161C">
              <w:rPr>
                <w:rStyle w:val="s1"/>
                <w:rFonts w:ascii="Times New Roman" w:hAnsi="Times New Roman"/>
                <w:b/>
                <w:color w:val="000000" w:themeColor="text1"/>
                <w:lang w:val="lv-LV"/>
              </w:rPr>
              <w:t>Regulas 2023/955 10. panta 1.</w:t>
            </w:r>
            <w:r w:rsidR="00697C57">
              <w:rPr>
                <w:rStyle w:val="s1"/>
                <w:rFonts w:ascii="Times New Roman" w:hAnsi="Times New Roman"/>
                <w:b/>
                <w:color w:val="000000" w:themeColor="text1"/>
                <w:lang w:val="lv-LV"/>
              </w:rPr>
              <w:t> </w:t>
            </w:r>
            <w:r w:rsidRPr="00C7161C">
              <w:rPr>
                <w:rStyle w:val="s1"/>
                <w:rFonts w:ascii="Times New Roman" w:hAnsi="Times New Roman"/>
                <w:b/>
                <w:color w:val="000000" w:themeColor="text1"/>
                <w:lang w:val="lv-LV"/>
              </w:rPr>
              <w:t>punkta 3.rindkopas nosacījum</w:t>
            </w:r>
            <w:r>
              <w:rPr>
                <w:rStyle w:val="s1"/>
                <w:rFonts w:ascii="Times New Roman" w:hAnsi="Times New Roman"/>
                <w:b/>
                <w:color w:val="000000" w:themeColor="text1"/>
                <w:lang w:val="lv-LV"/>
              </w:rPr>
              <w:t>a</w:t>
            </w:r>
            <w:r w:rsidRPr="00C7161C">
              <w:rPr>
                <w:rStyle w:val="s1"/>
                <w:rFonts w:ascii="Times New Roman" w:hAnsi="Times New Roman"/>
                <w:b/>
                <w:color w:val="000000" w:themeColor="text1"/>
                <w:lang w:val="lv-LV"/>
              </w:rPr>
              <w:t xml:space="preserve"> </w:t>
            </w:r>
            <w:r w:rsidR="0048795F" w:rsidRPr="007810D1">
              <w:rPr>
                <w:rStyle w:val="s1"/>
                <w:rFonts w:ascii="Times New Roman" w:hAnsi="Times New Roman"/>
                <w:b/>
                <w:color w:val="000000" w:themeColor="text1"/>
                <w:lang w:val="lv-LV"/>
              </w:rPr>
              <w:t>piemērošanas gadījumā</w:t>
            </w:r>
            <w:r w:rsidR="00852E85" w:rsidRPr="007810D1">
              <w:rPr>
                <w:rStyle w:val="s1"/>
                <w:rFonts w:ascii="Times New Roman" w:hAnsi="Times New Roman"/>
                <w:b/>
                <w:color w:val="000000" w:themeColor="text1"/>
                <w:lang w:val="lv-LV"/>
              </w:rPr>
              <w:t xml:space="preserve"> </w:t>
            </w:r>
          </w:p>
          <w:p w14:paraId="41DA198C" w14:textId="5CB86BEA"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(EUR)</w:t>
            </w:r>
          </w:p>
        </w:tc>
      </w:tr>
      <w:tr w:rsidR="004F5E17" w:rsidRPr="007810D1" w14:paraId="0ADA136A" w14:textId="77777777" w:rsidTr="001F3465">
        <w:trPr>
          <w:tblCellSpacing w:w="0" w:type="dxa"/>
        </w:trPr>
        <w:tc>
          <w:tcPr>
            <w:tcW w:w="4957" w:type="dxa"/>
          </w:tcPr>
          <w:p w14:paraId="620EFA6D" w14:textId="61B59E63"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 xml:space="preserve">Piešķīrums dalībvalstīm saskaņā ar </w:t>
            </w:r>
            <w:r w:rsidR="00B4110C" w:rsidRPr="007810D1">
              <w:rPr>
                <w:rStyle w:val="s1"/>
                <w:rFonts w:ascii="Times New Roman" w:hAnsi="Times New Roman"/>
                <w:color w:val="000000" w:themeColor="text1"/>
                <w:lang w:val="lv-LV"/>
              </w:rPr>
              <w:t>Regulas 2023/955</w:t>
            </w:r>
            <w:r w:rsidRPr="007810D1">
              <w:rPr>
                <w:rStyle w:val="s1"/>
                <w:rFonts w:ascii="Times New Roman" w:hAnsi="Times New Roman"/>
                <w:color w:val="000000" w:themeColor="text1"/>
                <w:lang w:val="lv-LV"/>
              </w:rPr>
              <w:t xml:space="preserve"> II</w:t>
            </w:r>
            <w:r w:rsidR="001F3465">
              <w:rPr>
                <w:rStyle w:val="s1"/>
                <w:rFonts w:ascii="Times New Roman" w:hAnsi="Times New Roman"/>
                <w:color w:val="000000" w:themeColor="text1"/>
                <w:lang w:val="lv-LV"/>
              </w:rPr>
              <w:t> </w:t>
            </w:r>
            <w:r w:rsidRPr="007810D1">
              <w:rPr>
                <w:rStyle w:val="s1"/>
                <w:rFonts w:ascii="Times New Roman" w:hAnsi="Times New Roman"/>
                <w:color w:val="000000" w:themeColor="text1"/>
                <w:lang w:val="lv-LV"/>
              </w:rPr>
              <w:t>pielikumu pēc 10.</w:t>
            </w:r>
            <w:r w:rsidR="00B4110C" w:rsidRPr="007810D1">
              <w:rPr>
                <w:rStyle w:val="s1"/>
                <w:rFonts w:ascii="Times New Roman" w:hAnsi="Times New Roman"/>
                <w:color w:val="000000" w:themeColor="text1"/>
                <w:lang w:val="lv-LV"/>
              </w:rPr>
              <w:t> </w:t>
            </w:r>
            <w:r w:rsidRPr="007810D1">
              <w:rPr>
                <w:rStyle w:val="s1"/>
                <w:rFonts w:ascii="Times New Roman" w:hAnsi="Times New Roman"/>
                <w:color w:val="000000" w:themeColor="text1"/>
                <w:lang w:val="lv-LV"/>
              </w:rPr>
              <w:t>panta 3. punktā paredzēto summu atskaitīšanas</w:t>
            </w:r>
          </w:p>
        </w:tc>
        <w:tc>
          <w:tcPr>
            <w:tcW w:w="1842" w:type="dxa"/>
          </w:tcPr>
          <w:p w14:paraId="73AA191C" w14:textId="0CB7E06B" w:rsidR="00BC6E9E" w:rsidRPr="007810D1" w:rsidRDefault="007651AF"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462 759 59</w:t>
            </w:r>
            <w:r w:rsidR="00444173">
              <w:rPr>
                <w:rFonts w:ascii="Times New Roman" w:hAnsi="Times New Roman"/>
                <w:color w:val="000000" w:themeColor="text1"/>
                <w:lang w:val="lv-LV"/>
              </w:rPr>
              <w:t>7</w:t>
            </w:r>
          </w:p>
        </w:tc>
        <w:tc>
          <w:tcPr>
            <w:tcW w:w="2268" w:type="dxa"/>
          </w:tcPr>
          <w:p w14:paraId="5F924E7E" w14:textId="051807B2" w:rsidR="00BC6E9E" w:rsidRPr="007810D1" w:rsidRDefault="001D04AA"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388 571 353</w:t>
            </w:r>
          </w:p>
        </w:tc>
      </w:tr>
      <w:tr w:rsidR="004F5E17" w:rsidRPr="007810D1" w14:paraId="02139348" w14:textId="77777777" w:rsidTr="001F3465">
        <w:trPr>
          <w:tblCellSpacing w:w="0" w:type="dxa"/>
        </w:trPr>
        <w:tc>
          <w:tcPr>
            <w:tcW w:w="4957" w:type="dxa"/>
          </w:tcPr>
          <w:p w14:paraId="6C0DC6A0" w14:textId="07257BA8"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(Pārvietojumi uz dalīt</w:t>
            </w:r>
            <w:r w:rsidR="004577A3" w:rsidRPr="007810D1">
              <w:rPr>
                <w:rStyle w:val="s1"/>
                <w:rFonts w:ascii="Times New Roman" w:hAnsi="Times New Roman"/>
                <w:color w:val="000000" w:themeColor="text1"/>
                <w:lang w:val="lv-LV"/>
              </w:rPr>
              <w:t>ā</w:t>
            </w:r>
            <w:r w:rsidRPr="007810D1">
              <w:rPr>
                <w:rStyle w:val="s1"/>
                <w:rFonts w:ascii="Times New Roman" w:hAnsi="Times New Roman"/>
                <w:color w:val="000000" w:themeColor="text1"/>
                <w:lang w:val="lv-LV"/>
              </w:rPr>
              <w:t>s pārvaldības programmām)</w:t>
            </w:r>
          </w:p>
        </w:tc>
        <w:tc>
          <w:tcPr>
            <w:tcW w:w="1842" w:type="dxa"/>
          </w:tcPr>
          <w:p w14:paraId="6789E3E8" w14:textId="00EF78AC" w:rsidR="00BC6E9E" w:rsidRPr="007810D1" w:rsidRDefault="002858A5"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68" w:type="dxa"/>
          </w:tcPr>
          <w:p w14:paraId="2FF917D2" w14:textId="3ED2CFA0" w:rsidR="00BC6E9E" w:rsidRPr="007810D1" w:rsidRDefault="002858A5"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r w:rsidR="004F5E17" w:rsidRPr="007810D1" w14:paraId="5702D85B" w14:textId="77777777" w:rsidTr="001F3465">
        <w:trPr>
          <w:trHeight w:val="156"/>
          <w:tblCellSpacing w:w="0" w:type="dxa"/>
        </w:trPr>
        <w:tc>
          <w:tcPr>
            <w:tcW w:w="4957" w:type="dxa"/>
            <w:tcBorders>
              <w:top w:val="single" w:sz="8" w:space="0" w:color="0F9ED5" w:themeColor="accent4"/>
            </w:tcBorders>
            <w:hideMark/>
          </w:tcPr>
          <w:p w14:paraId="376F96AE" w14:textId="14CB7B8B" w:rsidR="00BC6E9E" w:rsidRPr="007810D1" w:rsidRDefault="00852E85" w:rsidP="001109F2">
            <w:pPr>
              <w:pStyle w:val="p2"/>
              <w:spacing w:before="60" w:after="60"/>
              <w:rPr>
                <w:rFonts w:ascii="Times New Roman" w:hAnsi="Times New Roman"/>
                <w:color w:val="000000" w:themeColor="text1"/>
                <w:lang w:val="lv-LV"/>
              </w:rPr>
            </w:pPr>
            <w:r w:rsidRPr="007810D1">
              <w:rPr>
                <w:rStyle w:val="s1"/>
                <w:rFonts w:ascii="Times New Roman" w:hAnsi="Times New Roman"/>
                <w:color w:val="000000" w:themeColor="text1"/>
                <w:lang w:val="lv-LV"/>
              </w:rPr>
              <w:t>Pl</w:t>
            </w:r>
            <w:r w:rsidR="0016482A" w:rsidRPr="007810D1">
              <w:rPr>
                <w:rStyle w:val="s1"/>
                <w:rFonts w:ascii="Times New Roman" w:hAnsi="Times New Roman"/>
                <w:color w:val="000000" w:themeColor="text1"/>
                <w:lang w:val="lv-LV"/>
              </w:rPr>
              <w:t>āna paredzamās</w:t>
            </w:r>
            <w:r w:rsidR="00CC65DC" w:rsidRPr="007810D1">
              <w:rPr>
                <w:rStyle w:val="s1"/>
                <w:rFonts w:ascii="Times New Roman" w:hAnsi="Times New Roman"/>
                <w:color w:val="000000" w:themeColor="text1"/>
                <w:lang w:val="lv-LV"/>
              </w:rPr>
              <w:t xml:space="preserve"> kopējās izmaksas, t.sk.</w:t>
            </w:r>
          </w:p>
        </w:tc>
        <w:tc>
          <w:tcPr>
            <w:tcW w:w="1842" w:type="dxa"/>
            <w:tcBorders>
              <w:top w:val="single" w:sz="8" w:space="0" w:color="0F9ED5" w:themeColor="accent4"/>
            </w:tcBorders>
          </w:tcPr>
          <w:p w14:paraId="4EF45F36" w14:textId="136288D4" w:rsidR="00BC6E9E" w:rsidRPr="007810D1" w:rsidRDefault="00202610"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617 012 79</w:t>
            </w:r>
            <w:r w:rsidR="00444173">
              <w:rPr>
                <w:rFonts w:ascii="Times New Roman" w:hAnsi="Times New Roman"/>
                <w:color w:val="000000" w:themeColor="text1"/>
                <w:lang w:val="lv-LV"/>
              </w:rPr>
              <w:t>6</w:t>
            </w:r>
          </w:p>
        </w:tc>
        <w:tc>
          <w:tcPr>
            <w:tcW w:w="2268" w:type="dxa"/>
            <w:tcBorders>
              <w:top w:val="single" w:sz="8" w:space="0" w:color="0F9ED5" w:themeColor="accent4"/>
            </w:tcBorders>
          </w:tcPr>
          <w:p w14:paraId="0FF577D5" w14:textId="4979DF6D" w:rsidR="00BC6E9E" w:rsidRPr="007810D1" w:rsidRDefault="00F10B54"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518 095 137</w:t>
            </w:r>
          </w:p>
        </w:tc>
      </w:tr>
      <w:tr w:rsidR="004F5E17" w:rsidRPr="007810D1" w14:paraId="7B9E741C" w14:textId="77777777" w:rsidTr="001F3465">
        <w:trPr>
          <w:tblCellSpacing w:w="0" w:type="dxa"/>
        </w:trPr>
        <w:tc>
          <w:tcPr>
            <w:tcW w:w="4957" w:type="dxa"/>
            <w:hideMark/>
          </w:tcPr>
          <w:p w14:paraId="2332FAD2" w14:textId="22F6B39F" w:rsidR="00BC6E9E" w:rsidRPr="007810D1" w:rsidRDefault="00CC65DC" w:rsidP="001109F2">
            <w:pPr>
              <w:pStyle w:val="p2"/>
              <w:spacing w:before="60" w:after="60"/>
              <w:rPr>
                <w:rFonts w:ascii="Times New Roman" w:hAnsi="Times New Roman"/>
                <w:color w:val="000000" w:themeColor="text1"/>
                <w:lang w:val="lv-LV"/>
              </w:rPr>
            </w:pPr>
            <w:r w:rsidRPr="007810D1">
              <w:rPr>
                <w:rStyle w:val="s1"/>
                <w:rFonts w:ascii="Times New Roman" w:hAnsi="Times New Roman"/>
                <w:color w:val="000000" w:themeColor="text1"/>
                <w:lang w:val="lv-LV"/>
              </w:rPr>
              <w:t>Sedz no Fonda</w:t>
            </w:r>
          </w:p>
        </w:tc>
        <w:tc>
          <w:tcPr>
            <w:tcW w:w="1842" w:type="dxa"/>
          </w:tcPr>
          <w:p w14:paraId="75CD0302" w14:textId="047CE0B2" w:rsidR="00BC6E9E" w:rsidRPr="007810D1" w:rsidRDefault="007F3B55"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462 759 59</w:t>
            </w:r>
            <w:r w:rsidR="00444173">
              <w:rPr>
                <w:rFonts w:ascii="Times New Roman" w:hAnsi="Times New Roman"/>
                <w:color w:val="000000" w:themeColor="text1"/>
                <w:lang w:val="lv-LV"/>
              </w:rPr>
              <w:t>7</w:t>
            </w:r>
          </w:p>
        </w:tc>
        <w:tc>
          <w:tcPr>
            <w:tcW w:w="2268" w:type="dxa"/>
          </w:tcPr>
          <w:p w14:paraId="54F950D2" w14:textId="4390EBB9" w:rsidR="00BC6E9E" w:rsidRPr="007810D1" w:rsidRDefault="0042470B"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388 571 353</w:t>
            </w:r>
          </w:p>
        </w:tc>
      </w:tr>
      <w:tr w:rsidR="004F5E17" w:rsidRPr="007810D1" w14:paraId="39616748" w14:textId="77777777" w:rsidTr="001F3465">
        <w:trPr>
          <w:tblCellSpacing w:w="0" w:type="dxa"/>
        </w:trPr>
        <w:tc>
          <w:tcPr>
            <w:tcW w:w="4957" w:type="dxa"/>
          </w:tcPr>
          <w:p w14:paraId="6DCF1ED1" w14:textId="6B940F68" w:rsidR="00076DB4" w:rsidRPr="007810D1" w:rsidRDefault="00076DB4" w:rsidP="001109F2">
            <w:pPr>
              <w:rPr>
                <w:rStyle w:val="s1"/>
                <w:color w:val="000000" w:themeColor="text1"/>
                <w:sz w:val="18"/>
                <w:szCs w:val="18"/>
                <w:lang w:val="lv-LV"/>
              </w:rPr>
            </w:pPr>
            <w:r w:rsidRPr="007810D1">
              <w:rPr>
                <w:rStyle w:val="s1"/>
                <w:color w:val="000000" w:themeColor="text1"/>
                <w:sz w:val="18"/>
                <w:szCs w:val="18"/>
                <w:lang w:val="lv-LV"/>
              </w:rPr>
              <w:t>Nacionālais līdzfinansējums</w:t>
            </w:r>
          </w:p>
        </w:tc>
        <w:tc>
          <w:tcPr>
            <w:tcW w:w="1842" w:type="dxa"/>
          </w:tcPr>
          <w:p w14:paraId="3DDE3B20" w14:textId="2A4889BD" w:rsidR="00076DB4" w:rsidRPr="007810D1" w:rsidRDefault="007F3B55" w:rsidP="001109F2">
            <w:pPr>
              <w:pStyle w:val="p2"/>
              <w:spacing w:before="60" w:after="60"/>
              <w:jc w:val="right"/>
              <w:rPr>
                <w:rFonts w:ascii="Times New Roman" w:hAnsi="Times New Roman"/>
                <w:color w:val="000000" w:themeColor="text1"/>
                <w:lang w:val="lv-LV"/>
              </w:rPr>
            </w:pPr>
            <w:r w:rsidRPr="007810D1">
              <w:rPr>
                <w:rStyle w:val="s1"/>
                <w:lang w:val="lv-LV"/>
              </w:rPr>
              <w:t>154 253 199</w:t>
            </w:r>
          </w:p>
        </w:tc>
        <w:tc>
          <w:tcPr>
            <w:tcW w:w="2268" w:type="dxa"/>
          </w:tcPr>
          <w:p w14:paraId="118F1691" w14:textId="5158F106" w:rsidR="00076DB4" w:rsidRPr="007810D1" w:rsidRDefault="00670DFF" w:rsidP="001109F2">
            <w:pPr>
              <w:pStyle w:val="p2"/>
              <w:spacing w:before="60" w:after="60"/>
              <w:jc w:val="right"/>
              <w:rPr>
                <w:rFonts w:ascii="Times New Roman" w:hAnsi="Times New Roman"/>
                <w:color w:val="000000" w:themeColor="text1"/>
                <w:lang w:val="lv-LV"/>
              </w:rPr>
            </w:pPr>
            <w:r w:rsidRPr="007810D1">
              <w:rPr>
                <w:rStyle w:val="s1"/>
                <w:lang w:val="lv-LV"/>
              </w:rPr>
              <w:t>129 523 784</w:t>
            </w:r>
          </w:p>
        </w:tc>
      </w:tr>
      <w:tr w:rsidR="004F5E17" w:rsidRPr="007810D1" w14:paraId="779D3F66" w14:textId="77777777" w:rsidTr="001F3465">
        <w:trPr>
          <w:tblCellSpacing w:w="0" w:type="dxa"/>
        </w:trPr>
        <w:tc>
          <w:tcPr>
            <w:tcW w:w="4957" w:type="dxa"/>
            <w:hideMark/>
          </w:tcPr>
          <w:p w14:paraId="18F26383" w14:textId="77777777"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Pārvietojumi no dalītās pārvaldības programmām</w:t>
            </w:r>
          </w:p>
        </w:tc>
        <w:tc>
          <w:tcPr>
            <w:tcW w:w="1842" w:type="dxa"/>
          </w:tcPr>
          <w:p w14:paraId="25E05848" w14:textId="7B69BDDD" w:rsidR="00BC6E9E" w:rsidRPr="007810D1" w:rsidRDefault="00076DB4"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68" w:type="dxa"/>
          </w:tcPr>
          <w:p w14:paraId="2AA784C5" w14:textId="2F7D6927" w:rsidR="00BC6E9E" w:rsidRPr="007810D1" w:rsidRDefault="007F3B55"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 xml:space="preserve"> </w:t>
            </w:r>
            <w:r w:rsidR="00076DB4" w:rsidRPr="007810D1">
              <w:rPr>
                <w:rFonts w:ascii="Times New Roman" w:hAnsi="Times New Roman"/>
                <w:color w:val="000000" w:themeColor="text1"/>
                <w:lang w:val="lv-LV"/>
              </w:rPr>
              <w:t>0</w:t>
            </w:r>
          </w:p>
        </w:tc>
      </w:tr>
      <w:tr w:rsidR="004F5E17" w:rsidRPr="007810D1" w14:paraId="2050E022" w14:textId="77777777" w:rsidTr="001F3465">
        <w:trPr>
          <w:tblCellSpacing w:w="0" w:type="dxa"/>
        </w:trPr>
        <w:tc>
          <w:tcPr>
            <w:tcW w:w="4957" w:type="dxa"/>
            <w:tcBorders>
              <w:top w:val="single" w:sz="8" w:space="0" w:color="0F9ED5" w:themeColor="accent4"/>
            </w:tcBorders>
          </w:tcPr>
          <w:p w14:paraId="0419CF7A" w14:textId="7944A9BD"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Ie</w:t>
            </w:r>
            <w:r w:rsidR="00E408D7" w:rsidRPr="007810D1">
              <w:rPr>
                <w:rStyle w:val="s1"/>
                <w:rFonts w:ascii="Times New Roman" w:hAnsi="Times New Roman"/>
                <w:color w:val="000000" w:themeColor="text1"/>
                <w:lang w:val="lv-LV"/>
              </w:rPr>
              <w:t>guldījums</w:t>
            </w:r>
            <w:r w:rsidRPr="007810D1">
              <w:rPr>
                <w:rStyle w:val="s1"/>
                <w:rFonts w:ascii="Times New Roman" w:hAnsi="Times New Roman"/>
                <w:color w:val="000000" w:themeColor="text1"/>
                <w:lang w:val="lv-LV"/>
              </w:rPr>
              <w:t xml:space="preserve"> tehniskā atbalsta instrumentā (11. panta 4. punkts)</w:t>
            </w:r>
          </w:p>
        </w:tc>
        <w:tc>
          <w:tcPr>
            <w:tcW w:w="1842" w:type="dxa"/>
            <w:tcBorders>
              <w:top w:val="single" w:sz="8" w:space="0" w:color="0F9ED5" w:themeColor="accent4"/>
            </w:tcBorders>
          </w:tcPr>
          <w:p w14:paraId="6D391ADD" w14:textId="4B5EC98A"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268" w:type="dxa"/>
            <w:tcBorders>
              <w:top w:val="single" w:sz="8" w:space="0" w:color="0F9ED5" w:themeColor="accent4"/>
            </w:tcBorders>
          </w:tcPr>
          <w:p w14:paraId="42C87C2F" w14:textId="0E669FC8"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r w:rsidR="00BC6E9E" w:rsidRPr="007810D1" w14:paraId="729CEA67" w14:textId="77777777" w:rsidTr="001F3465">
        <w:trPr>
          <w:tblCellSpacing w:w="0" w:type="dxa"/>
        </w:trPr>
        <w:tc>
          <w:tcPr>
            <w:tcW w:w="4957" w:type="dxa"/>
          </w:tcPr>
          <w:p w14:paraId="016F982D" w14:textId="6AEAD4DC"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Iemaksa InvestEU dalībvalsts nodalījumā (11. panta 3. punkts)</w:t>
            </w:r>
          </w:p>
        </w:tc>
        <w:tc>
          <w:tcPr>
            <w:tcW w:w="1842" w:type="dxa"/>
          </w:tcPr>
          <w:p w14:paraId="312DAAF3" w14:textId="120C7DAC"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268" w:type="dxa"/>
          </w:tcPr>
          <w:p w14:paraId="4003F363" w14:textId="043DE3F0"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bl>
    <w:p w14:paraId="133F52E4" w14:textId="0AA9BD22" w:rsidR="00BC6E9E" w:rsidRPr="007810D1" w:rsidRDefault="00BC6E9E" w:rsidP="001109F2">
      <w:pPr>
        <w:rPr>
          <w:color w:val="000000" w:themeColor="text1"/>
          <w:lang w:val="lv-LV"/>
        </w:rPr>
      </w:pPr>
    </w:p>
    <w:p w14:paraId="2CC987B6" w14:textId="77777777" w:rsidR="00BC6E9E" w:rsidRPr="007810D1" w:rsidRDefault="00852E85" w:rsidP="001109F2">
      <w:pPr>
        <w:rPr>
          <w:color w:val="000000" w:themeColor="text1"/>
          <w:lang w:val="lv-LV"/>
        </w:rPr>
      </w:pPr>
      <w:r w:rsidRPr="007810D1">
        <w:rPr>
          <w:color w:val="000000" w:themeColor="text1"/>
          <w:lang w:val="lv-LV"/>
        </w:rPr>
        <w:br w:type="page"/>
      </w:r>
    </w:p>
    <w:p w14:paraId="27CE83C4" w14:textId="546A1EE5" w:rsidR="00BC6E9E" w:rsidRPr="007810D1" w:rsidRDefault="00852E85" w:rsidP="00BE6AAF">
      <w:pPr>
        <w:pStyle w:val="P68B1DB1-Heading321"/>
        <w:numPr>
          <w:ilvl w:val="2"/>
          <w:numId w:val="1"/>
        </w:numPr>
        <w:rPr>
          <w:rFonts w:ascii="Times New Roman" w:hAnsi="Times New Roman" w:cs="Times New Roman"/>
          <w:color w:val="000000" w:themeColor="text1"/>
          <w:lang w:val="lv-LV"/>
        </w:rPr>
      </w:pPr>
      <w:bookmarkStart w:id="213" w:name="_Toc228359975"/>
      <w:r w:rsidRPr="007810D1">
        <w:rPr>
          <w:rFonts w:ascii="Times New Roman" w:hAnsi="Times New Roman" w:cs="Times New Roman"/>
          <w:color w:val="000000" w:themeColor="text1"/>
          <w:lang w:val="lv-LV"/>
        </w:rPr>
        <w:lastRenderedPageBreak/>
        <w:t>Minimālie un maksimālie finansējuma kritēriji, kas jāievēro</w:t>
      </w:r>
      <w:bookmarkEnd w:id="213"/>
    </w:p>
    <w:p w14:paraId="25EC8C8F" w14:textId="77777777" w:rsidR="00BC6E9E" w:rsidRPr="007810D1" w:rsidRDefault="00BC6E9E" w:rsidP="001109F2">
      <w:pPr>
        <w:rPr>
          <w:color w:val="000000" w:themeColor="text1"/>
          <w:lang w:val="lv-LV"/>
        </w:rPr>
      </w:pPr>
    </w:p>
    <w:tbl>
      <w:tblPr>
        <w:tblW w:w="9072"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4815"/>
        <w:gridCol w:w="1984"/>
        <w:gridCol w:w="2273"/>
      </w:tblGrid>
      <w:tr w:rsidR="004F5E17" w:rsidRPr="007810D1" w14:paraId="3AF66FE6" w14:textId="77777777" w:rsidTr="00DC2C5A">
        <w:trPr>
          <w:tblCellSpacing w:w="0" w:type="dxa"/>
        </w:trPr>
        <w:tc>
          <w:tcPr>
            <w:tcW w:w="4815" w:type="dxa"/>
            <w:vAlign w:val="center"/>
            <w:hideMark/>
          </w:tcPr>
          <w:p w14:paraId="61D90B4A" w14:textId="1A17FA54"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Daļa no</w:t>
            </w:r>
          </w:p>
        </w:tc>
        <w:tc>
          <w:tcPr>
            <w:tcW w:w="1984" w:type="dxa"/>
            <w:vAlign w:val="center"/>
          </w:tcPr>
          <w:p w14:paraId="22B95FA1" w14:textId="09A1F5D9" w:rsidR="00BC6E9E" w:rsidRPr="007810D1" w:rsidRDefault="005C546E"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Pamatscenārijs</w:t>
            </w:r>
          </w:p>
        </w:tc>
        <w:tc>
          <w:tcPr>
            <w:tcW w:w="2273" w:type="dxa"/>
            <w:vAlign w:val="center"/>
          </w:tcPr>
          <w:p w14:paraId="08CA22DD" w14:textId="77777777" w:rsidR="00C7161C" w:rsidRPr="007810D1" w:rsidRDefault="00C7161C" w:rsidP="00C7161C">
            <w:pPr>
              <w:pStyle w:val="p2"/>
              <w:spacing w:before="60" w:after="60"/>
              <w:jc w:val="center"/>
              <w:rPr>
                <w:rStyle w:val="s1"/>
                <w:rFonts w:ascii="Times New Roman" w:hAnsi="Times New Roman"/>
                <w:b/>
                <w:color w:val="000000" w:themeColor="text1"/>
                <w:lang w:val="lv-LV"/>
              </w:rPr>
            </w:pPr>
            <w:r w:rsidRPr="00C7161C">
              <w:rPr>
                <w:rStyle w:val="s1"/>
                <w:rFonts w:ascii="Times New Roman" w:hAnsi="Times New Roman"/>
                <w:b/>
                <w:color w:val="000000" w:themeColor="text1"/>
                <w:lang w:val="lv-LV"/>
              </w:rPr>
              <w:t>Regulas 2023/955 10. panta 1. punkta 3.rindkopas nosacījum</w:t>
            </w:r>
            <w:r>
              <w:rPr>
                <w:rStyle w:val="s1"/>
                <w:rFonts w:ascii="Times New Roman" w:hAnsi="Times New Roman"/>
                <w:b/>
                <w:color w:val="000000" w:themeColor="text1"/>
                <w:lang w:val="lv-LV"/>
              </w:rPr>
              <w:t>a</w:t>
            </w:r>
            <w:r w:rsidRPr="00C7161C">
              <w:rPr>
                <w:rStyle w:val="s1"/>
                <w:rFonts w:ascii="Times New Roman" w:hAnsi="Times New Roman"/>
                <w:b/>
                <w:color w:val="000000" w:themeColor="text1"/>
                <w:lang w:val="lv-LV"/>
              </w:rPr>
              <w:t xml:space="preserve"> </w:t>
            </w:r>
            <w:r w:rsidRPr="007810D1">
              <w:rPr>
                <w:rStyle w:val="s1"/>
                <w:rFonts w:ascii="Times New Roman" w:hAnsi="Times New Roman"/>
                <w:b/>
                <w:color w:val="000000" w:themeColor="text1"/>
                <w:lang w:val="lv-LV"/>
              </w:rPr>
              <w:t xml:space="preserve">piemērošanas gadījumā </w:t>
            </w:r>
          </w:p>
          <w:p w14:paraId="5E92F677" w14:textId="6A6207A8" w:rsidR="00BC6E9E" w:rsidRPr="007810D1" w:rsidRDefault="00C7161C" w:rsidP="00C7161C">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(EUR)</w:t>
            </w:r>
          </w:p>
        </w:tc>
      </w:tr>
      <w:tr w:rsidR="004F5E17" w:rsidRPr="007810D1" w14:paraId="0D99E71D" w14:textId="77777777" w:rsidTr="00DC2C5A">
        <w:trPr>
          <w:tblCellSpacing w:w="0" w:type="dxa"/>
        </w:trPr>
        <w:tc>
          <w:tcPr>
            <w:tcW w:w="4815" w:type="dxa"/>
          </w:tcPr>
          <w:p w14:paraId="64A3A476" w14:textId="33B14C48" w:rsidR="00BC6E9E" w:rsidRPr="007810D1" w:rsidRDefault="00EC0EFD"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Nacionālais līdzfina</w:t>
            </w:r>
            <w:r w:rsidR="001229A4" w:rsidRPr="007810D1">
              <w:rPr>
                <w:rStyle w:val="s1"/>
                <w:rFonts w:ascii="Times New Roman" w:hAnsi="Times New Roman"/>
                <w:color w:val="000000" w:themeColor="text1"/>
                <w:lang w:val="lv-LV"/>
              </w:rPr>
              <w:t>n</w:t>
            </w:r>
            <w:r w:rsidRPr="007810D1">
              <w:rPr>
                <w:rStyle w:val="s1"/>
                <w:rFonts w:ascii="Times New Roman" w:hAnsi="Times New Roman"/>
                <w:color w:val="000000" w:themeColor="text1"/>
                <w:lang w:val="lv-LV"/>
              </w:rPr>
              <w:t>sējums</w:t>
            </w:r>
            <w:r w:rsidR="00852E85" w:rsidRPr="007810D1">
              <w:rPr>
                <w:rStyle w:val="s1"/>
                <w:rFonts w:ascii="Times New Roman" w:hAnsi="Times New Roman"/>
                <w:color w:val="000000" w:themeColor="text1"/>
                <w:lang w:val="lv-LV"/>
              </w:rPr>
              <w:t xml:space="preserve"> (vismaz 25 % no aplēstajām kopējām izmaksām)</w:t>
            </w:r>
          </w:p>
        </w:tc>
        <w:tc>
          <w:tcPr>
            <w:tcW w:w="1984" w:type="dxa"/>
          </w:tcPr>
          <w:p w14:paraId="726D070A" w14:textId="0CE7B6BB" w:rsidR="00BC6E9E" w:rsidRPr="007810D1" w:rsidRDefault="00CB1DE6" w:rsidP="001109F2">
            <w:pPr>
              <w:pStyle w:val="p1"/>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Tiks nodrošināts nacionālais līdzfinansējums 25% apmērā (</w:t>
            </w:r>
            <w:r w:rsidR="0058775E" w:rsidRPr="007810D1">
              <w:rPr>
                <w:rStyle w:val="s1"/>
                <w:rFonts w:ascii="Times New Roman" w:hAnsi="Times New Roman"/>
                <w:color w:val="000000" w:themeColor="text1"/>
                <w:lang w:val="lv-LV"/>
              </w:rPr>
              <w:t>154 253 199</w:t>
            </w:r>
            <w:r w:rsidR="002C1F14" w:rsidRPr="007810D1">
              <w:rPr>
                <w:rStyle w:val="s1"/>
                <w:rFonts w:ascii="Times New Roman" w:hAnsi="Times New Roman"/>
                <w:color w:val="000000" w:themeColor="text1"/>
                <w:lang w:val="lv-LV"/>
              </w:rPr>
              <w:t>)</w:t>
            </w:r>
          </w:p>
        </w:tc>
        <w:tc>
          <w:tcPr>
            <w:tcW w:w="2273" w:type="dxa"/>
          </w:tcPr>
          <w:p w14:paraId="302144DB" w14:textId="18FD7617" w:rsidR="00BC6E9E" w:rsidRPr="0082586D" w:rsidRDefault="002C1F14" w:rsidP="001109F2">
            <w:pPr>
              <w:pStyle w:val="p1"/>
              <w:spacing w:before="60" w:after="60"/>
              <w:jc w:val="center"/>
              <w:rPr>
                <w:rFonts w:ascii="Times New Roman" w:eastAsia="Times New Roman" w:hAnsi="Times New Roman"/>
                <w:color w:val="000000" w:themeColor="text1"/>
                <w:highlight w:val="yellow"/>
                <w:lang w:val="lv-LV"/>
              </w:rPr>
            </w:pPr>
            <w:r w:rsidRPr="00836EC1">
              <w:rPr>
                <w:rFonts w:ascii="Times New Roman" w:hAnsi="Times New Roman"/>
                <w:color w:val="000000" w:themeColor="text1"/>
                <w:lang w:val="lv-LV"/>
              </w:rPr>
              <w:t>Tiks nodrošināts nacionālais līdzfinansējums 25% apmērā (</w:t>
            </w:r>
            <w:r w:rsidRPr="00836EC1">
              <w:rPr>
                <w:rStyle w:val="s1"/>
                <w:rFonts w:ascii="Times New Roman" w:hAnsi="Times New Roman"/>
                <w:color w:val="000000" w:themeColor="text1"/>
                <w:lang w:val="lv-LV"/>
              </w:rPr>
              <w:t>12</w:t>
            </w:r>
            <w:r w:rsidR="00C97E5D" w:rsidRPr="00836EC1">
              <w:rPr>
                <w:rStyle w:val="s1"/>
                <w:rFonts w:ascii="Times New Roman" w:hAnsi="Times New Roman"/>
                <w:color w:val="000000" w:themeColor="text1"/>
                <w:lang w:val="lv-LV"/>
              </w:rPr>
              <w:t>9 523 784</w:t>
            </w:r>
            <w:r w:rsidRPr="00836EC1">
              <w:rPr>
                <w:rStyle w:val="s1"/>
                <w:rFonts w:ascii="Times New Roman" w:hAnsi="Times New Roman"/>
                <w:color w:val="000000" w:themeColor="text1"/>
                <w:lang w:val="lv-LV"/>
              </w:rPr>
              <w:t>)</w:t>
            </w:r>
          </w:p>
        </w:tc>
      </w:tr>
      <w:tr w:rsidR="004F5E17" w:rsidRPr="007810D1" w14:paraId="11F7B548" w14:textId="77777777" w:rsidTr="00DC2C5A">
        <w:trPr>
          <w:tblCellSpacing w:w="0" w:type="dxa"/>
        </w:trPr>
        <w:tc>
          <w:tcPr>
            <w:tcW w:w="4815" w:type="dxa"/>
          </w:tcPr>
          <w:p w14:paraId="7E2C1CCB" w14:textId="3667D16A"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Tiešā ienākumu atbalsta komponent</w:t>
            </w:r>
            <w:r w:rsidR="00171679" w:rsidRPr="007810D1">
              <w:rPr>
                <w:rStyle w:val="s1"/>
                <w:rFonts w:ascii="Times New Roman" w:hAnsi="Times New Roman"/>
                <w:color w:val="000000" w:themeColor="text1"/>
                <w:lang w:val="lv-LV"/>
              </w:rPr>
              <w:t>e</w:t>
            </w:r>
            <w:r w:rsidRPr="007810D1">
              <w:rPr>
                <w:rStyle w:val="s1"/>
                <w:rFonts w:ascii="Times New Roman" w:hAnsi="Times New Roman"/>
                <w:color w:val="000000" w:themeColor="text1"/>
                <w:lang w:val="lv-LV"/>
              </w:rPr>
              <w:t xml:space="preserve"> (ne vairāk kā 37,5 % no aplēstajām kopējām izmaksām)</w:t>
            </w:r>
          </w:p>
        </w:tc>
        <w:tc>
          <w:tcPr>
            <w:tcW w:w="1984" w:type="dxa"/>
          </w:tcPr>
          <w:p w14:paraId="25E25BFA" w14:textId="01E0BB55" w:rsidR="00BC6E9E" w:rsidRPr="007810D1" w:rsidRDefault="00171679"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Komponente netiks īstenota</w:t>
            </w:r>
          </w:p>
        </w:tc>
        <w:tc>
          <w:tcPr>
            <w:tcW w:w="2273" w:type="dxa"/>
          </w:tcPr>
          <w:p w14:paraId="7D598344" w14:textId="22297B5B" w:rsidR="00BC6E9E" w:rsidRPr="00836EC1" w:rsidRDefault="00171679" w:rsidP="001109F2">
            <w:pPr>
              <w:pStyle w:val="p2"/>
              <w:spacing w:before="60" w:after="60"/>
              <w:jc w:val="center"/>
              <w:rPr>
                <w:rFonts w:ascii="Times New Roman" w:hAnsi="Times New Roman"/>
                <w:color w:val="000000" w:themeColor="text1"/>
                <w:lang w:val="lv-LV"/>
              </w:rPr>
            </w:pPr>
            <w:r w:rsidRPr="00836EC1">
              <w:rPr>
                <w:rFonts w:ascii="Times New Roman" w:hAnsi="Times New Roman"/>
                <w:color w:val="000000" w:themeColor="text1"/>
                <w:lang w:val="lv-LV"/>
              </w:rPr>
              <w:t>Komponente netiks īstenota</w:t>
            </w:r>
          </w:p>
        </w:tc>
      </w:tr>
      <w:tr w:rsidR="004F5E17" w:rsidRPr="007810D1" w14:paraId="4F7C5D0A" w14:textId="77777777" w:rsidTr="00DC2C5A">
        <w:trPr>
          <w:trHeight w:val="156"/>
          <w:tblCellSpacing w:w="0" w:type="dxa"/>
        </w:trPr>
        <w:tc>
          <w:tcPr>
            <w:tcW w:w="4815" w:type="dxa"/>
            <w:hideMark/>
          </w:tcPr>
          <w:p w14:paraId="48EEDD38" w14:textId="6658BEC9" w:rsidR="00BC6E9E" w:rsidRPr="007810D1" w:rsidRDefault="00852E85" w:rsidP="001109F2">
            <w:pPr>
              <w:pStyle w:val="p2"/>
              <w:spacing w:before="60" w:after="60"/>
              <w:rPr>
                <w:rFonts w:ascii="Times New Roman" w:hAnsi="Times New Roman"/>
                <w:color w:val="000000" w:themeColor="text1"/>
                <w:lang w:val="lv-LV"/>
              </w:rPr>
            </w:pPr>
            <w:r w:rsidRPr="007810D1">
              <w:rPr>
                <w:rStyle w:val="s1"/>
                <w:rFonts w:ascii="Times New Roman" w:hAnsi="Times New Roman"/>
                <w:color w:val="000000" w:themeColor="text1"/>
                <w:lang w:val="lv-LV"/>
              </w:rPr>
              <w:t>Tehniskās palīdzības darbības (ne vairāk kā 2,5 % no aplēstajām kopējām izmaksām)</w:t>
            </w:r>
          </w:p>
        </w:tc>
        <w:tc>
          <w:tcPr>
            <w:tcW w:w="1984" w:type="dxa"/>
          </w:tcPr>
          <w:p w14:paraId="304D8095" w14:textId="009D197F" w:rsidR="00BC6E9E" w:rsidRPr="007810D1" w:rsidRDefault="00411455"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Plānots izmantot maksimālo apjomu – 2.5% (</w:t>
            </w:r>
            <w:r w:rsidR="0058775E" w:rsidRPr="007810D1">
              <w:rPr>
                <w:rFonts w:ascii="Times New Roman" w:hAnsi="Times New Roman"/>
                <w:color w:val="000000" w:themeColor="text1"/>
                <w:lang w:val="lv-LV"/>
              </w:rPr>
              <w:t>15 425 320</w:t>
            </w:r>
            <w:r w:rsidRPr="007810D1">
              <w:rPr>
                <w:rFonts w:ascii="Times New Roman" w:hAnsi="Times New Roman"/>
                <w:color w:val="000000" w:themeColor="text1"/>
                <w:lang w:val="lv-LV"/>
              </w:rPr>
              <w:t>)</w:t>
            </w:r>
          </w:p>
        </w:tc>
        <w:tc>
          <w:tcPr>
            <w:tcW w:w="2273" w:type="dxa"/>
          </w:tcPr>
          <w:p w14:paraId="0EA98936" w14:textId="4202CE47" w:rsidR="00BC6E9E" w:rsidRPr="00836EC1" w:rsidRDefault="00411455" w:rsidP="001109F2">
            <w:pPr>
              <w:pStyle w:val="p2"/>
              <w:spacing w:before="60" w:after="60"/>
              <w:jc w:val="center"/>
              <w:rPr>
                <w:rFonts w:ascii="Times New Roman" w:hAnsi="Times New Roman"/>
                <w:color w:val="000000" w:themeColor="text1"/>
                <w:lang w:val="lv-LV"/>
              </w:rPr>
            </w:pPr>
            <w:r w:rsidRPr="00836EC1">
              <w:rPr>
                <w:rFonts w:ascii="Times New Roman" w:hAnsi="Times New Roman"/>
                <w:color w:val="000000" w:themeColor="text1"/>
                <w:lang w:val="lv-LV"/>
              </w:rPr>
              <w:t>Plānots izmantot maksimālo apjomu – 2.5% (</w:t>
            </w:r>
            <w:r w:rsidR="00171679" w:rsidRPr="00836EC1">
              <w:rPr>
                <w:rFonts w:ascii="Times New Roman" w:hAnsi="Times New Roman"/>
                <w:color w:val="000000" w:themeColor="text1"/>
                <w:lang w:val="lv-LV"/>
              </w:rPr>
              <w:t>12</w:t>
            </w:r>
            <w:r w:rsidR="00C97E5D" w:rsidRPr="00836EC1">
              <w:rPr>
                <w:rFonts w:ascii="Times New Roman" w:hAnsi="Times New Roman"/>
                <w:color w:val="000000" w:themeColor="text1"/>
                <w:lang w:val="lv-LV"/>
              </w:rPr>
              <w:t> </w:t>
            </w:r>
            <w:r w:rsidR="00AF612E" w:rsidRPr="00836EC1">
              <w:rPr>
                <w:rFonts w:ascii="Times New Roman" w:hAnsi="Times New Roman"/>
                <w:color w:val="000000" w:themeColor="text1"/>
                <w:lang w:val="lv-LV"/>
              </w:rPr>
              <w:t>9</w:t>
            </w:r>
            <w:r w:rsidR="00C97E5D" w:rsidRPr="00836EC1">
              <w:rPr>
                <w:rFonts w:ascii="Times New Roman" w:hAnsi="Times New Roman"/>
                <w:color w:val="000000" w:themeColor="text1"/>
                <w:lang w:val="lv-LV"/>
              </w:rPr>
              <w:t>52 378</w:t>
            </w:r>
            <w:r w:rsidRPr="00836EC1">
              <w:rPr>
                <w:rFonts w:ascii="Times New Roman" w:hAnsi="Times New Roman"/>
                <w:color w:val="000000" w:themeColor="text1"/>
                <w:lang w:val="lv-LV"/>
              </w:rPr>
              <w:t>)</w:t>
            </w:r>
          </w:p>
        </w:tc>
      </w:tr>
      <w:tr w:rsidR="004F5E17" w:rsidRPr="007810D1" w14:paraId="6A0E8FF6" w14:textId="77777777" w:rsidTr="00DC2C5A">
        <w:trPr>
          <w:trHeight w:val="156"/>
          <w:tblCellSpacing w:w="0" w:type="dxa"/>
        </w:trPr>
        <w:tc>
          <w:tcPr>
            <w:tcW w:w="4815" w:type="dxa"/>
          </w:tcPr>
          <w:p w14:paraId="09E30CFF" w14:textId="55A68EF6"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Resursi, kas piešķirti dalītā pārvaldībā un pārvietoti uz Fondu</w:t>
            </w:r>
          </w:p>
        </w:tc>
        <w:tc>
          <w:tcPr>
            <w:tcW w:w="1984" w:type="dxa"/>
          </w:tcPr>
          <w:p w14:paraId="539F1929" w14:textId="2306139C"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73" w:type="dxa"/>
          </w:tcPr>
          <w:p w14:paraId="66764C08" w14:textId="368E27C5"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r w:rsidR="004F5E17" w:rsidRPr="007810D1" w14:paraId="47C14144" w14:textId="77777777" w:rsidTr="00DC2C5A">
        <w:trPr>
          <w:tblCellSpacing w:w="0" w:type="dxa"/>
        </w:trPr>
        <w:tc>
          <w:tcPr>
            <w:tcW w:w="4815" w:type="dxa"/>
            <w:hideMark/>
          </w:tcPr>
          <w:p w14:paraId="5D0E3A38" w14:textId="5F5DC6C2" w:rsidR="00BC6E9E" w:rsidRPr="007810D1" w:rsidRDefault="00852E85" w:rsidP="001109F2">
            <w:pPr>
              <w:pStyle w:val="p1"/>
              <w:spacing w:before="60" w:after="60"/>
              <w:rPr>
                <w:rFonts w:ascii="Times New Roman" w:hAnsi="Times New Roman"/>
                <w:color w:val="000000" w:themeColor="text1"/>
                <w:lang w:val="lv-LV"/>
              </w:rPr>
            </w:pPr>
            <w:r w:rsidRPr="007810D1">
              <w:rPr>
                <w:rFonts w:ascii="Times New Roman" w:hAnsi="Times New Roman"/>
                <w:color w:val="000000" w:themeColor="text1"/>
                <w:lang w:val="lv-LV"/>
              </w:rPr>
              <w:t>Resursi, kas īstenojami saskaņā ar tehniskā atbalsta instrumentu vai InvestEU (ne vairāk kā 4 % no maksimālā finanšu piešķīruma)</w:t>
            </w:r>
          </w:p>
        </w:tc>
        <w:tc>
          <w:tcPr>
            <w:tcW w:w="1984" w:type="dxa"/>
          </w:tcPr>
          <w:p w14:paraId="1B3C40C8" w14:textId="7F9D7CAC"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73" w:type="dxa"/>
          </w:tcPr>
          <w:p w14:paraId="05DC4CD1" w14:textId="22DD8228"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r w:rsidR="00BC6E9E" w:rsidRPr="007810D1" w14:paraId="4E12ACD1" w14:textId="77777777" w:rsidTr="00DC2C5A">
        <w:trPr>
          <w:tblCellSpacing w:w="0" w:type="dxa"/>
        </w:trPr>
        <w:tc>
          <w:tcPr>
            <w:tcW w:w="4815" w:type="dxa"/>
            <w:hideMark/>
          </w:tcPr>
          <w:p w14:paraId="48726B65" w14:textId="24514DFD" w:rsidR="00BC6E9E" w:rsidRPr="007810D1" w:rsidRDefault="00852E85" w:rsidP="001109F2">
            <w:pPr>
              <w:pStyle w:val="p2"/>
              <w:spacing w:before="60" w:after="60"/>
              <w:rPr>
                <w:rStyle w:val="s1"/>
                <w:rFonts w:ascii="Times New Roman" w:hAnsi="Times New Roman"/>
                <w:color w:val="000000" w:themeColor="text1"/>
                <w:lang w:val="lv-LV"/>
              </w:rPr>
            </w:pPr>
            <w:r w:rsidRPr="007810D1">
              <w:rPr>
                <w:rFonts w:ascii="Times New Roman" w:hAnsi="Times New Roman"/>
                <w:color w:val="000000" w:themeColor="text1"/>
                <w:lang w:val="lv-LV"/>
              </w:rPr>
              <w:t>Sociālajam klimata plānam piešķirtie resursi, kas pārvietoti uz dalītās pārvaldības programmām (ne vairāk kā 15 % no maksimālā finanšu piešķīruma)</w:t>
            </w:r>
          </w:p>
        </w:tc>
        <w:tc>
          <w:tcPr>
            <w:tcW w:w="1984" w:type="dxa"/>
          </w:tcPr>
          <w:p w14:paraId="6FAB035D" w14:textId="6AACEF58" w:rsidR="00BC6E9E" w:rsidRPr="007810D1" w:rsidRDefault="00AF612E"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73" w:type="dxa"/>
          </w:tcPr>
          <w:p w14:paraId="688ED289" w14:textId="641403DA" w:rsidR="00BC6E9E" w:rsidRPr="007810D1" w:rsidRDefault="00AF612E" w:rsidP="001109F2">
            <w:pPr>
              <w:pStyle w:val="p2"/>
              <w:spacing w:before="60" w:after="60"/>
              <w:jc w:val="center"/>
              <w:rPr>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bl>
    <w:p w14:paraId="2DB156D5" w14:textId="77777777" w:rsidR="00BC6E9E" w:rsidRPr="007810D1" w:rsidRDefault="00BC6E9E" w:rsidP="001109F2">
      <w:pPr>
        <w:pStyle w:val="p2"/>
        <w:rPr>
          <w:rStyle w:val="s1"/>
          <w:rFonts w:ascii="Times New Roman" w:hAnsi="Times New Roman"/>
          <w:color w:val="000000" w:themeColor="text1"/>
          <w:lang w:val="lv-LV"/>
        </w:rPr>
      </w:pPr>
    </w:p>
    <w:p w14:paraId="46615A6B" w14:textId="77777777" w:rsidR="00BC6E9E" w:rsidRPr="007810D1" w:rsidRDefault="00852E85" w:rsidP="001109F2">
      <w:pPr>
        <w:rPr>
          <w:rStyle w:val="s1"/>
          <w:color w:val="000000" w:themeColor="text1"/>
          <w:lang w:val="lv-LV"/>
        </w:rPr>
      </w:pPr>
      <w:r w:rsidRPr="007810D1">
        <w:rPr>
          <w:rStyle w:val="s1"/>
          <w:color w:val="000000" w:themeColor="text1"/>
          <w:lang w:val="lv-LV"/>
        </w:rPr>
        <w:br w:type="page"/>
      </w:r>
    </w:p>
    <w:p w14:paraId="3C971478" w14:textId="631EB3DD" w:rsidR="00BC6E9E" w:rsidRPr="007810D1" w:rsidRDefault="00CF5C64" w:rsidP="001109F2">
      <w:pPr>
        <w:pStyle w:val="Heading1"/>
        <w:ind w:left="357" w:hanging="357"/>
        <w:rPr>
          <w:rStyle w:val="s1"/>
          <w:rFonts w:ascii="Times New Roman" w:hAnsi="Times New Roman" w:cs="Times New Roman"/>
          <w:b/>
          <w:bCs/>
          <w:color w:val="000000" w:themeColor="text1"/>
          <w:sz w:val="28"/>
          <w:szCs w:val="28"/>
          <w:lang w:val="lv-LV"/>
        </w:rPr>
      </w:pPr>
      <w:bookmarkStart w:id="214" w:name="_Toc228359976"/>
      <w:r w:rsidRPr="00F67CD7">
        <w:rPr>
          <w:rStyle w:val="s1"/>
          <w:rFonts w:ascii="Times New Roman" w:hAnsi="Times New Roman" w:cs="Times New Roman"/>
          <w:b/>
          <w:color w:val="000000" w:themeColor="text1"/>
          <w:sz w:val="28"/>
          <w:szCs w:val="28"/>
          <w:lang w:val="lv-LV"/>
        </w:rPr>
        <w:lastRenderedPageBreak/>
        <w:t>ANALĪZE UN VISPĀRĒJĀ IETEKME</w:t>
      </w:r>
      <w:bookmarkEnd w:id="214"/>
    </w:p>
    <w:p w14:paraId="58475625" w14:textId="38967BBF" w:rsidR="00BC6E9E" w:rsidRPr="007810D1" w:rsidRDefault="00852E85" w:rsidP="00BE0AEC">
      <w:pPr>
        <w:pStyle w:val="P68B1DB1-Heading210"/>
        <w:numPr>
          <w:ilvl w:val="1"/>
          <w:numId w:val="1"/>
        </w:numPr>
        <w:spacing w:before="120" w:after="120"/>
        <w:ind w:left="720"/>
        <w:rPr>
          <w:rFonts w:ascii="Times New Roman" w:hAnsi="Times New Roman" w:cs="Times New Roman"/>
          <w:bCs/>
          <w:color w:val="000000" w:themeColor="text1"/>
          <w:lang w:val="lv-LV"/>
        </w:rPr>
      </w:pPr>
      <w:bookmarkStart w:id="215" w:name="_Toc228359977"/>
      <w:r w:rsidRPr="00F67CD7">
        <w:rPr>
          <w:rFonts w:ascii="Times New Roman" w:hAnsi="Times New Roman" w:cs="Times New Roman"/>
          <w:color w:val="000000" w:themeColor="text1"/>
          <w:lang w:val="lv-LV"/>
        </w:rPr>
        <w:t>Plānoto pasākumu un investīciju paredzamā ietekme</w:t>
      </w:r>
      <w:bookmarkEnd w:id="215"/>
    </w:p>
    <w:p w14:paraId="43C0B869" w14:textId="022FDD95" w:rsidR="00BC6E9E" w:rsidRPr="0018622C" w:rsidRDefault="00852E85" w:rsidP="001109F2">
      <w:pPr>
        <w:pStyle w:val="p2"/>
        <w:jc w:val="both"/>
        <w:rPr>
          <w:rFonts w:ascii="Times New Roman" w:hAnsi="Times New Roman"/>
          <w:i/>
          <w:iCs/>
          <w:color w:val="000000" w:themeColor="text1"/>
          <w:sz w:val="22"/>
          <w:szCs w:val="22"/>
          <w:lang w:val="lv-LV"/>
        </w:rPr>
      </w:pPr>
      <w:r w:rsidRPr="0018622C">
        <w:rPr>
          <w:rStyle w:val="s1"/>
          <w:rFonts w:ascii="Times New Roman" w:hAnsi="Times New Roman"/>
          <w:i/>
          <w:iCs/>
          <w:color w:val="000000" w:themeColor="text1"/>
          <w:sz w:val="22"/>
          <w:szCs w:val="22"/>
          <w:lang w:val="lv-LV"/>
        </w:rPr>
        <w:t xml:space="preserve">Aplēse par </w:t>
      </w:r>
      <w:r w:rsidR="0018622C" w:rsidRPr="0018622C">
        <w:rPr>
          <w:rStyle w:val="s1"/>
          <w:rFonts w:ascii="Times New Roman" w:hAnsi="Times New Roman"/>
          <w:i/>
          <w:iCs/>
          <w:color w:val="000000" w:themeColor="text1"/>
          <w:sz w:val="22"/>
          <w:szCs w:val="22"/>
          <w:lang w:val="lv-LV"/>
        </w:rPr>
        <w:t xml:space="preserve">SKF plāna </w:t>
      </w:r>
      <w:r w:rsidRPr="0018622C">
        <w:rPr>
          <w:rStyle w:val="s1"/>
          <w:rFonts w:ascii="Times New Roman" w:hAnsi="Times New Roman"/>
          <w:i/>
          <w:iCs/>
          <w:color w:val="000000" w:themeColor="text1"/>
          <w:sz w:val="22"/>
          <w:szCs w:val="22"/>
          <w:lang w:val="lv-LV"/>
        </w:rPr>
        <w:t>2.</w:t>
      </w:r>
      <w:r w:rsidR="005265D5" w:rsidRPr="0018622C">
        <w:rPr>
          <w:rStyle w:val="s1"/>
          <w:rFonts w:ascii="Times New Roman" w:hAnsi="Times New Roman"/>
          <w:i/>
          <w:iCs/>
          <w:color w:val="000000" w:themeColor="text1"/>
          <w:sz w:val="22"/>
          <w:szCs w:val="22"/>
          <w:lang w:val="lv-LV"/>
        </w:rPr>
        <w:t> </w:t>
      </w:r>
      <w:r w:rsidR="00AF5273" w:rsidRPr="0018622C">
        <w:rPr>
          <w:rStyle w:val="s1"/>
          <w:rFonts w:ascii="Times New Roman" w:hAnsi="Times New Roman"/>
          <w:i/>
          <w:iCs/>
          <w:color w:val="000000" w:themeColor="text1"/>
          <w:sz w:val="22"/>
          <w:szCs w:val="22"/>
          <w:lang w:val="lv-LV"/>
        </w:rPr>
        <w:t>sadaļā</w:t>
      </w:r>
      <w:r w:rsidRPr="0018622C">
        <w:rPr>
          <w:rStyle w:val="s1"/>
          <w:rFonts w:ascii="Times New Roman" w:hAnsi="Times New Roman"/>
          <w:i/>
          <w:iCs/>
          <w:color w:val="000000" w:themeColor="text1"/>
          <w:sz w:val="22"/>
          <w:szCs w:val="22"/>
          <w:lang w:val="lv-LV"/>
        </w:rPr>
        <w:t xml:space="preserve"> plānoto pasākumu un investīciju prognozēto ietekmi uz siltumnīcefekta gāzu emisijām, enerģētisko nabadzību un transporta nabadzību salīdzinājumā ar iepriekš aprakstīto </w:t>
      </w:r>
      <w:r w:rsidR="000C6A33" w:rsidRPr="0018622C">
        <w:rPr>
          <w:rStyle w:val="s1"/>
          <w:rFonts w:ascii="Times New Roman" w:hAnsi="Times New Roman"/>
          <w:i/>
          <w:iCs/>
          <w:color w:val="000000" w:themeColor="text1"/>
          <w:sz w:val="22"/>
          <w:szCs w:val="22"/>
          <w:lang w:val="lv-LV"/>
        </w:rPr>
        <w:t>bāzlīniju</w:t>
      </w:r>
      <w:r w:rsidRPr="0018622C">
        <w:rPr>
          <w:rStyle w:val="s1"/>
          <w:rFonts w:ascii="Times New Roman" w:hAnsi="Times New Roman"/>
          <w:i/>
          <w:iCs/>
          <w:color w:val="000000" w:themeColor="text1"/>
          <w:sz w:val="22"/>
          <w:szCs w:val="22"/>
          <w:lang w:val="lv-LV"/>
        </w:rPr>
        <w:t>.</w:t>
      </w:r>
    </w:p>
    <w:p w14:paraId="5F8999BB" w14:textId="65BBDE00" w:rsidR="00BC6E9E" w:rsidRPr="009143ED" w:rsidRDefault="00852E85" w:rsidP="00BE6AAF">
      <w:pPr>
        <w:pStyle w:val="P68B1DB1-Heading321"/>
        <w:numPr>
          <w:ilvl w:val="2"/>
          <w:numId w:val="1"/>
        </w:numPr>
        <w:ind w:left="181" w:hanging="181"/>
        <w:rPr>
          <w:rFonts w:ascii="Times New Roman" w:hAnsi="Times New Roman" w:cs="Times New Roman"/>
          <w:color w:val="000000" w:themeColor="text1"/>
          <w:lang w:val="lv-LV"/>
        </w:rPr>
      </w:pPr>
      <w:bookmarkStart w:id="216" w:name="_Toc228359978"/>
      <w:r w:rsidRPr="009143ED">
        <w:rPr>
          <w:rFonts w:ascii="Times New Roman" w:hAnsi="Times New Roman" w:cs="Times New Roman"/>
          <w:color w:val="000000" w:themeColor="text1"/>
          <w:lang w:val="lv-LV"/>
        </w:rPr>
        <w:t>Aplēsēs izmantotās metodikas apraksts</w:t>
      </w:r>
      <w:bookmarkEnd w:id="216"/>
    </w:p>
    <w:p w14:paraId="3CDB7FA3" w14:textId="77777777" w:rsidR="00BC6E9E" w:rsidRPr="007810D1" w:rsidRDefault="00BC6E9E" w:rsidP="001109F2">
      <w:pPr>
        <w:rPr>
          <w:color w:val="000000" w:themeColor="text1"/>
          <w:sz w:val="18"/>
          <w:szCs w:val="18"/>
          <w:lang w:val="lv-LV"/>
        </w:rPr>
      </w:pPr>
    </w:p>
    <w:tbl>
      <w:tblPr>
        <w:tblStyle w:val="TableGrid"/>
        <w:tblW w:w="0" w:type="auto"/>
        <w:tblLook w:val="04A0" w:firstRow="1" w:lastRow="0" w:firstColumn="1" w:lastColumn="0" w:noHBand="0" w:noVBand="1"/>
      </w:tblPr>
      <w:tblGrid>
        <w:gridCol w:w="8988"/>
      </w:tblGrid>
      <w:tr w:rsidR="00FC3F75" w:rsidRPr="004F5E17" w14:paraId="7E08577C" w14:textId="77777777">
        <w:tc>
          <w:tcPr>
            <w:tcW w:w="8988" w:type="dxa"/>
            <w:tcBorders>
              <w:left w:val="single" w:sz="12" w:space="0" w:color="0F9ED5" w:themeColor="accent4"/>
            </w:tcBorders>
          </w:tcPr>
          <w:p w14:paraId="2313C670" w14:textId="42B88B27" w:rsidR="00FC3F75" w:rsidRDefault="00FC3F75">
            <w:pPr>
              <w:pStyle w:val="p2"/>
              <w:spacing w:before="120" w:after="120"/>
              <w:jc w:val="both"/>
              <w:rPr>
                <w:rStyle w:val="s1"/>
                <w:rFonts w:ascii="Times New Roman" w:hAnsi="Times New Roman"/>
                <w:color w:val="000000" w:themeColor="text1"/>
                <w:sz w:val="24"/>
                <w:szCs w:val="24"/>
                <w:lang w:val="lv-LV"/>
              </w:rPr>
            </w:pPr>
            <w:r w:rsidRPr="00455824">
              <w:rPr>
                <w:rStyle w:val="s1"/>
                <w:rFonts w:ascii="Times New Roman" w:hAnsi="Times New Roman"/>
                <w:color w:val="000000" w:themeColor="text1"/>
                <w:sz w:val="24"/>
                <w:szCs w:val="24"/>
                <w:lang w:val="lv-LV"/>
              </w:rPr>
              <w:t>SKF plāna 2.sadaļā iekļauto investīciju mērķrādītāju un atskaites punktu ietekmes novērtēšanā tiek izmantota</w:t>
            </w:r>
            <w:r>
              <w:rPr>
                <w:rStyle w:val="s1"/>
                <w:rFonts w:ascii="Times New Roman" w:hAnsi="Times New Roman"/>
                <w:color w:val="000000" w:themeColor="text1"/>
                <w:sz w:val="24"/>
                <w:szCs w:val="24"/>
                <w:lang w:val="lv-LV"/>
              </w:rPr>
              <w:t xml:space="preserve"> </w:t>
            </w:r>
            <w:r w:rsidRPr="00455824">
              <w:rPr>
                <w:rStyle w:val="s1"/>
                <w:rFonts w:ascii="Times New Roman" w:hAnsi="Times New Roman"/>
                <w:color w:val="000000" w:themeColor="text1"/>
                <w:sz w:val="24"/>
                <w:szCs w:val="24"/>
                <w:lang w:val="lv-LV"/>
              </w:rPr>
              <w:t>līdzšinējā nacionālā pieredze ES fondu, tostarp ES kohēzijas politikas programmas 2021.-2027.gadam</w:t>
            </w:r>
            <w:r>
              <w:rPr>
                <w:rStyle w:val="s1"/>
                <w:rFonts w:ascii="Times New Roman" w:hAnsi="Times New Roman"/>
                <w:color w:val="000000" w:themeColor="text1"/>
                <w:sz w:val="24"/>
                <w:szCs w:val="24"/>
                <w:lang w:val="lv-LV"/>
              </w:rPr>
              <w:t xml:space="preserve"> un </w:t>
            </w:r>
            <w:r w:rsidRPr="00455824">
              <w:rPr>
                <w:rStyle w:val="s1"/>
                <w:rFonts w:ascii="Times New Roman" w:hAnsi="Times New Roman"/>
                <w:color w:val="000000" w:themeColor="text1"/>
                <w:sz w:val="24"/>
                <w:szCs w:val="24"/>
                <w:lang w:val="lv-LV"/>
              </w:rPr>
              <w:t>ANM, nacionālo budžeta programmu (piemēram, Emisijas kvotu izsoļu instruments, EKII) īstenošan</w:t>
            </w:r>
            <w:r>
              <w:rPr>
                <w:rStyle w:val="s1"/>
                <w:rFonts w:ascii="Times New Roman" w:hAnsi="Times New Roman"/>
                <w:color w:val="000000" w:themeColor="text1"/>
                <w:sz w:val="24"/>
                <w:szCs w:val="24"/>
                <w:lang w:val="lv-LV"/>
              </w:rPr>
              <w:t xml:space="preserve">ā un sasniedzamo </w:t>
            </w:r>
            <w:r w:rsidRPr="00455824">
              <w:rPr>
                <w:rStyle w:val="s1"/>
                <w:rFonts w:ascii="Times New Roman" w:hAnsi="Times New Roman"/>
                <w:color w:val="000000" w:themeColor="text1"/>
                <w:sz w:val="24"/>
                <w:szCs w:val="24"/>
                <w:lang w:val="lv-LV"/>
              </w:rPr>
              <w:t>rādītāju vērtību kvantificēšanā</w:t>
            </w:r>
            <w:r>
              <w:rPr>
                <w:rStyle w:val="s1"/>
                <w:rFonts w:ascii="Times New Roman" w:hAnsi="Times New Roman"/>
                <w:color w:val="000000" w:themeColor="text1"/>
                <w:sz w:val="24"/>
                <w:szCs w:val="24"/>
                <w:lang w:val="lv-LV"/>
              </w:rPr>
              <w:t>. Ietekmes novērtējuma pamatā tiek izmantota nacionālās SEG inventarizācijas i</w:t>
            </w:r>
            <w:r>
              <w:rPr>
                <w:rStyle w:val="s1"/>
                <w:color w:val="000000" w:themeColor="text1"/>
                <w:sz w:val="24"/>
                <w:szCs w:val="24"/>
                <w:lang w:val="lv-LV"/>
              </w:rPr>
              <w:t>etvaros izmantotā SEG emisiju un emisiju ietaupījuma aprēķinu metodika</w:t>
            </w:r>
            <w:r w:rsidRPr="00455824">
              <w:rPr>
                <w:rStyle w:val="s1"/>
                <w:rFonts w:ascii="Times New Roman" w:hAnsi="Times New Roman"/>
                <w:color w:val="000000" w:themeColor="text1"/>
                <w:sz w:val="24"/>
                <w:szCs w:val="24"/>
                <w:lang w:val="lv-LV"/>
              </w:rPr>
              <w:t>,</w:t>
            </w:r>
            <w:r>
              <w:rPr>
                <w:rStyle w:val="s1"/>
                <w:rFonts w:ascii="Times New Roman" w:hAnsi="Times New Roman"/>
                <w:color w:val="000000" w:themeColor="text1"/>
                <w:sz w:val="24"/>
                <w:szCs w:val="24"/>
                <w:lang w:val="lv-LV"/>
              </w:rPr>
              <w:t xml:space="preserve"> kas pamatota ar statistisko un oficiālo publiski pieejamo informāciju, kā arī ministriju pieņēmumiem un aplēsēm par investīcijas īstenošanas laika grafiku un finansējuma apguves ātrumu. Apkopojumu par aplēsē izmatotajiem rādītājiem skatīt </w:t>
            </w:r>
            <w:r w:rsidR="003E548A" w:rsidRPr="00CB5EF5">
              <w:rPr>
                <w:rStyle w:val="s1"/>
                <w:rFonts w:ascii="Times New Roman" w:hAnsi="Times New Roman"/>
                <w:color w:val="000000" w:themeColor="text1"/>
                <w:sz w:val="24"/>
                <w:szCs w:val="24"/>
                <w:lang w:val="lv-LV"/>
              </w:rPr>
              <w:t>26</w:t>
            </w:r>
            <w:r w:rsidRPr="00CB5EF5">
              <w:rPr>
                <w:rStyle w:val="s1"/>
                <w:rFonts w:ascii="Times New Roman" w:hAnsi="Times New Roman"/>
                <w:color w:val="000000" w:themeColor="text1"/>
                <w:sz w:val="24"/>
                <w:szCs w:val="24"/>
                <w:lang w:val="lv-LV"/>
              </w:rPr>
              <w:t>.tabulā</w:t>
            </w:r>
            <w:r>
              <w:rPr>
                <w:rStyle w:val="s1"/>
                <w:rFonts w:ascii="Times New Roman" w:hAnsi="Times New Roman"/>
                <w:color w:val="000000" w:themeColor="text1"/>
                <w:sz w:val="24"/>
                <w:szCs w:val="24"/>
                <w:lang w:val="lv-LV"/>
              </w:rPr>
              <w:t>.</w:t>
            </w:r>
          </w:p>
          <w:p w14:paraId="48B08703" w14:textId="77777777" w:rsidR="00FC3F75" w:rsidRDefault="00FC3F75">
            <w:pPr>
              <w:pStyle w:val="p2"/>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Aplēse ir indikatīva un tās precizitāte ir atkarīga no virknes objektīvu un subjektīvu nosacījumu,</w:t>
            </w:r>
            <w:r>
              <w:rPr>
                <w:rStyle w:val="s1"/>
                <w:color w:val="000000" w:themeColor="text1"/>
                <w:sz w:val="24"/>
                <w:szCs w:val="24"/>
                <w:lang w:val="lv-LV"/>
              </w:rPr>
              <w:t xml:space="preserve"> tostarp</w:t>
            </w:r>
            <w:r>
              <w:rPr>
                <w:rStyle w:val="s1"/>
                <w:rFonts w:ascii="Times New Roman" w:hAnsi="Times New Roman"/>
                <w:color w:val="000000" w:themeColor="text1"/>
                <w:sz w:val="24"/>
                <w:szCs w:val="24"/>
                <w:lang w:val="lv-LV"/>
              </w:rPr>
              <w:t>:</w:t>
            </w:r>
          </w:p>
          <w:p w14:paraId="37384D24" w14:textId="77777777" w:rsidR="00FC3F75" w:rsidRDefault="00FC3F75" w:rsidP="001A17A8">
            <w:pPr>
              <w:pStyle w:val="p2"/>
              <w:numPr>
                <w:ilvl w:val="0"/>
                <w:numId w:val="126"/>
              </w:numPr>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ēku atjaunošanas ietekme ir atkarīga no esošās ēkas stāvokļa, atjaunošanas intensitātes un konkrētā energoapgādes risinājuma;</w:t>
            </w:r>
          </w:p>
          <w:p w14:paraId="05F429C2" w14:textId="77777777" w:rsidR="00FC3F75" w:rsidRDefault="00FC3F75" w:rsidP="001A17A8">
            <w:pPr>
              <w:pStyle w:val="p2"/>
              <w:numPr>
                <w:ilvl w:val="0"/>
                <w:numId w:val="126"/>
              </w:numPr>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bezemisiju transportlīdzekļu ietekme ir atkarīga no izmantošanas intensitātes (nobraukto kilometru skaita gadā, pasažieru skaita gadā);</w:t>
            </w:r>
          </w:p>
          <w:p w14:paraId="02F2BC7D" w14:textId="77777777" w:rsidR="00FC3F75" w:rsidRPr="00455824" w:rsidRDefault="00FC3F75" w:rsidP="001A17A8">
            <w:pPr>
              <w:pStyle w:val="p2"/>
              <w:numPr>
                <w:ilvl w:val="0"/>
                <w:numId w:val="126"/>
              </w:numPr>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mikromobilitātes rīku, tehnisko palīglīdzekļu un velonovietņu emisiju ietaupījums ir atkarīgs no izmantošanas intensitātes, pārvietošanās paradumu maiņas, kā arī laikapstākļiem.</w:t>
            </w:r>
          </w:p>
          <w:p w14:paraId="3535C60D" w14:textId="77777777" w:rsidR="00FC3F75" w:rsidRPr="00AA34EF" w:rsidRDefault="00FC3F75">
            <w:pPr>
              <w:spacing w:before="120" w:after="120"/>
              <w:jc w:val="both"/>
              <w:rPr>
                <w:b/>
                <w:bCs/>
              </w:rPr>
            </w:pPr>
            <w:r>
              <w:rPr>
                <w:b/>
                <w:bCs/>
              </w:rPr>
              <w:t>3.1.1.1. </w:t>
            </w:r>
            <w:r w:rsidRPr="00AA34EF">
              <w:rPr>
                <w:b/>
                <w:bCs/>
              </w:rPr>
              <w:t>Enerģijas ietaupījuma un CO</w:t>
            </w:r>
            <w:r w:rsidRPr="00AA34EF">
              <w:rPr>
                <w:b/>
                <w:bCs/>
                <w:vertAlign w:val="subscript"/>
              </w:rPr>
              <w:t>2</w:t>
            </w:r>
            <w:r w:rsidRPr="00AA34EF">
              <w:rPr>
                <w:b/>
                <w:bCs/>
              </w:rPr>
              <w:t xml:space="preserve"> emisij</w:t>
            </w:r>
            <w:r>
              <w:rPr>
                <w:b/>
                <w:bCs/>
              </w:rPr>
              <w:t>as</w:t>
            </w:r>
            <w:r w:rsidRPr="00AA34EF">
              <w:rPr>
                <w:b/>
                <w:bCs/>
              </w:rPr>
              <w:t xml:space="preserve"> ietaupījuma aplēse</w:t>
            </w:r>
            <w:r>
              <w:rPr>
                <w:b/>
                <w:bCs/>
              </w:rPr>
              <w:t>: ēku sektors</w:t>
            </w:r>
          </w:p>
          <w:p w14:paraId="6AFBB4DE" w14:textId="77777777" w:rsidR="00FC3F75" w:rsidRPr="00B70B7C" w:rsidRDefault="00FC3F75">
            <w:pPr>
              <w:spacing w:before="120" w:after="120"/>
              <w:jc w:val="both"/>
            </w:pPr>
            <w:r w:rsidRPr="00B70B7C">
              <w:t xml:space="preserve">SKF plāna ietvaros ir paredzēts īstenot trīs </w:t>
            </w:r>
            <w:r>
              <w:t xml:space="preserve">investīcijas </w:t>
            </w:r>
            <w:r w:rsidRPr="00490AE4">
              <w:rPr>
                <w:b/>
                <w:bCs/>
              </w:rPr>
              <w:t>energoefektivitātes paaugstināšanas</w:t>
            </w:r>
            <w:r>
              <w:t xml:space="preserve"> jomā:</w:t>
            </w:r>
          </w:p>
          <w:p w14:paraId="555698D1" w14:textId="77777777" w:rsidR="00FC3F75" w:rsidRPr="00195942" w:rsidRDefault="00FC3F75" w:rsidP="001A17A8">
            <w:pPr>
              <w:pStyle w:val="ListParagraph"/>
              <w:numPr>
                <w:ilvl w:val="0"/>
                <w:numId w:val="128"/>
              </w:numPr>
              <w:spacing w:before="120" w:after="120"/>
              <w:jc w:val="both"/>
            </w:pPr>
            <w:r w:rsidRPr="00195942">
              <w:t>(C1.A.I1) Energoefektivitātes paaugstināšana un atjaunīgo energoresursu izmantošana daudzdzīvokļu dzīvojamās mājās</w:t>
            </w:r>
            <w:r>
              <w:t>;</w:t>
            </w:r>
          </w:p>
          <w:p w14:paraId="7631609D" w14:textId="77777777" w:rsidR="00FC3F75" w:rsidRPr="00195942" w:rsidRDefault="00FC3F75" w:rsidP="001A17A8">
            <w:pPr>
              <w:pStyle w:val="ListParagraph"/>
              <w:numPr>
                <w:ilvl w:val="0"/>
                <w:numId w:val="128"/>
              </w:numPr>
              <w:spacing w:before="120" w:after="120"/>
              <w:jc w:val="both"/>
            </w:pPr>
            <w:r w:rsidRPr="00195942">
              <w:t>(C1.B.I1) Atbalsts mazaizsargātām mājsaimniecībām maza mēroga energoefektivitātes pasākumu īstenošanai un privātmāju atjaunošanai</w:t>
            </w:r>
            <w:r>
              <w:t>;</w:t>
            </w:r>
          </w:p>
          <w:p w14:paraId="5F546D4E" w14:textId="77777777" w:rsidR="00FC3F75" w:rsidRDefault="00FC3F75" w:rsidP="001A17A8">
            <w:pPr>
              <w:pStyle w:val="ListParagraph"/>
              <w:numPr>
                <w:ilvl w:val="0"/>
                <w:numId w:val="128"/>
              </w:numPr>
              <w:spacing w:before="120" w:after="120"/>
              <w:jc w:val="both"/>
            </w:pPr>
            <w:r w:rsidRPr="00195942">
              <w:t>(C1.B.I2) Energoefektivitātes pasākumi ēkās, kas nodrošina pašvaldību sociālos mājokļus, īres mājokļus un pakalpojumus ar izmitināšanu</w:t>
            </w:r>
            <w:r>
              <w:t>;</w:t>
            </w:r>
          </w:p>
          <w:p w14:paraId="44F2365B" w14:textId="77777777" w:rsidR="00FC3F75" w:rsidRPr="00195942" w:rsidRDefault="00FC3F75" w:rsidP="001A17A8">
            <w:pPr>
              <w:pStyle w:val="ListParagraph"/>
              <w:numPr>
                <w:ilvl w:val="0"/>
                <w:numId w:val="128"/>
              </w:numPr>
              <w:spacing w:before="120" w:after="120"/>
              <w:jc w:val="both"/>
            </w:pPr>
            <w:r>
              <w:t xml:space="preserve">(C1.D.I1) </w:t>
            </w:r>
            <w:r w:rsidRPr="00F53681">
              <w:t>Vienas pieturas aģentūra daudzdzīvokļu dzīvojamo māju atjaunošanai</w:t>
            </w:r>
            <w:r w:rsidRPr="00195942">
              <w:t xml:space="preserve">. </w:t>
            </w:r>
          </w:p>
          <w:p w14:paraId="1B1C25EA" w14:textId="6C653E37" w:rsidR="00FC3F75" w:rsidRDefault="00FC3F75">
            <w:pPr>
              <w:spacing w:before="120" w:after="120"/>
              <w:jc w:val="both"/>
            </w:pPr>
            <w:r>
              <w:t xml:space="preserve">Investīciju enerģijas ietaupījuma ietekmes novērtējums ir balstīts uz Ekonomikas ministrijas pasūtītām izpētēm par 103., </w:t>
            </w:r>
            <w:r w:rsidRPr="00D22A12">
              <w:t>316. un 602.</w:t>
            </w:r>
            <w:r>
              <w:t> </w:t>
            </w:r>
            <w:r w:rsidRPr="00D22A12">
              <w:t>sērijas daudzdzīvokļu dzīvojamo ēku atjaunošana</w:t>
            </w:r>
            <w:r>
              <w:t>s</w:t>
            </w:r>
            <w:r w:rsidRPr="00D22A12">
              <w:t xml:space="preserve"> </w:t>
            </w:r>
            <w:r>
              <w:t>tipveida projektiem</w:t>
            </w:r>
            <w:r>
              <w:rPr>
                <w:rStyle w:val="FootnoteReference"/>
              </w:rPr>
              <w:footnoteReference w:id="228"/>
            </w:r>
            <w:r>
              <w:t>. Balstoties uz minētajām izpētēm, aplēstas vidējās enerģijas ietaupījuma vērtības, ja tiek īstenots optimālais energoefektivitātes paaugstināšanas variants. CO</w:t>
            </w:r>
            <w:r w:rsidRPr="00FB5DCA">
              <w:rPr>
                <w:vertAlign w:val="subscript"/>
              </w:rPr>
              <w:t>2</w:t>
            </w:r>
            <w:r>
              <w:t xml:space="preserve"> emisiju aprēķinos izmantota KEM mājas lapā</w:t>
            </w:r>
            <w:r>
              <w:rPr>
                <w:rStyle w:val="FootnoteReference"/>
              </w:rPr>
              <w:footnoteReference w:id="229"/>
            </w:r>
            <w:r>
              <w:t xml:space="preserve"> publicētais </w:t>
            </w:r>
            <w:r w:rsidRPr="003233CE">
              <w:t>CO</w:t>
            </w:r>
            <w:r w:rsidRPr="003233CE">
              <w:rPr>
                <w:vertAlign w:val="subscript"/>
              </w:rPr>
              <w:t>2</w:t>
            </w:r>
            <w:r w:rsidRPr="003233CE">
              <w:t xml:space="preserve"> emisijas faktors </w:t>
            </w:r>
            <w:r w:rsidRPr="003233CE">
              <w:lastRenderedPageBreak/>
              <w:t xml:space="preserve">Latvijā saražotai </w:t>
            </w:r>
            <w:r w:rsidRPr="003233CE">
              <w:rPr>
                <w:b/>
                <w:bCs/>
              </w:rPr>
              <w:t xml:space="preserve">siltumenerģijai </w:t>
            </w:r>
            <w:r w:rsidRPr="003233CE">
              <w:t>katlumājās un koģenerācijas stacijās</w:t>
            </w:r>
            <w:r>
              <w:t xml:space="preserve"> – 0,0683 tCO</w:t>
            </w:r>
            <w:r w:rsidRPr="00B4451F">
              <w:rPr>
                <w:vertAlign w:val="subscript"/>
              </w:rPr>
              <w:t>2</w:t>
            </w:r>
            <w:r>
              <w:t>/MWh. Apkopojumu par enerģijas un CO</w:t>
            </w:r>
            <w:r w:rsidRPr="009C14A6">
              <w:rPr>
                <w:vertAlign w:val="subscript"/>
              </w:rPr>
              <w:t>2</w:t>
            </w:r>
            <w:r>
              <w:t xml:space="preserve"> emisiju ietaupījuma vērtībām skatīt </w:t>
            </w:r>
            <w:r w:rsidR="00C04FBD" w:rsidRPr="00CB5EF5">
              <w:t>25</w:t>
            </w:r>
            <w:r w:rsidRPr="00CB5EF5">
              <w:t>.tabulā</w:t>
            </w:r>
            <w:r>
              <w:t>.</w:t>
            </w:r>
          </w:p>
          <w:p w14:paraId="21E74838" w14:textId="12713841" w:rsidR="00FC3F75" w:rsidRPr="00D66AAB" w:rsidRDefault="00C04FBD">
            <w:pPr>
              <w:keepNext/>
              <w:keepLines/>
              <w:spacing w:before="120" w:after="120"/>
              <w:jc w:val="center"/>
              <w:rPr>
                <w:i/>
                <w:iCs/>
              </w:rPr>
            </w:pPr>
            <w:r w:rsidRPr="00CB5EF5">
              <w:rPr>
                <w:i/>
              </w:rPr>
              <w:t>25</w:t>
            </w:r>
            <w:r w:rsidR="00FC3F75" w:rsidRPr="00CB5EF5">
              <w:rPr>
                <w:i/>
              </w:rPr>
              <w:t>.tabula</w:t>
            </w:r>
            <w:r w:rsidR="00FC3F75" w:rsidRPr="00D66AAB">
              <w:rPr>
                <w:i/>
                <w:iCs/>
              </w:rPr>
              <w:t>. Enerģijas ietaupījuma un CO</w:t>
            </w:r>
            <w:r w:rsidR="00FC3F75" w:rsidRPr="00D66AAB">
              <w:rPr>
                <w:i/>
                <w:iCs/>
                <w:vertAlign w:val="subscript"/>
              </w:rPr>
              <w:t>2</w:t>
            </w:r>
            <w:r w:rsidR="00FC3F75" w:rsidRPr="00D66AAB">
              <w:rPr>
                <w:i/>
                <w:iCs/>
              </w:rPr>
              <w:t xml:space="preserve"> emisij</w:t>
            </w:r>
            <w:r w:rsidR="00FC3F75">
              <w:rPr>
                <w:i/>
                <w:iCs/>
              </w:rPr>
              <w:t>as</w:t>
            </w:r>
            <w:r w:rsidR="00FC3F75" w:rsidRPr="00D66AAB">
              <w:rPr>
                <w:i/>
                <w:iCs/>
              </w:rPr>
              <w:t xml:space="preserve"> ietaupījuma aplēse ēku sektorā</w:t>
            </w:r>
          </w:p>
          <w:tbl>
            <w:tblPr>
              <w:tblStyle w:val="TableGrid"/>
              <w:tblW w:w="0" w:type="auto"/>
              <w:tblInd w:w="567" w:type="dxa"/>
              <w:tblLook w:val="04A0" w:firstRow="1" w:lastRow="0" w:firstColumn="1" w:lastColumn="0" w:noHBand="0" w:noVBand="1"/>
            </w:tblPr>
            <w:tblGrid>
              <w:gridCol w:w="2409"/>
              <w:gridCol w:w="2836"/>
              <w:gridCol w:w="2126"/>
            </w:tblGrid>
            <w:tr w:rsidR="00FC3F75" w:rsidRPr="005B100E" w14:paraId="228BA7F9" w14:textId="77777777">
              <w:trPr>
                <w:trHeight w:val="240"/>
              </w:trPr>
              <w:tc>
                <w:tcPr>
                  <w:tcW w:w="2409" w:type="dxa"/>
                  <w:vAlign w:val="center"/>
                  <w:hideMark/>
                </w:tcPr>
                <w:p w14:paraId="40CA4763"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Ēkas sērija</w:t>
                  </w:r>
                </w:p>
              </w:tc>
              <w:tc>
                <w:tcPr>
                  <w:tcW w:w="2836" w:type="dxa"/>
                  <w:vAlign w:val="center"/>
                  <w:hideMark/>
                </w:tcPr>
                <w:p w14:paraId="2B217FE7" w14:textId="77777777" w:rsidR="00FC3F75" w:rsidRDefault="00FC3F75">
                  <w:pPr>
                    <w:jc w:val="center"/>
                    <w:rPr>
                      <w:rFonts w:eastAsia="Times New Roman"/>
                      <w:color w:val="000000"/>
                      <w:sz w:val="18"/>
                      <w:szCs w:val="18"/>
                      <w:lang w:val="lv-LV"/>
                    </w:rPr>
                  </w:pPr>
                  <w:r w:rsidRPr="005B100E">
                    <w:rPr>
                      <w:rFonts w:eastAsia="Times New Roman"/>
                      <w:color w:val="000000"/>
                      <w:sz w:val="18"/>
                      <w:szCs w:val="18"/>
                      <w:lang w:val="lv-LV"/>
                    </w:rPr>
                    <w:t xml:space="preserve">Enerģijas ietaupījums, </w:t>
                  </w:r>
                </w:p>
                <w:p w14:paraId="3F3479B7" w14:textId="77777777" w:rsidR="00FC3F75" w:rsidRPr="005B100E" w:rsidRDefault="00FC3F75">
                  <w:pPr>
                    <w:jc w:val="center"/>
                    <w:rPr>
                      <w:rFonts w:eastAsia="Times New Roman"/>
                      <w:color w:val="000000"/>
                      <w:sz w:val="18"/>
                      <w:szCs w:val="18"/>
                      <w:lang w:val="lv-LV"/>
                    </w:rPr>
                  </w:pPr>
                  <w:r w:rsidRPr="005B100E">
                    <w:rPr>
                      <w:rFonts w:eastAsia="Times New Roman"/>
                      <w:color w:val="000000"/>
                      <w:sz w:val="18"/>
                      <w:szCs w:val="18"/>
                      <w:lang w:val="lv-LV"/>
                    </w:rPr>
                    <w:t>kWh gadā uz m</w:t>
                  </w:r>
                  <w:r w:rsidRPr="005B100E">
                    <w:rPr>
                      <w:rFonts w:eastAsia="Times New Roman"/>
                      <w:color w:val="000000"/>
                      <w:sz w:val="18"/>
                      <w:szCs w:val="18"/>
                      <w:vertAlign w:val="superscript"/>
                      <w:lang w:val="lv-LV"/>
                    </w:rPr>
                    <w:t>2</w:t>
                  </w:r>
                </w:p>
              </w:tc>
              <w:tc>
                <w:tcPr>
                  <w:tcW w:w="2126" w:type="dxa"/>
                  <w:vAlign w:val="center"/>
                  <w:hideMark/>
                </w:tcPr>
                <w:p w14:paraId="5B2E2F2E" w14:textId="77777777" w:rsidR="00FC3F75" w:rsidRDefault="00FC3F75">
                  <w:pPr>
                    <w:jc w:val="center"/>
                    <w:rPr>
                      <w:rFonts w:eastAsia="Times New Roman"/>
                      <w:color w:val="000000"/>
                      <w:sz w:val="18"/>
                      <w:szCs w:val="18"/>
                      <w:lang w:val="lv-LV"/>
                    </w:rPr>
                  </w:pPr>
                  <w:r w:rsidRPr="005B100E">
                    <w:rPr>
                      <w:rFonts w:eastAsia="Times New Roman"/>
                      <w:color w:val="000000"/>
                      <w:sz w:val="18"/>
                      <w:szCs w:val="18"/>
                      <w:lang w:val="lv-LV"/>
                    </w:rPr>
                    <w:t>Emisij</w:t>
                  </w:r>
                  <w:r>
                    <w:rPr>
                      <w:rFonts w:eastAsia="Times New Roman"/>
                      <w:color w:val="000000"/>
                      <w:sz w:val="18"/>
                      <w:szCs w:val="18"/>
                      <w:lang w:val="lv-LV"/>
                    </w:rPr>
                    <w:t>as</w:t>
                  </w:r>
                  <w:r w:rsidRPr="005B100E">
                    <w:rPr>
                      <w:rFonts w:eastAsia="Times New Roman"/>
                      <w:color w:val="000000"/>
                      <w:sz w:val="18"/>
                      <w:szCs w:val="18"/>
                      <w:lang w:val="lv-LV"/>
                    </w:rPr>
                    <w:t xml:space="preserve"> ietaupījums, </w:t>
                  </w:r>
                </w:p>
                <w:p w14:paraId="15D4DF6A" w14:textId="77777777" w:rsidR="00FC3F75" w:rsidRPr="005B100E" w:rsidRDefault="00FC3F75">
                  <w:pPr>
                    <w:jc w:val="center"/>
                    <w:rPr>
                      <w:rFonts w:eastAsia="Times New Roman"/>
                      <w:color w:val="000000"/>
                      <w:sz w:val="18"/>
                      <w:szCs w:val="18"/>
                      <w:lang w:val="lv-LV"/>
                    </w:rPr>
                  </w:pPr>
                  <w:r w:rsidRPr="005B100E">
                    <w:rPr>
                      <w:rFonts w:eastAsia="Times New Roman"/>
                      <w:color w:val="000000"/>
                      <w:sz w:val="18"/>
                      <w:szCs w:val="18"/>
                      <w:lang w:val="lv-LV"/>
                    </w:rPr>
                    <w:t>tCO</w:t>
                  </w:r>
                  <w:r w:rsidRPr="005B100E">
                    <w:rPr>
                      <w:rFonts w:eastAsia="Times New Roman"/>
                      <w:color w:val="000000"/>
                      <w:sz w:val="18"/>
                      <w:szCs w:val="18"/>
                      <w:vertAlign w:val="subscript"/>
                      <w:lang w:val="lv-LV"/>
                    </w:rPr>
                    <w:t>2</w:t>
                  </w:r>
                  <w:r w:rsidRPr="005B100E">
                    <w:rPr>
                      <w:rFonts w:eastAsia="Times New Roman"/>
                      <w:color w:val="000000"/>
                      <w:sz w:val="18"/>
                      <w:szCs w:val="18"/>
                      <w:lang w:val="lv-LV"/>
                    </w:rPr>
                    <w:t xml:space="preserve"> gadā uz m</w:t>
                  </w:r>
                  <w:r w:rsidRPr="005B100E">
                    <w:rPr>
                      <w:rFonts w:eastAsia="Times New Roman"/>
                      <w:color w:val="000000"/>
                      <w:sz w:val="18"/>
                      <w:szCs w:val="18"/>
                      <w:vertAlign w:val="superscript"/>
                      <w:lang w:val="lv-LV"/>
                    </w:rPr>
                    <w:t>2</w:t>
                  </w:r>
                </w:p>
              </w:tc>
            </w:tr>
            <w:tr w:rsidR="00FC3F75" w:rsidRPr="005B100E" w14:paraId="6A01DA3B" w14:textId="77777777">
              <w:trPr>
                <w:trHeight w:val="240"/>
              </w:trPr>
              <w:tc>
                <w:tcPr>
                  <w:tcW w:w="2409" w:type="dxa"/>
                </w:tcPr>
                <w:p w14:paraId="62B7B35A"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103.sērija</w:t>
                  </w:r>
                  <w:r>
                    <w:rPr>
                      <w:rStyle w:val="FootnoteReference"/>
                      <w:rFonts w:eastAsia="Times New Roman"/>
                      <w:color w:val="000000"/>
                      <w:sz w:val="18"/>
                      <w:szCs w:val="18"/>
                      <w:lang w:val="lv-LV"/>
                    </w:rPr>
                    <w:footnoteReference w:id="230"/>
                  </w:r>
                </w:p>
              </w:tc>
              <w:tc>
                <w:tcPr>
                  <w:tcW w:w="2836" w:type="dxa"/>
                </w:tcPr>
                <w:p w14:paraId="3C6870DE" w14:textId="77777777" w:rsidR="00FC3F75" w:rsidRPr="005B100E" w:rsidRDefault="00FC3F75">
                  <w:pPr>
                    <w:jc w:val="center"/>
                    <w:rPr>
                      <w:rFonts w:eastAsia="Times New Roman"/>
                      <w:color w:val="000000"/>
                      <w:sz w:val="18"/>
                      <w:szCs w:val="18"/>
                      <w:lang w:val="lv-LV"/>
                    </w:rPr>
                  </w:pPr>
                  <w:r w:rsidRPr="005B100E">
                    <w:rPr>
                      <w:rFonts w:eastAsia="Times New Roman"/>
                      <w:color w:val="000000"/>
                      <w:sz w:val="18"/>
                      <w:szCs w:val="18"/>
                      <w:lang w:val="lv-LV"/>
                    </w:rPr>
                    <w:t>10</w:t>
                  </w:r>
                  <w:r>
                    <w:rPr>
                      <w:rFonts w:eastAsia="Times New Roman"/>
                      <w:color w:val="000000"/>
                      <w:sz w:val="18"/>
                      <w:szCs w:val="18"/>
                      <w:lang w:val="lv-LV"/>
                    </w:rPr>
                    <w:t>1</w:t>
                  </w:r>
                </w:p>
              </w:tc>
              <w:tc>
                <w:tcPr>
                  <w:tcW w:w="2126" w:type="dxa"/>
                </w:tcPr>
                <w:p w14:paraId="0DBEC114" w14:textId="77777777" w:rsidR="00FC3F75" w:rsidRPr="001B10B1" w:rsidRDefault="00FC3F75">
                  <w:pPr>
                    <w:jc w:val="center"/>
                    <w:rPr>
                      <w:rFonts w:eastAsia="Times New Roman"/>
                      <w:color w:val="000000"/>
                      <w:sz w:val="18"/>
                      <w:szCs w:val="18"/>
                      <w:lang w:val="lv-LV"/>
                    </w:rPr>
                  </w:pPr>
                  <w:r w:rsidRPr="001B10B1">
                    <w:rPr>
                      <w:sz w:val="18"/>
                      <w:szCs w:val="18"/>
                    </w:rPr>
                    <w:t>0,006898</w:t>
                  </w:r>
                </w:p>
              </w:tc>
            </w:tr>
            <w:tr w:rsidR="00FC3F75" w:rsidRPr="005B100E" w14:paraId="2D1A227A" w14:textId="77777777">
              <w:trPr>
                <w:trHeight w:val="270"/>
              </w:trPr>
              <w:tc>
                <w:tcPr>
                  <w:tcW w:w="2409" w:type="dxa"/>
                  <w:noWrap/>
                </w:tcPr>
                <w:p w14:paraId="641DEB96"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316.sērija</w:t>
                  </w:r>
                  <w:r>
                    <w:rPr>
                      <w:rStyle w:val="FootnoteReference"/>
                      <w:rFonts w:eastAsia="Times New Roman"/>
                      <w:color w:val="000000"/>
                      <w:sz w:val="18"/>
                      <w:szCs w:val="18"/>
                      <w:lang w:val="lv-LV"/>
                    </w:rPr>
                    <w:footnoteReference w:id="231"/>
                  </w:r>
                </w:p>
              </w:tc>
              <w:tc>
                <w:tcPr>
                  <w:tcW w:w="2836" w:type="dxa"/>
                </w:tcPr>
                <w:p w14:paraId="6AE3D7BE"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104</w:t>
                  </w:r>
                </w:p>
              </w:tc>
              <w:tc>
                <w:tcPr>
                  <w:tcW w:w="2126" w:type="dxa"/>
                </w:tcPr>
                <w:p w14:paraId="41D896B3" w14:textId="77777777" w:rsidR="00FC3F75" w:rsidRPr="005B100E" w:rsidRDefault="00FC3F75">
                  <w:pPr>
                    <w:jc w:val="center"/>
                    <w:rPr>
                      <w:rFonts w:eastAsia="Times New Roman"/>
                      <w:color w:val="000000"/>
                      <w:sz w:val="18"/>
                      <w:szCs w:val="18"/>
                      <w:lang w:val="lv-LV"/>
                    </w:rPr>
                  </w:pPr>
                  <w:r w:rsidRPr="001B10B1">
                    <w:rPr>
                      <w:sz w:val="18"/>
                      <w:szCs w:val="18"/>
                    </w:rPr>
                    <w:t>0,007103</w:t>
                  </w:r>
                </w:p>
              </w:tc>
            </w:tr>
            <w:tr w:rsidR="00FC3F75" w:rsidRPr="005B100E" w14:paraId="2E52669D" w14:textId="77777777">
              <w:trPr>
                <w:trHeight w:val="270"/>
              </w:trPr>
              <w:tc>
                <w:tcPr>
                  <w:tcW w:w="2409" w:type="dxa"/>
                  <w:noWrap/>
                </w:tcPr>
                <w:p w14:paraId="5EA966CE"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602.sērija</w:t>
                  </w:r>
                  <w:r>
                    <w:rPr>
                      <w:rStyle w:val="FootnoteReference"/>
                      <w:rFonts w:eastAsia="Times New Roman"/>
                      <w:color w:val="000000"/>
                      <w:sz w:val="18"/>
                      <w:szCs w:val="18"/>
                      <w:lang w:val="lv-LV"/>
                    </w:rPr>
                    <w:footnoteReference w:id="232"/>
                  </w:r>
                </w:p>
              </w:tc>
              <w:tc>
                <w:tcPr>
                  <w:tcW w:w="2836" w:type="dxa"/>
                </w:tcPr>
                <w:p w14:paraId="23D9C76D"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68</w:t>
                  </w:r>
                </w:p>
              </w:tc>
              <w:tc>
                <w:tcPr>
                  <w:tcW w:w="2126" w:type="dxa"/>
                </w:tcPr>
                <w:p w14:paraId="74C46B39" w14:textId="77777777" w:rsidR="00FC3F75" w:rsidRPr="005B100E" w:rsidRDefault="00FC3F75">
                  <w:pPr>
                    <w:jc w:val="center"/>
                    <w:rPr>
                      <w:rFonts w:eastAsia="Times New Roman"/>
                      <w:color w:val="000000"/>
                      <w:sz w:val="18"/>
                      <w:szCs w:val="18"/>
                      <w:lang w:val="lv-LV"/>
                    </w:rPr>
                  </w:pPr>
                  <w:r w:rsidRPr="001B10B1">
                    <w:rPr>
                      <w:sz w:val="18"/>
                      <w:szCs w:val="18"/>
                    </w:rPr>
                    <w:t>0,004644</w:t>
                  </w:r>
                </w:p>
              </w:tc>
            </w:tr>
            <w:tr w:rsidR="00FC3F75" w:rsidRPr="005B100E" w14:paraId="0380D0E4" w14:textId="77777777">
              <w:trPr>
                <w:trHeight w:val="80"/>
              </w:trPr>
              <w:tc>
                <w:tcPr>
                  <w:tcW w:w="2409" w:type="dxa"/>
                  <w:noWrap/>
                  <w:hideMark/>
                </w:tcPr>
                <w:p w14:paraId="2A376715" w14:textId="77777777" w:rsidR="00FC3F75" w:rsidRPr="005B100E" w:rsidRDefault="00FC3F75">
                  <w:pPr>
                    <w:jc w:val="right"/>
                    <w:rPr>
                      <w:rFonts w:eastAsia="Times New Roman"/>
                      <w:b/>
                      <w:bCs/>
                      <w:color w:val="000000"/>
                      <w:sz w:val="18"/>
                      <w:szCs w:val="18"/>
                      <w:lang w:val="lv-LV"/>
                    </w:rPr>
                  </w:pPr>
                  <w:r w:rsidRPr="00123C57">
                    <w:rPr>
                      <w:rFonts w:eastAsia="Times New Roman"/>
                      <w:b/>
                      <w:bCs/>
                      <w:color w:val="000000"/>
                      <w:sz w:val="18"/>
                      <w:szCs w:val="18"/>
                      <w:lang w:val="lv-LV"/>
                    </w:rPr>
                    <w:t>Vidēji</w:t>
                  </w:r>
                </w:p>
              </w:tc>
              <w:tc>
                <w:tcPr>
                  <w:tcW w:w="2836" w:type="dxa"/>
                </w:tcPr>
                <w:p w14:paraId="2A7A6680" w14:textId="77777777" w:rsidR="00FC3F75" w:rsidRPr="005B100E" w:rsidRDefault="00FC3F75">
                  <w:pPr>
                    <w:jc w:val="center"/>
                    <w:rPr>
                      <w:rFonts w:eastAsia="Times New Roman"/>
                      <w:b/>
                      <w:bCs/>
                      <w:color w:val="000000"/>
                      <w:sz w:val="18"/>
                      <w:szCs w:val="18"/>
                      <w:lang w:val="lv-LV"/>
                    </w:rPr>
                  </w:pPr>
                  <w:r w:rsidRPr="00123C57">
                    <w:rPr>
                      <w:rFonts w:eastAsia="Times New Roman"/>
                      <w:b/>
                      <w:bCs/>
                      <w:color w:val="000000"/>
                      <w:sz w:val="18"/>
                      <w:szCs w:val="18"/>
                      <w:lang w:val="lv-LV"/>
                    </w:rPr>
                    <w:t>91</w:t>
                  </w:r>
                </w:p>
              </w:tc>
              <w:tc>
                <w:tcPr>
                  <w:tcW w:w="2126" w:type="dxa"/>
                </w:tcPr>
                <w:p w14:paraId="34BAF61F" w14:textId="77777777" w:rsidR="00FC3F75" w:rsidRPr="005B100E" w:rsidRDefault="00FC3F75">
                  <w:pPr>
                    <w:jc w:val="center"/>
                    <w:rPr>
                      <w:rFonts w:eastAsia="Times New Roman"/>
                      <w:b/>
                      <w:bCs/>
                      <w:color w:val="000000"/>
                      <w:sz w:val="18"/>
                      <w:szCs w:val="18"/>
                      <w:lang w:val="lv-LV"/>
                    </w:rPr>
                  </w:pPr>
                  <w:r w:rsidRPr="00123C57">
                    <w:rPr>
                      <w:b/>
                      <w:bCs/>
                      <w:sz w:val="18"/>
                      <w:szCs w:val="18"/>
                    </w:rPr>
                    <w:t>0,006215</w:t>
                  </w:r>
                </w:p>
              </w:tc>
            </w:tr>
          </w:tbl>
          <w:p w14:paraId="7FDA7532" w14:textId="6B0B8103" w:rsidR="00FC3F75" w:rsidRDefault="00FC3F75">
            <w:pPr>
              <w:spacing w:before="120" w:after="120"/>
              <w:jc w:val="both"/>
              <w:rPr>
                <w:i/>
                <w:iCs/>
              </w:rPr>
            </w:pPr>
            <w:r>
              <w:t>Attiecībā uz investīciju “</w:t>
            </w:r>
            <w:r w:rsidRPr="00604D1F">
              <w:t>(C1.B.I1) Atbalsts mazaizsargātām mājsaimniecībām maza mēroga energoefektivitātes pasākumu īstenošanai un privātmāju atjaunošanai</w:t>
            </w:r>
            <w:r>
              <w:t>” tiek pieņemts, ka e</w:t>
            </w:r>
            <w:r w:rsidRPr="00604D1F">
              <w:t>nerģijas ietaupījuma un CO</w:t>
            </w:r>
            <w:r w:rsidRPr="00604D1F">
              <w:rPr>
                <w:vertAlign w:val="subscript"/>
              </w:rPr>
              <w:t>2</w:t>
            </w:r>
            <w:r w:rsidRPr="00604D1F">
              <w:t xml:space="preserve"> emisijas ietaupījuma</w:t>
            </w:r>
            <w:r>
              <w:t xml:space="preserve"> vērtības ir 15% apmērā no </w:t>
            </w:r>
            <w:r w:rsidR="00C04FBD" w:rsidRPr="00CB5EF5">
              <w:t>25</w:t>
            </w:r>
            <w:r w:rsidRPr="00CB5EF5">
              <w:t>.tabulā</w:t>
            </w:r>
            <w:r>
              <w:t xml:space="preserve"> minētajām vidējām vērtībām, proti, enerģijas ietaupījums </w:t>
            </w:r>
            <w:r w:rsidRPr="00687967">
              <w:t xml:space="preserve">ir 13,65 </w:t>
            </w:r>
            <w:r w:rsidRPr="00687967">
              <w:rPr>
                <w:rFonts w:eastAsia="Times New Roman"/>
                <w:color w:val="000000"/>
                <w:lang w:val="lv-LV"/>
              </w:rPr>
              <w:t>kWh gadā uz m</w:t>
            </w:r>
            <w:r w:rsidRPr="00687967">
              <w:rPr>
                <w:rFonts w:eastAsia="Times New Roman"/>
                <w:color w:val="000000"/>
                <w:vertAlign w:val="superscript"/>
                <w:lang w:val="lv-LV"/>
              </w:rPr>
              <w:t>2</w:t>
            </w:r>
            <w:r w:rsidRPr="00687967">
              <w:rPr>
                <w:rFonts w:eastAsia="Times New Roman"/>
                <w:color w:val="000000"/>
                <w:lang w:val="lv-LV"/>
              </w:rPr>
              <w:t xml:space="preserve"> un emisijas ietaupījums </w:t>
            </w:r>
            <w:r w:rsidRPr="00BD33BD">
              <w:t xml:space="preserve">0,0009323 </w:t>
            </w:r>
            <w:r w:rsidRPr="00BD33BD">
              <w:rPr>
                <w:rFonts w:eastAsia="Times New Roman"/>
                <w:color w:val="000000"/>
                <w:lang w:val="lv-LV"/>
              </w:rPr>
              <w:t>tCO</w:t>
            </w:r>
            <w:r w:rsidRPr="00BD33BD">
              <w:rPr>
                <w:rFonts w:eastAsia="Times New Roman"/>
                <w:color w:val="000000"/>
                <w:vertAlign w:val="subscript"/>
                <w:lang w:val="lv-LV"/>
              </w:rPr>
              <w:t>2</w:t>
            </w:r>
            <w:r w:rsidRPr="00687967">
              <w:rPr>
                <w:rFonts w:eastAsia="Times New Roman"/>
                <w:color w:val="000000"/>
                <w:lang w:val="lv-LV"/>
              </w:rPr>
              <w:t xml:space="preserve"> gadā uz m</w:t>
            </w:r>
            <w:r w:rsidRPr="00687967">
              <w:rPr>
                <w:rFonts w:eastAsia="Times New Roman"/>
                <w:color w:val="000000"/>
                <w:vertAlign w:val="superscript"/>
                <w:lang w:val="lv-LV"/>
              </w:rPr>
              <w:t>2</w:t>
            </w:r>
            <w:r w:rsidRPr="00687967">
              <w:t>.</w:t>
            </w:r>
            <w:r w:rsidRPr="00687967">
              <w:rPr>
                <w:i/>
                <w:iCs/>
              </w:rPr>
              <w:t xml:space="preserve"> </w:t>
            </w:r>
          </w:p>
          <w:p w14:paraId="7ACEEC1B" w14:textId="77777777" w:rsidR="00FC3F75" w:rsidRPr="005E13CC" w:rsidRDefault="00FC3F75">
            <w:pPr>
              <w:spacing w:before="120" w:after="120"/>
              <w:jc w:val="both"/>
            </w:pPr>
            <w:r>
              <w:t xml:space="preserve">Investīcijas “(C1.D.I1) </w:t>
            </w:r>
            <w:r w:rsidRPr="00F53681">
              <w:t>Vienas pieturas aģentūra daudzdzīvokļu dzīvojamo māju atjaunošanai</w:t>
            </w:r>
            <w:r>
              <w:t xml:space="preserve">” mērķis ir </w:t>
            </w:r>
            <w:r w:rsidRPr="00A215F8">
              <w:rPr>
                <w:lang w:val="lv-LV"/>
              </w:rPr>
              <w:t>nodrošināt centralizētu atbalstu mājsaimniecībām daudzdzīvokļu ēku atjaunošanas procesā, sniedzot konsultācijas, informēšanu un tehnisko palīdzību</w:t>
            </w:r>
            <w:r>
              <w:rPr>
                <w:lang w:val="lv-LV"/>
              </w:rPr>
              <w:t>. Tādējādi šī investīcija radīs ne</w:t>
            </w:r>
            <w:r>
              <w:t>tiešu e</w:t>
            </w:r>
            <w:r w:rsidRPr="005E13CC">
              <w:t>nerģijas ietaupījum</w:t>
            </w:r>
            <w:r>
              <w:t>u</w:t>
            </w:r>
            <w:r w:rsidRPr="005E13CC">
              <w:t xml:space="preserve"> un CO</w:t>
            </w:r>
            <w:r w:rsidRPr="005E13CC">
              <w:rPr>
                <w:vertAlign w:val="subscript"/>
              </w:rPr>
              <w:t>2</w:t>
            </w:r>
            <w:r w:rsidRPr="005E13CC">
              <w:t xml:space="preserve"> emisijas ietaupījum</w:t>
            </w:r>
            <w:r>
              <w:t>u, kas pilnībā vai daļēji tiek uzskaitīts investīcijas “</w:t>
            </w:r>
            <w:r w:rsidRPr="00195942">
              <w:t>(C1.A.I1) Energoefektivitātes paaugstināšana un atjaunīgo energoresursu izmantošana daudzdzīvokļu dzīvojamās mājās</w:t>
            </w:r>
            <w:r>
              <w:t>” ietvaros.</w:t>
            </w:r>
          </w:p>
          <w:p w14:paraId="6F44CC34" w14:textId="77777777" w:rsidR="00FC3F75" w:rsidRPr="00AA34EF" w:rsidRDefault="00FC3F75">
            <w:pPr>
              <w:spacing w:before="120" w:after="120"/>
              <w:jc w:val="both"/>
              <w:rPr>
                <w:b/>
                <w:bCs/>
              </w:rPr>
            </w:pPr>
            <w:r>
              <w:rPr>
                <w:b/>
                <w:bCs/>
              </w:rPr>
              <w:t>3.1.1.2. </w:t>
            </w:r>
            <w:r w:rsidRPr="00AA34EF">
              <w:rPr>
                <w:b/>
                <w:bCs/>
              </w:rPr>
              <w:t>Enerģijas ietaupījuma un CO</w:t>
            </w:r>
            <w:r w:rsidRPr="00AA34EF">
              <w:rPr>
                <w:b/>
                <w:bCs/>
                <w:vertAlign w:val="subscript"/>
              </w:rPr>
              <w:t>2</w:t>
            </w:r>
            <w:r w:rsidRPr="00AA34EF">
              <w:rPr>
                <w:b/>
                <w:bCs/>
              </w:rPr>
              <w:t xml:space="preserve"> emisiju ietaupījuma aplēse</w:t>
            </w:r>
            <w:r>
              <w:rPr>
                <w:b/>
                <w:bCs/>
              </w:rPr>
              <w:t>: transporta sektors</w:t>
            </w:r>
          </w:p>
          <w:p w14:paraId="3D5AE598" w14:textId="77777777" w:rsidR="00FC3F75" w:rsidRPr="00F92846" w:rsidRDefault="00FC3F75">
            <w:pPr>
              <w:spacing w:before="120" w:after="120"/>
              <w:jc w:val="both"/>
            </w:pPr>
            <w:r>
              <w:t>A</w:t>
            </w:r>
            <w:r w:rsidRPr="00F92846">
              <w:t xml:space="preserve">tbalstu </w:t>
            </w:r>
            <w:r w:rsidRPr="00E30FA3">
              <w:rPr>
                <w:b/>
                <w:bCs/>
              </w:rPr>
              <w:t xml:space="preserve">bezemisiju </w:t>
            </w:r>
            <w:r w:rsidRPr="00F72DCD">
              <w:rPr>
                <w:b/>
                <w:bCs/>
                <w:lang w:val="lv-LV"/>
              </w:rPr>
              <w:t>M1 klases vieglo pasažieru transportlīdzekļu</w:t>
            </w:r>
            <w:r>
              <w:rPr>
                <w:lang w:val="lv-LV"/>
              </w:rPr>
              <w:t xml:space="preserve"> iegādei</w:t>
            </w:r>
            <w:r>
              <w:t xml:space="preserve"> </w:t>
            </w:r>
            <w:r w:rsidRPr="00F92846">
              <w:t>paredzēts sniegt</w:t>
            </w:r>
            <w:r>
              <w:t xml:space="preserve"> </w:t>
            </w:r>
            <w:r w:rsidRPr="00F92846">
              <w:t>četru SKF plāna</w:t>
            </w:r>
            <w:r>
              <w:t>m</w:t>
            </w:r>
            <w:r w:rsidRPr="00F92846">
              <w:t xml:space="preserve"> investīciju ietvaros</w:t>
            </w:r>
            <w:r>
              <w:rPr>
                <w:lang w:val="lv-LV"/>
              </w:rPr>
              <w:t>:</w:t>
            </w:r>
          </w:p>
          <w:p w14:paraId="6326D80D" w14:textId="77777777" w:rsidR="00FC3F75" w:rsidRPr="00E30FA3" w:rsidRDefault="00FC3F75" w:rsidP="001A17A8">
            <w:pPr>
              <w:pStyle w:val="ListParagraph"/>
              <w:numPr>
                <w:ilvl w:val="0"/>
                <w:numId w:val="127"/>
              </w:numPr>
              <w:spacing w:before="120" w:after="120"/>
              <w:jc w:val="both"/>
            </w:pPr>
            <w:r w:rsidRPr="00E30FA3">
              <w:t>(C2.F.I1) Atbalsts transportlīdzekļu iegādei sociālo pakalpojumu sniedzējiem;</w:t>
            </w:r>
          </w:p>
          <w:p w14:paraId="643B50C6" w14:textId="77777777" w:rsidR="00FC3F75" w:rsidRPr="00E30FA3" w:rsidRDefault="00FC3F75" w:rsidP="001A17A8">
            <w:pPr>
              <w:pStyle w:val="ListParagraph"/>
              <w:numPr>
                <w:ilvl w:val="0"/>
                <w:numId w:val="127"/>
              </w:numPr>
              <w:spacing w:before="120" w:after="120"/>
              <w:jc w:val="both"/>
            </w:pPr>
            <w:r w:rsidRPr="00E30FA3">
              <w:t>(C2.F.I2) Atbalsts transportlīdzekļu iegādei veselības aprūpes pakalpojumu sniedzējiem</w:t>
            </w:r>
          </w:p>
          <w:p w14:paraId="5296A4E7" w14:textId="77777777" w:rsidR="00FC3F75" w:rsidRPr="00E30FA3" w:rsidRDefault="00FC3F75" w:rsidP="001A17A8">
            <w:pPr>
              <w:pStyle w:val="ListParagraph"/>
              <w:numPr>
                <w:ilvl w:val="0"/>
                <w:numId w:val="127"/>
              </w:numPr>
              <w:spacing w:before="120" w:after="120"/>
              <w:jc w:val="both"/>
            </w:pPr>
            <w:r w:rsidRPr="00E30FA3">
              <w:t>(C2.F.I3) Atbalsts bezemisiju transportlīdzekļu iegādei mazaizsargātiem transporta lietotājiem</w:t>
            </w:r>
          </w:p>
          <w:p w14:paraId="78411E1C" w14:textId="77777777" w:rsidR="00FC3F75" w:rsidRPr="00E30FA3" w:rsidRDefault="00FC3F75" w:rsidP="001A17A8">
            <w:pPr>
              <w:pStyle w:val="ListParagraph"/>
              <w:numPr>
                <w:ilvl w:val="0"/>
                <w:numId w:val="127"/>
              </w:numPr>
              <w:spacing w:before="120" w:after="120"/>
              <w:jc w:val="both"/>
            </w:pPr>
            <w:r w:rsidRPr="00E30FA3">
              <w:rPr>
                <w:lang w:val="lv-LV"/>
              </w:rPr>
              <w:t>(C2.G.I1) Autotransports pēc pieprasījuma attālākos lauku reģionos.</w:t>
            </w:r>
          </w:p>
          <w:p w14:paraId="752D2376" w14:textId="77777777" w:rsidR="00FC3F75" w:rsidRDefault="00FC3F75">
            <w:pPr>
              <w:spacing w:before="120" w:after="120"/>
              <w:jc w:val="both"/>
              <w:rPr>
                <w:lang w:val="lv-LV"/>
              </w:rPr>
            </w:pPr>
            <w:r w:rsidRPr="00F72DCD">
              <w:rPr>
                <w:lang w:val="lv-LV"/>
              </w:rPr>
              <w:t>Investīcij</w:t>
            </w:r>
            <w:r>
              <w:rPr>
                <w:lang w:val="lv-LV"/>
              </w:rPr>
              <w:t>u</w:t>
            </w:r>
            <w:r w:rsidRPr="00F72DCD">
              <w:rPr>
                <w:lang w:val="lv-LV"/>
              </w:rPr>
              <w:t xml:space="preserve"> ietekme tiek noteikta, salīdzinot situāciju, kurā esošs M1 klases iekšdedzes dzinēja transportlīdzeklis tiek aizstāts ar bezemisiju M1 klases transportlīdzekli.</w:t>
            </w:r>
          </w:p>
          <w:p w14:paraId="5FB6597B" w14:textId="77777777" w:rsidR="00FC3F75" w:rsidRPr="00F72DCD" w:rsidRDefault="00FC3F75">
            <w:pPr>
              <w:spacing w:before="120"/>
              <w:jc w:val="both"/>
              <w:rPr>
                <w:lang w:val="lv-LV"/>
              </w:rPr>
            </w:pPr>
            <w:r w:rsidRPr="00F72DCD">
              <w:rPr>
                <w:b/>
                <w:bCs/>
                <w:lang w:val="lv-LV"/>
              </w:rPr>
              <w:t>CO</w:t>
            </w:r>
            <w:r w:rsidRPr="00432018">
              <w:rPr>
                <w:b/>
                <w:bCs/>
                <w:vertAlign w:val="subscript"/>
                <w:lang w:val="lv-LV"/>
              </w:rPr>
              <w:t>2</w:t>
            </w:r>
            <w:r w:rsidRPr="00F72DCD">
              <w:rPr>
                <w:b/>
                <w:bCs/>
                <w:lang w:val="lv-LV"/>
              </w:rPr>
              <w:t xml:space="preserve"> emisij</w:t>
            </w:r>
            <w:r>
              <w:rPr>
                <w:b/>
                <w:bCs/>
                <w:lang w:val="lv-LV"/>
              </w:rPr>
              <w:t>as</w:t>
            </w:r>
            <w:r w:rsidRPr="00F72DCD">
              <w:rPr>
                <w:b/>
                <w:bCs/>
                <w:lang w:val="lv-LV"/>
              </w:rPr>
              <w:t xml:space="preserve"> ietaupījuma aprēķins</w:t>
            </w:r>
            <w:r w:rsidRPr="00F72DCD">
              <w:rPr>
                <w:lang w:val="lv-LV"/>
              </w:rPr>
              <w:t xml:space="preserve"> balstīts uz EKII projektu konkursa</w:t>
            </w:r>
            <w:r w:rsidRPr="00F72DCD">
              <w:rPr>
                <w:rStyle w:val="FootnoteReference"/>
              </w:rPr>
              <w:footnoteReference w:id="233"/>
            </w:r>
            <w:r w:rsidRPr="00F72DCD">
              <w:rPr>
                <w:lang w:val="lv-LV"/>
              </w:rPr>
              <w:t xml:space="preserve"> metodiku</w:t>
            </w:r>
            <w:r w:rsidRPr="00F72DCD">
              <w:rPr>
                <w:rStyle w:val="FootnoteReference"/>
              </w:rPr>
              <w:footnoteReference w:id="234"/>
            </w:r>
            <w:r w:rsidRPr="00F72DCD">
              <w:rPr>
                <w:lang w:val="lv-LV"/>
              </w:rPr>
              <w:t>. Emisiju samazinājums tiek aprēķināts pēc formulas:</w:t>
            </w:r>
          </w:p>
          <w:p w14:paraId="7193A803" w14:textId="77777777" w:rsidR="00FC3F75" w:rsidRPr="00F72DCD" w:rsidRDefault="00FC3F75">
            <w:pPr>
              <w:jc w:val="center"/>
              <w:rPr>
                <w:lang w:val="lv-LV"/>
              </w:rPr>
            </w:pPr>
            <w:r w:rsidRPr="00F72DCD">
              <w:rPr>
                <w:i/>
                <w:iCs/>
                <w:lang w:val="lv-LV"/>
              </w:rPr>
              <w:t>CO</w:t>
            </w:r>
            <w:r w:rsidRPr="00432018">
              <w:rPr>
                <w:i/>
                <w:iCs/>
                <w:vertAlign w:val="subscript"/>
                <w:lang w:val="lv-LV"/>
              </w:rPr>
              <w:t>2</w:t>
            </w:r>
            <w:r w:rsidRPr="00F72DCD">
              <w:rPr>
                <w:i/>
                <w:iCs/>
                <w:lang w:val="lv-LV"/>
              </w:rPr>
              <w:t xml:space="preserve"> ietaupījums = </w:t>
            </w:r>
            <w:r>
              <w:rPr>
                <w:i/>
                <w:iCs/>
                <w:lang w:val="lv-LV"/>
              </w:rPr>
              <w:t>L</w:t>
            </w:r>
            <w:r w:rsidRPr="00F72DCD">
              <w:rPr>
                <w:i/>
                <w:iCs/>
                <w:lang w:val="lv-LV"/>
              </w:rPr>
              <w:t xml:space="preserve"> × </w:t>
            </w:r>
            <w:r>
              <w:rPr>
                <w:i/>
                <w:iCs/>
                <w:lang w:val="lv-LV"/>
              </w:rPr>
              <w:t>EF</w:t>
            </w:r>
            <w:r w:rsidRPr="00F72DCD">
              <w:rPr>
                <w:lang w:val="lv-LV"/>
              </w:rPr>
              <w:t>, kur:</w:t>
            </w:r>
          </w:p>
          <w:p w14:paraId="48A15D3F" w14:textId="77777777" w:rsidR="00FC3F75" w:rsidRPr="00F72DCD" w:rsidRDefault="00FC3F75">
            <w:pPr>
              <w:ind w:left="360"/>
              <w:jc w:val="both"/>
              <w:rPr>
                <w:lang w:val="lv-LV"/>
              </w:rPr>
            </w:pPr>
            <w:r w:rsidRPr="00735570">
              <w:rPr>
                <w:i/>
                <w:iCs/>
                <w:lang w:val="lv-LV"/>
              </w:rPr>
              <w:t>L</w:t>
            </w:r>
            <w:r>
              <w:rPr>
                <w:lang w:val="lv-LV"/>
              </w:rPr>
              <w:t xml:space="preserve"> – pieņemtais nobraukums gadā </w:t>
            </w:r>
            <w:r w:rsidRPr="00F72DCD">
              <w:rPr>
                <w:lang w:val="lv-LV"/>
              </w:rPr>
              <w:t>10 400 km/gadā</w:t>
            </w:r>
            <w:r>
              <w:rPr>
                <w:lang w:val="lv-LV"/>
              </w:rPr>
              <w:t xml:space="preserve"> </w:t>
            </w:r>
            <w:r w:rsidRPr="00F72DCD">
              <w:rPr>
                <w:lang w:val="lv-LV"/>
              </w:rPr>
              <w:t>(</w:t>
            </w:r>
            <w:r>
              <w:rPr>
                <w:lang w:val="lv-LV"/>
              </w:rPr>
              <w:t xml:space="preserve">jeb </w:t>
            </w:r>
            <w:r w:rsidRPr="00F72DCD">
              <w:rPr>
                <w:lang w:val="lv-LV"/>
              </w:rPr>
              <w:t>52 000</w:t>
            </w:r>
            <w:r>
              <w:rPr>
                <w:lang w:val="lv-LV"/>
              </w:rPr>
              <w:t> </w:t>
            </w:r>
            <w:r w:rsidRPr="00F72DCD">
              <w:rPr>
                <w:lang w:val="lv-LV"/>
              </w:rPr>
              <w:t>km 5</w:t>
            </w:r>
            <w:r>
              <w:rPr>
                <w:lang w:val="lv-LV"/>
              </w:rPr>
              <w:t> </w:t>
            </w:r>
            <w:r w:rsidRPr="00F72DCD">
              <w:rPr>
                <w:lang w:val="lv-LV"/>
              </w:rPr>
              <w:t>gados)</w:t>
            </w:r>
            <w:r>
              <w:rPr>
                <w:lang w:val="lv-LV"/>
              </w:rPr>
              <w:t>;</w:t>
            </w:r>
          </w:p>
          <w:p w14:paraId="718311ED" w14:textId="77777777" w:rsidR="00FC3F75" w:rsidRPr="00F72DCD" w:rsidRDefault="00FC3F75">
            <w:pPr>
              <w:ind w:left="731" w:hanging="371"/>
              <w:jc w:val="both"/>
              <w:rPr>
                <w:lang w:val="lv-LV"/>
              </w:rPr>
            </w:pPr>
            <w:r w:rsidRPr="00735570">
              <w:rPr>
                <w:i/>
                <w:iCs/>
                <w:lang w:val="lv-LV"/>
              </w:rPr>
              <w:t>EF</w:t>
            </w:r>
            <w:r>
              <w:rPr>
                <w:lang w:val="lv-LV"/>
              </w:rPr>
              <w:t xml:space="preserve"> - </w:t>
            </w:r>
            <w:r w:rsidRPr="00F72DCD">
              <w:rPr>
                <w:lang w:val="lv-LV"/>
              </w:rPr>
              <w:t>0,</w:t>
            </w:r>
            <w:r>
              <w:rPr>
                <w:lang w:val="lv-LV"/>
              </w:rPr>
              <w:t>000</w:t>
            </w:r>
            <w:r w:rsidRPr="00F72DCD">
              <w:rPr>
                <w:lang w:val="lv-LV"/>
              </w:rPr>
              <w:t xml:space="preserve">13 </w:t>
            </w:r>
            <w:r>
              <w:rPr>
                <w:lang w:val="lv-LV"/>
              </w:rPr>
              <w:t>t</w:t>
            </w:r>
            <w:r w:rsidRPr="00F72DCD">
              <w:rPr>
                <w:lang w:val="lv-LV"/>
              </w:rPr>
              <w:t>CO</w:t>
            </w:r>
            <w:r w:rsidRPr="00697394">
              <w:rPr>
                <w:vertAlign w:val="subscript"/>
                <w:lang w:val="lv-LV"/>
              </w:rPr>
              <w:t>2</w:t>
            </w:r>
            <w:r w:rsidRPr="00F72DCD">
              <w:rPr>
                <w:lang w:val="lv-LV"/>
              </w:rPr>
              <w:t xml:space="preserve">/km </w:t>
            </w:r>
            <w:r>
              <w:rPr>
                <w:lang w:val="lv-LV"/>
              </w:rPr>
              <w:t>(jeb 130 g/km) -</w:t>
            </w:r>
            <w:r w:rsidRPr="00F72DCD">
              <w:rPr>
                <w:lang w:val="lv-LV"/>
              </w:rPr>
              <w:t xml:space="preserve"> maksimāli pieļaujamās SEG emisijas jaun</w:t>
            </w:r>
            <w:r>
              <w:rPr>
                <w:lang w:val="lv-LV"/>
              </w:rPr>
              <w:t>iem</w:t>
            </w:r>
            <w:r w:rsidRPr="00F72DCD">
              <w:rPr>
                <w:lang w:val="lv-LV"/>
              </w:rPr>
              <w:t xml:space="preserve"> vieglaj</w:t>
            </w:r>
            <w:r>
              <w:rPr>
                <w:lang w:val="lv-LV"/>
              </w:rPr>
              <w:t>iem</w:t>
            </w:r>
            <w:r w:rsidRPr="00F72DCD">
              <w:rPr>
                <w:lang w:val="lv-LV"/>
              </w:rPr>
              <w:t xml:space="preserve"> </w:t>
            </w:r>
            <w:r>
              <w:rPr>
                <w:lang w:val="lv-LV"/>
              </w:rPr>
              <w:t>pasažieru transportlīdzekļiem ES</w:t>
            </w:r>
            <w:r w:rsidRPr="00F72DCD">
              <w:rPr>
                <w:lang w:val="lv-LV"/>
              </w:rPr>
              <w:t xml:space="preserve"> (2015. gads).</w:t>
            </w:r>
          </w:p>
          <w:p w14:paraId="4C539B58" w14:textId="77777777" w:rsidR="00FC3F75" w:rsidRPr="00F72DCD" w:rsidRDefault="00FC3F75">
            <w:pPr>
              <w:spacing w:before="120"/>
              <w:jc w:val="both"/>
              <w:rPr>
                <w:lang w:val="lv-LV"/>
              </w:rPr>
            </w:pPr>
            <w:r w:rsidRPr="00F72DCD">
              <w:rPr>
                <w:lang w:val="lv-LV"/>
              </w:rPr>
              <w:lastRenderedPageBreak/>
              <w:t>Pamatojoties uz šiem parametriem, vienam M1 klases bezemisiju vieglajam transportlīdzeklim gadā tiek novērtēts CO₂ emisiju samazinājums:</w:t>
            </w:r>
          </w:p>
          <w:p w14:paraId="3E7B6EB0" w14:textId="77777777" w:rsidR="00FC3F75" w:rsidRPr="00F72DCD" w:rsidRDefault="00FC3F75">
            <w:pPr>
              <w:jc w:val="center"/>
              <w:rPr>
                <w:lang w:val="lv-LV"/>
              </w:rPr>
            </w:pPr>
            <w:r w:rsidRPr="00F72DCD">
              <w:rPr>
                <w:lang w:val="lv-LV"/>
              </w:rPr>
              <w:t>10 400 km × 0,</w:t>
            </w:r>
            <w:r>
              <w:rPr>
                <w:lang w:val="lv-LV"/>
              </w:rPr>
              <w:t>000</w:t>
            </w:r>
            <w:r w:rsidRPr="00F72DCD">
              <w:rPr>
                <w:lang w:val="lv-LV"/>
              </w:rPr>
              <w:t xml:space="preserve">13 </w:t>
            </w:r>
            <w:r>
              <w:rPr>
                <w:lang w:val="lv-LV"/>
              </w:rPr>
              <w:t>t</w:t>
            </w:r>
            <w:r w:rsidRPr="00F72DCD">
              <w:rPr>
                <w:lang w:val="lv-LV"/>
              </w:rPr>
              <w:t>CO</w:t>
            </w:r>
            <w:r w:rsidRPr="00697394">
              <w:rPr>
                <w:vertAlign w:val="subscript"/>
                <w:lang w:val="lv-LV"/>
              </w:rPr>
              <w:t>2</w:t>
            </w:r>
            <w:r w:rsidRPr="00F72DCD">
              <w:rPr>
                <w:lang w:val="lv-LV"/>
              </w:rPr>
              <w:t xml:space="preserve">/km = </w:t>
            </w:r>
            <w:r w:rsidRPr="00F72DCD">
              <w:rPr>
                <w:b/>
                <w:bCs/>
                <w:lang w:val="lv-LV"/>
              </w:rPr>
              <w:t>1,35</w:t>
            </w:r>
            <w:r>
              <w:rPr>
                <w:b/>
                <w:bCs/>
                <w:lang w:val="lv-LV"/>
              </w:rPr>
              <w:t>2</w:t>
            </w:r>
            <w:r w:rsidRPr="00F72DCD">
              <w:rPr>
                <w:b/>
                <w:bCs/>
                <w:lang w:val="lv-LV"/>
              </w:rPr>
              <w:t xml:space="preserve"> tCO</w:t>
            </w:r>
            <w:r w:rsidRPr="005220E1">
              <w:rPr>
                <w:b/>
                <w:bCs/>
                <w:vertAlign w:val="subscript"/>
                <w:lang w:val="lv-LV"/>
              </w:rPr>
              <w:t>2</w:t>
            </w:r>
            <w:r w:rsidRPr="00F72DCD">
              <w:rPr>
                <w:b/>
                <w:bCs/>
                <w:lang w:val="lv-LV"/>
              </w:rPr>
              <w:t xml:space="preserve"> gadā</w:t>
            </w:r>
            <w:r w:rsidRPr="00F72DCD">
              <w:rPr>
                <w:lang w:val="lv-LV"/>
              </w:rPr>
              <w:t>.</w:t>
            </w:r>
          </w:p>
          <w:p w14:paraId="2052291C" w14:textId="77777777" w:rsidR="00FC3F75" w:rsidRDefault="00FC3F75">
            <w:pPr>
              <w:spacing w:before="120"/>
              <w:jc w:val="both"/>
              <w:rPr>
                <w:lang w:val="lv-LV"/>
              </w:rPr>
            </w:pPr>
            <w:r>
              <w:t>B</w:t>
            </w:r>
            <w:r w:rsidRPr="0088552F">
              <w:t xml:space="preserve">ezemisiju </w:t>
            </w:r>
            <w:r w:rsidRPr="00F72DCD">
              <w:rPr>
                <w:lang w:val="lv-LV"/>
              </w:rPr>
              <w:t>M1 klases vieglo pasažieru transportlīdzekļu</w:t>
            </w:r>
            <w:r>
              <w:rPr>
                <w:lang w:val="lv-LV"/>
              </w:rPr>
              <w:t xml:space="preserve"> </w:t>
            </w:r>
            <w:r w:rsidRPr="00E707C2">
              <w:rPr>
                <w:b/>
                <w:bCs/>
                <w:lang w:val="lv-LV"/>
              </w:rPr>
              <w:t>g</w:t>
            </w:r>
            <w:r>
              <w:rPr>
                <w:b/>
                <w:bCs/>
                <w:lang w:val="lv-LV"/>
              </w:rPr>
              <w:t>ada e</w:t>
            </w:r>
            <w:r w:rsidRPr="007E74AE">
              <w:rPr>
                <w:b/>
                <w:bCs/>
                <w:lang w:val="lv-LV"/>
              </w:rPr>
              <w:t>nerģijas ietaupījum</w:t>
            </w:r>
            <w:r>
              <w:rPr>
                <w:b/>
                <w:bCs/>
                <w:lang w:val="lv-LV"/>
              </w:rPr>
              <w:t>s</w:t>
            </w:r>
            <w:r>
              <w:rPr>
                <w:lang w:val="lv-LV"/>
              </w:rPr>
              <w:t xml:space="preserve"> tiek a</w:t>
            </w:r>
            <w:r w:rsidRPr="000A141F">
              <w:rPr>
                <w:lang w:val="lv-LV"/>
              </w:rPr>
              <w:t>prēķināts pēc formulas:</w:t>
            </w:r>
          </w:p>
          <w:p w14:paraId="0AFFE27A" w14:textId="77777777" w:rsidR="00FC3F75" w:rsidRPr="007561F3" w:rsidRDefault="00FC3F75">
            <w:pPr>
              <w:jc w:val="center"/>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sidRPr="007561F3">
              <w:rPr>
                <w:i/>
                <w:iCs/>
                <w:lang w:val="lv-LV"/>
              </w:rPr>
              <w:t xml:space="preserve"> = </w:t>
            </w:r>
            <w:r>
              <w:rPr>
                <w:i/>
                <w:iCs/>
                <w:lang w:val="lv-LV"/>
              </w:rPr>
              <w:t xml:space="preserve">L </w:t>
            </w:r>
            <w:r w:rsidRPr="00F72DCD">
              <w:rPr>
                <w:i/>
                <w:iCs/>
                <w:lang w:val="lv-LV"/>
              </w:rPr>
              <w:t>×</w:t>
            </w:r>
            <w:r w:rsidRPr="007561F3">
              <w:rPr>
                <w:i/>
                <w:iCs/>
                <w:lang w:val="lv-LV"/>
              </w:rPr>
              <w:t xml:space="preserve"> </w:t>
            </w:r>
            <w:r>
              <w:rPr>
                <w:i/>
                <w:iCs/>
                <w:lang w:val="lv-LV"/>
              </w:rPr>
              <w:t>C</w:t>
            </w:r>
            <w:r w:rsidRPr="00F72DCD">
              <w:rPr>
                <w:i/>
                <w:iCs/>
                <w:lang w:val="lv-LV"/>
              </w:rPr>
              <w:t>×</w:t>
            </w:r>
            <w:r w:rsidRPr="007561F3">
              <w:rPr>
                <w:i/>
                <w:iCs/>
                <w:lang w:val="lv-LV"/>
              </w:rPr>
              <w:t xml:space="preserve"> </w:t>
            </w:r>
            <w:r>
              <w:rPr>
                <w:noProof/>
              </w:rPr>
              <w:drawing>
                <wp:inline distT="0" distB="0" distL="0" distR="0" wp14:anchorId="271F9955" wp14:editId="024A164B">
                  <wp:extent cx="155575" cy="172720"/>
                  <wp:effectExtent l="0" t="0" r="0" b="0"/>
                  <wp:docPr id="12961487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 – L </w:t>
            </w:r>
            <w:r w:rsidRPr="00F72DCD">
              <w:rPr>
                <w:i/>
                <w:iCs/>
                <w:lang w:val="lv-LV"/>
              </w:rPr>
              <w:t>×</w:t>
            </w:r>
            <w:r w:rsidRPr="007561F3">
              <w:rPr>
                <w:i/>
                <w:iCs/>
                <w:lang w:val="lv-LV"/>
              </w:rPr>
              <w:t xml:space="preserve"> </w:t>
            </w:r>
            <w:r>
              <w:rPr>
                <w:i/>
                <w:iCs/>
                <w:lang w:val="lv-LV"/>
              </w:rPr>
              <w:t>C</w:t>
            </w:r>
            <w:r w:rsidRPr="004C4330">
              <w:rPr>
                <w:i/>
                <w:iCs/>
                <w:vertAlign w:val="subscript"/>
                <w:lang w:val="lv-LV"/>
              </w:rPr>
              <w:t>el</w:t>
            </w:r>
            <w:r w:rsidRPr="007561F3">
              <w:rPr>
                <w:lang w:val="lv-LV"/>
              </w:rPr>
              <w:t>, kur</w:t>
            </w:r>
          </w:p>
          <w:p w14:paraId="15A02ADB" w14:textId="77777777" w:rsidR="00FC3F75" w:rsidRPr="005A19B4" w:rsidRDefault="00FC3F75">
            <w:pPr>
              <w:spacing w:before="120"/>
              <w:ind w:left="357"/>
              <w:jc w:val="both"/>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Pr>
                <w:i/>
                <w:iCs/>
                <w:lang w:val="lv-LV"/>
              </w:rPr>
              <w:t xml:space="preserve"> </w:t>
            </w:r>
            <w:r>
              <w:rPr>
                <w:lang w:val="lv-LV"/>
              </w:rPr>
              <w:t>– gada enerģijas ietaupījums, kWh/gadā</w:t>
            </w:r>
          </w:p>
          <w:p w14:paraId="3C98C071" w14:textId="77777777" w:rsidR="00FC3F75" w:rsidRPr="00F72DCD" w:rsidRDefault="00FC3F75">
            <w:pPr>
              <w:ind w:left="357"/>
              <w:jc w:val="both"/>
              <w:rPr>
                <w:lang w:val="lv-LV"/>
              </w:rPr>
            </w:pPr>
            <w:r>
              <w:rPr>
                <w:i/>
                <w:iCs/>
                <w:lang w:val="lv-LV"/>
              </w:rPr>
              <w:t xml:space="preserve">L </w:t>
            </w:r>
            <w:r>
              <w:rPr>
                <w:lang w:val="lv-LV"/>
              </w:rPr>
              <w:t xml:space="preserve">– nobraukums gadā, </w:t>
            </w:r>
            <w:r w:rsidRPr="00F72DCD">
              <w:rPr>
                <w:lang w:val="lv-LV"/>
              </w:rPr>
              <w:t>10 400 km/gadā</w:t>
            </w:r>
            <w:r>
              <w:rPr>
                <w:lang w:val="lv-LV"/>
              </w:rPr>
              <w:t>;</w:t>
            </w:r>
          </w:p>
          <w:p w14:paraId="4B1B8152" w14:textId="77777777" w:rsidR="00FC3F75" w:rsidRPr="00CC7D89" w:rsidRDefault="00FC3F75">
            <w:pPr>
              <w:ind w:left="357"/>
              <w:jc w:val="both"/>
              <w:rPr>
                <w:lang w:val="lv-LV"/>
              </w:rPr>
            </w:pPr>
            <w:r w:rsidRPr="0090060C">
              <w:rPr>
                <w:i/>
                <w:iCs/>
                <w:lang w:val="lv-LV"/>
              </w:rPr>
              <w:t>C</w:t>
            </w:r>
            <w:r>
              <w:rPr>
                <w:lang w:val="lv-LV"/>
              </w:rPr>
              <w:t xml:space="preserve"> - </w:t>
            </w:r>
            <w:r w:rsidRPr="00CC7D89">
              <w:rPr>
                <w:lang w:val="lv-LV"/>
              </w:rPr>
              <w:t>degvielas patēriņš</w:t>
            </w:r>
            <w:r>
              <w:rPr>
                <w:lang w:val="lv-LV"/>
              </w:rPr>
              <w:t xml:space="preserve"> -</w:t>
            </w:r>
            <w:r w:rsidRPr="004F1DE6">
              <w:rPr>
                <w:lang w:val="lv-LV"/>
              </w:rPr>
              <w:t>7,7 l uz 100 km</w:t>
            </w:r>
            <w:r>
              <w:rPr>
                <w:rStyle w:val="FootnoteReference"/>
                <w:lang w:val="lv-LV"/>
              </w:rPr>
              <w:footnoteReference w:id="235"/>
            </w:r>
            <w:r>
              <w:rPr>
                <w:lang w:val="lv-LV"/>
              </w:rPr>
              <w:t>;</w:t>
            </w:r>
          </w:p>
          <w:p w14:paraId="793D118F" w14:textId="77777777" w:rsidR="00FC3F75" w:rsidRDefault="00FC3F75">
            <w:pPr>
              <w:ind w:left="731" w:hanging="374"/>
              <w:jc w:val="both"/>
              <w:rPr>
                <w:lang w:val="lv-LV"/>
              </w:rPr>
            </w:pPr>
            <w:r>
              <w:rPr>
                <w:noProof/>
              </w:rPr>
              <w:drawing>
                <wp:inline distT="0" distB="0" distL="0" distR="0" wp14:anchorId="6F45E880" wp14:editId="67F56B9D">
                  <wp:extent cx="155575" cy="172720"/>
                  <wp:effectExtent l="0" t="0" r="0" b="0"/>
                  <wp:docPr id="2062907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lang w:val="lv-LV"/>
              </w:rPr>
              <w:t xml:space="preserve"> - </w:t>
            </w:r>
            <w:r w:rsidRPr="00CC7D89">
              <w:rPr>
                <w:lang w:val="lv-LV"/>
              </w:rPr>
              <w:t>zemākais sadegšanas siltums</w:t>
            </w:r>
            <w:r>
              <w:rPr>
                <w:lang w:val="lv-LV"/>
              </w:rPr>
              <w:t xml:space="preserve"> - </w:t>
            </w:r>
            <w:r w:rsidRPr="004F1DE6">
              <w:rPr>
                <w:lang w:val="lv-LV"/>
              </w:rPr>
              <w:t>dīzeļdegvielai 42,49 TJ/1000 t</w:t>
            </w:r>
            <w:r>
              <w:rPr>
                <w:lang w:val="lv-LV"/>
              </w:rPr>
              <w:t xml:space="preserve"> jeb 11,80 kWh/kg</w:t>
            </w:r>
            <w:r w:rsidRPr="004F1DE6">
              <w:rPr>
                <w:lang w:val="lv-LV"/>
              </w:rPr>
              <w:t>, benzīnam 43,97 TJ/1000 t</w:t>
            </w:r>
            <w:r>
              <w:rPr>
                <w:lang w:val="lv-LV"/>
              </w:rPr>
              <w:t xml:space="preserve"> jeb 12,21 kWh/kg</w:t>
            </w:r>
            <w:r>
              <w:rPr>
                <w:rStyle w:val="FootnoteReference"/>
                <w:lang w:val="lv-LV"/>
              </w:rPr>
              <w:footnoteReference w:id="236"/>
            </w:r>
            <w:r>
              <w:rPr>
                <w:lang w:val="lv-LV"/>
              </w:rPr>
              <w:t>;</w:t>
            </w:r>
          </w:p>
          <w:p w14:paraId="36D794EF" w14:textId="77777777" w:rsidR="00FC3F75" w:rsidRDefault="00FC3F75">
            <w:pPr>
              <w:ind w:left="357"/>
              <w:jc w:val="both"/>
              <w:rPr>
                <w:vertAlign w:val="superscript"/>
                <w:lang w:val="lv-LV"/>
              </w:rPr>
            </w:pPr>
            <w:r>
              <w:rPr>
                <w:i/>
                <w:iCs/>
                <w:lang w:val="lv-LV"/>
              </w:rPr>
              <w:t>ρ</w:t>
            </w:r>
            <w:r>
              <w:rPr>
                <w:lang w:val="lv-LV"/>
              </w:rPr>
              <w:t xml:space="preserve"> - blīvums</w:t>
            </w:r>
            <w:r w:rsidRPr="003243FF">
              <w:rPr>
                <w:lang w:val="lv-LV"/>
              </w:rPr>
              <w:t xml:space="preserve"> </w:t>
            </w:r>
            <w:r>
              <w:rPr>
                <w:lang w:val="lv-LV"/>
              </w:rPr>
              <w:t>- dīzeļdegvielai 0,837 kg/l un benzīnam 0,741 kg/l</w:t>
            </w:r>
            <w:r>
              <w:rPr>
                <w:vertAlign w:val="superscript"/>
                <w:lang w:val="lv-LV"/>
              </w:rPr>
              <w:t xml:space="preserve"> </w:t>
            </w:r>
            <w:r>
              <w:rPr>
                <w:rStyle w:val="FootnoteReference"/>
                <w:lang w:val="lv-LV"/>
              </w:rPr>
              <w:footnoteReference w:id="237"/>
            </w:r>
            <w:r w:rsidRPr="001527A4">
              <w:rPr>
                <w:lang w:val="lv-LV"/>
              </w:rPr>
              <w:t>;</w:t>
            </w:r>
          </w:p>
          <w:p w14:paraId="07796394" w14:textId="77777777" w:rsidR="00FC3F75" w:rsidRPr="00CC7D89" w:rsidRDefault="00FC3F75">
            <w:pPr>
              <w:ind w:left="357"/>
              <w:jc w:val="both"/>
              <w:rPr>
                <w:lang w:val="lv-LV"/>
              </w:rPr>
            </w:pPr>
            <w:r w:rsidRPr="00A6123E">
              <w:rPr>
                <w:i/>
                <w:iCs/>
                <w:lang w:val="lv-LV"/>
              </w:rPr>
              <w:t>C</w:t>
            </w:r>
            <w:r w:rsidRPr="004C4330">
              <w:rPr>
                <w:i/>
                <w:iCs/>
                <w:vertAlign w:val="subscript"/>
                <w:lang w:val="lv-LV"/>
              </w:rPr>
              <w:t>el</w:t>
            </w:r>
            <w:r>
              <w:rPr>
                <w:lang w:val="lv-LV"/>
              </w:rPr>
              <w:t xml:space="preserve"> - </w:t>
            </w:r>
            <w:r w:rsidRPr="00064A0F">
              <w:rPr>
                <w:lang w:val="lv-LV"/>
              </w:rPr>
              <w:t>bezemisiju transportlīdzekļa enerģijas patēriņš</w:t>
            </w:r>
            <w:r>
              <w:rPr>
                <w:lang w:val="lv-LV"/>
              </w:rPr>
              <w:t>, 20,2 kWh uz 100 km</w:t>
            </w:r>
            <w:r>
              <w:rPr>
                <w:rStyle w:val="FootnoteReference"/>
                <w:lang w:val="lv-LV"/>
              </w:rPr>
              <w:footnoteReference w:id="238"/>
            </w:r>
            <w:r w:rsidRPr="00064A0F">
              <w:rPr>
                <w:lang w:val="lv-LV"/>
              </w:rPr>
              <w:t>.</w:t>
            </w:r>
          </w:p>
          <w:p w14:paraId="56EDD492" w14:textId="77777777" w:rsidR="00FC3F75" w:rsidRDefault="00FC3F75">
            <w:pPr>
              <w:spacing w:before="120"/>
              <w:jc w:val="both"/>
              <w:rPr>
                <w:lang w:val="lv-LV"/>
              </w:rPr>
            </w:pPr>
            <w:r w:rsidRPr="00EA5D98">
              <w:rPr>
                <w:lang w:val="lv-LV"/>
              </w:rPr>
              <w:t>Aprēķinā</w:t>
            </w:r>
            <w:r>
              <w:rPr>
                <w:b/>
                <w:bCs/>
                <w:lang w:val="lv-LV"/>
              </w:rPr>
              <w:t xml:space="preserve"> </w:t>
            </w:r>
            <w:r w:rsidRPr="007E74AE">
              <w:rPr>
                <w:lang w:val="lv-LV"/>
              </w:rPr>
              <w:t>tiek ņemts vērā</w:t>
            </w:r>
            <w:r>
              <w:rPr>
                <w:lang w:val="lv-LV"/>
              </w:rPr>
              <w:t xml:space="preserve"> aktuālais Latvijā </w:t>
            </w:r>
            <w:r w:rsidRPr="007E74AE">
              <w:rPr>
                <w:lang w:val="lv-LV"/>
              </w:rPr>
              <w:t xml:space="preserve">reģistrēto </w:t>
            </w:r>
            <w:r>
              <w:rPr>
                <w:lang w:val="lv-LV"/>
              </w:rPr>
              <w:t xml:space="preserve">M1 </w:t>
            </w:r>
            <w:r w:rsidRPr="007E74AE">
              <w:rPr>
                <w:lang w:val="lv-LV"/>
              </w:rPr>
              <w:t xml:space="preserve">transportlīdzekļu </w:t>
            </w:r>
            <w:r>
              <w:rPr>
                <w:lang w:val="lv-LV"/>
              </w:rPr>
              <w:t>īpatsvars</w:t>
            </w:r>
            <w:r w:rsidRPr="007E74AE">
              <w:rPr>
                <w:lang w:val="lv-LV"/>
              </w:rPr>
              <w:t xml:space="preserve"> pa degvielas veidiem</w:t>
            </w:r>
            <w:r>
              <w:rPr>
                <w:rStyle w:val="FootnoteReference"/>
                <w:lang w:val="lv-LV"/>
              </w:rPr>
              <w:footnoteReference w:id="239"/>
            </w:r>
            <w:r w:rsidRPr="007E74AE">
              <w:rPr>
                <w:lang w:val="lv-LV"/>
              </w:rPr>
              <w:t xml:space="preserve"> </w:t>
            </w:r>
            <w:r>
              <w:rPr>
                <w:lang w:val="lv-LV"/>
              </w:rPr>
              <w:t xml:space="preserve">- </w:t>
            </w:r>
            <w:r w:rsidRPr="007E74AE">
              <w:rPr>
                <w:lang w:val="lv-LV"/>
              </w:rPr>
              <w:t>66% dīzeļdegvielas, 28% benzīna transportlīdzekļi, 6% - cits enerģijas veids; aplēsē izmantotais pieņēmums– 70% dīzeļdegvielas, 30% benzīna transportlīdzekļi</w:t>
            </w:r>
            <w:r>
              <w:rPr>
                <w:lang w:val="lv-LV"/>
              </w:rPr>
              <w:t xml:space="preserve">. </w:t>
            </w:r>
            <w:r w:rsidRPr="00616085">
              <w:rPr>
                <w:lang w:val="lv-LV"/>
              </w:rPr>
              <w:t>Pamatojoties uz šiem parametriem</w:t>
            </w:r>
            <w:r>
              <w:rPr>
                <w:lang w:val="lv-LV"/>
              </w:rPr>
              <w:t xml:space="preserve">, </w:t>
            </w:r>
            <w:r w:rsidRPr="00F72DCD">
              <w:rPr>
                <w:lang w:val="lv-LV"/>
              </w:rPr>
              <w:t xml:space="preserve">vienam M1 klases bezemisiju vieglajam transportlīdzeklim tiek novērtēts </w:t>
            </w:r>
            <w:r>
              <w:rPr>
                <w:lang w:val="lv-LV"/>
              </w:rPr>
              <w:t xml:space="preserve">enerģijas ietaupījums </w:t>
            </w:r>
            <w:r w:rsidRPr="003E6DA5">
              <w:rPr>
                <w:b/>
                <w:bCs/>
                <w:lang w:val="lv-LV"/>
              </w:rPr>
              <w:t>56</w:t>
            </w:r>
            <w:r>
              <w:rPr>
                <w:b/>
                <w:bCs/>
                <w:lang w:val="lv-LV"/>
              </w:rPr>
              <w:t>09,225</w:t>
            </w:r>
            <w:r w:rsidRPr="003E6DA5">
              <w:rPr>
                <w:b/>
                <w:bCs/>
                <w:lang w:val="lv-LV"/>
              </w:rPr>
              <w:t xml:space="preserve"> kWh gadā</w:t>
            </w:r>
            <w:r>
              <w:rPr>
                <w:lang w:val="lv-LV"/>
              </w:rPr>
              <w:t>.</w:t>
            </w:r>
          </w:p>
          <w:p w14:paraId="7D00BA87" w14:textId="77777777" w:rsidR="00FC3F75" w:rsidRDefault="00FC3F75">
            <w:pPr>
              <w:spacing w:before="120"/>
              <w:jc w:val="both"/>
              <w:rPr>
                <w:lang w:val="lv-LV"/>
              </w:rPr>
            </w:pPr>
            <w:r w:rsidRPr="001E6E00">
              <w:rPr>
                <w:b/>
                <w:bCs/>
                <w:lang w:val="lv-LV"/>
              </w:rPr>
              <w:t>Mikrom</w:t>
            </w:r>
            <w:r>
              <w:rPr>
                <w:b/>
                <w:bCs/>
                <w:lang w:val="lv-LV"/>
              </w:rPr>
              <w:t>o</w:t>
            </w:r>
            <w:r w:rsidRPr="001E6E00">
              <w:rPr>
                <w:b/>
                <w:bCs/>
                <w:lang w:val="lv-LV"/>
              </w:rPr>
              <w:t>bilitāte</w:t>
            </w:r>
            <w:r>
              <w:rPr>
                <w:lang w:val="lv-LV"/>
              </w:rPr>
              <w:t xml:space="preserve"> tiek veicināta trīs SKF plāna investīciju ietvaros:</w:t>
            </w:r>
          </w:p>
          <w:p w14:paraId="2000D6EA" w14:textId="77777777" w:rsidR="00FC3F75" w:rsidRPr="001E6E00" w:rsidRDefault="00FC3F75" w:rsidP="001A17A8">
            <w:pPr>
              <w:pStyle w:val="ListParagraph"/>
              <w:numPr>
                <w:ilvl w:val="0"/>
                <w:numId w:val="129"/>
              </w:numPr>
              <w:spacing w:before="60" w:after="60"/>
              <w:ind w:left="714" w:hanging="357"/>
              <w:contextualSpacing w:val="0"/>
              <w:jc w:val="both"/>
              <w:rPr>
                <w:lang w:val="lv-LV"/>
              </w:rPr>
            </w:pPr>
            <w:r w:rsidRPr="006B4880">
              <w:rPr>
                <w:u w:val="single"/>
                <w:lang w:val="lv-LV"/>
              </w:rPr>
              <w:t>(C2.F.I4) Mikromobilitātes veicināšana skolēniem transporta nabadzīgās teritorijās</w:t>
            </w:r>
            <w:r w:rsidRPr="001E6E00">
              <w:rPr>
                <w:lang w:val="lv-LV"/>
              </w:rPr>
              <w:t>. ES līmenī ir veikti vairāki pētījumi, kas kvantificē riteņbraukšanas potenciālu SEG emisiju samazināšanā. ES pilsētu pētījumi liecina, ka viena persona, regulāri aizstājot auto braucienus ar velosipēdu, var samazināt CO₂ emisijas aptuveni par 0,3–0,5 tonnām gadā</w:t>
            </w:r>
            <w:r>
              <w:rPr>
                <w:rStyle w:val="FootnoteReference"/>
                <w:lang w:val="lv-LV"/>
              </w:rPr>
              <w:footnoteReference w:id="240"/>
            </w:r>
            <w:r w:rsidRPr="001E6E00">
              <w:rPr>
                <w:lang w:val="lv-LV"/>
              </w:rPr>
              <w:t>. Balstoties uz CSP mobilitātes datiem, Latvijā dominē pārvietošanās ar automašīnu, savukārt velosipēdu izmantošanas īpatsvars ir zems</w:t>
            </w:r>
            <w:r>
              <w:rPr>
                <w:rStyle w:val="FootnoteReference"/>
                <w:lang w:val="lv-LV"/>
              </w:rPr>
              <w:footnoteReference w:id="241"/>
            </w:r>
            <w:r w:rsidRPr="001E6E00">
              <w:rPr>
                <w:lang w:val="lv-LV"/>
              </w:rPr>
              <w:t>, attiecīgi arī CO</w:t>
            </w:r>
            <w:r w:rsidRPr="001E6E00">
              <w:rPr>
                <w:vertAlign w:val="subscript"/>
                <w:lang w:val="lv-LV"/>
              </w:rPr>
              <w:t>2</w:t>
            </w:r>
            <w:r w:rsidRPr="001E6E00">
              <w:rPr>
                <w:lang w:val="lv-LV"/>
              </w:rPr>
              <w:t xml:space="preserve"> emisiju samazinājums ir zemāks</w:t>
            </w:r>
            <w:r>
              <w:rPr>
                <w:lang w:val="lv-LV"/>
              </w:rPr>
              <w:t>;</w:t>
            </w:r>
          </w:p>
          <w:p w14:paraId="5B418AE0" w14:textId="77777777" w:rsidR="00FC3F75" w:rsidRPr="001E6E00" w:rsidRDefault="00FC3F75" w:rsidP="001A17A8">
            <w:pPr>
              <w:pStyle w:val="ListParagraph"/>
              <w:numPr>
                <w:ilvl w:val="0"/>
                <w:numId w:val="129"/>
              </w:numPr>
              <w:spacing w:before="60" w:after="60"/>
              <w:ind w:left="714" w:hanging="357"/>
              <w:contextualSpacing w:val="0"/>
              <w:jc w:val="both"/>
              <w:rPr>
                <w:lang w:val="lv-LV"/>
              </w:rPr>
            </w:pPr>
            <w:r w:rsidRPr="001E6E00">
              <w:rPr>
                <w:u w:val="single"/>
                <w:lang w:val="lv-LV"/>
              </w:rPr>
              <w:t>(</w:t>
            </w:r>
            <w:r w:rsidRPr="006B4880">
              <w:rPr>
                <w:u w:val="single"/>
                <w:lang w:val="lv-LV"/>
              </w:rPr>
              <w:t>C2.F.I5)</w:t>
            </w:r>
            <w:r w:rsidRPr="001E6E00">
              <w:rPr>
                <w:u w:val="single"/>
                <w:lang w:val="lv-LV"/>
              </w:rPr>
              <w:t xml:space="preserve"> Atbalsts tehnisko palīglīdzekļu iegādei mazaizsargātiem transporta lietotājiem</w:t>
            </w:r>
            <w:r w:rsidRPr="0084001C">
              <w:rPr>
                <w:lang w:val="lv-LV"/>
              </w:rPr>
              <w:t xml:space="preserve">. </w:t>
            </w:r>
            <w:r w:rsidRPr="001E6E00">
              <w:rPr>
                <w:lang w:val="lv-LV"/>
              </w:rPr>
              <w:t>ES līmenī tehnisko palīglīdzekļu mobilitāte tiek iekļauta aktīvās mobilitātes kategorijā līdzās iešanai kājām un riteņbraukšanai. Tiešs CO₂ samazinājuma rādītājs tehnisko palīglīdzekļu izmantošanai nav noteikts. Tomēr gadījumos, kad tehnisko palīglīdzekļu izmantošana aizstāj autotransporta braucienus, CO₂ emisiju samazinājums var tikt novērtēts, izmantojot mobilitātes metodiku</w:t>
            </w:r>
            <w:r>
              <w:rPr>
                <w:lang w:val="lv-LV"/>
              </w:rPr>
              <w:t>;</w:t>
            </w:r>
          </w:p>
          <w:p w14:paraId="7C79923B" w14:textId="77777777" w:rsidR="00FC3F75" w:rsidRDefault="00FC3F75" w:rsidP="001A17A8">
            <w:pPr>
              <w:pStyle w:val="ListParagraph"/>
              <w:numPr>
                <w:ilvl w:val="0"/>
                <w:numId w:val="129"/>
              </w:numPr>
              <w:spacing w:before="60" w:after="60"/>
              <w:ind w:left="714" w:hanging="357"/>
              <w:contextualSpacing w:val="0"/>
              <w:jc w:val="both"/>
              <w:rPr>
                <w:lang w:val="lv-LV"/>
              </w:rPr>
            </w:pPr>
            <w:r w:rsidRPr="001E6E00">
              <w:rPr>
                <w:u w:val="single"/>
                <w:lang w:val="lv-LV"/>
              </w:rPr>
              <w:t>(C2.G.I2) Segto velonovietņu izveide dzelzceļa stacijās un pieturas punktos</w:t>
            </w:r>
            <w:r w:rsidRPr="0084001C">
              <w:rPr>
                <w:lang w:val="lv-LV"/>
              </w:rPr>
              <w:t xml:space="preserve">. </w:t>
            </w:r>
            <w:r w:rsidRPr="001E6E00">
              <w:rPr>
                <w:lang w:val="lv-LV"/>
              </w:rPr>
              <w:t>ES</w:t>
            </w:r>
            <w:r>
              <w:rPr>
                <w:lang w:val="lv-LV"/>
              </w:rPr>
              <w:t> </w:t>
            </w:r>
            <w:r w:rsidRPr="001E6E00">
              <w:rPr>
                <w:lang w:val="lv-LV"/>
              </w:rPr>
              <w:t xml:space="preserve">līmenī CO₂ emisiju samazinājums tiek kvantificēts, balstoties uz pāreju no automobiļu braucieniem uz aktīvo mobilitāti. Lai gan velonovietnes kā atsevišķs </w:t>
            </w:r>
            <w:r w:rsidRPr="001E6E00">
              <w:rPr>
                <w:lang w:val="lv-LV"/>
              </w:rPr>
              <w:lastRenderedPageBreak/>
              <w:t>infrastruktūras elements netiek tieši saistītas ar konkrētu CO₂ ietaupījuma apjomu, ES pētījumi rāda, ka viena regulāra pāreja no auto uz velosipēdu var samazināt CO₂ emisijas aptuveni par 0,2–0,4 tonnām gadā uz personu. Velonovietnes ir viens no būtiskajiem priekšnosacījumiem šādai pārvietošanās paradumu maiņai</w:t>
            </w:r>
            <w:r w:rsidRPr="00E31608">
              <w:rPr>
                <w:rStyle w:val="FootnoteReference"/>
                <w:lang w:val="lv-LV"/>
              </w:rPr>
              <w:footnoteReference w:id="242"/>
            </w:r>
            <w:r w:rsidRPr="001E6E00">
              <w:rPr>
                <w:lang w:val="lv-LV"/>
              </w:rPr>
              <w:t xml:space="preserve">. </w:t>
            </w:r>
          </w:p>
          <w:p w14:paraId="5EEBDFFC" w14:textId="77777777" w:rsidR="00FC3F75" w:rsidRDefault="00FC3F75">
            <w:pPr>
              <w:spacing w:before="120" w:after="120"/>
              <w:jc w:val="both"/>
              <w:rPr>
                <w:lang w:val="lv-LV"/>
              </w:rPr>
            </w:pPr>
            <w:r>
              <w:rPr>
                <w:lang w:val="lv-LV"/>
              </w:rPr>
              <w:t xml:space="preserve">Mikromobilitātes un tehnisko palīglīdzekļu </w:t>
            </w:r>
            <w:r w:rsidRPr="0088552F">
              <w:rPr>
                <w:b/>
                <w:bCs/>
                <w:lang w:val="lv-LV"/>
              </w:rPr>
              <w:t>CO</w:t>
            </w:r>
            <w:r w:rsidRPr="0088552F">
              <w:rPr>
                <w:b/>
                <w:bCs/>
                <w:vertAlign w:val="subscript"/>
                <w:lang w:val="lv-LV"/>
              </w:rPr>
              <w:t xml:space="preserve">2 </w:t>
            </w:r>
            <w:r w:rsidRPr="0088552F">
              <w:rPr>
                <w:b/>
                <w:bCs/>
                <w:lang w:val="lv-LV"/>
              </w:rPr>
              <w:t>ietekmes novērtējums</w:t>
            </w:r>
            <w:r>
              <w:rPr>
                <w:lang w:val="lv-LV"/>
              </w:rPr>
              <w:t xml:space="preserve"> tiek balstīts uz šādu aprēķinu:</w:t>
            </w:r>
          </w:p>
          <w:p w14:paraId="19FCBECF" w14:textId="77777777" w:rsidR="00FC3F75" w:rsidRDefault="00FC3F75">
            <w:pPr>
              <w:spacing w:before="120" w:after="120"/>
              <w:jc w:val="center"/>
              <w:rPr>
                <w:lang w:val="lv-LV"/>
              </w:rPr>
            </w:pPr>
            <w:r w:rsidRPr="00AC1D39">
              <w:rPr>
                <w:i/>
                <w:iCs/>
                <w:lang w:val="lv-LV"/>
              </w:rPr>
              <w:t>CO</w:t>
            </w:r>
            <w:r w:rsidRPr="00AC1D39">
              <w:rPr>
                <w:i/>
                <w:iCs/>
                <w:vertAlign w:val="subscript"/>
                <w:lang w:val="lv-LV"/>
              </w:rPr>
              <w:t>2</w:t>
            </w:r>
            <w:r w:rsidRPr="00AC1D39">
              <w:rPr>
                <w:i/>
                <w:iCs/>
                <w:lang w:val="lv-LV"/>
              </w:rPr>
              <w:t xml:space="preserve"> </w:t>
            </w:r>
            <w:r w:rsidRPr="00A23C68">
              <w:rPr>
                <w:i/>
                <w:iCs/>
                <w:lang w:val="lv-LV"/>
              </w:rPr>
              <w:t xml:space="preserve">ietaupījums </w:t>
            </w:r>
            <w:r w:rsidRPr="00AC1D39">
              <w:rPr>
                <w:i/>
                <w:iCs/>
                <w:lang w:val="lv-LV"/>
              </w:rPr>
              <w:t>gadā</w:t>
            </w:r>
            <w:r>
              <w:rPr>
                <w:i/>
                <w:iCs/>
                <w:lang w:val="lv-LV"/>
              </w:rPr>
              <w:t xml:space="preserve"> (uz vienu mikromobiltātes rīka lietotāju)</w:t>
            </w:r>
            <w:r w:rsidRPr="00AC1D39">
              <w:rPr>
                <w:i/>
                <w:iCs/>
                <w:lang w:val="lv-LV"/>
              </w:rPr>
              <w:t xml:space="preserve"> </w:t>
            </w:r>
            <w:r w:rsidRPr="00A23C68">
              <w:rPr>
                <w:i/>
                <w:iCs/>
                <w:lang w:val="lv-LV"/>
              </w:rPr>
              <w:t>= A</w:t>
            </w:r>
            <w:r w:rsidRPr="00440542">
              <w:rPr>
                <w:i/>
                <w:iCs/>
                <w:lang w:val="lv-LV"/>
              </w:rPr>
              <w:t xml:space="preserve"> </w:t>
            </w:r>
            <w:r w:rsidRPr="00F72DCD">
              <w:rPr>
                <w:i/>
                <w:iCs/>
                <w:lang w:val="lv-LV"/>
              </w:rPr>
              <w:t>×</w:t>
            </w:r>
            <w:r w:rsidRPr="00440542">
              <w:rPr>
                <w:i/>
                <w:iCs/>
                <w:lang w:val="lv-LV"/>
              </w:rPr>
              <w:t xml:space="preserve"> </w:t>
            </w:r>
            <w:r w:rsidRPr="00A23C68">
              <w:rPr>
                <w:i/>
                <w:iCs/>
                <w:lang w:val="lv-LV"/>
              </w:rPr>
              <w:t>2</w:t>
            </w:r>
            <w:r w:rsidRPr="00440542">
              <w:rPr>
                <w:i/>
                <w:iCs/>
                <w:lang w:val="lv-LV"/>
              </w:rPr>
              <w:t xml:space="preserve"> </w:t>
            </w:r>
            <w:r w:rsidRPr="00F72DCD">
              <w:rPr>
                <w:i/>
                <w:iCs/>
                <w:lang w:val="lv-LV"/>
              </w:rPr>
              <w:t>×</w:t>
            </w:r>
            <w:r w:rsidRPr="00440542">
              <w:rPr>
                <w:i/>
                <w:iCs/>
                <w:lang w:val="lv-LV"/>
              </w:rPr>
              <w:t xml:space="preserve"> </w:t>
            </w:r>
            <w:r w:rsidRPr="00A23C68">
              <w:rPr>
                <w:i/>
                <w:iCs/>
                <w:lang w:val="lv-LV"/>
              </w:rPr>
              <w:t>N</w:t>
            </w:r>
            <w:r w:rsidRPr="00440542">
              <w:rPr>
                <w:i/>
                <w:iCs/>
                <w:lang w:val="lv-LV"/>
              </w:rPr>
              <w:t xml:space="preserve"> </w:t>
            </w:r>
            <w:r w:rsidRPr="00F72DCD">
              <w:rPr>
                <w:i/>
                <w:iCs/>
                <w:lang w:val="lv-LV"/>
              </w:rPr>
              <w:t>×</w:t>
            </w:r>
            <w:r>
              <w:rPr>
                <w:i/>
                <w:iCs/>
                <w:lang w:val="lv-LV"/>
              </w:rPr>
              <w:t xml:space="preserve"> </w:t>
            </w:r>
            <w:r w:rsidRPr="00A23C68">
              <w:rPr>
                <w:i/>
                <w:iCs/>
                <w:lang w:val="lv-LV"/>
              </w:rPr>
              <w:t>EF</w:t>
            </w:r>
            <w:r w:rsidRPr="00A23C68">
              <w:rPr>
                <w:lang w:val="lv-LV"/>
              </w:rPr>
              <w:t>, kur:</w:t>
            </w:r>
          </w:p>
          <w:p w14:paraId="1030D322" w14:textId="77777777" w:rsidR="00FC3F75" w:rsidRDefault="00FC3F75">
            <w:pPr>
              <w:ind w:left="873" w:hanging="426"/>
              <w:jc w:val="both"/>
              <w:rPr>
                <w:lang w:val="lv-LV"/>
              </w:rPr>
            </w:pPr>
            <w:r w:rsidRPr="00A23C68">
              <w:rPr>
                <w:i/>
                <w:iCs/>
                <w:lang w:val="lv-LV"/>
              </w:rPr>
              <w:t>A</w:t>
            </w:r>
            <w:r w:rsidRPr="00A23C68">
              <w:rPr>
                <w:lang w:val="lv-LV"/>
              </w:rPr>
              <w:t xml:space="preserve"> - </w:t>
            </w:r>
            <w:r>
              <w:rPr>
                <w:lang w:val="lv-LV"/>
              </w:rPr>
              <w:t>v</w:t>
            </w:r>
            <w:r w:rsidRPr="00A23C68">
              <w:rPr>
                <w:lang w:val="lv-LV"/>
              </w:rPr>
              <w:t xml:space="preserve">idējais </w:t>
            </w:r>
            <w:r>
              <w:rPr>
                <w:lang w:val="lv-LV"/>
              </w:rPr>
              <w:t>viena brauciena garums – 3,9 km</w:t>
            </w:r>
            <w:r>
              <w:rPr>
                <w:rStyle w:val="FootnoteReference"/>
                <w:lang w:val="lv-LV"/>
              </w:rPr>
              <w:footnoteReference w:id="243"/>
            </w:r>
            <w:r w:rsidRPr="00A23C68">
              <w:rPr>
                <w:lang w:val="lv-LV"/>
              </w:rPr>
              <w:t>;</w:t>
            </w:r>
          </w:p>
          <w:p w14:paraId="3C208137" w14:textId="77777777" w:rsidR="00FC3F75" w:rsidRDefault="00FC3F75">
            <w:pPr>
              <w:ind w:left="873" w:hanging="426"/>
              <w:jc w:val="both"/>
              <w:rPr>
                <w:lang w:val="lv-LV"/>
              </w:rPr>
            </w:pPr>
            <w:r w:rsidRPr="00A23C68">
              <w:rPr>
                <w:i/>
                <w:iCs/>
                <w:lang w:val="lv-LV"/>
              </w:rPr>
              <w:t>2</w:t>
            </w:r>
            <w:r w:rsidRPr="00A23C68">
              <w:rPr>
                <w:lang w:val="lv-LV"/>
              </w:rPr>
              <w:t xml:space="preserve"> </w:t>
            </w:r>
            <w:r>
              <w:rPr>
                <w:lang w:val="lv-LV"/>
              </w:rPr>
              <w:t>-</w:t>
            </w:r>
            <w:r w:rsidRPr="00A23C68">
              <w:rPr>
                <w:lang w:val="lv-LV"/>
              </w:rPr>
              <w:t xml:space="preserve"> </w:t>
            </w:r>
            <w:r>
              <w:rPr>
                <w:lang w:val="lv-LV"/>
              </w:rPr>
              <w:t>braucienu skaits dienā</w:t>
            </w:r>
            <w:r w:rsidRPr="00A23C68">
              <w:rPr>
                <w:lang w:val="lv-LV"/>
              </w:rPr>
              <w:t>;</w:t>
            </w:r>
          </w:p>
          <w:p w14:paraId="4609E7DB" w14:textId="77777777" w:rsidR="00FC3F75" w:rsidRDefault="00FC3F75">
            <w:pPr>
              <w:ind w:left="873" w:hanging="426"/>
              <w:jc w:val="both"/>
              <w:rPr>
                <w:lang w:val="lv-LV"/>
              </w:rPr>
            </w:pPr>
            <w:r w:rsidRPr="00A23C68">
              <w:rPr>
                <w:i/>
                <w:iCs/>
                <w:lang w:val="lv-LV"/>
              </w:rPr>
              <w:t>N</w:t>
            </w:r>
            <w:r w:rsidRPr="00A23C68">
              <w:rPr>
                <w:lang w:val="lv-LV"/>
              </w:rPr>
              <w:t xml:space="preserve"> - </w:t>
            </w:r>
            <w:r>
              <w:rPr>
                <w:lang w:val="lv-LV"/>
              </w:rPr>
              <w:t>d</w:t>
            </w:r>
            <w:r w:rsidRPr="00A23C68">
              <w:rPr>
                <w:lang w:val="lv-LV"/>
              </w:rPr>
              <w:t xml:space="preserve">arba dienu skaits </w:t>
            </w:r>
            <w:r>
              <w:rPr>
                <w:lang w:val="lv-LV"/>
              </w:rPr>
              <w:t xml:space="preserve">gadā Latvijā (vidēji </w:t>
            </w:r>
            <w:r w:rsidRPr="00A23C68">
              <w:rPr>
                <w:lang w:val="lv-LV"/>
              </w:rPr>
              <w:t>2024.</w:t>
            </w:r>
            <w:r>
              <w:rPr>
                <w:lang w:val="lv-LV"/>
              </w:rPr>
              <w:t>-2026</w:t>
            </w:r>
            <w:r w:rsidRPr="00A23C68">
              <w:rPr>
                <w:lang w:val="lv-LV"/>
              </w:rPr>
              <w:t xml:space="preserve"> gadā</w:t>
            </w:r>
            <w:r>
              <w:rPr>
                <w:lang w:val="lv-LV"/>
              </w:rPr>
              <w:t>) – 250 dienas</w:t>
            </w:r>
            <w:r w:rsidRPr="00A23C68">
              <w:rPr>
                <w:lang w:val="lv-LV"/>
              </w:rPr>
              <w:t>;</w:t>
            </w:r>
          </w:p>
          <w:p w14:paraId="0510A457" w14:textId="77777777" w:rsidR="00FC3F75" w:rsidRDefault="00FC3F75">
            <w:pPr>
              <w:ind w:left="873" w:hanging="426"/>
              <w:jc w:val="both"/>
              <w:rPr>
                <w:lang w:val="lv-LV"/>
              </w:rPr>
            </w:pPr>
            <w:r w:rsidRPr="00A23C68">
              <w:rPr>
                <w:i/>
                <w:iCs/>
                <w:lang w:val="lv-LV"/>
              </w:rPr>
              <w:t>EF</w:t>
            </w:r>
            <w:r w:rsidRPr="00A23C68">
              <w:rPr>
                <w:lang w:val="lv-LV"/>
              </w:rPr>
              <w:t xml:space="preserve"> - </w:t>
            </w:r>
            <w:r w:rsidRPr="00F72DCD">
              <w:rPr>
                <w:lang w:val="lv-LV"/>
              </w:rPr>
              <w:t>0,</w:t>
            </w:r>
            <w:r>
              <w:rPr>
                <w:lang w:val="lv-LV"/>
              </w:rPr>
              <w:t>000</w:t>
            </w:r>
            <w:r w:rsidRPr="00F72DCD">
              <w:rPr>
                <w:lang w:val="lv-LV"/>
              </w:rPr>
              <w:t xml:space="preserve">13 </w:t>
            </w:r>
            <w:r>
              <w:rPr>
                <w:lang w:val="lv-LV"/>
              </w:rPr>
              <w:t>t</w:t>
            </w:r>
            <w:r w:rsidRPr="00F72DCD">
              <w:rPr>
                <w:lang w:val="lv-LV"/>
              </w:rPr>
              <w:t>CO</w:t>
            </w:r>
            <w:r w:rsidRPr="00E549F6">
              <w:rPr>
                <w:vertAlign w:val="subscript"/>
                <w:lang w:val="lv-LV"/>
              </w:rPr>
              <w:t>2</w:t>
            </w:r>
            <w:r w:rsidRPr="00F72DCD">
              <w:rPr>
                <w:lang w:val="lv-LV"/>
              </w:rPr>
              <w:t xml:space="preserve">/km </w:t>
            </w:r>
            <w:r>
              <w:rPr>
                <w:lang w:val="lv-LV"/>
              </w:rPr>
              <w:t>(jeb 130 g/km) -</w:t>
            </w:r>
            <w:r w:rsidRPr="00F72DCD">
              <w:rPr>
                <w:lang w:val="lv-LV"/>
              </w:rPr>
              <w:t xml:space="preserve"> maksimāli pieļaujamās SEG emisijas jaun</w:t>
            </w:r>
            <w:r>
              <w:rPr>
                <w:lang w:val="lv-LV"/>
              </w:rPr>
              <w:t>iem</w:t>
            </w:r>
            <w:r w:rsidRPr="00F72DCD">
              <w:rPr>
                <w:lang w:val="lv-LV"/>
              </w:rPr>
              <w:t xml:space="preserve"> vieglaj</w:t>
            </w:r>
            <w:r>
              <w:rPr>
                <w:lang w:val="lv-LV"/>
              </w:rPr>
              <w:t>iem</w:t>
            </w:r>
            <w:r w:rsidRPr="00F72DCD">
              <w:rPr>
                <w:lang w:val="lv-LV"/>
              </w:rPr>
              <w:t xml:space="preserve"> </w:t>
            </w:r>
            <w:r>
              <w:rPr>
                <w:lang w:val="lv-LV"/>
              </w:rPr>
              <w:t>pasažieru transportlīdzekļiem ES</w:t>
            </w:r>
            <w:r w:rsidRPr="00F72DCD">
              <w:rPr>
                <w:lang w:val="lv-LV"/>
              </w:rPr>
              <w:t xml:space="preserve"> (2015. gads)</w:t>
            </w:r>
            <w:r>
              <w:rPr>
                <w:lang w:val="lv-LV"/>
              </w:rPr>
              <w:t>.</w:t>
            </w:r>
          </w:p>
          <w:p w14:paraId="6A7D40AB" w14:textId="77777777" w:rsidR="00FC3F75" w:rsidRDefault="00FC3F75">
            <w:pPr>
              <w:spacing w:before="120" w:after="120"/>
              <w:jc w:val="both"/>
              <w:rPr>
                <w:lang w:val="lv-LV"/>
              </w:rPr>
            </w:pPr>
            <w:r w:rsidRPr="00616085">
              <w:rPr>
                <w:lang w:val="lv-LV"/>
              </w:rPr>
              <w:t>Pamatojoties uz šiem parametriem</w:t>
            </w:r>
            <w:r>
              <w:rPr>
                <w:lang w:val="lv-LV"/>
              </w:rPr>
              <w:t xml:space="preserve">, </w:t>
            </w:r>
            <w:r w:rsidRPr="00F72DCD">
              <w:rPr>
                <w:lang w:val="lv-LV"/>
              </w:rPr>
              <w:t>viena</w:t>
            </w:r>
            <w:r>
              <w:rPr>
                <w:lang w:val="lv-LV"/>
              </w:rPr>
              <w:t xml:space="preserve">m mikromobilitātes rīkam un tehniskajam palīglīdzeklim </w:t>
            </w:r>
            <w:r w:rsidRPr="00F72DCD">
              <w:rPr>
                <w:lang w:val="lv-LV"/>
              </w:rPr>
              <w:t xml:space="preserve">tiek novērtēts </w:t>
            </w:r>
            <w:r>
              <w:rPr>
                <w:lang w:val="lv-LV"/>
              </w:rPr>
              <w:t>šāds CO</w:t>
            </w:r>
            <w:r w:rsidRPr="00735570">
              <w:rPr>
                <w:vertAlign w:val="subscript"/>
                <w:lang w:val="lv-LV"/>
              </w:rPr>
              <w:t>2</w:t>
            </w:r>
            <w:r>
              <w:rPr>
                <w:lang w:val="lv-LV"/>
              </w:rPr>
              <w:t xml:space="preserve"> ietaupījums – </w:t>
            </w:r>
            <w:r w:rsidRPr="00643AA5">
              <w:rPr>
                <w:b/>
                <w:bCs/>
                <w:lang w:val="lv-LV"/>
              </w:rPr>
              <w:t>0,2535 tCO</w:t>
            </w:r>
            <w:r w:rsidRPr="00643AA5">
              <w:rPr>
                <w:b/>
                <w:bCs/>
                <w:vertAlign w:val="subscript"/>
                <w:lang w:val="lv-LV"/>
              </w:rPr>
              <w:t>2</w:t>
            </w:r>
            <w:r w:rsidRPr="00643AA5">
              <w:rPr>
                <w:b/>
                <w:bCs/>
                <w:lang w:val="lv-LV"/>
              </w:rPr>
              <w:t xml:space="preserve"> gadā</w:t>
            </w:r>
            <w:r>
              <w:rPr>
                <w:lang w:val="lv-LV"/>
              </w:rPr>
              <w:t>.</w:t>
            </w:r>
          </w:p>
          <w:p w14:paraId="6226E09F" w14:textId="77777777" w:rsidR="00FC3F75" w:rsidRDefault="00FC3F75">
            <w:pPr>
              <w:spacing w:before="60" w:after="60"/>
              <w:jc w:val="both"/>
              <w:rPr>
                <w:lang w:val="lv-LV"/>
              </w:rPr>
            </w:pPr>
            <w:r w:rsidRPr="001B0060">
              <w:rPr>
                <w:lang w:val="lv-LV"/>
              </w:rPr>
              <w:t xml:space="preserve">Velonovietņu </w:t>
            </w:r>
            <w:r w:rsidRPr="001B0060">
              <w:rPr>
                <w:b/>
                <w:bCs/>
                <w:lang w:val="lv-LV"/>
              </w:rPr>
              <w:t>CO</w:t>
            </w:r>
            <w:r w:rsidRPr="001B0060">
              <w:rPr>
                <w:b/>
                <w:bCs/>
                <w:vertAlign w:val="subscript"/>
                <w:lang w:val="lv-LV"/>
              </w:rPr>
              <w:t xml:space="preserve">2 </w:t>
            </w:r>
            <w:r w:rsidRPr="001B0060">
              <w:rPr>
                <w:b/>
                <w:bCs/>
                <w:lang w:val="lv-LV"/>
              </w:rPr>
              <w:t>ietekmes novērtējums</w:t>
            </w:r>
            <w:r w:rsidRPr="001B0060">
              <w:rPr>
                <w:lang w:val="lv-LV"/>
              </w:rPr>
              <w:t xml:space="preserve"> tiek balstīts mikromobiltātes rīku un tehnisko palīglīdzekļu aprēķinu, vienlaikus pieņemot, ka velonovietne tiek izmantota vienu reizi divās darba dienās, attiecīgi CO</w:t>
            </w:r>
            <w:r w:rsidRPr="001B0060">
              <w:rPr>
                <w:vertAlign w:val="subscript"/>
                <w:lang w:val="lv-LV"/>
              </w:rPr>
              <w:t>2</w:t>
            </w:r>
            <w:r w:rsidRPr="001B0060">
              <w:rPr>
                <w:lang w:val="lv-LV"/>
              </w:rPr>
              <w:t xml:space="preserve"> ietaupījuma vērtība</w:t>
            </w:r>
            <w:r>
              <w:rPr>
                <w:lang w:val="lv-LV"/>
              </w:rPr>
              <w:t xml:space="preserve"> ir </w:t>
            </w:r>
            <w:r w:rsidRPr="00643AA5">
              <w:rPr>
                <w:b/>
                <w:bCs/>
                <w:lang w:val="lv-LV"/>
              </w:rPr>
              <w:t>0,</w:t>
            </w:r>
            <w:r>
              <w:rPr>
                <w:b/>
                <w:bCs/>
                <w:lang w:val="lv-LV"/>
              </w:rPr>
              <w:t>12675</w:t>
            </w:r>
            <w:r w:rsidRPr="00643AA5">
              <w:rPr>
                <w:b/>
                <w:bCs/>
                <w:lang w:val="lv-LV"/>
              </w:rPr>
              <w:t xml:space="preserve"> tCO</w:t>
            </w:r>
            <w:r w:rsidRPr="00643AA5">
              <w:rPr>
                <w:b/>
                <w:bCs/>
                <w:vertAlign w:val="subscript"/>
                <w:lang w:val="lv-LV"/>
              </w:rPr>
              <w:t>2</w:t>
            </w:r>
            <w:r w:rsidRPr="00643AA5">
              <w:rPr>
                <w:b/>
                <w:bCs/>
                <w:lang w:val="lv-LV"/>
              </w:rPr>
              <w:t xml:space="preserve"> gadā</w:t>
            </w:r>
            <w:r>
              <w:rPr>
                <w:b/>
                <w:bCs/>
                <w:lang w:val="lv-LV"/>
              </w:rPr>
              <w:t xml:space="preserve"> </w:t>
            </w:r>
            <w:r w:rsidRPr="00F8374F">
              <w:rPr>
                <w:lang w:val="lv-LV"/>
              </w:rPr>
              <w:t>un vienu velonovietnes lietotāju</w:t>
            </w:r>
            <w:r>
              <w:rPr>
                <w:lang w:val="lv-LV"/>
              </w:rPr>
              <w:t>.</w:t>
            </w:r>
          </w:p>
          <w:p w14:paraId="08842150" w14:textId="77777777" w:rsidR="00FC3F75" w:rsidRDefault="00FC3F75">
            <w:pPr>
              <w:spacing w:before="120"/>
              <w:jc w:val="both"/>
              <w:rPr>
                <w:lang w:val="lv-LV"/>
              </w:rPr>
            </w:pPr>
            <w:r>
              <w:t xml:space="preserve">Mikromobilitātes rīka un tehniskā palīglīdzekļa </w:t>
            </w:r>
            <w:r w:rsidRPr="0088552F">
              <w:rPr>
                <w:b/>
                <w:bCs/>
                <w:lang w:val="lv-LV"/>
              </w:rPr>
              <w:t>g</w:t>
            </w:r>
            <w:r>
              <w:rPr>
                <w:b/>
                <w:bCs/>
                <w:lang w:val="lv-LV"/>
              </w:rPr>
              <w:t>ada e</w:t>
            </w:r>
            <w:r w:rsidRPr="007E74AE">
              <w:rPr>
                <w:b/>
                <w:bCs/>
                <w:lang w:val="lv-LV"/>
              </w:rPr>
              <w:t>nerģijas ietaupījum</w:t>
            </w:r>
            <w:r>
              <w:rPr>
                <w:b/>
                <w:bCs/>
                <w:lang w:val="lv-LV"/>
              </w:rPr>
              <w:t xml:space="preserve">s </w:t>
            </w:r>
            <w:r>
              <w:rPr>
                <w:lang w:val="lv-LV"/>
              </w:rPr>
              <w:t>tiek a</w:t>
            </w:r>
            <w:r w:rsidRPr="000A141F">
              <w:rPr>
                <w:lang w:val="lv-LV"/>
              </w:rPr>
              <w:t>prēķināts pēc formulas:</w:t>
            </w:r>
          </w:p>
          <w:p w14:paraId="4FFE9C9B" w14:textId="77777777" w:rsidR="00FC3F75" w:rsidRPr="007561F3" w:rsidRDefault="00FC3F75">
            <w:pPr>
              <w:jc w:val="center"/>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sidRPr="007561F3">
              <w:rPr>
                <w:i/>
                <w:iCs/>
                <w:lang w:val="lv-LV"/>
              </w:rPr>
              <w:t xml:space="preserve"> = </w:t>
            </w:r>
            <w:r>
              <w:rPr>
                <w:i/>
                <w:iCs/>
                <w:lang w:val="lv-LV"/>
              </w:rPr>
              <w:t xml:space="preserve">L </w:t>
            </w:r>
            <w:r w:rsidRPr="00F72DCD">
              <w:rPr>
                <w:i/>
                <w:iCs/>
                <w:lang w:val="lv-LV"/>
              </w:rPr>
              <w:t>×</w:t>
            </w:r>
            <w:r w:rsidRPr="007561F3">
              <w:rPr>
                <w:i/>
                <w:iCs/>
                <w:lang w:val="lv-LV"/>
              </w:rPr>
              <w:t xml:space="preserve"> </w:t>
            </w:r>
            <w:r>
              <w:rPr>
                <w:i/>
                <w:iCs/>
                <w:lang w:val="lv-LV"/>
              </w:rPr>
              <w:t>C</w:t>
            </w:r>
            <w:r w:rsidRPr="00F72DCD">
              <w:rPr>
                <w:i/>
                <w:iCs/>
                <w:lang w:val="lv-LV"/>
              </w:rPr>
              <w:t>×</w:t>
            </w:r>
            <w:r w:rsidRPr="007561F3">
              <w:rPr>
                <w:i/>
                <w:iCs/>
                <w:lang w:val="lv-LV"/>
              </w:rPr>
              <w:t xml:space="preserve"> </w:t>
            </w:r>
            <w:r>
              <w:rPr>
                <w:noProof/>
              </w:rPr>
              <w:drawing>
                <wp:inline distT="0" distB="0" distL="0" distR="0" wp14:anchorId="4D2E5335" wp14:editId="053AE4AF">
                  <wp:extent cx="155575" cy="172720"/>
                  <wp:effectExtent l="0" t="0" r="0" b="0"/>
                  <wp:docPr id="1896522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w:t>
            </w:r>
            <w:r w:rsidRPr="007561F3">
              <w:rPr>
                <w:lang w:val="lv-LV"/>
              </w:rPr>
              <w:t>, kur</w:t>
            </w:r>
          </w:p>
          <w:p w14:paraId="75CAB608" w14:textId="77777777" w:rsidR="00FC3F75" w:rsidRPr="005A19B4" w:rsidRDefault="00FC3F75">
            <w:pPr>
              <w:ind w:left="733" w:hanging="376"/>
              <w:jc w:val="both"/>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Pr>
                <w:i/>
                <w:iCs/>
                <w:lang w:val="lv-LV"/>
              </w:rPr>
              <w:t xml:space="preserve"> </w:t>
            </w:r>
            <w:r>
              <w:rPr>
                <w:lang w:val="lv-LV"/>
              </w:rPr>
              <w:t>- gada enerģijas ietaupījums uz vienu mikromobilitātes rīku vai tehnisko palīglīdzekli, kWh/gadā;</w:t>
            </w:r>
          </w:p>
          <w:p w14:paraId="7CB634EF" w14:textId="77777777" w:rsidR="00FC3F75" w:rsidRPr="00F72DCD" w:rsidRDefault="00FC3F75">
            <w:pPr>
              <w:ind w:left="357"/>
              <w:jc w:val="both"/>
              <w:rPr>
                <w:lang w:val="lv-LV"/>
              </w:rPr>
            </w:pPr>
            <w:r>
              <w:rPr>
                <w:i/>
                <w:iCs/>
                <w:lang w:val="lv-LV"/>
              </w:rPr>
              <w:t xml:space="preserve">L </w:t>
            </w:r>
            <w:r>
              <w:rPr>
                <w:lang w:val="lv-LV"/>
              </w:rPr>
              <w:t xml:space="preserve">- nobraukums gadā, </w:t>
            </w:r>
            <w:r w:rsidRPr="00B433DA">
              <w:rPr>
                <w:lang w:val="lv-LV"/>
              </w:rPr>
              <w:t xml:space="preserve">3,9 </w:t>
            </w:r>
            <w:r w:rsidRPr="00F72DCD">
              <w:rPr>
                <w:lang w:val="lv-LV"/>
              </w:rPr>
              <w:t>×</w:t>
            </w:r>
            <w:r w:rsidRPr="00B433DA">
              <w:rPr>
                <w:lang w:val="lv-LV"/>
              </w:rPr>
              <w:t xml:space="preserve"> 2 </w:t>
            </w:r>
            <w:r w:rsidRPr="00F72DCD">
              <w:rPr>
                <w:lang w:val="lv-LV"/>
              </w:rPr>
              <w:t>×</w:t>
            </w:r>
            <w:r w:rsidRPr="00B433DA">
              <w:rPr>
                <w:lang w:val="lv-LV"/>
              </w:rPr>
              <w:t xml:space="preserve"> 250 = </w:t>
            </w:r>
            <w:r>
              <w:rPr>
                <w:lang w:val="lv-LV"/>
              </w:rPr>
              <w:t>1</w:t>
            </w:r>
            <w:r w:rsidRPr="00B433DA">
              <w:rPr>
                <w:lang w:val="lv-LV"/>
              </w:rPr>
              <w:t>9</w:t>
            </w:r>
            <w:r>
              <w:rPr>
                <w:lang w:val="lv-LV"/>
              </w:rPr>
              <w:t>50</w:t>
            </w:r>
            <w:r>
              <w:rPr>
                <w:i/>
                <w:iCs/>
                <w:lang w:val="lv-LV"/>
              </w:rPr>
              <w:t xml:space="preserve"> </w:t>
            </w:r>
            <w:r w:rsidRPr="00F72DCD">
              <w:rPr>
                <w:lang w:val="lv-LV"/>
              </w:rPr>
              <w:t>km/gadā</w:t>
            </w:r>
            <w:r>
              <w:rPr>
                <w:lang w:val="lv-LV"/>
              </w:rPr>
              <w:t>,</w:t>
            </w:r>
          </w:p>
          <w:p w14:paraId="7519A18B" w14:textId="77777777" w:rsidR="00FC3F75" w:rsidRPr="00CC7D89" w:rsidRDefault="00FC3F75">
            <w:pPr>
              <w:ind w:left="357"/>
              <w:jc w:val="both"/>
              <w:rPr>
                <w:lang w:val="lv-LV"/>
              </w:rPr>
            </w:pPr>
            <w:r w:rsidRPr="0090060C">
              <w:rPr>
                <w:i/>
                <w:iCs/>
                <w:lang w:val="lv-LV"/>
              </w:rPr>
              <w:t>C</w:t>
            </w:r>
            <w:r>
              <w:rPr>
                <w:lang w:val="lv-LV"/>
              </w:rPr>
              <w:t xml:space="preserve"> - </w:t>
            </w:r>
            <w:r w:rsidRPr="00CC7D89">
              <w:rPr>
                <w:lang w:val="lv-LV"/>
              </w:rPr>
              <w:t>degvielas patēriņš</w:t>
            </w:r>
            <w:r>
              <w:rPr>
                <w:lang w:val="lv-LV"/>
              </w:rPr>
              <w:t xml:space="preserve"> -</w:t>
            </w:r>
            <w:r w:rsidRPr="004F1DE6">
              <w:rPr>
                <w:lang w:val="lv-LV"/>
              </w:rPr>
              <w:t>7,7 l uz 100 km</w:t>
            </w:r>
            <w:r>
              <w:rPr>
                <w:rStyle w:val="FootnoteReference"/>
                <w:lang w:val="lv-LV"/>
              </w:rPr>
              <w:footnoteReference w:id="244"/>
            </w:r>
            <w:r>
              <w:rPr>
                <w:lang w:val="lv-LV"/>
              </w:rPr>
              <w:t>;</w:t>
            </w:r>
          </w:p>
          <w:p w14:paraId="735740E9" w14:textId="77777777" w:rsidR="00FC3F75" w:rsidRDefault="00FC3F75">
            <w:pPr>
              <w:ind w:left="731" w:hanging="374"/>
              <w:jc w:val="both"/>
              <w:rPr>
                <w:lang w:val="lv-LV"/>
              </w:rPr>
            </w:pPr>
            <w:r>
              <w:rPr>
                <w:noProof/>
              </w:rPr>
              <w:drawing>
                <wp:inline distT="0" distB="0" distL="0" distR="0" wp14:anchorId="3F63CB8A" wp14:editId="72844F49">
                  <wp:extent cx="155575" cy="172720"/>
                  <wp:effectExtent l="0" t="0" r="0" b="0"/>
                  <wp:docPr id="1126475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lang w:val="lv-LV"/>
              </w:rPr>
              <w:t xml:space="preserve"> - </w:t>
            </w:r>
            <w:r w:rsidRPr="00CC7D89">
              <w:rPr>
                <w:lang w:val="lv-LV"/>
              </w:rPr>
              <w:t>zemākais sadegšanas siltums</w:t>
            </w:r>
            <w:r>
              <w:rPr>
                <w:lang w:val="lv-LV"/>
              </w:rPr>
              <w:t xml:space="preserve"> - </w:t>
            </w:r>
            <w:r w:rsidRPr="004F1DE6">
              <w:rPr>
                <w:lang w:val="lv-LV"/>
              </w:rPr>
              <w:t>dīzeļdegvielai 42,49 TJ/1000 t</w:t>
            </w:r>
            <w:r>
              <w:rPr>
                <w:lang w:val="lv-LV"/>
              </w:rPr>
              <w:t xml:space="preserve"> jeb 11,80 kWh/kg</w:t>
            </w:r>
            <w:r w:rsidRPr="004F1DE6">
              <w:rPr>
                <w:lang w:val="lv-LV"/>
              </w:rPr>
              <w:t>, benzīnam 43,97 TJ/1000 t</w:t>
            </w:r>
            <w:r>
              <w:rPr>
                <w:lang w:val="lv-LV"/>
              </w:rPr>
              <w:t xml:space="preserve"> jeb 12,21 kWh/kg</w:t>
            </w:r>
            <w:r>
              <w:rPr>
                <w:rStyle w:val="FootnoteReference"/>
                <w:lang w:val="lv-LV"/>
              </w:rPr>
              <w:footnoteReference w:id="245"/>
            </w:r>
            <w:r>
              <w:rPr>
                <w:lang w:val="lv-LV"/>
              </w:rPr>
              <w:t>;</w:t>
            </w:r>
          </w:p>
          <w:p w14:paraId="75622EBD" w14:textId="77777777" w:rsidR="00FC3F75" w:rsidRDefault="00FC3F75">
            <w:pPr>
              <w:ind w:left="357"/>
              <w:jc w:val="both"/>
              <w:rPr>
                <w:vertAlign w:val="superscript"/>
                <w:lang w:val="lv-LV"/>
              </w:rPr>
            </w:pPr>
            <w:r>
              <w:rPr>
                <w:i/>
                <w:iCs/>
                <w:lang w:val="lv-LV"/>
              </w:rPr>
              <w:t>ρ</w:t>
            </w:r>
            <w:r>
              <w:rPr>
                <w:lang w:val="lv-LV"/>
              </w:rPr>
              <w:t xml:space="preserve"> - blīvums</w:t>
            </w:r>
            <w:r w:rsidRPr="003243FF">
              <w:rPr>
                <w:lang w:val="lv-LV"/>
              </w:rPr>
              <w:t xml:space="preserve"> </w:t>
            </w:r>
            <w:r>
              <w:rPr>
                <w:lang w:val="lv-LV"/>
              </w:rPr>
              <w:t>- dīzeļdegvielai 0,837 kg/l un benzīnam 0,741 kg/l</w:t>
            </w:r>
            <w:r>
              <w:rPr>
                <w:vertAlign w:val="superscript"/>
                <w:lang w:val="lv-LV"/>
              </w:rPr>
              <w:t xml:space="preserve"> </w:t>
            </w:r>
            <w:r>
              <w:rPr>
                <w:rStyle w:val="FootnoteReference"/>
                <w:lang w:val="lv-LV"/>
              </w:rPr>
              <w:footnoteReference w:id="246"/>
            </w:r>
            <w:r w:rsidRPr="009A3E5E">
              <w:rPr>
                <w:lang w:val="lv-LV"/>
              </w:rPr>
              <w:t>.</w:t>
            </w:r>
          </w:p>
          <w:p w14:paraId="52A811DA" w14:textId="77777777" w:rsidR="00FC3F75" w:rsidRDefault="00FC3F75">
            <w:pPr>
              <w:spacing w:before="120"/>
              <w:jc w:val="both"/>
              <w:rPr>
                <w:lang w:val="lv-LV"/>
              </w:rPr>
            </w:pPr>
            <w:r w:rsidRPr="00EA5D98">
              <w:rPr>
                <w:lang w:val="lv-LV"/>
              </w:rPr>
              <w:t>Aprēķinā</w:t>
            </w:r>
            <w:r>
              <w:rPr>
                <w:b/>
                <w:bCs/>
                <w:lang w:val="lv-LV"/>
              </w:rPr>
              <w:t xml:space="preserve"> </w:t>
            </w:r>
            <w:r w:rsidRPr="007E74AE">
              <w:rPr>
                <w:lang w:val="lv-LV"/>
              </w:rPr>
              <w:t>tiek ņemts vērā</w:t>
            </w:r>
            <w:r>
              <w:rPr>
                <w:lang w:val="lv-LV"/>
              </w:rPr>
              <w:t xml:space="preserve"> aktuālais Latvijā </w:t>
            </w:r>
            <w:r w:rsidRPr="007E74AE">
              <w:rPr>
                <w:lang w:val="lv-LV"/>
              </w:rPr>
              <w:t xml:space="preserve">reģistrēto </w:t>
            </w:r>
            <w:r>
              <w:rPr>
                <w:lang w:val="lv-LV"/>
              </w:rPr>
              <w:t xml:space="preserve">M1 </w:t>
            </w:r>
            <w:r w:rsidRPr="007E74AE">
              <w:rPr>
                <w:lang w:val="lv-LV"/>
              </w:rPr>
              <w:t xml:space="preserve">transportlīdzekļu </w:t>
            </w:r>
            <w:r>
              <w:rPr>
                <w:lang w:val="lv-LV"/>
              </w:rPr>
              <w:t>īpatsvars</w:t>
            </w:r>
            <w:r w:rsidRPr="007E74AE">
              <w:rPr>
                <w:lang w:val="lv-LV"/>
              </w:rPr>
              <w:t xml:space="preserve"> pa degvielas veidiem</w:t>
            </w:r>
            <w:r>
              <w:rPr>
                <w:rStyle w:val="FootnoteReference"/>
                <w:lang w:val="lv-LV"/>
              </w:rPr>
              <w:footnoteReference w:id="247"/>
            </w:r>
            <w:r w:rsidRPr="007E74AE">
              <w:rPr>
                <w:lang w:val="lv-LV"/>
              </w:rPr>
              <w:t xml:space="preserve"> </w:t>
            </w:r>
            <w:r>
              <w:rPr>
                <w:lang w:val="lv-LV"/>
              </w:rPr>
              <w:t xml:space="preserve">- </w:t>
            </w:r>
            <w:r w:rsidRPr="007E74AE">
              <w:rPr>
                <w:lang w:val="lv-LV"/>
              </w:rPr>
              <w:t>66% dīzeļdegvielas, 28% benzīna transportlīdzekļi, 6% - cits enerģijas veids; aplēsē izmantotais pieņēmums– 70% dīzeļdegvielas, 30% benzīna transportlīdzekļi</w:t>
            </w:r>
            <w:r>
              <w:rPr>
                <w:lang w:val="lv-LV"/>
              </w:rPr>
              <w:t xml:space="preserve">. </w:t>
            </w:r>
            <w:r w:rsidRPr="00616085">
              <w:rPr>
                <w:lang w:val="lv-LV"/>
              </w:rPr>
              <w:t>Pamatojoties uz šiem parametriem</w:t>
            </w:r>
            <w:r>
              <w:rPr>
                <w:lang w:val="lv-LV"/>
              </w:rPr>
              <w:t xml:space="preserve">, </w:t>
            </w:r>
            <w:r w:rsidRPr="00F72DCD">
              <w:rPr>
                <w:lang w:val="lv-LV"/>
              </w:rPr>
              <w:t>vien</w:t>
            </w:r>
            <w:r>
              <w:rPr>
                <w:lang w:val="lv-LV"/>
              </w:rPr>
              <w:t>a mikromobilitātes rīka vai tehniskā palīglīdzekļa</w:t>
            </w:r>
            <w:r w:rsidRPr="00F72DCD">
              <w:rPr>
                <w:lang w:val="lv-LV"/>
              </w:rPr>
              <w:t xml:space="preserve"> </w:t>
            </w:r>
            <w:r>
              <w:rPr>
                <w:lang w:val="lv-LV"/>
              </w:rPr>
              <w:t xml:space="preserve">enerģijas ietaupījums </w:t>
            </w:r>
            <w:r>
              <w:rPr>
                <w:b/>
                <w:bCs/>
                <w:lang w:val="lv-LV"/>
              </w:rPr>
              <w:t>1445,63</w:t>
            </w:r>
            <w:r w:rsidRPr="003E6DA5">
              <w:rPr>
                <w:b/>
                <w:bCs/>
                <w:lang w:val="lv-LV"/>
              </w:rPr>
              <w:t xml:space="preserve"> kWh gadā</w:t>
            </w:r>
            <w:r>
              <w:rPr>
                <w:lang w:val="lv-LV"/>
              </w:rPr>
              <w:t>.</w:t>
            </w:r>
          </w:p>
          <w:p w14:paraId="14C1C884" w14:textId="77777777" w:rsidR="00FC3F75" w:rsidRDefault="00FC3F75">
            <w:pPr>
              <w:spacing w:before="60" w:after="60"/>
              <w:jc w:val="both"/>
              <w:rPr>
                <w:lang w:val="lv-LV"/>
              </w:rPr>
            </w:pPr>
            <w:r w:rsidRPr="001B0060">
              <w:rPr>
                <w:lang w:val="lv-LV"/>
              </w:rPr>
              <w:t xml:space="preserve">Velonovietņu </w:t>
            </w:r>
            <w:r w:rsidRPr="001B0060">
              <w:rPr>
                <w:b/>
                <w:bCs/>
                <w:lang w:val="lv-LV"/>
              </w:rPr>
              <w:t>gada enerģijas ietaupījums</w:t>
            </w:r>
            <w:r w:rsidRPr="001B0060">
              <w:rPr>
                <w:lang w:val="lv-LV"/>
              </w:rPr>
              <w:t xml:space="preserve"> tiek balstīts mikromobil</w:t>
            </w:r>
            <w:r>
              <w:rPr>
                <w:lang w:val="lv-LV"/>
              </w:rPr>
              <w:t>i</w:t>
            </w:r>
            <w:r w:rsidRPr="001B0060">
              <w:rPr>
                <w:lang w:val="lv-LV"/>
              </w:rPr>
              <w:t xml:space="preserve">tātes rīku un tehnisko palīglīdzekļu aprēķinu, vienlaikus pieņemot, ka velonovietne tiek izmantota vienu reizi divās darba dienās, attiecīgi </w:t>
            </w:r>
            <w:r w:rsidRPr="00F72DCD">
              <w:rPr>
                <w:lang w:val="lv-LV"/>
              </w:rPr>
              <w:t>vien</w:t>
            </w:r>
            <w:r>
              <w:rPr>
                <w:lang w:val="lv-LV"/>
              </w:rPr>
              <w:t>a velonovietnes lietotāja</w:t>
            </w:r>
            <w:r w:rsidRPr="00F72DCD">
              <w:rPr>
                <w:lang w:val="lv-LV"/>
              </w:rPr>
              <w:t xml:space="preserve"> </w:t>
            </w:r>
            <w:r>
              <w:rPr>
                <w:lang w:val="lv-LV"/>
              </w:rPr>
              <w:t xml:space="preserve">enerģijas ietaupījums </w:t>
            </w:r>
            <w:r>
              <w:rPr>
                <w:b/>
                <w:bCs/>
                <w:lang w:val="lv-LV"/>
              </w:rPr>
              <w:t>722,815 </w:t>
            </w:r>
            <w:r w:rsidRPr="003E6DA5">
              <w:rPr>
                <w:b/>
                <w:bCs/>
                <w:lang w:val="lv-LV"/>
              </w:rPr>
              <w:t>kWh gadā</w:t>
            </w:r>
            <w:r>
              <w:rPr>
                <w:lang w:val="lv-LV"/>
              </w:rPr>
              <w:t>.</w:t>
            </w:r>
          </w:p>
          <w:p w14:paraId="69362E24" w14:textId="77777777" w:rsidR="00FC3F75" w:rsidRDefault="00FC3F75">
            <w:pPr>
              <w:spacing w:before="120"/>
              <w:jc w:val="both"/>
              <w:rPr>
                <w:lang w:val="lv-LV"/>
              </w:rPr>
            </w:pPr>
            <w:r w:rsidRPr="00224E38">
              <w:rPr>
                <w:u w:val="single"/>
                <w:lang w:val="lv-LV"/>
              </w:rPr>
              <w:lastRenderedPageBreak/>
              <w:t>(C2.G.I3) Atbalsts bateriju elektrovilcieniem</w:t>
            </w:r>
            <w:r>
              <w:rPr>
                <w:u w:val="single"/>
                <w:lang w:val="lv-LV"/>
              </w:rPr>
              <w:t>: vilcienu iegāde</w:t>
            </w:r>
            <w:r>
              <w:rPr>
                <w:lang w:val="lv-LV"/>
              </w:rPr>
              <w:t xml:space="preserve">. Investīcijas ietvaros paredzēta piecu bateriju elektrovilcienu (BEMU) iegāde. </w:t>
            </w:r>
            <w:r w:rsidRPr="00F72DCD">
              <w:rPr>
                <w:lang w:val="lv-LV"/>
              </w:rPr>
              <w:t>Investīcij</w:t>
            </w:r>
            <w:r>
              <w:rPr>
                <w:lang w:val="lv-LV"/>
              </w:rPr>
              <w:t>u</w:t>
            </w:r>
            <w:r w:rsidRPr="00F72DCD">
              <w:rPr>
                <w:lang w:val="lv-LV"/>
              </w:rPr>
              <w:t xml:space="preserve"> ietekme tiek noteikta, salīdzinot situāciju, kurā esošs </w:t>
            </w:r>
            <w:r>
              <w:rPr>
                <w:lang w:val="lv-LV"/>
              </w:rPr>
              <w:t>dīzeļvilciens</w:t>
            </w:r>
            <w:r w:rsidRPr="00F72DCD">
              <w:rPr>
                <w:lang w:val="lv-LV"/>
              </w:rPr>
              <w:t xml:space="preserve"> tiek aizstāts ar </w:t>
            </w:r>
            <w:r>
              <w:rPr>
                <w:lang w:val="lv-LV"/>
              </w:rPr>
              <w:t>BEMU vilcienu, tostarp ņemot vērā BEMU vilciena elektroenerģijas patēriņu un tā ietvaros radīto CO</w:t>
            </w:r>
            <w:r w:rsidRPr="00146C83">
              <w:rPr>
                <w:vertAlign w:val="subscript"/>
                <w:lang w:val="lv-LV"/>
              </w:rPr>
              <w:t>2</w:t>
            </w:r>
            <w:r>
              <w:rPr>
                <w:lang w:val="lv-LV"/>
              </w:rPr>
              <w:t xml:space="preserve"> emisiju apjomu</w:t>
            </w:r>
            <w:r w:rsidRPr="00F72DCD">
              <w:rPr>
                <w:lang w:val="lv-LV"/>
              </w:rPr>
              <w:t>.</w:t>
            </w:r>
            <w:r>
              <w:rPr>
                <w:lang w:val="lv-LV"/>
              </w:rPr>
              <w:t xml:space="preserve"> </w:t>
            </w:r>
            <w:r w:rsidRPr="009D62F6">
              <w:rPr>
                <w:b/>
                <w:bCs/>
                <w:lang w:val="lv-LV"/>
              </w:rPr>
              <w:t>CO</w:t>
            </w:r>
            <w:r w:rsidRPr="009D62F6">
              <w:rPr>
                <w:b/>
                <w:bCs/>
                <w:vertAlign w:val="subscript"/>
                <w:lang w:val="lv-LV"/>
              </w:rPr>
              <w:t xml:space="preserve">2 </w:t>
            </w:r>
            <w:r w:rsidRPr="009D62F6">
              <w:rPr>
                <w:b/>
                <w:bCs/>
                <w:lang w:val="lv-LV"/>
              </w:rPr>
              <w:t>ietekmes novērtējums</w:t>
            </w:r>
            <w:r>
              <w:rPr>
                <w:lang w:val="lv-LV"/>
              </w:rPr>
              <w:t xml:space="preserve"> tiek balstīts uz šādu aprēķinu:</w:t>
            </w:r>
          </w:p>
          <w:p w14:paraId="5E951223" w14:textId="77777777" w:rsidR="00FC3F75" w:rsidRDefault="00FC3F75">
            <w:pPr>
              <w:spacing w:after="120"/>
              <w:jc w:val="center"/>
              <w:rPr>
                <w:lang w:val="lv-LV"/>
              </w:rPr>
            </w:pPr>
            <w:r w:rsidRPr="00AC1D39">
              <w:rPr>
                <w:i/>
                <w:iCs/>
                <w:lang w:val="lv-LV"/>
              </w:rPr>
              <w:t>CO</w:t>
            </w:r>
            <w:r w:rsidRPr="00AC1D39">
              <w:rPr>
                <w:i/>
                <w:iCs/>
                <w:vertAlign w:val="subscript"/>
                <w:lang w:val="lv-LV"/>
              </w:rPr>
              <w:t>2</w:t>
            </w:r>
            <w:r w:rsidRPr="00AC1D39">
              <w:rPr>
                <w:i/>
                <w:iCs/>
                <w:lang w:val="lv-LV"/>
              </w:rPr>
              <w:t xml:space="preserve"> </w:t>
            </w:r>
            <w:r w:rsidRPr="00A23C68">
              <w:rPr>
                <w:i/>
                <w:iCs/>
                <w:lang w:val="lv-LV"/>
              </w:rPr>
              <w:t>ietaupījums</w:t>
            </w:r>
            <w:r w:rsidRPr="00AC1D39">
              <w:rPr>
                <w:i/>
                <w:iCs/>
                <w:lang w:val="lv-LV"/>
              </w:rPr>
              <w:t xml:space="preserve"> </w:t>
            </w:r>
            <w:r w:rsidRPr="00A23C68">
              <w:rPr>
                <w:i/>
                <w:iCs/>
                <w:lang w:val="lv-LV"/>
              </w:rPr>
              <w:t xml:space="preserve">= </w:t>
            </w:r>
            <w:r>
              <w:rPr>
                <w:i/>
                <w:iCs/>
                <w:lang w:val="lv-LV"/>
              </w:rPr>
              <w:t>L</w:t>
            </w:r>
            <w:r w:rsidRPr="00034D71">
              <w:rPr>
                <w:i/>
                <w:iCs/>
                <w:vertAlign w:val="subscript"/>
                <w:lang w:val="lv-LV"/>
              </w:rPr>
              <w:t>BEMU</w:t>
            </w:r>
            <w:r w:rsidRPr="00440542">
              <w:rPr>
                <w:i/>
                <w:iCs/>
                <w:lang w:val="lv-LV"/>
              </w:rPr>
              <w:t xml:space="preserve"> </w:t>
            </w:r>
            <w:r w:rsidRPr="00F72DCD">
              <w:rPr>
                <w:i/>
                <w:iCs/>
                <w:lang w:val="lv-LV"/>
              </w:rPr>
              <w:t>×</w:t>
            </w:r>
            <w:r w:rsidRPr="00440542">
              <w:rPr>
                <w:i/>
                <w:iCs/>
                <w:lang w:val="lv-LV"/>
              </w:rPr>
              <w:t xml:space="preserve"> </w:t>
            </w:r>
            <w:r>
              <w:rPr>
                <w:i/>
                <w:iCs/>
                <w:lang w:val="lv-LV"/>
              </w:rPr>
              <w:t>C</w:t>
            </w:r>
            <w:r w:rsidRPr="00A774F6">
              <w:rPr>
                <w:i/>
                <w:iCs/>
                <w:vertAlign w:val="subscript"/>
                <w:lang w:val="lv-LV"/>
              </w:rPr>
              <w:t>d</w:t>
            </w:r>
            <w:r w:rsidRPr="00440542">
              <w:rPr>
                <w:i/>
                <w:iCs/>
                <w:lang w:val="lv-LV"/>
              </w:rPr>
              <w:t xml:space="preserve"> </w:t>
            </w:r>
            <w:r w:rsidRPr="00F72DCD">
              <w:rPr>
                <w:i/>
                <w:iCs/>
                <w:lang w:val="lv-LV"/>
              </w:rPr>
              <w:t>×</w:t>
            </w:r>
            <w:r w:rsidRPr="007561F3">
              <w:rPr>
                <w:i/>
                <w:iCs/>
                <w:lang w:val="lv-LV"/>
              </w:rPr>
              <w:t xml:space="preserve"> </w:t>
            </w:r>
            <w:r>
              <w:rPr>
                <w:noProof/>
              </w:rPr>
              <w:drawing>
                <wp:inline distT="0" distB="0" distL="0" distR="0" wp14:anchorId="58E2A1C6" wp14:editId="09650552">
                  <wp:extent cx="155575" cy="172720"/>
                  <wp:effectExtent l="0" t="0" r="0" b="0"/>
                  <wp:docPr id="1506100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 </w:t>
            </w:r>
            <w:r w:rsidRPr="00F72DCD">
              <w:rPr>
                <w:i/>
                <w:iCs/>
                <w:lang w:val="lv-LV"/>
              </w:rPr>
              <w:t>×</w:t>
            </w:r>
            <w:r w:rsidRPr="00440542">
              <w:rPr>
                <w:i/>
                <w:iCs/>
                <w:lang w:val="lv-LV"/>
              </w:rPr>
              <w:t xml:space="preserve"> </w:t>
            </w:r>
            <w:r w:rsidRPr="00A23C68">
              <w:rPr>
                <w:i/>
                <w:iCs/>
                <w:lang w:val="lv-LV"/>
              </w:rPr>
              <w:t>EF</w:t>
            </w:r>
            <w:r w:rsidRPr="00146C83">
              <w:rPr>
                <w:i/>
                <w:iCs/>
                <w:vertAlign w:val="subscript"/>
                <w:lang w:val="lv-LV"/>
              </w:rPr>
              <w:t>d</w:t>
            </w:r>
            <w:r>
              <w:rPr>
                <w:i/>
                <w:iCs/>
                <w:lang w:val="lv-LV"/>
              </w:rPr>
              <w:t xml:space="preserve"> – L</w:t>
            </w:r>
            <w:r w:rsidRPr="003706B1">
              <w:rPr>
                <w:i/>
                <w:iCs/>
                <w:vertAlign w:val="subscript"/>
                <w:lang w:val="lv-LV"/>
              </w:rPr>
              <w:t>BEMU</w:t>
            </w:r>
            <w:r>
              <w:rPr>
                <w:i/>
                <w:iCs/>
                <w:lang w:val="lv-LV"/>
              </w:rPr>
              <w:t xml:space="preserve"> </w:t>
            </w:r>
            <w:r w:rsidRPr="00F72DCD">
              <w:rPr>
                <w:i/>
                <w:iCs/>
                <w:lang w:val="lv-LV"/>
              </w:rPr>
              <w:t>×</w:t>
            </w:r>
            <w:r w:rsidRPr="00440542">
              <w:rPr>
                <w:i/>
                <w:iCs/>
                <w:lang w:val="lv-LV"/>
              </w:rPr>
              <w:t xml:space="preserve"> </w:t>
            </w:r>
            <w:r>
              <w:rPr>
                <w:i/>
                <w:iCs/>
                <w:lang w:val="lv-LV"/>
              </w:rPr>
              <w:t>C</w:t>
            </w:r>
            <w:r>
              <w:rPr>
                <w:i/>
                <w:iCs/>
                <w:vertAlign w:val="subscript"/>
                <w:lang w:val="lv-LV"/>
              </w:rPr>
              <w:t>el</w:t>
            </w:r>
            <w:r w:rsidRPr="00440542">
              <w:rPr>
                <w:i/>
                <w:iCs/>
                <w:lang w:val="lv-LV"/>
              </w:rPr>
              <w:t xml:space="preserve"> </w:t>
            </w:r>
            <w:r w:rsidRPr="00F72DCD">
              <w:rPr>
                <w:i/>
                <w:iCs/>
                <w:lang w:val="lv-LV"/>
              </w:rPr>
              <w:t>×</w:t>
            </w:r>
            <w:r>
              <w:rPr>
                <w:i/>
                <w:iCs/>
                <w:lang w:val="lv-LV"/>
              </w:rPr>
              <w:t xml:space="preserve"> EF</w:t>
            </w:r>
            <w:r w:rsidRPr="00146C83">
              <w:rPr>
                <w:i/>
                <w:iCs/>
                <w:vertAlign w:val="subscript"/>
                <w:lang w:val="lv-LV"/>
              </w:rPr>
              <w:t>el</w:t>
            </w:r>
            <w:r w:rsidRPr="00A23C68">
              <w:rPr>
                <w:lang w:val="lv-LV"/>
              </w:rPr>
              <w:t>, kur:</w:t>
            </w:r>
          </w:p>
          <w:p w14:paraId="17E5BA9C" w14:textId="77777777" w:rsidR="00FC3F75" w:rsidRPr="00584BD3" w:rsidRDefault="00FC3F75">
            <w:pPr>
              <w:ind w:left="733" w:hanging="427"/>
              <w:jc w:val="both"/>
              <w:rPr>
                <w:lang w:val="lv-LV"/>
              </w:rPr>
            </w:pPr>
            <w:r w:rsidRPr="00584BD3">
              <w:rPr>
                <w:i/>
                <w:iCs/>
                <w:lang w:val="lv-LV"/>
              </w:rPr>
              <w:t>L</w:t>
            </w:r>
            <w:r w:rsidRPr="00034D71">
              <w:rPr>
                <w:i/>
                <w:iCs/>
                <w:vertAlign w:val="subscript"/>
                <w:lang w:val="lv-LV"/>
              </w:rPr>
              <w:t>BEMU</w:t>
            </w:r>
            <w:r w:rsidRPr="00584BD3">
              <w:rPr>
                <w:lang w:val="lv-LV"/>
              </w:rPr>
              <w:t xml:space="preserve"> </w:t>
            </w:r>
            <w:r>
              <w:rPr>
                <w:lang w:val="lv-LV"/>
              </w:rPr>
              <w:t>- investīcijas</w:t>
            </w:r>
            <w:r w:rsidRPr="00584BD3">
              <w:rPr>
                <w:lang w:val="lv-LV"/>
              </w:rPr>
              <w:t xml:space="preserve"> ietvaros </w:t>
            </w:r>
            <w:r>
              <w:rPr>
                <w:lang w:val="lv-LV"/>
              </w:rPr>
              <w:t>aizvietojamo 5 dīzeļ</w:t>
            </w:r>
            <w:r w:rsidRPr="00584BD3">
              <w:rPr>
                <w:lang w:val="lv-LV"/>
              </w:rPr>
              <w:t>vilcienu nobraukums gadā, km: 2 vilcieni maršrutā Rīga-Lugaži ir 2</w:t>
            </w:r>
            <w:r>
              <w:rPr>
                <w:lang w:val="lv-LV"/>
              </w:rPr>
              <w:t xml:space="preserve"> </w:t>
            </w:r>
            <w:r w:rsidRPr="00F72DCD">
              <w:rPr>
                <w:i/>
                <w:iCs/>
                <w:lang w:val="lv-LV"/>
              </w:rPr>
              <w:t>×</w:t>
            </w:r>
            <w:r>
              <w:rPr>
                <w:i/>
                <w:iCs/>
                <w:lang w:val="lv-LV"/>
              </w:rPr>
              <w:t xml:space="preserve"> </w:t>
            </w:r>
            <w:r w:rsidRPr="00584BD3">
              <w:rPr>
                <w:lang w:val="lv-LV"/>
              </w:rPr>
              <w:t>328 km + 3 vilcieni maršrutā Rīga-Rēzekne ir 3</w:t>
            </w:r>
            <w:r>
              <w:rPr>
                <w:lang w:val="lv-LV"/>
              </w:rPr>
              <w:t xml:space="preserve"> </w:t>
            </w:r>
            <w:r w:rsidRPr="00F72DCD">
              <w:rPr>
                <w:i/>
                <w:iCs/>
                <w:lang w:val="lv-LV"/>
              </w:rPr>
              <w:t>×</w:t>
            </w:r>
            <w:r>
              <w:rPr>
                <w:i/>
                <w:iCs/>
                <w:lang w:val="lv-LV"/>
              </w:rPr>
              <w:t xml:space="preserve"> </w:t>
            </w:r>
            <w:r w:rsidRPr="00584BD3">
              <w:rPr>
                <w:lang w:val="lv-LV"/>
              </w:rPr>
              <w:t>448 km =2000</w:t>
            </w:r>
            <w:r>
              <w:rPr>
                <w:lang w:val="lv-LV"/>
              </w:rPr>
              <w:t xml:space="preserve"> km/dienā; 2000 km</w:t>
            </w:r>
            <w:r w:rsidRPr="00F72DCD">
              <w:rPr>
                <w:i/>
                <w:iCs/>
                <w:lang w:val="lv-LV"/>
              </w:rPr>
              <w:t>×</w:t>
            </w:r>
            <w:r>
              <w:rPr>
                <w:i/>
                <w:iCs/>
                <w:lang w:val="lv-LV"/>
              </w:rPr>
              <w:t xml:space="preserve"> </w:t>
            </w:r>
            <w:r w:rsidRPr="00584BD3">
              <w:rPr>
                <w:lang w:val="lv-LV"/>
              </w:rPr>
              <w:t>365</w:t>
            </w:r>
            <w:r>
              <w:rPr>
                <w:lang w:val="lv-LV"/>
              </w:rPr>
              <w:t xml:space="preserve"> dienas gadā</w:t>
            </w:r>
            <w:r w:rsidRPr="00584BD3">
              <w:rPr>
                <w:lang w:val="lv-LV"/>
              </w:rPr>
              <w:t>=730</w:t>
            </w:r>
            <w:r>
              <w:rPr>
                <w:lang w:val="lv-LV"/>
              </w:rPr>
              <w:t> </w:t>
            </w:r>
            <w:r w:rsidRPr="00584BD3">
              <w:rPr>
                <w:lang w:val="lv-LV"/>
              </w:rPr>
              <w:t>000</w:t>
            </w:r>
            <w:r>
              <w:rPr>
                <w:lang w:val="lv-LV"/>
              </w:rPr>
              <w:t xml:space="preserve"> km/gadā</w:t>
            </w:r>
            <w:r w:rsidRPr="00584BD3">
              <w:rPr>
                <w:lang w:val="lv-LV"/>
              </w:rPr>
              <w:t>;</w:t>
            </w:r>
          </w:p>
          <w:p w14:paraId="6334A9BE" w14:textId="77777777" w:rsidR="00FC3F75" w:rsidRDefault="00FC3F75">
            <w:pPr>
              <w:ind w:left="733" w:hanging="427"/>
              <w:jc w:val="both"/>
              <w:rPr>
                <w:lang w:val="lv-LV"/>
              </w:rPr>
            </w:pPr>
            <w:r w:rsidRPr="00584BD3">
              <w:rPr>
                <w:i/>
                <w:iCs/>
                <w:lang w:val="lv-LV"/>
              </w:rPr>
              <w:t>C</w:t>
            </w:r>
            <w:r w:rsidRPr="003706B1">
              <w:rPr>
                <w:i/>
                <w:iCs/>
                <w:vertAlign w:val="subscript"/>
                <w:lang w:val="lv-LV"/>
              </w:rPr>
              <w:t>d</w:t>
            </w:r>
            <w:r w:rsidRPr="00584BD3">
              <w:rPr>
                <w:lang w:val="lv-LV"/>
              </w:rPr>
              <w:t xml:space="preserve"> </w:t>
            </w:r>
            <w:r>
              <w:rPr>
                <w:lang w:val="lv-LV"/>
              </w:rPr>
              <w:t xml:space="preserve">- </w:t>
            </w:r>
            <w:r w:rsidRPr="00584BD3">
              <w:rPr>
                <w:lang w:val="lv-LV"/>
              </w:rPr>
              <w:t>dīzeļvilciena vidējais izlīdzinātais degvielas patēriņš</w:t>
            </w:r>
            <w:r>
              <w:rPr>
                <w:lang w:val="lv-LV"/>
              </w:rPr>
              <w:t>;</w:t>
            </w:r>
            <w:r w:rsidRPr="00584BD3">
              <w:rPr>
                <w:lang w:val="lv-LV"/>
              </w:rPr>
              <w:t xml:space="preserve"> 1</w:t>
            </w:r>
            <w:r>
              <w:rPr>
                <w:lang w:val="lv-LV"/>
              </w:rPr>
              <w:t>,</w:t>
            </w:r>
            <w:r w:rsidRPr="00584BD3">
              <w:rPr>
                <w:lang w:val="lv-LV"/>
              </w:rPr>
              <w:t>73</w:t>
            </w:r>
            <w:r>
              <w:rPr>
                <w:lang w:val="lv-LV"/>
              </w:rPr>
              <w:t xml:space="preserve"> </w:t>
            </w:r>
            <w:r w:rsidRPr="00584BD3">
              <w:rPr>
                <w:lang w:val="lv-LV"/>
              </w:rPr>
              <w:t>l/km</w:t>
            </w:r>
            <w:r>
              <w:rPr>
                <w:rStyle w:val="FootnoteReference"/>
                <w:lang w:val="lv-LV"/>
              </w:rPr>
              <w:footnoteReference w:id="248"/>
            </w:r>
            <w:r w:rsidRPr="00584BD3">
              <w:rPr>
                <w:lang w:val="lv-LV"/>
              </w:rPr>
              <w:t>;</w:t>
            </w:r>
          </w:p>
          <w:p w14:paraId="7660CB44" w14:textId="77777777" w:rsidR="00FC3F75" w:rsidRDefault="00FC3F75">
            <w:pPr>
              <w:ind w:left="733" w:hanging="427"/>
              <w:jc w:val="both"/>
              <w:rPr>
                <w:lang w:val="lv-LV"/>
              </w:rPr>
            </w:pPr>
            <w:r>
              <w:rPr>
                <w:noProof/>
              </w:rPr>
              <w:drawing>
                <wp:inline distT="0" distB="0" distL="0" distR="0" wp14:anchorId="0389CCD8" wp14:editId="58843AD5">
                  <wp:extent cx="155575" cy="172720"/>
                  <wp:effectExtent l="0" t="0" r="0" b="0"/>
                  <wp:docPr id="1275044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lang w:val="lv-LV"/>
              </w:rPr>
              <w:t xml:space="preserve"> - dīzeļdegvielas </w:t>
            </w:r>
            <w:r w:rsidRPr="00CC7D89">
              <w:rPr>
                <w:lang w:val="lv-LV"/>
              </w:rPr>
              <w:t>zemākais sadegšanas siltums</w:t>
            </w:r>
            <w:r>
              <w:rPr>
                <w:lang w:val="lv-LV"/>
              </w:rPr>
              <w:t xml:space="preserve">, </w:t>
            </w:r>
            <w:r w:rsidRPr="004F1DE6">
              <w:rPr>
                <w:lang w:val="lv-LV"/>
              </w:rPr>
              <w:t>42,49 TJ/1000 t</w:t>
            </w:r>
            <w:r>
              <w:rPr>
                <w:rStyle w:val="FootnoteReference"/>
                <w:lang w:val="lv-LV"/>
              </w:rPr>
              <w:footnoteReference w:id="249"/>
            </w:r>
            <w:r>
              <w:rPr>
                <w:lang w:val="lv-LV"/>
              </w:rPr>
              <w:t>;</w:t>
            </w:r>
          </w:p>
          <w:p w14:paraId="7A62E975" w14:textId="77777777" w:rsidR="00FC3F75" w:rsidRDefault="00FC3F75">
            <w:pPr>
              <w:ind w:left="733" w:hanging="427"/>
              <w:jc w:val="both"/>
              <w:rPr>
                <w:lang w:val="lv-LV"/>
              </w:rPr>
            </w:pPr>
            <w:r>
              <w:rPr>
                <w:i/>
                <w:iCs/>
                <w:lang w:val="lv-LV"/>
              </w:rPr>
              <w:t>ρ</w:t>
            </w:r>
            <w:r>
              <w:rPr>
                <w:lang w:val="lv-LV"/>
              </w:rPr>
              <w:t xml:space="preserve"> - dīzeļdegvielas blīvums, 0,837 kg/l</w:t>
            </w:r>
            <w:r>
              <w:rPr>
                <w:rStyle w:val="FootnoteReference"/>
                <w:lang w:val="lv-LV"/>
              </w:rPr>
              <w:footnoteReference w:id="250"/>
            </w:r>
            <w:r>
              <w:rPr>
                <w:lang w:val="lv-LV"/>
              </w:rPr>
              <w:t>;</w:t>
            </w:r>
          </w:p>
          <w:p w14:paraId="3FA33427" w14:textId="77777777" w:rsidR="00FC3F75" w:rsidRDefault="00FC3F75">
            <w:pPr>
              <w:ind w:left="733" w:hanging="427"/>
              <w:jc w:val="both"/>
              <w:rPr>
                <w:lang w:val="lv-LV"/>
              </w:rPr>
            </w:pPr>
            <w:r w:rsidRPr="001660F4">
              <w:rPr>
                <w:i/>
                <w:iCs/>
                <w:lang w:val="lv-LV"/>
              </w:rPr>
              <w:t>EF</w:t>
            </w:r>
            <w:r w:rsidRPr="00146C83">
              <w:rPr>
                <w:i/>
                <w:iCs/>
                <w:vertAlign w:val="subscript"/>
                <w:lang w:val="lv-LV"/>
              </w:rPr>
              <w:t>d</w:t>
            </w:r>
            <w:r>
              <w:rPr>
                <w:lang w:val="lv-LV"/>
              </w:rPr>
              <w:t xml:space="preserve"> - </w:t>
            </w:r>
            <w:r w:rsidRPr="00584BD3">
              <w:rPr>
                <w:lang w:val="lv-LV"/>
              </w:rPr>
              <w:t>CO</w:t>
            </w:r>
            <w:r w:rsidRPr="00584BD3">
              <w:rPr>
                <w:vertAlign w:val="subscript"/>
                <w:lang w:val="lv-LV"/>
              </w:rPr>
              <w:t>2</w:t>
            </w:r>
            <w:r w:rsidRPr="00584BD3">
              <w:rPr>
                <w:lang w:val="lv-LV"/>
              </w:rPr>
              <w:t xml:space="preserve"> emisijas faktors dīzeļdegvielai, 74</w:t>
            </w:r>
            <w:r>
              <w:rPr>
                <w:lang w:val="lv-LV"/>
              </w:rPr>
              <w:t>,</w:t>
            </w:r>
            <w:r w:rsidRPr="00584BD3">
              <w:rPr>
                <w:lang w:val="lv-LV"/>
              </w:rPr>
              <w:t>00 tCO</w:t>
            </w:r>
            <w:r w:rsidRPr="00584BD3">
              <w:rPr>
                <w:vertAlign w:val="subscript"/>
                <w:lang w:val="lv-LV"/>
              </w:rPr>
              <w:t>2</w:t>
            </w:r>
            <w:r w:rsidRPr="00584BD3">
              <w:rPr>
                <w:lang w:val="lv-LV"/>
              </w:rPr>
              <w:t>/TJ</w:t>
            </w:r>
            <w:r>
              <w:rPr>
                <w:rStyle w:val="FootnoteReference"/>
                <w:lang w:val="lv-LV"/>
              </w:rPr>
              <w:footnoteReference w:id="251"/>
            </w:r>
            <w:r>
              <w:rPr>
                <w:lang w:val="lv-LV"/>
              </w:rPr>
              <w:t>;</w:t>
            </w:r>
          </w:p>
          <w:p w14:paraId="73147F60" w14:textId="77777777" w:rsidR="00FC3F75" w:rsidRDefault="00FC3F75">
            <w:pPr>
              <w:ind w:left="733" w:hanging="427"/>
              <w:jc w:val="both"/>
              <w:rPr>
                <w:lang w:val="lv-LV"/>
              </w:rPr>
            </w:pPr>
            <w:r>
              <w:rPr>
                <w:i/>
                <w:iCs/>
                <w:lang w:val="lv-LV"/>
              </w:rPr>
              <w:t>C</w:t>
            </w:r>
            <w:r w:rsidRPr="00146C83">
              <w:rPr>
                <w:i/>
                <w:iCs/>
                <w:vertAlign w:val="subscript"/>
                <w:lang w:val="lv-LV"/>
              </w:rPr>
              <w:t>el</w:t>
            </w:r>
            <w:r>
              <w:rPr>
                <w:i/>
                <w:iCs/>
                <w:lang w:val="lv-LV"/>
              </w:rPr>
              <w:t xml:space="preserve"> </w:t>
            </w:r>
            <w:r w:rsidRPr="00A774F6">
              <w:rPr>
                <w:lang w:val="lv-LV"/>
              </w:rPr>
              <w:t>-</w:t>
            </w:r>
            <w:r>
              <w:rPr>
                <w:lang w:val="lv-LV"/>
              </w:rPr>
              <w:t xml:space="preserve"> </w:t>
            </w:r>
            <w:r w:rsidRPr="00584BD3">
              <w:rPr>
                <w:lang w:val="lv-LV"/>
              </w:rPr>
              <w:t xml:space="preserve">BEMU vilcienu elektroenerģijas patēriņš, </w:t>
            </w:r>
            <w:r>
              <w:rPr>
                <w:lang w:val="lv-LV"/>
              </w:rPr>
              <w:t xml:space="preserve">5,45 </w:t>
            </w:r>
            <w:r w:rsidRPr="00584BD3">
              <w:rPr>
                <w:lang w:val="lv-LV"/>
              </w:rPr>
              <w:t>kWh/km</w:t>
            </w:r>
            <w:r>
              <w:rPr>
                <w:rStyle w:val="FootnoteReference"/>
                <w:lang w:val="lv-LV"/>
              </w:rPr>
              <w:footnoteReference w:id="252"/>
            </w:r>
            <w:r>
              <w:rPr>
                <w:lang w:val="lv-LV"/>
              </w:rPr>
              <w:t>;</w:t>
            </w:r>
          </w:p>
          <w:p w14:paraId="74678374" w14:textId="77777777" w:rsidR="00FC3F75" w:rsidRPr="00584BD3" w:rsidRDefault="00FC3F75">
            <w:pPr>
              <w:ind w:left="733" w:hanging="427"/>
              <w:jc w:val="both"/>
              <w:rPr>
                <w:lang w:val="lv-LV"/>
              </w:rPr>
            </w:pPr>
            <w:r>
              <w:rPr>
                <w:i/>
                <w:iCs/>
                <w:lang w:val="lv-LV"/>
              </w:rPr>
              <w:t>EF</w:t>
            </w:r>
            <w:r w:rsidRPr="00BB4CFB">
              <w:rPr>
                <w:i/>
                <w:iCs/>
                <w:vertAlign w:val="subscript"/>
                <w:lang w:val="lv-LV"/>
              </w:rPr>
              <w:t xml:space="preserve">el </w:t>
            </w:r>
            <w:r w:rsidRPr="00300A50">
              <w:rPr>
                <w:lang w:val="lv-LV"/>
              </w:rPr>
              <w:t>-</w:t>
            </w:r>
            <w:r>
              <w:rPr>
                <w:lang w:val="lv-LV"/>
              </w:rPr>
              <w:t xml:space="preserve"> </w:t>
            </w:r>
            <w:r w:rsidRPr="00584BD3">
              <w:rPr>
                <w:lang w:val="lv-LV"/>
              </w:rPr>
              <w:t>CO</w:t>
            </w:r>
            <w:r w:rsidRPr="00584BD3">
              <w:rPr>
                <w:vertAlign w:val="subscript"/>
                <w:lang w:val="lv-LV"/>
              </w:rPr>
              <w:t>2</w:t>
            </w:r>
            <w:r w:rsidRPr="00584BD3">
              <w:rPr>
                <w:lang w:val="lv-LV"/>
              </w:rPr>
              <w:t xml:space="preserve"> emisijas faktors elektroenerģijai, </w:t>
            </w:r>
            <w:r>
              <w:rPr>
                <w:lang w:val="lv-LV"/>
              </w:rPr>
              <w:t xml:space="preserve">0,0537 </w:t>
            </w:r>
            <w:r w:rsidRPr="00584BD3">
              <w:rPr>
                <w:lang w:val="lv-LV"/>
              </w:rPr>
              <w:t>tCO</w:t>
            </w:r>
            <w:r w:rsidRPr="00584BD3">
              <w:rPr>
                <w:vertAlign w:val="subscript"/>
                <w:lang w:val="lv-LV"/>
              </w:rPr>
              <w:t>2</w:t>
            </w:r>
            <w:r w:rsidRPr="00584BD3">
              <w:rPr>
                <w:lang w:val="lv-LV"/>
              </w:rPr>
              <w:t>/MWh</w:t>
            </w:r>
            <w:r>
              <w:rPr>
                <w:rStyle w:val="FootnoteReference"/>
                <w:lang w:val="lv-LV"/>
              </w:rPr>
              <w:footnoteReference w:id="253"/>
            </w:r>
            <w:r>
              <w:rPr>
                <w:lang w:val="lv-LV"/>
              </w:rPr>
              <w:t>.</w:t>
            </w:r>
          </w:p>
          <w:p w14:paraId="422AE377" w14:textId="77777777" w:rsidR="00FC3F75" w:rsidRDefault="00FC3F75">
            <w:pPr>
              <w:spacing w:before="120" w:after="120"/>
              <w:jc w:val="both"/>
              <w:rPr>
                <w:lang w:val="lv-LV"/>
              </w:rPr>
            </w:pPr>
            <w:r w:rsidRPr="00584BD3">
              <w:rPr>
                <w:lang w:val="lv-LV"/>
              </w:rPr>
              <w:t>P</w:t>
            </w:r>
            <w:r>
              <w:rPr>
                <w:lang w:val="lv-LV"/>
              </w:rPr>
              <w:t>amatojoties uz šiem aprēķiniem, kopējais CO</w:t>
            </w:r>
            <w:r w:rsidRPr="0093640F">
              <w:rPr>
                <w:vertAlign w:val="subscript"/>
                <w:lang w:val="lv-LV"/>
              </w:rPr>
              <w:t>2</w:t>
            </w:r>
            <w:r>
              <w:rPr>
                <w:lang w:val="lv-LV"/>
              </w:rPr>
              <w:t xml:space="preserve"> emisijas ietaupījums 5 BEMU vilcieniem ir </w:t>
            </w:r>
            <w:r w:rsidRPr="005C54A5">
              <w:rPr>
                <w:lang w:val="lv-LV"/>
              </w:rPr>
              <w:t>3109,986</w:t>
            </w:r>
            <w:r>
              <w:rPr>
                <w:lang w:val="lv-LV"/>
              </w:rPr>
              <w:t xml:space="preserve"> tCO</w:t>
            </w:r>
            <w:r w:rsidRPr="00DF54E5">
              <w:rPr>
                <w:vertAlign w:val="subscript"/>
                <w:lang w:val="lv-LV"/>
              </w:rPr>
              <w:t>2</w:t>
            </w:r>
            <w:r>
              <w:rPr>
                <w:lang w:val="lv-LV"/>
              </w:rPr>
              <w:t xml:space="preserve"> gadā jeb</w:t>
            </w:r>
            <w:r w:rsidRPr="005C54A5">
              <w:rPr>
                <w:lang w:val="lv-LV"/>
              </w:rPr>
              <w:t xml:space="preserve"> </w:t>
            </w:r>
            <w:r w:rsidRPr="00495051">
              <w:rPr>
                <w:b/>
                <w:bCs/>
                <w:lang w:val="lv-LV"/>
              </w:rPr>
              <w:t>621,997 tCO</w:t>
            </w:r>
            <w:r w:rsidRPr="00495051">
              <w:rPr>
                <w:b/>
                <w:bCs/>
                <w:vertAlign w:val="subscript"/>
                <w:lang w:val="lv-LV"/>
              </w:rPr>
              <w:t>2</w:t>
            </w:r>
            <w:r w:rsidRPr="0040250A">
              <w:rPr>
                <w:b/>
                <w:bCs/>
                <w:lang w:val="lv-LV"/>
              </w:rPr>
              <w:t>/gadā</w:t>
            </w:r>
            <w:r w:rsidRPr="00495051">
              <w:rPr>
                <w:b/>
                <w:bCs/>
                <w:lang w:val="lv-LV"/>
              </w:rPr>
              <w:t xml:space="preserve"> uz </w:t>
            </w:r>
            <w:r>
              <w:rPr>
                <w:b/>
                <w:bCs/>
                <w:lang w:val="lv-LV"/>
              </w:rPr>
              <w:t xml:space="preserve">1 </w:t>
            </w:r>
            <w:r w:rsidRPr="00495051">
              <w:rPr>
                <w:b/>
                <w:bCs/>
                <w:lang w:val="lv-LV"/>
              </w:rPr>
              <w:t>BEMU vilcienu</w:t>
            </w:r>
            <w:r>
              <w:rPr>
                <w:b/>
                <w:bCs/>
                <w:lang w:val="lv-LV"/>
              </w:rPr>
              <w:t>.</w:t>
            </w:r>
          </w:p>
          <w:p w14:paraId="02651C7C" w14:textId="77777777" w:rsidR="00FC3F75" w:rsidRDefault="00FC3F75">
            <w:pPr>
              <w:spacing w:before="120"/>
              <w:jc w:val="both"/>
              <w:rPr>
                <w:lang w:val="lv-LV"/>
              </w:rPr>
            </w:pPr>
            <w:r>
              <w:rPr>
                <w:b/>
                <w:bCs/>
                <w:lang w:val="lv-LV"/>
              </w:rPr>
              <w:t>Gada e</w:t>
            </w:r>
            <w:r w:rsidRPr="007E74AE">
              <w:rPr>
                <w:b/>
                <w:bCs/>
                <w:lang w:val="lv-LV"/>
              </w:rPr>
              <w:t>nerģijas ietaupījum</w:t>
            </w:r>
            <w:r>
              <w:rPr>
                <w:b/>
                <w:bCs/>
                <w:lang w:val="lv-LV"/>
              </w:rPr>
              <w:t>s</w:t>
            </w:r>
            <w:r w:rsidRPr="007E74AE">
              <w:rPr>
                <w:b/>
                <w:bCs/>
                <w:lang w:val="lv-LV"/>
              </w:rPr>
              <w:t xml:space="preserve"> </w:t>
            </w:r>
            <w:r>
              <w:rPr>
                <w:lang w:val="lv-LV"/>
              </w:rPr>
              <w:t>tiek a</w:t>
            </w:r>
            <w:r w:rsidRPr="000A141F">
              <w:rPr>
                <w:lang w:val="lv-LV"/>
              </w:rPr>
              <w:t>prēķināts pēc formulas:</w:t>
            </w:r>
          </w:p>
          <w:p w14:paraId="7C0262C3" w14:textId="77777777" w:rsidR="00FC3F75" w:rsidRPr="007561F3" w:rsidRDefault="00FC3F75">
            <w:pPr>
              <w:jc w:val="center"/>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sidRPr="007561F3">
              <w:rPr>
                <w:i/>
                <w:iCs/>
                <w:lang w:val="lv-LV"/>
              </w:rPr>
              <w:t xml:space="preserve"> = </w:t>
            </w:r>
            <w:r>
              <w:rPr>
                <w:i/>
                <w:iCs/>
                <w:lang w:val="lv-LV"/>
              </w:rPr>
              <w:t>L</w:t>
            </w:r>
            <w:r w:rsidRPr="00034D71">
              <w:rPr>
                <w:i/>
                <w:iCs/>
                <w:vertAlign w:val="subscript"/>
                <w:lang w:val="lv-LV"/>
              </w:rPr>
              <w:t>BEMU</w:t>
            </w:r>
            <w:r>
              <w:rPr>
                <w:i/>
                <w:iCs/>
                <w:lang w:val="lv-LV"/>
              </w:rPr>
              <w:t xml:space="preserve"> </w:t>
            </w:r>
            <w:r w:rsidRPr="00F72DCD">
              <w:rPr>
                <w:i/>
                <w:iCs/>
                <w:lang w:val="lv-LV"/>
              </w:rPr>
              <w:t>×</w:t>
            </w:r>
            <w:r w:rsidRPr="007561F3">
              <w:rPr>
                <w:i/>
                <w:iCs/>
                <w:lang w:val="lv-LV"/>
              </w:rPr>
              <w:t xml:space="preserve"> </w:t>
            </w:r>
            <w:r>
              <w:rPr>
                <w:i/>
                <w:iCs/>
                <w:lang w:val="lv-LV"/>
              </w:rPr>
              <w:t>C</w:t>
            </w:r>
            <w:r w:rsidRPr="00D23BB2">
              <w:rPr>
                <w:i/>
                <w:iCs/>
                <w:vertAlign w:val="subscript"/>
                <w:lang w:val="lv-LV"/>
              </w:rPr>
              <w:t>d</w:t>
            </w:r>
            <w:r w:rsidRPr="00F72DCD">
              <w:rPr>
                <w:i/>
                <w:iCs/>
                <w:lang w:val="lv-LV"/>
              </w:rPr>
              <w:t>×</w:t>
            </w:r>
            <w:r w:rsidRPr="007561F3">
              <w:rPr>
                <w:i/>
                <w:iCs/>
                <w:lang w:val="lv-LV"/>
              </w:rPr>
              <w:t xml:space="preserve"> </w:t>
            </w:r>
            <w:r>
              <w:rPr>
                <w:noProof/>
              </w:rPr>
              <w:drawing>
                <wp:inline distT="0" distB="0" distL="0" distR="0" wp14:anchorId="63D1D857" wp14:editId="04656F14">
                  <wp:extent cx="155575" cy="172720"/>
                  <wp:effectExtent l="0" t="0" r="0" b="0"/>
                  <wp:docPr id="128470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 – L</w:t>
            </w:r>
            <w:r w:rsidRPr="003706B1">
              <w:rPr>
                <w:i/>
                <w:iCs/>
                <w:vertAlign w:val="subscript"/>
                <w:lang w:val="lv-LV"/>
              </w:rPr>
              <w:t>BEMU</w:t>
            </w:r>
            <w:r>
              <w:rPr>
                <w:i/>
                <w:iCs/>
                <w:lang w:val="lv-LV"/>
              </w:rPr>
              <w:t xml:space="preserve"> </w:t>
            </w:r>
            <w:r w:rsidRPr="00F72DCD">
              <w:rPr>
                <w:i/>
                <w:iCs/>
                <w:lang w:val="lv-LV"/>
              </w:rPr>
              <w:t>×</w:t>
            </w:r>
            <w:r w:rsidRPr="007561F3">
              <w:rPr>
                <w:i/>
                <w:iCs/>
                <w:lang w:val="lv-LV"/>
              </w:rPr>
              <w:t xml:space="preserve"> </w:t>
            </w:r>
            <w:r>
              <w:rPr>
                <w:i/>
                <w:iCs/>
                <w:lang w:val="lv-LV"/>
              </w:rPr>
              <w:t>C</w:t>
            </w:r>
            <w:r w:rsidRPr="00D23BB2">
              <w:rPr>
                <w:i/>
                <w:iCs/>
                <w:vertAlign w:val="subscript"/>
                <w:lang w:val="lv-LV"/>
              </w:rPr>
              <w:t>el</w:t>
            </w:r>
            <w:r w:rsidRPr="007561F3">
              <w:rPr>
                <w:lang w:val="lv-LV"/>
              </w:rPr>
              <w:t>, kur</w:t>
            </w:r>
          </w:p>
          <w:p w14:paraId="0293C902" w14:textId="77777777" w:rsidR="00FC3F75" w:rsidRPr="005A19B4" w:rsidRDefault="00FC3F75">
            <w:pPr>
              <w:spacing w:before="120"/>
              <w:ind w:left="357"/>
              <w:jc w:val="both"/>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Pr>
                <w:i/>
                <w:iCs/>
                <w:lang w:val="lv-LV"/>
              </w:rPr>
              <w:t xml:space="preserve"> </w:t>
            </w:r>
            <w:r>
              <w:rPr>
                <w:lang w:val="lv-LV"/>
              </w:rPr>
              <w:t>– gada enerģijas ietaupījums, kWh/gadā</w:t>
            </w:r>
          </w:p>
          <w:p w14:paraId="7A9306FF" w14:textId="77777777" w:rsidR="00FC3F75" w:rsidRPr="00F72DCD" w:rsidRDefault="00FC3F75">
            <w:pPr>
              <w:ind w:left="357"/>
              <w:jc w:val="both"/>
              <w:rPr>
                <w:lang w:val="lv-LV"/>
              </w:rPr>
            </w:pPr>
            <w:r>
              <w:rPr>
                <w:i/>
                <w:iCs/>
                <w:lang w:val="lv-LV"/>
              </w:rPr>
              <w:t>L</w:t>
            </w:r>
            <w:r w:rsidRPr="00034D71">
              <w:rPr>
                <w:i/>
                <w:iCs/>
                <w:vertAlign w:val="subscript"/>
                <w:lang w:val="lv-LV"/>
              </w:rPr>
              <w:t>BEMU</w:t>
            </w:r>
            <w:r>
              <w:rPr>
                <w:i/>
                <w:iCs/>
                <w:lang w:val="lv-LV"/>
              </w:rPr>
              <w:t xml:space="preserve"> </w:t>
            </w:r>
            <w:r>
              <w:rPr>
                <w:lang w:val="lv-LV"/>
              </w:rPr>
              <w:t xml:space="preserve">– nobraukums gadā, </w:t>
            </w:r>
            <w:r w:rsidRPr="00584BD3">
              <w:rPr>
                <w:lang w:val="lv-LV"/>
              </w:rPr>
              <w:t>730</w:t>
            </w:r>
            <w:r>
              <w:rPr>
                <w:lang w:val="lv-LV"/>
              </w:rPr>
              <w:t> </w:t>
            </w:r>
            <w:r w:rsidRPr="00584BD3">
              <w:rPr>
                <w:lang w:val="lv-LV"/>
              </w:rPr>
              <w:t>000</w:t>
            </w:r>
            <w:r>
              <w:rPr>
                <w:lang w:val="lv-LV"/>
              </w:rPr>
              <w:t xml:space="preserve"> km/gadā,</w:t>
            </w:r>
          </w:p>
          <w:p w14:paraId="75806A75" w14:textId="77777777" w:rsidR="00FC3F75" w:rsidRDefault="00FC3F75">
            <w:pPr>
              <w:ind w:left="357"/>
              <w:jc w:val="both"/>
              <w:rPr>
                <w:lang w:val="lv-LV"/>
              </w:rPr>
            </w:pPr>
            <w:r w:rsidRPr="0090060C">
              <w:rPr>
                <w:i/>
                <w:iCs/>
                <w:lang w:val="lv-LV"/>
              </w:rPr>
              <w:t>C</w:t>
            </w:r>
            <w:r w:rsidRPr="00D23BB2">
              <w:rPr>
                <w:i/>
                <w:iCs/>
                <w:vertAlign w:val="subscript"/>
                <w:lang w:val="lv-LV"/>
              </w:rPr>
              <w:t>d</w:t>
            </w:r>
            <w:r>
              <w:rPr>
                <w:lang w:val="lv-LV"/>
              </w:rPr>
              <w:t xml:space="preserve"> - </w:t>
            </w:r>
            <w:r w:rsidRPr="00584BD3">
              <w:rPr>
                <w:lang w:val="lv-LV"/>
              </w:rPr>
              <w:t>dīzeļvilciena vidējais izlīdzinātais degvielas patēriņš</w:t>
            </w:r>
            <w:r>
              <w:rPr>
                <w:lang w:val="lv-LV"/>
              </w:rPr>
              <w:t>;</w:t>
            </w:r>
            <w:r w:rsidRPr="00584BD3">
              <w:rPr>
                <w:lang w:val="lv-LV"/>
              </w:rPr>
              <w:t xml:space="preserve"> 1</w:t>
            </w:r>
            <w:r>
              <w:rPr>
                <w:lang w:val="lv-LV"/>
              </w:rPr>
              <w:t>,</w:t>
            </w:r>
            <w:r w:rsidRPr="00584BD3">
              <w:rPr>
                <w:lang w:val="lv-LV"/>
              </w:rPr>
              <w:t>73</w:t>
            </w:r>
            <w:r>
              <w:rPr>
                <w:lang w:val="lv-LV"/>
              </w:rPr>
              <w:t xml:space="preserve"> </w:t>
            </w:r>
            <w:r w:rsidRPr="00584BD3">
              <w:rPr>
                <w:lang w:val="lv-LV"/>
              </w:rPr>
              <w:t>l/km</w:t>
            </w:r>
            <w:r>
              <w:rPr>
                <w:rStyle w:val="FootnoteReference"/>
                <w:lang w:val="lv-LV"/>
              </w:rPr>
              <w:footnoteReference w:id="254"/>
            </w:r>
            <w:r w:rsidRPr="00584BD3">
              <w:rPr>
                <w:lang w:val="lv-LV"/>
              </w:rPr>
              <w:t>;</w:t>
            </w:r>
          </w:p>
          <w:p w14:paraId="5A810B28" w14:textId="1B75F9AC" w:rsidR="00FC3F75" w:rsidRDefault="00FC3F75">
            <w:pPr>
              <w:ind w:left="357"/>
              <w:jc w:val="both"/>
              <w:rPr>
                <w:lang w:val="lv-LV"/>
              </w:rPr>
            </w:pPr>
            <w:r>
              <w:rPr>
                <w:noProof/>
              </w:rPr>
              <w:drawing>
                <wp:inline distT="0" distB="0" distL="0" distR="0" wp14:anchorId="3D6692A0" wp14:editId="1AF3F11F">
                  <wp:extent cx="170180" cy="170180"/>
                  <wp:effectExtent l="0" t="0" r="1270" b="1270"/>
                  <wp:docPr id="9898810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Pr>
                <w:lang w:val="lv-LV"/>
              </w:rPr>
              <w:t xml:space="preserve"> - dīzeļdegvielas </w:t>
            </w:r>
            <w:r w:rsidRPr="00CC7D89">
              <w:rPr>
                <w:lang w:val="lv-LV"/>
              </w:rPr>
              <w:t>zemākais sadegšanas siltums</w:t>
            </w:r>
            <w:r>
              <w:rPr>
                <w:lang w:val="lv-LV"/>
              </w:rPr>
              <w:t xml:space="preserve">, </w:t>
            </w:r>
            <w:r w:rsidRPr="004F1DE6">
              <w:rPr>
                <w:lang w:val="lv-LV"/>
              </w:rPr>
              <w:t xml:space="preserve">42,49 TJ/1000 </w:t>
            </w:r>
            <w:r>
              <w:rPr>
                <w:lang w:val="lv-LV"/>
              </w:rPr>
              <w:t>jeb 11,80 kWh/kg</w:t>
            </w:r>
            <w:r>
              <w:rPr>
                <w:rStyle w:val="FootnoteReference"/>
                <w:lang w:val="lv-LV"/>
              </w:rPr>
              <w:footnoteReference w:id="255"/>
            </w:r>
            <w:r>
              <w:rPr>
                <w:lang w:val="lv-LV"/>
              </w:rPr>
              <w:t>;</w:t>
            </w:r>
          </w:p>
          <w:p w14:paraId="2395D2BA" w14:textId="77777777" w:rsidR="00FC3F75" w:rsidRDefault="00FC3F75">
            <w:pPr>
              <w:ind w:left="357"/>
              <w:jc w:val="both"/>
              <w:rPr>
                <w:lang w:val="lv-LV"/>
              </w:rPr>
            </w:pPr>
            <w:r>
              <w:rPr>
                <w:i/>
                <w:iCs/>
                <w:lang w:val="lv-LV"/>
              </w:rPr>
              <w:t>ρ</w:t>
            </w:r>
            <w:r>
              <w:rPr>
                <w:lang w:val="lv-LV"/>
              </w:rPr>
              <w:t xml:space="preserve"> - dīzeļdegvielas blīvums, 0,837 kg/l</w:t>
            </w:r>
            <w:r>
              <w:rPr>
                <w:rStyle w:val="FootnoteReference"/>
                <w:lang w:val="lv-LV"/>
              </w:rPr>
              <w:footnoteReference w:id="256"/>
            </w:r>
            <w:r>
              <w:rPr>
                <w:lang w:val="lv-LV"/>
              </w:rPr>
              <w:t>;</w:t>
            </w:r>
          </w:p>
          <w:p w14:paraId="45C1F134" w14:textId="77777777" w:rsidR="00FC3F75" w:rsidRPr="00CC7D89" w:rsidRDefault="00FC3F75">
            <w:pPr>
              <w:ind w:left="357"/>
              <w:jc w:val="both"/>
              <w:rPr>
                <w:lang w:val="lv-LV"/>
              </w:rPr>
            </w:pPr>
            <w:r w:rsidRPr="00A6123E">
              <w:rPr>
                <w:i/>
                <w:iCs/>
                <w:lang w:val="lv-LV"/>
              </w:rPr>
              <w:t>C</w:t>
            </w:r>
            <w:r w:rsidRPr="00D23BB2">
              <w:rPr>
                <w:i/>
                <w:iCs/>
                <w:vertAlign w:val="subscript"/>
                <w:lang w:val="lv-LV"/>
              </w:rPr>
              <w:t>el</w:t>
            </w:r>
            <w:r>
              <w:rPr>
                <w:lang w:val="lv-LV"/>
              </w:rPr>
              <w:t xml:space="preserve"> – BEMU vilciena</w:t>
            </w:r>
            <w:r w:rsidRPr="00064A0F">
              <w:rPr>
                <w:lang w:val="lv-LV"/>
              </w:rPr>
              <w:t xml:space="preserve"> </w:t>
            </w:r>
            <w:r>
              <w:rPr>
                <w:lang w:val="lv-LV"/>
              </w:rPr>
              <w:t>elektro</w:t>
            </w:r>
            <w:r w:rsidRPr="00064A0F">
              <w:rPr>
                <w:lang w:val="lv-LV"/>
              </w:rPr>
              <w:t>enerģijas patēriņš</w:t>
            </w:r>
            <w:r>
              <w:rPr>
                <w:lang w:val="lv-LV"/>
              </w:rPr>
              <w:t xml:space="preserve">, 5,45 </w:t>
            </w:r>
            <w:r w:rsidRPr="00584BD3">
              <w:rPr>
                <w:lang w:val="lv-LV"/>
              </w:rPr>
              <w:t>kWh/km</w:t>
            </w:r>
            <w:r>
              <w:rPr>
                <w:rStyle w:val="FootnoteReference"/>
                <w:lang w:val="lv-LV"/>
              </w:rPr>
              <w:footnoteReference w:id="257"/>
            </w:r>
            <w:r>
              <w:rPr>
                <w:lang w:val="lv-LV"/>
              </w:rPr>
              <w:t>.</w:t>
            </w:r>
          </w:p>
          <w:p w14:paraId="3C4F243E" w14:textId="77777777" w:rsidR="00FC3F75" w:rsidRDefault="00FC3F75">
            <w:pPr>
              <w:spacing w:before="120" w:after="120"/>
              <w:jc w:val="both"/>
              <w:rPr>
                <w:b/>
                <w:bCs/>
                <w:lang w:val="lv-LV"/>
              </w:rPr>
            </w:pPr>
            <w:r w:rsidRPr="00584BD3">
              <w:rPr>
                <w:lang w:val="lv-LV"/>
              </w:rPr>
              <w:t>P</w:t>
            </w:r>
            <w:r>
              <w:rPr>
                <w:lang w:val="lv-LV"/>
              </w:rPr>
              <w:t xml:space="preserve">amatojoties uz šiem aprēķiniem, gada enerģijas ietaupījums 5 BEMU vilcieniem ir 8 494 658 kWh/gadā jeb </w:t>
            </w:r>
            <w:r w:rsidRPr="00D0437A">
              <w:rPr>
                <w:b/>
                <w:bCs/>
                <w:lang w:val="lv-LV"/>
              </w:rPr>
              <w:t>1 698 932 kWh</w:t>
            </w:r>
            <w:r>
              <w:rPr>
                <w:b/>
                <w:bCs/>
                <w:lang w:val="lv-LV"/>
              </w:rPr>
              <w:t>/gadā</w:t>
            </w:r>
            <w:r w:rsidRPr="00D0437A">
              <w:rPr>
                <w:b/>
                <w:bCs/>
                <w:lang w:val="lv-LV"/>
              </w:rPr>
              <w:t xml:space="preserve"> uz 1 BEMU vilcienu</w:t>
            </w:r>
            <w:r>
              <w:rPr>
                <w:b/>
                <w:bCs/>
                <w:lang w:val="lv-LV"/>
              </w:rPr>
              <w:t>.</w:t>
            </w:r>
          </w:p>
          <w:p w14:paraId="432E3BE2" w14:textId="77777777" w:rsidR="00FC3F75" w:rsidRPr="001B4AFB" w:rsidRDefault="00FC3F75">
            <w:pPr>
              <w:spacing w:before="60" w:after="60"/>
              <w:jc w:val="both"/>
              <w:rPr>
                <w:lang w:val="lv-LV"/>
              </w:rPr>
            </w:pPr>
            <w:r w:rsidRPr="00A503CA">
              <w:rPr>
                <w:u w:val="single"/>
                <w:lang w:val="lv-LV"/>
              </w:rPr>
              <w:t>(C2.G.I4) Atbalsts bateriju elektrovilcieniem: uzlādes infrastruktūras izveide</w:t>
            </w:r>
            <w:r>
              <w:rPr>
                <w:lang w:val="lv-LV"/>
              </w:rPr>
              <w:t xml:space="preserve">. Investīcijas ietvaros paredzēta piecu BEMU uzlādes staciju izveide, vienlaikus vides </w:t>
            </w:r>
            <w:r>
              <w:t xml:space="preserve">ietekme ir netieša </w:t>
            </w:r>
            <w:r>
              <w:lastRenderedPageBreak/>
              <w:t>- e</w:t>
            </w:r>
            <w:r w:rsidRPr="00604D1F">
              <w:t>nerģijas ietaupījuma un CO</w:t>
            </w:r>
            <w:r w:rsidRPr="00604D1F">
              <w:rPr>
                <w:vertAlign w:val="subscript"/>
              </w:rPr>
              <w:t>2</w:t>
            </w:r>
            <w:r w:rsidRPr="00604D1F">
              <w:t xml:space="preserve"> emisijas ietaupījuma</w:t>
            </w:r>
            <w:r>
              <w:t xml:space="preserve"> vērtības ir </w:t>
            </w:r>
            <w:r w:rsidRPr="001B4AFB">
              <w:t>novērtētas</w:t>
            </w:r>
            <w:r w:rsidRPr="001B4AFB">
              <w:rPr>
                <w:lang w:val="lv-LV"/>
              </w:rPr>
              <w:t xml:space="preserve"> investīcijas “(C2.G.I3) Atbalsts bateriju elektrovilcieniem: vilcienu iegāde” ietvaros. </w:t>
            </w:r>
          </w:p>
          <w:p w14:paraId="5FBC3361" w14:textId="56ED5FF8" w:rsidR="00FC3F75" w:rsidRPr="00504931" w:rsidRDefault="00C04FBD">
            <w:pPr>
              <w:spacing w:before="120" w:after="120"/>
              <w:jc w:val="center"/>
              <w:rPr>
                <w:i/>
                <w:iCs/>
              </w:rPr>
            </w:pPr>
            <w:r w:rsidRPr="00CB5EF5">
              <w:rPr>
                <w:i/>
              </w:rPr>
              <w:t>26</w:t>
            </w:r>
            <w:r w:rsidR="00FC3F75" w:rsidRPr="00CB5EF5">
              <w:rPr>
                <w:i/>
              </w:rPr>
              <w:t>. tabula</w:t>
            </w:r>
            <w:r w:rsidR="00FC3F75" w:rsidRPr="00504931">
              <w:rPr>
                <w:i/>
                <w:iCs/>
              </w:rPr>
              <w:t>. Enerģijas ietaupījuma un CO</w:t>
            </w:r>
            <w:r w:rsidR="00FC3F75" w:rsidRPr="00504931">
              <w:rPr>
                <w:i/>
                <w:iCs/>
                <w:vertAlign w:val="subscript"/>
              </w:rPr>
              <w:t>2</w:t>
            </w:r>
            <w:r w:rsidR="00FC3F75" w:rsidRPr="00504931">
              <w:rPr>
                <w:i/>
                <w:iCs/>
              </w:rPr>
              <w:t xml:space="preserve"> emisiju ietaupījuma aplēsēs izmantotās kvantitatīvās vērtības</w:t>
            </w:r>
          </w:p>
          <w:tbl>
            <w:tblPr>
              <w:tblStyle w:val="TableGrid"/>
              <w:tblW w:w="0" w:type="auto"/>
              <w:tblLook w:val="04A0" w:firstRow="1" w:lastRow="0" w:firstColumn="1" w:lastColumn="0" w:noHBand="0" w:noVBand="1"/>
            </w:tblPr>
            <w:tblGrid>
              <w:gridCol w:w="3401"/>
              <w:gridCol w:w="1226"/>
              <w:gridCol w:w="1146"/>
              <w:gridCol w:w="1101"/>
              <w:gridCol w:w="1852"/>
            </w:tblGrid>
            <w:tr w:rsidR="00FC3F75" w:rsidRPr="00455824" w14:paraId="7B803F6B" w14:textId="77777777">
              <w:trPr>
                <w:trHeight w:val="910"/>
              </w:trPr>
              <w:tc>
                <w:tcPr>
                  <w:tcW w:w="3401" w:type="dxa"/>
                  <w:vAlign w:val="center"/>
                </w:tcPr>
                <w:p w14:paraId="520BE7C1" w14:textId="77777777" w:rsidR="00FC3F75" w:rsidRPr="00EC4778" w:rsidRDefault="00FC3F75">
                  <w:pPr>
                    <w:jc w:val="center"/>
                    <w:rPr>
                      <w:sz w:val="18"/>
                      <w:szCs w:val="18"/>
                    </w:rPr>
                  </w:pPr>
                  <w:r>
                    <w:rPr>
                      <w:sz w:val="18"/>
                      <w:szCs w:val="18"/>
                    </w:rPr>
                    <w:t>Aktivitāte</w:t>
                  </w:r>
                </w:p>
              </w:tc>
              <w:tc>
                <w:tcPr>
                  <w:tcW w:w="1226" w:type="dxa"/>
                  <w:vAlign w:val="center"/>
                </w:tcPr>
                <w:p w14:paraId="2DC6B6F3" w14:textId="77777777" w:rsidR="00FC3F75" w:rsidRPr="00EC4778" w:rsidRDefault="00FC3F75">
                  <w:pPr>
                    <w:jc w:val="center"/>
                    <w:rPr>
                      <w:sz w:val="18"/>
                      <w:szCs w:val="18"/>
                    </w:rPr>
                  </w:pPr>
                  <w:r w:rsidRPr="00EC4778">
                    <w:rPr>
                      <w:sz w:val="18"/>
                      <w:szCs w:val="18"/>
                    </w:rPr>
                    <w:t>Vienība</w:t>
                  </w:r>
                </w:p>
              </w:tc>
              <w:tc>
                <w:tcPr>
                  <w:tcW w:w="1146" w:type="dxa"/>
                  <w:vAlign w:val="center"/>
                </w:tcPr>
                <w:p w14:paraId="3B6547F8" w14:textId="77777777" w:rsidR="00FC3F75" w:rsidRPr="00EC4778" w:rsidRDefault="00FC3F75">
                  <w:pPr>
                    <w:jc w:val="center"/>
                    <w:rPr>
                      <w:sz w:val="18"/>
                      <w:szCs w:val="18"/>
                    </w:rPr>
                  </w:pPr>
                  <w:r w:rsidRPr="00EC4778">
                    <w:rPr>
                      <w:sz w:val="18"/>
                      <w:szCs w:val="18"/>
                    </w:rPr>
                    <w:t>Enerģijas ietaupījums, kWh gadā uz vienību</w:t>
                  </w:r>
                </w:p>
              </w:tc>
              <w:tc>
                <w:tcPr>
                  <w:tcW w:w="1101" w:type="dxa"/>
                  <w:vAlign w:val="center"/>
                </w:tcPr>
                <w:p w14:paraId="3786B7B5" w14:textId="77777777" w:rsidR="00FC3F75" w:rsidRPr="00EC4778" w:rsidRDefault="00FC3F75">
                  <w:pPr>
                    <w:jc w:val="center"/>
                    <w:rPr>
                      <w:sz w:val="18"/>
                      <w:szCs w:val="18"/>
                    </w:rPr>
                  </w:pPr>
                  <w:r w:rsidRPr="00EC4778">
                    <w:rPr>
                      <w:sz w:val="18"/>
                      <w:szCs w:val="18"/>
                    </w:rPr>
                    <w:t>Emisiju ietaupījums, tCO</w:t>
                  </w:r>
                  <w:r w:rsidRPr="00EC4778">
                    <w:rPr>
                      <w:sz w:val="18"/>
                      <w:szCs w:val="18"/>
                      <w:vertAlign w:val="subscript"/>
                    </w:rPr>
                    <w:t>2</w:t>
                  </w:r>
                  <w:r w:rsidRPr="00EC4778">
                    <w:rPr>
                      <w:sz w:val="18"/>
                      <w:szCs w:val="18"/>
                    </w:rPr>
                    <w:t xml:space="preserve"> gadā uz vienību</w:t>
                  </w:r>
                </w:p>
              </w:tc>
              <w:tc>
                <w:tcPr>
                  <w:tcW w:w="1852" w:type="dxa"/>
                  <w:vAlign w:val="center"/>
                </w:tcPr>
                <w:p w14:paraId="46426096" w14:textId="77777777" w:rsidR="00FC3F75" w:rsidRPr="00EC4778" w:rsidRDefault="00FC3F75">
                  <w:pPr>
                    <w:jc w:val="center"/>
                    <w:rPr>
                      <w:sz w:val="18"/>
                      <w:szCs w:val="18"/>
                    </w:rPr>
                  </w:pPr>
                  <w:r>
                    <w:rPr>
                      <w:sz w:val="18"/>
                      <w:szCs w:val="18"/>
                    </w:rPr>
                    <w:t>Investīcija (kods)</w:t>
                  </w:r>
                </w:p>
              </w:tc>
            </w:tr>
            <w:tr w:rsidR="00FC3F75" w:rsidRPr="00455824" w14:paraId="45B7F694" w14:textId="77777777">
              <w:tc>
                <w:tcPr>
                  <w:tcW w:w="3401" w:type="dxa"/>
                </w:tcPr>
                <w:p w14:paraId="020DDF6A" w14:textId="77777777" w:rsidR="00FC3F75" w:rsidRPr="00EC4778" w:rsidRDefault="00FC3F75">
                  <w:pPr>
                    <w:rPr>
                      <w:sz w:val="18"/>
                      <w:szCs w:val="18"/>
                    </w:rPr>
                  </w:pPr>
                  <w:r w:rsidRPr="00EC4778">
                    <w:rPr>
                      <w:sz w:val="18"/>
                      <w:szCs w:val="18"/>
                    </w:rPr>
                    <w:t>Ēku atjaunošana (vidēja renovācija)</w:t>
                  </w:r>
                </w:p>
              </w:tc>
              <w:tc>
                <w:tcPr>
                  <w:tcW w:w="1226" w:type="dxa"/>
                </w:tcPr>
                <w:p w14:paraId="69409C94" w14:textId="77777777" w:rsidR="00FC3F75" w:rsidRPr="00EC4778" w:rsidRDefault="00FC3F75">
                  <w:pPr>
                    <w:jc w:val="center"/>
                    <w:rPr>
                      <w:sz w:val="18"/>
                      <w:szCs w:val="18"/>
                    </w:rPr>
                  </w:pPr>
                  <w:r w:rsidRPr="00EC4778">
                    <w:rPr>
                      <w:sz w:val="18"/>
                      <w:szCs w:val="18"/>
                    </w:rPr>
                    <w:t>m</w:t>
                  </w:r>
                  <w:r w:rsidRPr="00EC4778">
                    <w:rPr>
                      <w:sz w:val="18"/>
                      <w:szCs w:val="18"/>
                      <w:vertAlign w:val="superscript"/>
                    </w:rPr>
                    <w:t>2</w:t>
                  </w:r>
                </w:p>
              </w:tc>
              <w:tc>
                <w:tcPr>
                  <w:tcW w:w="1146" w:type="dxa"/>
                </w:tcPr>
                <w:p w14:paraId="6EC3C703" w14:textId="77777777" w:rsidR="00FC3F75" w:rsidRPr="00FB0BDB" w:rsidRDefault="00FC3F75">
                  <w:pPr>
                    <w:jc w:val="center"/>
                    <w:rPr>
                      <w:sz w:val="18"/>
                      <w:szCs w:val="18"/>
                    </w:rPr>
                  </w:pPr>
                  <w:r w:rsidRPr="00FB0BDB">
                    <w:rPr>
                      <w:rFonts w:eastAsia="Times New Roman"/>
                      <w:color w:val="000000"/>
                      <w:sz w:val="18"/>
                      <w:szCs w:val="18"/>
                      <w:lang w:val="lv-LV"/>
                    </w:rPr>
                    <w:t>91</w:t>
                  </w:r>
                </w:p>
              </w:tc>
              <w:tc>
                <w:tcPr>
                  <w:tcW w:w="1101" w:type="dxa"/>
                </w:tcPr>
                <w:p w14:paraId="67B6A87C" w14:textId="77777777" w:rsidR="00FC3F75" w:rsidRPr="00FB0BDB" w:rsidRDefault="00FC3F75">
                  <w:pPr>
                    <w:jc w:val="center"/>
                    <w:rPr>
                      <w:sz w:val="18"/>
                      <w:szCs w:val="18"/>
                    </w:rPr>
                  </w:pPr>
                  <w:r w:rsidRPr="00FB0BDB">
                    <w:rPr>
                      <w:sz w:val="18"/>
                      <w:szCs w:val="18"/>
                    </w:rPr>
                    <w:t>0,006215</w:t>
                  </w:r>
                </w:p>
              </w:tc>
              <w:tc>
                <w:tcPr>
                  <w:tcW w:w="1852" w:type="dxa"/>
                </w:tcPr>
                <w:p w14:paraId="656A9A8D" w14:textId="77777777" w:rsidR="00FC3F75" w:rsidRPr="00B67C5C" w:rsidRDefault="00FC3F75">
                  <w:pPr>
                    <w:jc w:val="center"/>
                    <w:rPr>
                      <w:sz w:val="18"/>
                      <w:szCs w:val="18"/>
                    </w:rPr>
                  </w:pPr>
                  <w:r w:rsidRPr="00B67C5C">
                    <w:rPr>
                      <w:sz w:val="18"/>
                      <w:szCs w:val="18"/>
                    </w:rPr>
                    <w:t>C1.A.I1, C1.B.I2</w:t>
                  </w:r>
                </w:p>
              </w:tc>
            </w:tr>
            <w:tr w:rsidR="00FC3F75" w:rsidRPr="00455824" w14:paraId="6401827F" w14:textId="77777777">
              <w:tc>
                <w:tcPr>
                  <w:tcW w:w="3401" w:type="dxa"/>
                </w:tcPr>
                <w:p w14:paraId="3D7B600F" w14:textId="77777777" w:rsidR="00FC3F75" w:rsidRPr="00EC4778" w:rsidRDefault="00FC3F75">
                  <w:pPr>
                    <w:rPr>
                      <w:sz w:val="18"/>
                      <w:szCs w:val="18"/>
                    </w:rPr>
                  </w:pPr>
                  <w:r>
                    <w:rPr>
                      <w:sz w:val="18"/>
                      <w:szCs w:val="18"/>
                    </w:rPr>
                    <w:t>Ēku atjaunošana (maza mēroga energoefektivitātes pasākumi)</w:t>
                  </w:r>
                </w:p>
              </w:tc>
              <w:tc>
                <w:tcPr>
                  <w:tcW w:w="1226" w:type="dxa"/>
                </w:tcPr>
                <w:p w14:paraId="4121068D" w14:textId="77777777" w:rsidR="00FC3F75" w:rsidRPr="00EC4778" w:rsidRDefault="00FC3F75">
                  <w:pPr>
                    <w:jc w:val="center"/>
                    <w:rPr>
                      <w:sz w:val="18"/>
                      <w:szCs w:val="18"/>
                    </w:rPr>
                  </w:pPr>
                  <w:r w:rsidRPr="00EC4778">
                    <w:rPr>
                      <w:sz w:val="18"/>
                      <w:szCs w:val="18"/>
                    </w:rPr>
                    <w:t>m</w:t>
                  </w:r>
                  <w:r w:rsidRPr="00EC4778">
                    <w:rPr>
                      <w:sz w:val="18"/>
                      <w:szCs w:val="18"/>
                      <w:vertAlign w:val="superscript"/>
                    </w:rPr>
                    <w:t>2</w:t>
                  </w:r>
                </w:p>
              </w:tc>
              <w:tc>
                <w:tcPr>
                  <w:tcW w:w="1146" w:type="dxa"/>
                </w:tcPr>
                <w:p w14:paraId="2B0526AA" w14:textId="77777777" w:rsidR="00FC3F75" w:rsidRPr="00FB0BDB" w:rsidRDefault="00FC3F75">
                  <w:pPr>
                    <w:jc w:val="center"/>
                    <w:rPr>
                      <w:sz w:val="18"/>
                      <w:szCs w:val="18"/>
                    </w:rPr>
                  </w:pPr>
                  <w:r w:rsidRPr="00FB0BDB">
                    <w:rPr>
                      <w:rFonts w:eastAsia="Times New Roman"/>
                      <w:color w:val="000000"/>
                      <w:sz w:val="18"/>
                      <w:szCs w:val="18"/>
                      <w:lang w:val="lv-LV"/>
                    </w:rPr>
                    <w:t>13,65</w:t>
                  </w:r>
                </w:p>
              </w:tc>
              <w:tc>
                <w:tcPr>
                  <w:tcW w:w="1101" w:type="dxa"/>
                </w:tcPr>
                <w:p w14:paraId="7FA9209F" w14:textId="77777777" w:rsidR="00FC3F75" w:rsidRPr="00FB0BDB" w:rsidRDefault="00FC3F75">
                  <w:pPr>
                    <w:jc w:val="center"/>
                    <w:rPr>
                      <w:sz w:val="18"/>
                      <w:szCs w:val="18"/>
                    </w:rPr>
                  </w:pPr>
                  <w:r w:rsidRPr="00FB0BDB">
                    <w:rPr>
                      <w:sz w:val="18"/>
                      <w:szCs w:val="18"/>
                    </w:rPr>
                    <w:t>0,0009323</w:t>
                  </w:r>
                </w:p>
              </w:tc>
              <w:tc>
                <w:tcPr>
                  <w:tcW w:w="1852" w:type="dxa"/>
                </w:tcPr>
                <w:p w14:paraId="16555DF0" w14:textId="77777777" w:rsidR="00FC3F75" w:rsidRPr="00B67C5C" w:rsidRDefault="00FC3F75">
                  <w:pPr>
                    <w:jc w:val="center"/>
                    <w:rPr>
                      <w:sz w:val="18"/>
                      <w:szCs w:val="18"/>
                    </w:rPr>
                  </w:pPr>
                  <w:r w:rsidRPr="00B67C5C">
                    <w:rPr>
                      <w:sz w:val="18"/>
                      <w:szCs w:val="18"/>
                    </w:rPr>
                    <w:t>C1.B.I1</w:t>
                  </w:r>
                </w:p>
              </w:tc>
            </w:tr>
            <w:tr w:rsidR="00FC3F75" w:rsidRPr="00455824" w14:paraId="35B3B58D" w14:textId="77777777">
              <w:tc>
                <w:tcPr>
                  <w:tcW w:w="3401" w:type="dxa"/>
                </w:tcPr>
                <w:p w14:paraId="28F838D3" w14:textId="77777777" w:rsidR="00FC3F75" w:rsidRDefault="00FC3F75">
                  <w:pPr>
                    <w:rPr>
                      <w:sz w:val="18"/>
                      <w:szCs w:val="18"/>
                    </w:rPr>
                  </w:pPr>
                  <w:r>
                    <w:rPr>
                      <w:sz w:val="18"/>
                      <w:szCs w:val="18"/>
                    </w:rPr>
                    <w:t>Vienas pieturas aģentūra</w:t>
                  </w:r>
                </w:p>
              </w:tc>
              <w:tc>
                <w:tcPr>
                  <w:tcW w:w="3473" w:type="dxa"/>
                  <w:gridSpan w:val="3"/>
                </w:tcPr>
                <w:p w14:paraId="55A8C5B3" w14:textId="77777777" w:rsidR="00FC3F75" w:rsidRPr="003A4A0D" w:rsidRDefault="00FC3F75">
                  <w:pPr>
                    <w:jc w:val="center"/>
                    <w:rPr>
                      <w:rFonts w:eastAsia="Times New Roman"/>
                      <w:color w:val="000000"/>
                      <w:sz w:val="18"/>
                      <w:szCs w:val="18"/>
                      <w:lang w:val="lv-LV"/>
                    </w:rPr>
                  </w:pPr>
                  <w:r>
                    <w:rPr>
                      <w:rFonts w:eastAsia="Times New Roman"/>
                      <w:color w:val="000000"/>
                      <w:sz w:val="18"/>
                      <w:szCs w:val="18"/>
                      <w:lang w:val="lv-LV"/>
                    </w:rPr>
                    <w:t>Nav tiešas ietekmes</w:t>
                  </w:r>
                </w:p>
              </w:tc>
              <w:tc>
                <w:tcPr>
                  <w:tcW w:w="1852" w:type="dxa"/>
                </w:tcPr>
                <w:p w14:paraId="46B55611" w14:textId="77777777" w:rsidR="00FC3F75" w:rsidRPr="00B67C5C" w:rsidRDefault="00FC3F75">
                  <w:pPr>
                    <w:jc w:val="center"/>
                    <w:rPr>
                      <w:sz w:val="18"/>
                      <w:szCs w:val="18"/>
                    </w:rPr>
                  </w:pPr>
                  <w:r>
                    <w:rPr>
                      <w:sz w:val="18"/>
                      <w:szCs w:val="18"/>
                    </w:rPr>
                    <w:t>C1.D.I1</w:t>
                  </w:r>
                </w:p>
              </w:tc>
            </w:tr>
            <w:tr w:rsidR="00FC3F75" w:rsidRPr="00455824" w14:paraId="46ACF0C7" w14:textId="77777777">
              <w:tc>
                <w:tcPr>
                  <w:tcW w:w="3401" w:type="dxa"/>
                </w:tcPr>
                <w:p w14:paraId="4A48A0DD" w14:textId="77777777" w:rsidR="00FC3F75" w:rsidRPr="00EC4778" w:rsidRDefault="00FC3F75">
                  <w:pPr>
                    <w:rPr>
                      <w:sz w:val="18"/>
                      <w:szCs w:val="18"/>
                    </w:rPr>
                  </w:pPr>
                  <w:r w:rsidRPr="00EC4778">
                    <w:rPr>
                      <w:sz w:val="18"/>
                      <w:szCs w:val="18"/>
                    </w:rPr>
                    <w:t xml:space="preserve">Elektrotransportlīdzeklis (M1 – </w:t>
                  </w:r>
                  <w:r>
                    <w:rPr>
                      <w:sz w:val="18"/>
                      <w:szCs w:val="18"/>
                    </w:rPr>
                    <w:t xml:space="preserve">vieglais </w:t>
                  </w:r>
                  <w:r w:rsidRPr="00EC4778">
                    <w:rPr>
                      <w:sz w:val="18"/>
                      <w:szCs w:val="18"/>
                    </w:rPr>
                    <w:t xml:space="preserve">pasažieru </w:t>
                  </w:r>
                  <w:r>
                    <w:rPr>
                      <w:sz w:val="18"/>
                      <w:szCs w:val="18"/>
                    </w:rPr>
                    <w:t>transportlīdzeklis</w:t>
                  </w:r>
                  <w:r w:rsidRPr="00EC4778">
                    <w:rPr>
                      <w:sz w:val="18"/>
                      <w:szCs w:val="18"/>
                    </w:rPr>
                    <w:t>)</w:t>
                  </w:r>
                </w:p>
              </w:tc>
              <w:tc>
                <w:tcPr>
                  <w:tcW w:w="1226" w:type="dxa"/>
                </w:tcPr>
                <w:p w14:paraId="5F50126E" w14:textId="77777777" w:rsidR="00FC3F75" w:rsidRPr="00EC4778" w:rsidRDefault="00FC3F75">
                  <w:pPr>
                    <w:jc w:val="center"/>
                    <w:rPr>
                      <w:sz w:val="18"/>
                      <w:szCs w:val="18"/>
                    </w:rPr>
                  </w:pPr>
                  <w:r w:rsidRPr="00EC4778">
                    <w:rPr>
                      <w:sz w:val="18"/>
                      <w:szCs w:val="18"/>
                    </w:rPr>
                    <w:t>skaits</w:t>
                  </w:r>
                </w:p>
              </w:tc>
              <w:tc>
                <w:tcPr>
                  <w:tcW w:w="1146" w:type="dxa"/>
                </w:tcPr>
                <w:p w14:paraId="1DDFDF21" w14:textId="77777777" w:rsidR="00FC3F75" w:rsidRPr="00EC4778" w:rsidRDefault="00FC3F75">
                  <w:pPr>
                    <w:jc w:val="center"/>
                    <w:rPr>
                      <w:sz w:val="18"/>
                      <w:szCs w:val="18"/>
                    </w:rPr>
                  </w:pPr>
                  <w:r>
                    <w:rPr>
                      <w:sz w:val="18"/>
                      <w:szCs w:val="18"/>
                    </w:rPr>
                    <w:t>5609,225</w:t>
                  </w:r>
                </w:p>
              </w:tc>
              <w:tc>
                <w:tcPr>
                  <w:tcW w:w="1101" w:type="dxa"/>
                </w:tcPr>
                <w:p w14:paraId="307FAE4F" w14:textId="77777777" w:rsidR="00FC3F75" w:rsidRPr="00EC4778" w:rsidRDefault="00FC3F75">
                  <w:pPr>
                    <w:jc w:val="center"/>
                    <w:rPr>
                      <w:sz w:val="18"/>
                      <w:szCs w:val="18"/>
                    </w:rPr>
                  </w:pPr>
                  <w:r w:rsidRPr="00EC4778">
                    <w:rPr>
                      <w:sz w:val="18"/>
                      <w:szCs w:val="18"/>
                    </w:rPr>
                    <w:t>1,352</w:t>
                  </w:r>
                </w:p>
              </w:tc>
              <w:tc>
                <w:tcPr>
                  <w:tcW w:w="1852" w:type="dxa"/>
                </w:tcPr>
                <w:p w14:paraId="2D4EE4D1" w14:textId="77777777" w:rsidR="00FC3F75" w:rsidRPr="00620259" w:rsidRDefault="00FC3F75">
                  <w:pPr>
                    <w:jc w:val="center"/>
                    <w:rPr>
                      <w:sz w:val="18"/>
                      <w:szCs w:val="18"/>
                    </w:rPr>
                  </w:pPr>
                  <w:r w:rsidRPr="00620259">
                    <w:rPr>
                      <w:sz w:val="18"/>
                      <w:szCs w:val="18"/>
                    </w:rPr>
                    <w:t>C2.F.I1, C2.F.I2, C2.F.I3, C2.G.I1</w:t>
                  </w:r>
                </w:p>
              </w:tc>
            </w:tr>
            <w:tr w:rsidR="00FC3F75" w:rsidRPr="00455824" w14:paraId="0E7173C7" w14:textId="77777777">
              <w:tc>
                <w:tcPr>
                  <w:tcW w:w="3401" w:type="dxa"/>
                </w:tcPr>
                <w:p w14:paraId="739DEDBD" w14:textId="77777777" w:rsidR="00FC3F75" w:rsidRPr="00EC4778" w:rsidRDefault="00FC3F75">
                  <w:pPr>
                    <w:rPr>
                      <w:sz w:val="18"/>
                      <w:szCs w:val="18"/>
                    </w:rPr>
                  </w:pPr>
                  <w:r>
                    <w:rPr>
                      <w:sz w:val="18"/>
                      <w:szCs w:val="18"/>
                    </w:rPr>
                    <w:t>Mikromobilitātes rīks (v</w:t>
                  </w:r>
                  <w:r w:rsidRPr="00EC4778">
                    <w:rPr>
                      <w:sz w:val="18"/>
                      <w:szCs w:val="18"/>
                    </w:rPr>
                    <w:t>elosipēds</w:t>
                  </w:r>
                  <w:r>
                    <w:rPr>
                      <w:sz w:val="18"/>
                      <w:szCs w:val="18"/>
                    </w:rPr>
                    <w:t>, tehniskais palīglīdzeklis)</w:t>
                  </w:r>
                </w:p>
              </w:tc>
              <w:tc>
                <w:tcPr>
                  <w:tcW w:w="1226" w:type="dxa"/>
                </w:tcPr>
                <w:p w14:paraId="0CB657A3" w14:textId="77777777" w:rsidR="00FC3F75" w:rsidRPr="00EC4778" w:rsidRDefault="00FC3F75">
                  <w:pPr>
                    <w:jc w:val="center"/>
                    <w:rPr>
                      <w:sz w:val="18"/>
                      <w:szCs w:val="18"/>
                    </w:rPr>
                  </w:pPr>
                  <w:r w:rsidRPr="00EC4778">
                    <w:rPr>
                      <w:sz w:val="18"/>
                      <w:szCs w:val="18"/>
                    </w:rPr>
                    <w:t>skaits</w:t>
                  </w:r>
                </w:p>
              </w:tc>
              <w:tc>
                <w:tcPr>
                  <w:tcW w:w="1146" w:type="dxa"/>
                </w:tcPr>
                <w:p w14:paraId="4A4CB1F3" w14:textId="77777777" w:rsidR="00FC3F75" w:rsidRPr="00EC4778" w:rsidRDefault="00FC3F75">
                  <w:pPr>
                    <w:jc w:val="center"/>
                    <w:rPr>
                      <w:sz w:val="18"/>
                      <w:szCs w:val="18"/>
                    </w:rPr>
                  </w:pPr>
                  <w:r>
                    <w:rPr>
                      <w:sz w:val="18"/>
                      <w:szCs w:val="18"/>
                    </w:rPr>
                    <w:t>1445,63</w:t>
                  </w:r>
                </w:p>
              </w:tc>
              <w:tc>
                <w:tcPr>
                  <w:tcW w:w="1101" w:type="dxa"/>
                </w:tcPr>
                <w:p w14:paraId="7B5397C8" w14:textId="77777777" w:rsidR="00FC3F75" w:rsidRPr="00EC4778" w:rsidRDefault="00FC3F75">
                  <w:pPr>
                    <w:jc w:val="center"/>
                    <w:rPr>
                      <w:sz w:val="18"/>
                      <w:szCs w:val="18"/>
                    </w:rPr>
                  </w:pPr>
                  <w:r w:rsidRPr="004301DD">
                    <w:rPr>
                      <w:rFonts w:eastAsia="Times New Roman"/>
                      <w:color w:val="000000"/>
                      <w:sz w:val="18"/>
                      <w:szCs w:val="18"/>
                      <w:lang w:val="lv-LV"/>
                    </w:rPr>
                    <w:t>0,2</w:t>
                  </w:r>
                  <w:r>
                    <w:rPr>
                      <w:rFonts w:eastAsia="Times New Roman"/>
                      <w:color w:val="000000"/>
                      <w:sz w:val="18"/>
                      <w:szCs w:val="18"/>
                      <w:lang w:val="lv-LV"/>
                    </w:rPr>
                    <w:t>535</w:t>
                  </w:r>
                </w:p>
              </w:tc>
              <w:tc>
                <w:tcPr>
                  <w:tcW w:w="1852" w:type="dxa"/>
                </w:tcPr>
                <w:p w14:paraId="50F2D20F" w14:textId="77777777" w:rsidR="00FC3F75" w:rsidRPr="00EC4778" w:rsidRDefault="00FC3F75">
                  <w:pPr>
                    <w:jc w:val="center"/>
                    <w:rPr>
                      <w:sz w:val="18"/>
                      <w:szCs w:val="18"/>
                    </w:rPr>
                  </w:pPr>
                  <w:r>
                    <w:rPr>
                      <w:rFonts w:eastAsia="Times New Roman"/>
                      <w:color w:val="000000"/>
                      <w:sz w:val="18"/>
                      <w:szCs w:val="18"/>
                      <w:lang w:val="lv-LV"/>
                    </w:rPr>
                    <w:t>C2.F.I4, C2.F.I5</w:t>
                  </w:r>
                </w:p>
              </w:tc>
            </w:tr>
            <w:tr w:rsidR="00FC3F75" w:rsidRPr="00455824" w14:paraId="08D8FC75" w14:textId="77777777">
              <w:tc>
                <w:tcPr>
                  <w:tcW w:w="3401" w:type="dxa"/>
                </w:tcPr>
                <w:p w14:paraId="3173431B" w14:textId="77777777" w:rsidR="00FC3F75" w:rsidRPr="00EC4778" w:rsidRDefault="00FC3F75">
                  <w:pPr>
                    <w:rPr>
                      <w:sz w:val="18"/>
                      <w:szCs w:val="18"/>
                    </w:rPr>
                  </w:pPr>
                  <w:r w:rsidRPr="00EC4778">
                    <w:rPr>
                      <w:sz w:val="18"/>
                      <w:szCs w:val="18"/>
                    </w:rPr>
                    <w:t>Velonoviet</w:t>
                  </w:r>
                  <w:r>
                    <w:rPr>
                      <w:sz w:val="18"/>
                      <w:szCs w:val="18"/>
                    </w:rPr>
                    <w:t xml:space="preserve">ņu </w:t>
                  </w:r>
                  <w:r w:rsidRPr="00E0009C">
                    <w:rPr>
                      <w:sz w:val="18"/>
                      <w:szCs w:val="18"/>
                    </w:rPr>
                    <w:t>izveide dzelzceļa stacijās un pieturas punktos</w:t>
                  </w:r>
                </w:p>
              </w:tc>
              <w:tc>
                <w:tcPr>
                  <w:tcW w:w="1226" w:type="dxa"/>
                </w:tcPr>
                <w:p w14:paraId="2DE223EC" w14:textId="77777777" w:rsidR="00FC3F75" w:rsidRPr="00EC4778" w:rsidRDefault="00FC3F75">
                  <w:pPr>
                    <w:jc w:val="center"/>
                    <w:rPr>
                      <w:sz w:val="18"/>
                      <w:szCs w:val="18"/>
                    </w:rPr>
                  </w:pPr>
                  <w:r w:rsidRPr="00EC4778">
                    <w:rPr>
                      <w:sz w:val="18"/>
                      <w:szCs w:val="18"/>
                    </w:rPr>
                    <w:t>skaits</w:t>
                  </w:r>
                </w:p>
              </w:tc>
              <w:tc>
                <w:tcPr>
                  <w:tcW w:w="1146" w:type="dxa"/>
                </w:tcPr>
                <w:p w14:paraId="5788E8A7" w14:textId="77777777" w:rsidR="00FC3F75" w:rsidRPr="00EC4778" w:rsidRDefault="00FC3F75">
                  <w:pPr>
                    <w:jc w:val="center"/>
                    <w:rPr>
                      <w:sz w:val="18"/>
                      <w:szCs w:val="18"/>
                    </w:rPr>
                  </w:pPr>
                  <w:r>
                    <w:rPr>
                      <w:sz w:val="18"/>
                      <w:szCs w:val="18"/>
                    </w:rPr>
                    <w:t>722,815</w:t>
                  </w:r>
                </w:p>
              </w:tc>
              <w:tc>
                <w:tcPr>
                  <w:tcW w:w="1101" w:type="dxa"/>
                </w:tcPr>
                <w:p w14:paraId="3A52394B" w14:textId="77777777" w:rsidR="00FC3F75" w:rsidRPr="00EC4778" w:rsidRDefault="00FC3F75">
                  <w:pPr>
                    <w:jc w:val="center"/>
                    <w:rPr>
                      <w:sz w:val="18"/>
                      <w:szCs w:val="18"/>
                    </w:rPr>
                  </w:pPr>
                  <w:r>
                    <w:rPr>
                      <w:rFonts w:eastAsia="Times New Roman"/>
                      <w:color w:val="000000"/>
                      <w:sz w:val="18"/>
                      <w:szCs w:val="18"/>
                      <w:lang w:val="lv-LV"/>
                    </w:rPr>
                    <w:t>0,12675</w:t>
                  </w:r>
                </w:p>
              </w:tc>
              <w:tc>
                <w:tcPr>
                  <w:tcW w:w="1852" w:type="dxa"/>
                </w:tcPr>
                <w:p w14:paraId="7F6CB7ED" w14:textId="77777777" w:rsidR="00FC3F75" w:rsidRPr="00EC4778" w:rsidRDefault="00FC3F75">
                  <w:pPr>
                    <w:jc w:val="center"/>
                    <w:rPr>
                      <w:sz w:val="18"/>
                      <w:szCs w:val="18"/>
                    </w:rPr>
                  </w:pPr>
                  <w:r>
                    <w:rPr>
                      <w:rFonts w:eastAsia="Times New Roman"/>
                      <w:color w:val="000000"/>
                      <w:sz w:val="18"/>
                      <w:szCs w:val="18"/>
                      <w:lang w:val="lv-LV"/>
                    </w:rPr>
                    <w:t>C2.G.I2</w:t>
                  </w:r>
                </w:p>
              </w:tc>
            </w:tr>
            <w:tr w:rsidR="00FC3F75" w:rsidRPr="00455824" w14:paraId="5AC55ACE" w14:textId="77777777">
              <w:tc>
                <w:tcPr>
                  <w:tcW w:w="3401" w:type="dxa"/>
                </w:tcPr>
                <w:p w14:paraId="0759C3A3" w14:textId="77777777" w:rsidR="00FC3F75" w:rsidRPr="00EC4778" w:rsidRDefault="00FC3F75">
                  <w:pPr>
                    <w:rPr>
                      <w:sz w:val="18"/>
                      <w:szCs w:val="18"/>
                    </w:rPr>
                  </w:pPr>
                  <w:r w:rsidRPr="00EC4778">
                    <w:rPr>
                      <w:sz w:val="18"/>
                      <w:szCs w:val="18"/>
                    </w:rPr>
                    <w:t>BEMU vilcien</w:t>
                  </w:r>
                  <w:r>
                    <w:rPr>
                      <w:sz w:val="18"/>
                      <w:szCs w:val="18"/>
                    </w:rPr>
                    <w:t>u iegāde</w:t>
                  </w:r>
                </w:p>
              </w:tc>
              <w:tc>
                <w:tcPr>
                  <w:tcW w:w="1226" w:type="dxa"/>
                </w:tcPr>
                <w:p w14:paraId="19B3015C" w14:textId="77777777" w:rsidR="00FC3F75" w:rsidRPr="00EC4778" w:rsidRDefault="00FC3F75">
                  <w:pPr>
                    <w:jc w:val="center"/>
                    <w:rPr>
                      <w:sz w:val="18"/>
                      <w:szCs w:val="18"/>
                    </w:rPr>
                  </w:pPr>
                  <w:r w:rsidRPr="00EC4778">
                    <w:rPr>
                      <w:sz w:val="18"/>
                      <w:szCs w:val="18"/>
                    </w:rPr>
                    <w:t>skaits</w:t>
                  </w:r>
                </w:p>
              </w:tc>
              <w:tc>
                <w:tcPr>
                  <w:tcW w:w="1146" w:type="dxa"/>
                </w:tcPr>
                <w:p w14:paraId="0347E24B" w14:textId="77777777" w:rsidR="00FC3F75" w:rsidRPr="00EC4778" w:rsidRDefault="00FC3F75">
                  <w:pPr>
                    <w:jc w:val="center"/>
                    <w:rPr>
                      <w:sz w:val="18"/>
                      <w:szCs w:val="18"/>
                    </w:rPr>
                  </w:pPr>
                  <w:r>
                    <w:rPr>
                      <w:sz w:val="18"/>
                      <w:szCs w:val="18"/>
                    </w:rPr>
                    <w:t>1 698 932</w:t>
                  </w:r>
                </w:p>
              </w:tc>
              <w:tc>
                <w:tcPr>
                  <w:tcW w:w="1101" w:type="dxa"/>
                </w:tcPr>
                <w:p w14:paraId="77C10FBD" w14:textId="77777777" w:rsidR="00FC3F75" w:rsidRPr="00EC4778" w:rsidRDefault="00FC3F75">
                  <w:pPr>
                    <w:jc w:val="center"/>
                    <w:rPr>
                      <w:sz w:val="18"/>
                      <w:szCs w:val="18"/>
                    </w:rPr>
                  </w:pPr>
                  <w:r>
                    <w:rPr>
                      <w:rFonts w:eastAsia="Times New Roman"/>
                      <w:color w:val="000000"/>
                      <w:sz w:val="18"/>
                      <w:szCs w:val="18"/>
                      <w:lang w:val="lv-LV"/>
                    </w:rPr>
                    <w:t>621,997</w:t>
                  </w:r>
                </w:p>
              </w:tc>
              <w:tc>
                <w:tcPr>
                  <w:tcW w:w="1852" w:type="dxa"/>
                </w:tcPr>
                <w:p w14:paraId="4485C437" w14:textId="77777777" w:rsidR="00FC3F75" w:rsidRPr="00EC4778" w:rsidRDefault="00FC3F75">
                  <w:pPr>
                    <w:jc w:val="center"/>
                    <w:rPr>
                      <w:sz w:val="18"/>
                      <w:szCs w:val="18"/>
                    </w:rPr>
                  </w:pPr>
                  <w:r>
                    <w:rPr>
                      <w:rFonts w:eastAsia="Times New Roman"/>
                      <w:color w:val="000000"/>
                      <w:sz w:val="18"/>
                      <w:szCs w:val="18"/>
                      <w:lang w:val="lv-LV"/>
                    </w:rPr>
                    <w:t>C2.G.I3</w:t>
                  </w:r>
                </w:p>
              </w:tc>
            </w:tr>
            <w:tr w:rsidR="00FC3F75" w:rsidRPr="00455824" w14:paraId="5DD0F4F1" w14:textId="77777777">
              <w:tc>
                <w:tcPr>
                  <w:tcW w:w="3401" w:type="dxa"/>
                </w:tcPr>
                <w:p w14:paraId="60396F18" w14:textId="77777777" w:rsidR="00FC3F75" w:rsidRPr="00EC4778" w:rsidRDefault="00FC3F75">
                  <w:pPr>
                    <w:rPr>
                      <w:sz w:val="18"/>
                      <w:szCs w:val="18"/>
                    </w:rPr>
                  </w:pPr>
                  <w:r>
                    <w:rPr>
                      <w:sz w:val="18"/>
                      <w:szCs w:val="18"/>
                    </w:rPr>
                    <w:t>BEMU vilcieni: uzlādes infrastruktūra</w:t>
                  </w:r>
                </w:p>
              </w:tc>
              <w:tc>
                <w:tcPr>
                  <w:tcW w:w="3473" w:type="dxa"/>
                  <w:gridSpan w:val="3"/>
                </w:tcPr>
                <w:p w14:paraId="1667D8E4"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Nav tiešas ietekmes</w:t>
                  </w:r>
                </w:p>
              </w:tc>
              <w:tc>
                <w:tcPr>
                  <w:tcW w:w="1852" w:type="dxa"/>
                </w:tcPr>
                <w:p w14:paraId="28F86F42"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C2.G.I4</w:t>
                  </w:r>
                </w:p>
              </w:tc>
            </w:tr>
          </w:tbl>
          <w:p w14:paraId="3451A3B5" w14:textId="77777777" w:rsidR="00FC3F75" w:rsidRPr="00AA34EF" w:rsidRDefault="00FC3F75">
            <w:pPr>
              <w:keepNext/>
              <w:keepLines/>
              <w:spacing w:before="120" w:after="120"/>
              <w:jc w:val="both"/>
              <w:rPr>
                <w:b/>
                <w:bCs/>
              </w:rPr>
            </w:pPr>
            <w:r>
              <w:rPr>
                <w:b/>
                <w:bCs/>
              </w:rPr>
              <w:t>3.1.1.3. Ēku atjaunošanas ietekme</w:t>
            </w:r>
          </w:p>
          <w:p w14:paraId="3B022EA5" w14:textId="77777777" w:rsidR="00FC3F75" w:rsidRDefault="00FC3F75">
            <w:pPr>
              <w:keepNext/>
              <w:keepLines/>
              <w:spacing w:before="120" w:after="120"/>
              <w:jc w:val="both"/>
            </w:pPr>
            <w:r>
              <w:t>Ietekme ir aprēķināta, summējot ieguvumus, kas rodas, īstenojot SKF plānā iekļautos ēku sektora investīcijas.</w:t>
            </w:r>
          </w:p>
          <w:p w14:paraId="5DC44C40" w14:textId="77777777" w:rsidR="00FC3F75" w:rsidRPr="00AA34EF" w:rsidRDefault="00FC3F75">
            <w:pPr>
              <w:keepNext/>
              <w:keepLines/>
              <w:spacing w:before="120" w:after="120"/>
              <w:jc w:val="both"/>
              <w:rPr>
                <w:b/>
                <w:bCs/>
              </w:rPr>
            </w:pPr>
            <w:r>
              <w:rPr>
                <w:b/>
                <w:bCs/>
              </w:rPr>
              <w:t>3.1.1.4. Ietekme uz bezemisiju mobilitāti</w:t>
            </w:r>
          </w:p>
          <w:p w14:paraId="4EAE2B0F" w14:textId="77777777" w:rsidR="00FC3F75" w:rsidRDefault="00FC3F75">
            <w:pPr>
              <w:keepNext/>
              <w:keepLines/>
              <w:spacing w:before="120" w:after="120"/>
              <w:jc w:val="both"/>
            </w:pPr>
            <w:r>
              <w:t>Ietekme ir aprēķināta, summējot ieguvumus, kas rodas, īstenojot SKF plānā iekļautos transporta sektora investīcijas. SKF plāna nav iekļauts atbalsts mazemisiju transportlīdzekļu iegādei.</w:t>
            </w:r>
          </w:p>
          <w:p w14:paraId="0AB6C94D" w14:textId="77777777" w:rsidR="00FC3F75" w:rsidRPr="00AA34EF" w:rsidRDefault="00FC3F75">
            <w:pPr>
              <w:keepNext/>
              <w:keepLines/>
              <w:spacing w:before="120" w:after="120"/>
              <w:jc w:val="both"/>
              <w:rPr>
                <w:b/>
                <w:bCs/>
              </w:rPr>
            </w:pPr>
            <w:r>
              <w:rPr>
                <w:b/>
                <w:bCs/>
              </w:rPr>
              <w:t>3.1.1.5. Ietekme uz mazaizsargātu mājsaimniecību un mazaizsargātu transporta lietotāju skaita mazināšanu</w:t>
            </w:r>
          </w:p>
          <w:p w14:paraId="21554333" w14:textId="77777777" w:rsidR="00FC3F75" w:rsidRPr="00E42756" w:rsidRDefault="00FC3F75">
            <w:pPr>
              <w:spacing w:before="120" w:after="120"/>
              <w:jc w:val="both"/>
            </w:pPr>
            <w:r>
              <w:t xml:space="preserve">Saskaņā ar </w:t>
            </w:r>
            <w:r w:rsidRPr="00DC4350">
              <w:rPr>
                <w:lang w:val="lv-LV"/>
              </w:rPr>
              <w:t>TSI projekta rezultā</w:t>
            </w:r>
            <w:r>
              <w:rPr>
                <w:lang w:val="lv-LV"/>
              </w:rPr>
              <w:t xml:space="preserve">tiem (skatīt </w:t>
            </w:r>
            <w:r>
              <w:t>SKF plāna 1.4.sadaļu)</w:t>
            </w:r>
            <w:r w:rsidRPr="00DC4350">
              <w:rPr>
                <w:lang w:val="lv-LV"/>
              </w:rPr>
              <w:t xml:space="preserve"> mazaizsargāto mājsaimniecību skaits </w:t>
            </w:r>
            <w:r>
              <w:rPr>
                <w:lang w:val="lv-LV"/>
              </w:rPr>
              <w:t xml:space="preserve">Latvijā </w:t>
            </w:r>
            <w:r w:rsidRPr="00DC4350">
              <w:rPr>
                <w:lang w:val="lv-LV"/>
              </w:rPr>
              <w:t>ETS</w:t>
            </w:r>
            <w:r>
              <w:rPr>
                <w:lang w:val="lv-LV"/>
              </w:rPr>
              <w:t> </w:t>
            </w:r>
            <w:r w:rsidRPr="00DC4350">
              <w:rPr>
                <w:lang w:val="lv-LV"/>
              </w:rPr>
              <w:t>2 ietekmes dēļ varētu pieaugt par 3 000 (pie ETS 2 emisijas kvotu cenas 60 EUR/tCO</w:t>
            </w:r>
            <w:r w:rsidRPr="00DC4350">
              <w:rPr>
                <w:vertAlign w:val="subscript"/>
                <w:lang w:val="lv-LV"/>
              </w:rPr>
              <w:t>2</w:t>
            </w:r>
            <w:r w:rsidRPr="00DC4350">
              <w:rPr>
                <w:lang w:val="lv-LV"/>
              </w:rPr>
              <w:t>), proti, par 1</w:t>
            </w:r>
            <w:r>
              <w:rPr>
                <w:lang w:val="lv-LV"/>
              </w:rPr>
              <w:t> </w:t>
            </w:r>
            <w:r w:rsidRPr="00DC4350">
              <w:rPr>
                <w:lang w:val="lv-LV"/>
              </w:rPr>
              <w:t>% no enerģētisk</w:t>
            </w:r>
            <w:r>
              <w:rPr>
                <w:lang w:val="lv-LV"/>
              </w:rPr>
              <w:t>ās</w:t>
            </w:r>
            <w:r w:rsidRPr="00DC4350">
              <w:rPr>
                <w:lang w:val="lv-LV"/>
              </w:rPr>
              <w:t xml:space="preserve"> nabadzības riskam pakļauto mājsaimniecību skaita pirms ETS</w:t>
            </w:r>
            <w:r>
              <w:rPr>
                <w:lang w:val="lv-LV"/>
              </w:rPr>
              <w:t> </w:t>
            </w:r>
            <w:r w:rsidRPr="00DC4350">
              <w:rPr>
                <w:lang w:val="lv-LV"/>
              </w:rPr>
              <w:t xml:space="preserve">2 ieviešanas. </w:t>
            </w:r>
            <w:r w:rsidRPr="00560093">
              <w:t xml:space="preserve">Attiecīgi, </w:t>
            </w:r>
            <w:r w:rsidRPr="00560093">
              <w:rPr>
                <w:lang w:val="lv-LV"/>
              </w:rPr>
              <w:t>definīcijas</w:t>
            </w:r>
            <w:r w:rsidRPr="00E42756">
              <w:rPr>
                <w:lang w:val="lv-LV"/>
              </w:rPr>
              <w:t xml:space="preserve"> “mazaizsargāta mājsaimniecība” piemērošanā tiks piemērots definīcijas “enerģētiskā nabadzība” indikators</w:t>
            </w:r>
            <w:r>
              <w:rPr>
                <w:lang w:val="lv-LV"/>
              </w:rPr>
              <w:t>. Ņemot vērā minēto, aplēsē tiek pieņemts, ka mazaizsargāto mājsaimniecību skaits ir vienāds ar enerģētiskās nabadzības riskam pakļauto mājsaimniecību skaitu.</w:t>
            </w:r>
          </w:p>
          <w:p w14:paraId="5EFFC628" w14:textId="77777777" w:rsidR="00FC3F75" w:rsidRDefault="00FC3F75">
            <w:pPr>
              <w:spacing w:before="120" w:after="120"/>
              <w:jc w:val="both"/>
              <w:rPr>
                <w:lang w:val="lv-LV"/>
              </w:rPr>
            </w:pPr>
            <w:r>
              <w:rPr>
                <w:lang w:val="lv-LV"/>
              </w:rPr>
              <w:t>Līdzīgs pieņēmums ir par mazaizsargātiem transporta lietotājiem.</w:t>
            </w:r>
            <w:r w:rsidRPr="0015367A">
              <w:rPr>
                <w:lang w:val="lv-LV"/>
              </w:rPr>
              <w:t xml:space="preserve"> TSI projekta </w:t>
            </w:r>
            <w:r>
              <w:rPr>
                <w:lang w:val="lv-LV"/>
              </w:rPr>
              <w:t>ietvaros tika veikts novērtējums (skatīt SKF plāna 1.4.sadaļu) par</w:t>
            </w:r>
            <w:r w:rsidRPr="0015367A">
              <w:rPr>
                <w:lang w:val="lv-LV"/>
              </w:rPr>
              <w:t xml:space="preserve"> mazaizsargāto transporta lietotāju skait</w:t>
            </w:r>
            <w:r>
              <w:rPr>
                <w:lang w:val="lv-LV"/>
              </w:rPr>
              <w:t>a pieaugumu</w:t>
            </w:r>
            <w:r w:rsidRPr="0015367A">
              <w:rPr>
                <w:lang w:val="lv-LV"/>
              </w:rPr>
              <w:t xml:space="preserve"> ETS</w:t>
            </w:r>
            <w:r>
              <w:rPr>
                <w:lang w:val="lv-LV"/>
              </w:rPr>
              <w:t> </w:t>
            </w:r>
            <w:r w:rsidRPr="0015367A">
              <w:rPr>
                <w:lang w:val="lv-LV"/>
              </w:rPr>
              <w:t>2 ietekm</w:t>
            </w:r>
            <w:r>
              <w:rPr>
                <w:lang w:val="lv-LV"/>
              </w:rPr>
              <w:t xml:space="preserve">ē, proti, prognozēts </w:t>
            </w:r>
            <w:r w:rsidRPr="0015367A">
              <w:rPr>
                <w:lang w:val="lv-LV"/>
              </w:rPr>
              <w:t>pieaug</w:t>
            </w:r>
            <w:r>
              <w:rPr>
                <w:lang w:val="lv-LV"/>
              </w:rPr>
              <w:t>ums</w:t>
            </w:r>
            <w:r w:rsidRPr="0015367A">
              <w:rPr>
                <w:lang w:val="lv-LV"/>
              </w:rPr>
              <w:t xml:space="preserve"> par 3 200 (pie emisijas kvotu cenas 60 EUR/tCO</w:t>
            </w:r>
            <w:r w:rsidRPr="0015367A">
              <w:rPr>
                <w:vertAlign w:val="subscript"/>
                <w:lang w:val="lv-LV"/>
              </w:rPr>
              <w:t>2</w:t>
            </w:r>
            <w:r w:rsidRPr="0015367A">
              <w:rPr>
                <w:lang w:val="lv-LV"/>
              </w:rPr>
              <w:t>)</w:t>
            </w:r>
            <w:r>
              <w:rPr>
                <w:lang w:val="lv-LV"/>
              </w:rPr>
              <w:t xml:space="preserve">, proti, </w:t>
            </w:r>
            <w:r w:rsidRPr="0015367A">
              <w:rPr>
                <w:lang w:val="lv-LV"/>
              </w:rPr>
              <w:t>0,2%</w:t>
            </w:r>
            <w:r>
              <w:rPr>
                <w:lang w:val="lv-LV"/>
              </w:rPr>
              <w:t xml:space="preserve"> no transporta nabadzības riskam pakļauto transporta lietotāju skaita pirms ETS 2 ieviešanas.</w:t>
            </w:r>
            <w:r w:rsidRPr="0015367A">
              <w:rPr>
                <w:lang w:val="lv-LV"/>
              </w:rPr>
              <w:t xml:space="preserve"> </w:t>
            </w:r>
            <w:r>
              <w:rPr>
                <w:lang w:val="lv-LV"/>
              </w:rPr>
              <w:t>Attiecīgi</w:t>
            </w:r>
            <w:r w:rsidRPr="0015367A">
              <w:rPr>
                <w:lang w:val="lv-LV"/>
              </w:rPr>
              <w:t>, piemērojot definīciju “mazaizsargāts transporta lietotājs”, tiks izmantoti tie paši indikatori, kas raksturo definīciju “transporta nabadzība”</w:t>
            </w:r>
            <w:r>
              <w:rPr>
                <w:lang w:val="lv-LV"/>
              </w:rPr>
              <w:t>. Ņemot vērā minēto, aplēsē tiek pieņemts, ka mazaizsargāto transporta lietotāju skaits ir vienāds ar transporta nabadzības riskam pakļauto personu un mājsaimniecību skaitu.</w:t>
            </w:r>
          </w:p>
          <w:p w14:paraId="1561C314" w14:textId="7B69F0A8" w:rsidR="00FC3F75" w:rsidRDefault="00FC3F75">
            <w:pPr>
              <w:spacing w:before="120" w:after="120"/>
              <w:jc w:val="both"/>
            </w:pPr>
            <w:r>
              <w:t xml:space="preserve">Mazaizsargāto mājsaimniecību un mazaizsargāto transporta lietotāju skaits novērtēts, balstoties uz investīcijas rezultatīvajiem rādītājiem, investīciju aprakstos iekļautajiem izmaksu aprēķiniem, kā arī nozaru ministriju sniegto novērtējumu par pārraudzībā esošo investīciju ietekmi uz mazaizsargātajām iedzīvotāju grupām SKF plāna darbība periodā (skatīt </w:t>
            </w:r>
            <w:r w:rsidR="000A6D8C">
              <w:t>27</w:t>
            </w:r>
            <w:r w:rsidRPr="00CB5EF5">
              <w:t>. tabulu</w:t>
            </w:r>
            <w:r>
              <w:t>).</w:t>
            </w:r>
          </w:p>
          <w:p w14:paraId="628581DF" w14:textId="40C952C2" w:rsidR="00FC3F75" w:rsidRPr="0008378D" w:rsidRDefault="000A6D8C">
            <w:pPr>
              <w:spacing w:before="120" w:after="120"/>
              <w:jc w:val="center"/>
              <w:rPr>
                <w:i/>
                <w:iCs/>
              </w:rPr>
            </w:pPr>
            <w:r w:rsidRPr="00CB5EF5">
              <w:rPr>
                <w:i/>
              </w:rPr>
              <w:lastRenderedPageBreak/>
              <w:t>27</w:t>
            </w:r>
            <w:r w:rsidR="00FC3F75" w:rsidRPr="00CB5EF5">
              <w:rPr>
                <w:i/>
              </w:rPr>
              <w:t>.</w:t>
            </w:r>
            <w:r w:rsidRPr="00CB5EF5">
              <w:rPr>
                <w:i/>
              </w:rPr>
              <w:t> </w:t>
            </w:r>
            <w:r w:rsidR="00FC3F75" w:rsidRPr="00CB5EF5">
              <w:rPr>
                <w:i/>
              </w:rPr>
              <w:t>tabula</w:t>
            </w:r>
            <w:r w:rsidR="00FC3F75" w:rsidRPr="0008378D">
              <w:rPr>
                <w:i/>
                <w:iCs/>
              </w:rPr>
              <w:t>. Ietekme uz mazaizsargātu mājsaimniecību un mazaizsargātu transporta lietotāju skaita mazināšanu</w:t>
            </w:r>
          </w:p>
          <w:tbl>
            <w:tblPr>
              <w:tblStyle w:val="TableGrid"/>
              <w:tblW w:w="0" w:type="auto"/>
              <w:tblInd w:w="991" w:type="dxa"/>
              <w:tblLook w:val="04A0" w:firstRow="1" w:lastRow="0" w:firstColumn="1" w:lastColumn="0" w:noHBand="0" w:noVBand="1"/>
            </w:tblPr>
            <w:tblGrid>
              <w:gridCol w:w="2127"/>
              <w:gridCol w:w="2693"/>
              <w:gridCol w:w="2410"/>
            </w:tblGrid>
            <w:tr w:rsidR="00FC3F75" w:rsidRPr="00EC4778" w14:paraId="788CDF11" w14:textId="77777777">
              <w:trPr>
                <w:trHeight w:val="440"/>
              </w:trPr>
              <w:tc>
                <w:tcPr>
                  <w:tcW w:w="2127" w:type="dxa"/>
                  <w:vAlign w:val="center"/>
                </w:tcPr>
                <w:p w14:paraId="36D43D46" w14:textId="77777777" w:rsidR="00FC3F75" w:rsidRPr="00EC4778" w:rsidRDefault="00FC3F75">
                  <w:pPr>
                    <w:jc w:val="center"/>
                    <w:rPr>
                      <w:sz w:val="18"/>
                      <w:szCs w:val="18"/>
                    </w:rPr>
                  </w:pPr>
                  <w:r>
                    <w:rPr>
                      <w:sz w:val="18"/>
                      <w:szCs w:val="18"/>
                    </w:rPr>
                    <w:t>Investīcija (kods)</w:t>
                  </w:r>
                </w:p>
              </w:tc>
              <w:tc>
                <w:tcPr>
                  <w:tcW w:w="2693" w:type="dxa"/>
                  <w:vAlign w:val="center"/>
                </w:tcPr>
                <w:p w14:paraId="073F8A8A" w14:textId="77777777" w:rsidR="00FC3F75" w:rsidRPr="00EC4778" w:rsidRDefault="00FC3F75">
                  <w:pPr>
                    <w:jc w:val="center"/>
                    <w:rPr>
                      <w:sz w:val="18"/>
                      <w:szCs w:val="18"/>
                    </w:rPr>
                  </w:pPr>
                  <w:r>
                    <w:rPr>
                      <w:sz w:val="18"/>
                      <w:szCs w:val="18"/>
                    </w:rPr>
                    <w:t>Mazaizsargātu mājsaimniecību skaits (2032.gadā)</w:t>
                  </w:r>
                </w:p>
              </w:tc>
              <w:tc>
                <w:tcPr>
                  <w:tcW w:w="2410" w:type="dxa"/>
                  <w:vAlign w:val="center"/>
                </w:tcPr>
                <w:p w14:paraId="2BB27706" w14:textId="77777777" w:rsidR="00FC3F75" w:rsidRDefault="00FC3F75">
                  <w:pPr>
                    <w:jc w:val="center"/>
                    <w:rPr>
                      <w:sz w:val="18"/>
                      <w:szCs w:val="18"/>
                    </w:rPr>
                  </w:pPr>
                  <w:r>
                    <w:rPr>
                      <w:sz w:val="18"/>
                      <w:szCs w:val="18"/>
                    </w:rPr>
                    <w:t>Mazaizsargātu transporta lietotāju skaits (2032.gadā)</w:t>
                  </w:r>
                </w:p>
              </w:tc>
            </w:tr>
            <w:tr w:rsidR="00FC3F75" w:rsidRPr="00B67C5C" w14:paraId="6578DE08" w14:textId="77777777">
              <w:tc>
                <w:tcPr>
                  <w:tcW w:w="2127" w:type="dxa"/>
                </w:tcPr>
                <w:p w14:paraId="4F5690BA" w14:textId="77777777" w:rsidR="00FC3F75" w:rsidRPr="00FB0BDB" w:rsidRDefault="00FC3F75">
                  <w:pPr>
                    <w:jc w:val="center"/>
                    <w:rPr>
                      <w:sz w:val="18"/>
                      <w:szCs w:val="18"/>
                    </w:rPr>
                  </w:pPr>
                  <w:r w:rsidRPr="00B67C5C">
                    <w:rPr>
                      <w:sz w:val="18"/>
                      <w:szCs w:val="18"/>
                    </w:rPr>
                    <w:t>C1.A.I1</w:t>
                  </w:r>
                </w:p>
              </w:tc>
              <w:tc>
                <w:tcPr>
                  <w:tcW w:w="2693" w:type="dxa"/>
                </w:tcPr>
                <w:p w14:paraId="46FB0BA8" w14:textId="77777777" w:rsidR="00FC3F75" w:rsidRPr="00FB0BDB" w:rsidRDefault="00FC3F75">
                  <w:pPr>
                    <w:jc w:val="center"/>
                    <w:rPr>
                      <w:sz w:val="18"/>
                      <w:szCs w:val="18"/>
                    </w:rPr>
                  </w:pPr>
                  <w:r>
                    <w:rPr>
                      <w:sz w:val="18"/>
                      <w:szCs w:val="18"/>
                    </w:rPr>
                    <w:t>2 880</w:t>
                  </w:r>
                </w:p>
              </w:tc>
              <w:tc>
                <w:tcPr>
                  <w:tcW w:w="2410" w:type="dxa"/>
                </w:tcPr>
                <w:p w14:paraId="27FB0EF0" w14:textId="77777777" w:rsidR="00FC3F75" w:rsidRPr="00B67C5C" w:rsidRDefault="00FC3F75">
                  <w:pPr>
                    <w:jc w:val="center"/>
                    <w:rPr>
                      <w:sz w:val="18"/>
                      <w:szCs w:val="18"/>
                    </w:rPr>
                  </w:pPr>
                  <w:r>
                    <w:rPr>
                      <w:sz w:val="18"/>
                      <w:szCs w:val="18"/>
                    </w:rPr>
                    <w:t>Nav attiecināms</w:t>
                  </w:r>
                </w:p>
              </w:tc>
            </w:tr>
            <w:tr w:rsidR="00FC3F75" w:rsidRPr="00B67C5C" w14:paraId="0DF7C823" w14:textId="77777777">
              <w:tc>
                <w:tcPr>
                  <w:tcW w:w="2127" w:type="dxa"/>
                </w:tcPr>
                <w:p w14:paraId="68EAD8BB" w14:textId="77777777" w:rsidR="00FC3F75" w:rsidRPr="00B67C5C" w:rsidRDefault="00FC3F75">
                  <w:pPr>
                    <w:jc w:val="center"/>
                    <w:rPr>
                      <w:sz w:val="18"/>
                      <w:szCs w:val="18"/>
                    </w:rPr>
                  </w:pPr>
                  <w:r w:rsidRPr="00B67C5C">
                    <w:rPr>
                      <w:sz w:val="18"/>
                      <w:szCs w:val="18"/>
                    </w:rPr>
                    <w:t>C1.B.I1</w:t>
                  </w:r>
                </w:p>
              </w:tc>
              <w:tc>
                <w:tcPr>
                  <w:tcW w:w="2693" w:type="dxa"/>
                </w:tcPr>
                <w:p w14:paraId="1489797E" w14:textId="77777777" w:rsidR="00FC3F75" w:rsidRPr="00FB0BDB" w:rsidRDefault="00FC3F75">
                  <w:pPr>
                    <w:jc w:val="center"/>
                    <w:rPr>
                      <w:sz w:val="18"/>
                      <w:szCs w:val="18"/>
                    </w:rPr>
                  </w:pPr>
                  <w:r>
                    <w:rPr>
                      <w:sz w:val="18"/>
                      <w:szCs w:val="18"/>
                    </w:rPr>
                    <w:t>10 948</w:t>
                  </w:r>
                </w:p>
              </w:tc>
              <w:tc>
                <w:tcPr>
                  <w:tcW w:w="2410" w:type="dxa"/>
                </w:tcPr>
                <w:p w14:paraId="79069E67" w14:textId="77777777" w:rsidR="00FC3F75" w:rsidRPr="00B67C5C" w:rsidRDefault="00FC3F75">
                  <w:pPr>
                    <w:jc w:val="center"/>
                    <w:rPr>
                      <w:sz w:val="18"/>
                      <w:szCs w:val="18"/>
                    </w:rPr>
                  </w:pPr>
                  <w:r>
                    <w:rPr>
                      <w:sz w:val="18"/>
                      <w:szCs w:val="18"/>
                    </w:rPr>
                    <w:t>Nav attiecināms</w:t>
                  </w:r>
                </w:p>
              </w:tc>
            </w:tr>
            <w:tr w:rsidR="00FC3F75" w:rsidRPr="00B67C5C" w14:paraId="04375009" w14:textId="77777777">
              <w:tc>
                <w:tcPr>
                  <w:tcW w:w="2127" w:type="dxa"/>
                </w:tcPr>
                <w:p w14:paraId="75C59DC9" w14:textId="77777777" w:rsidR="00FC3F75" w:rsidRPr="00B67C5C" w:rsidRDefault="00FC3F75">
                  <w:pPr>
                    <w:jc w:val="center"/>
                    <w:rPr>
                      <w:sz w:val="18"/>
                      <w:szCs w:val="18"/>
                    </w:rPr>
                  </w:pPr>
                  <w:r w:rsidRPr="00B67C5C">
                    <w:rPr>
                      <w:sz w:val="18"/>
                      <w:szCs w:val="18"/>
                    </w:rPr>
                    <w:t>C1.B.I2</w:t>
                  </w:r>
                </w:p>
              </w:tc>
              <w:tc>
                <w:tcPr>
                  <w:tcW w:w="2693" w:type="dxa"/>
                </w:tcPr>
                <w:p w14:paraId="39431544" w14:textId="77777777" w:rsidR="00FC3F75" w:rsidRPr="00FB0BDB" w:rsidRDefault="00FC3F75">
                  <w:pPr>
                    <w:jc w:val="center"/>
                    <w:rPr>
                      <w:sz w:val="18"/>
                      <w:szCs w:val="18"/>
                    </w:rPr>
                  </w:pPr>
                  <w:r>
                    <w:rPr>
                      <w:sz w:val="18"/>
                      <w:szCs w:val="18"/>
                    </w:rPr>
                    <w:t>1 100</w:t>
                  </w:r>
                </w:p>
              </w:tc>
              <w:tc>
                <w:tcPr>
                  <w:tcW w:w="2410" w:type="dxa"/>
                </w:tcPr>
                <w:p w14:paraId="5D93A53F" w14:textId="77777777" w:rsidR="00FC3F75" w:rsidRPr="00B67C5C" w:rsidRDefault="00FC3F75">
                  <w:pPr>
                    <w:jc w:val="center"/>
                    <w:rPr>
                      <w:sz w:val="18"/>
                      <w:szCs w:val="18"/>
                    </w:rPr>
                  </w:pPr>
                  <w:r>
                    <w:rPr>
                      <w:sz w:val="18"/>
                      <w:szCs w:val="18"/>
                    </w:rPr>
                    <w:t>Nav attiecināms</w:t>
                  </w:r>
                </w:p>
              </w:tc>
            </w:tr>
            <w:tr w:rsidR="00FC3F75" w:rsidRPr="00B67C5C" w14:paraId="12F7E48D" w14:textId="77777777">
              <w:tc>
                <w:tcPr>
                  <w:tcW w:w="2127" w:type="dxa"/>
                </w:tcPr>
                <w:p w14:paraId="59061D32" w14:textId="77777777" w:rsidR="00FC3F75" w:rsidRPr="00B67C5C" w:rsidRDefault="00FC3F75">
                  <w:pPr>
                    <w:jc w:val="center"/>
                    <w:rPr>
                      <w:sz w:val="18"/>
                      <w:szCs w:val="18"/>
                    </w:rPr>
                  </w:pPr>
                  <w:r>
                    <w:rPr>
                      <w:sz w:val="18"/>
                      <w:szCs w:val="18"/>
                    </w:rPr>
                    <w:t>C1.D.I1</w:t>
                  </w:r>
                </w:p>
              </w:tc>
              <w:tc>
                <w:tcPr>
                  <w:tcW w:w="2693" w:type="dxa"/>
                </w:tcPr>
                <w:p w14:paraId="5A9ADC48" w14:textId="77777777" w:rsidR="00FC3F75" w:rsidRDefault="00FC3F75">
                  <w:pPr>
                    <w:jc w:val="center"/>
                    <w:rPr>
                      <w:sz w:val="18"/>
                      <w:szCs w:val="18"/>
                    </w:rPr>
                  </w:pPr>
                  <w:r>
                    <w:rPr>
                      <w:sz w:val="18"/>
                      <w:szCs w:val="18"/>
                    </w:rPr>
                    <w:t>2 050</w:t>
                  </w:r>
                </w:p>
              </w:tc>
              <w:tc>
                <w:tcPr>
                  <w:tcW w:w="2410" w:type="dxa"/>
                </w:tcPr>
                <w:p w14:paraId="02019D30" w14:textId="77777777" w:rsidR="00FC3F75" w:rsidRDefault="00FC3F75">
                  <w:pPr>
                    <w:jc w:val="center"/>
                    <w:rPr>
                      <w:sz w:val="18"/>
                      <w:szCs w:val="18"/>
                    </w:rPr>
                  </w:pPr>
                  <w:r>
                    <w:rPr>
                      <w:sz w:val="18"/>
                      <w:szCs w:val="18"/>
                    </w:rPr>
                    <w:t>Nav attiecināms</w:t>
                  </w:r>
                </w:p>
              </w:tc>
            </w:tr>
            <w:tr w:rsidR="00FC3F75" w:rsidRPr="00B67C5C" w14:paraId="019E840D" w14:textId="77777777">
              <w:trPr>
                <w:trHeight w:val="226"/>
              </w:trPr>
              <w:tc>
                <w:tcPr>
                  <w:tcW w:w="2127" w:type="dxa"/>
                </w:tcPr>
                <w:p w14:paraId="4B07ABD9" w14:textId="77777777" w:rsidR="00FC3F75" w:rsidRPr="00FB0BDB" w:rsidRDefault="00FC3F75">
                  <w:pPr>
                    <w:jc w:val="center"/>
                    <w:rPr>
                      <w:sz w:val="18"/>
                      <w:szCs w:val="18"/>
                    </w:rPr>
                  </w:pPr>
                  <w:r w:rsidRPr="00620259">
                    <w:rPr>
                      <w:sz w:val="18"/>
                      <w:szCs w:val="18"/>
                    </w:rPr>
                    <w:t>C2.F.I1</w:t>
                  </w:r>
                </w:p>
              </w:tc>
              <w:tc>
                <w:tcPr>
                  <w:tcW w:w="2693" w:type="dxa"/>
                </w:tcPr>
                <w:p w14:paraId="00587E46" w14:textId="77777777" w:rsidR="00FC3F75" w:rsidRPr="00FB0BDB" w:rsidRDefault="00FC3F75">
                  <w:pPr>
                    <w:jc w:val="center"/>
                    <w:rPr>
                      <w:sz w:val="18"/>
                      <w:szCs w:val="18"/>
                    </w:rPr>
                  </w:pPr>
                  <w:r w:rsidRPr="008B131F">
                    <w:rPr>
                      <w:sz w:val="18"/>
                      <w:szCs w:val="18"/>
                    </w:rPr>
                    <w:t>Nav attiecināms</w:t>
                  </w:r>
                </w:p>
              </w:tc>
              <w:tc>
                <w:tcPr>
                  <w:tcW w:w="2410" w:type="dxa"/>
                </w:tcPr>
                <w:p w14:paraId="5DF1001F" w14:textId="77777777" w:rsidR="00FC3F75" w:rsidRPr="00B67C5C" w:rsidRDefault="00FC3F75">
                  <w:pPr>
                    <w:jc w:val="center"/>
                    <w:rPr>
                      <w:sz w:val="18"/>
                      <w:szCs w:val="18"/>
                    </w:rPr>
                  </w:pPr>
                  <w:r>
                    <w:rPr>
                      <w:sz w:val="18"/>
                      <w:szCs w:val="18"/>
                    </w:rPr>
                    <w:t>2 600</w:t>
                  </w:r>
                </w:p>
              </w:tc>
            </w:tr>
            <w:tr w:rsidR="00FC3F75" w:rsidRPr="00B67C5C" w14:paraId="4889026C" w14:textId="77777777">
              <w:tc>
                <w:tcPr>
                  <w:tcW w:w="2127" w:type="dxa"/>
                </w:tcPr>
                <w:p w14:paraId="393C9FF8" w14:textId="77777777" w:rsidR="00FC3F75" w:rsidRPr="00FB0BDB" w:rsidRDefault="00FC3F75">
                  <w:pPr>
                    <w:jc w:val="center"/>
                    <w:rPr>
                      <w:sz w:val="18"/>
                      <w:szCs w:val="18"/>
                    </w:rPr>
                  </w:pPr>
                  <w:r w:rsidRPr="00620259">
                    <w:rPr>
                      <w:sz w:val="18"/>
                      <w:szCs w:val="18"/>
                    </w:rPr>
                    <w:t>C2.F.I2</w:t>
                  </w:r>
                </w:p>
              </w:tc>
              <w:tc>
                <w:tcPr>
                  <w:tcW w:w="2693" w:type="dxa"/>
                </w:tcPr>
                <w:p w14:paraId="65D1BE3E" w14:textId="77777777" w:rsidR="00FC3F75" w:rsidRPr="00FB0BDB" w:rsidRDefault="00FC3F75">
                  <w:pPr>
                    <w:jc w:val="center"/>
                    <w:rPr>
                      <w:sz w:val="18"/>
                      <w:szCs w:val="18"/>
                    </w:rPr>
                  </w:pPr>
                  <w:r w:rsidRPr="008B131F">
                    <w:rPr>
                      <w:sz w:val="18"/>
                      <w:szCs w:val="18"/>
                    </w:rPr>
                    <w:t>Nav attiecināms</w:t>
                  </w:r>
                </w:p>
              </w:tc>
              <w:tc>
                <w:tcPr>
                  <w:tcW w:w="2410" w:type="dxa"/>
                </w:tcPr>
                <w:p w14:paraId="3A7C2AF6" w14:textId="77777777" w:rsidR="00FC3F75" w:rsidRPr="00B67C5C" w:rsidRDefault="00FC3F75">
                  <w:pPr>
                    <w:jc w:val="center"/>
                    <w:rPr>
                      <w:sz w:val="18"/>
                      <w:szCs w:val="18"/>
                    </w:rPr>
                  </w:pPr>
                  <w:r>
                    <w:rPr>
                      <w:sz w:val="18"/>
                      <w:szCs w:val="18"/>
                    </w:rPr>
                    <w:t>52 579</w:t>
                  </w:r>
                </w:p>
              </w:tc>
            </w:tr>
            <w:tr w:rsidR="00FC3F75" w:rsidRPr="00620259" w14:paraId="5CD3905A" w14:textId="77777777">
              <w:tc>
                <w:tcPr>
                  <w:tcW w:w="2127" w:type="dxa"/>
                </w:tcPr>
                <w:p w14:paraId="4B2EC805" w14:textId="77777777" w:rsidR="00FC3F75" w:rsidRPr="00EC4778" w:rsidRDefault="00FC3F75">
                  <w:pPr>
                    <w:jc w:val="center"/>
                    <w:rPr>
                      <w:sz w:val="18"/>
                      <w:szCs w:val="18"/>
                    </w:rPr>
                  </w:pPr>
                  <w:r w:rsidRPr="00620259">
                    <w:rPr>
                      <w:sz w:val="18"/>
                      <w:szCs w:val="18"/>
                    </w:rPr>
                    <w:t>C2.F.I3</w:t>
                  </w:r>
                </w:p>
              </w:tc>
              <w:tc>
                <w:tcPr>
                  <w:tcW w:w="2693" w:type="dxa"/>
                </w:tcPr>
                <w:p w14:paraId="5CBC390A" w14:textId="77777777" w:rsidR="00FC3F75" w:rsidRPr="00EC4778" w:rsidRDefault="00FC3F75">
                  <w:pPr>
                    <w:jc w:val="center"/>
                    <w:rPr>
                      <w:sz w:val="18"/>
                      <w:szCs w:val="18"/>
                    </w:rPr>
                  </w:pPr>
                  <w:r w:rsidRPr="008B131F">
                    <w:rPr>
                      <w:sz w:val="18"/>
                      <w:szCs w:val="18"/>
                    </w:rPr>
                    <w:t>Nav attiecināms</w:t>
                  </w:r>
                </w:p>
              </w:tc>
              <w:tc>
                <w:tcPr>
                  <w:tcW w:w="2410" w:type="dxa"/>
                </w:tcPr>
                <w:p w14:paraId="3BE50A93" w14:textId="77777777" w:rsidR="00FC3F75" w:rsidRPr="00620259" w:rsidRDefault="00FC3F75">
                  <w:pPr>
                    <w:jc w:val="center"/>
                    <w:rPr>
                      <w:sz w:val="18"/>
                      <w:szCs w:val="18"/>
                    </w:rPr>
                  </w:pPr>
                  <w:r>
                    <w:rPr>
                      <w:sz w:val="18"/>
                      <w:szCs w:val="18"/>
                    </w:rPr>
                    <w:t>4 696</w:t>
                  </w:r>
                </w:p>
              </w:tc>
            </w:tr>
            <w:tr w:rsidR="00FC3F75" w:rsidRPr="00620259" w14:paraId="61839FE3" w14:textId="77777777">
              <w:tc>
                <w:tcPr>
                  <w:tcW w:w="2127" w:type="dxa"/>
                </w:tcPr>
                <w:p w14:paraId="3B55BC90" w14:textId="77777777" w:rsidR="00FC3F75" w:rsidRPr="00620259" w:rsidRDefault="00FC3F75">
                  <w:pPr>
                    <w:jc w:val="center"/>
                    <w:rPr>
                      <w:sz w:val="18"/>
                      <w:szCs w:val="18"/>
                    </w:rPr>
                  </w:pPr>
                  <w:r>
                    <w:rPr>
                      <w:rFonts w:eastAsia="Times New Roman"/>
                      <w:color w:val="000000"/>
                      <w:sz w:val="18"/>
                      <w:szCs w:val="18"/>
                      <w:lang w:val="lv-LV"/>
                    </w:rPr>
                    <w:t>C2.F.I4</w:t>
                  </w:r>
                </w:p>
              </w:tc>
              <w:tc>
                <w:tcPr>
                  <w:tcW w:w="2693" w:type="dxa"/>
                </w:tcPr>
                <w:p w14:paraId="632FC16B" w14:textId="77777777" w:rsidR="00FC3F75" w:rsidRPr="00EC4778" w:rsidRDefault="00FC3F75">
                  <w:pPr>
                    <w:jc w:val="center"/>
                    <w:rPr>
                      <w:sz w:val="18"/>
                      <w:szCs w:val="18"/>
                    </w:rPr>
                  </w:pPr>
                  <w:r w:rsidRPr="008B131F">
                    <w:rPr>
                      <w:sz w:val="18"/>
                      <w:szCs w:val="18"/>
                    </w:rPr>
                    <w:t>Nav attiecināms</w:t>
                  </w:r>
                </w:p>
              </w:tc>
              <w:tc>
                <w:tcPr>
                  <w:tcW w:w="2410" w:type="dxa"/>
                </w:tcPr>
                <w:p w14:paraId="3A1C0F4C" w14:textId="77777777" w:rsidR="00FC3F75" w:rsidRPr="00620259" w:rsidRDefault="00FC3F75">
                  <w:pPr>
                    <w:jc w:val="center"/>
                    <w:rPr>
                      <w:sz w:val="18"/>
                      <w:szCs w:val="18"/>
                    </w:rPr>
                  </w:pPr>
                  <w:r>
                    <w:rPr>
                      <w:sz w:val="18"/>
                      <w:szCs w:val="18"/>
                    </w:rPr>
                    <w:t>9 700</w:t>
                  </w:r>
                </w:p>
              </w:tc>
            </w:tr>
            <w:tr w:rsidR="00FC3F75" w:rsidRPr="00EC4778" w14:paraId="0FDBB50A" w14:textId="77777777">
              <w:tc>
                <w:tcPr>
                  <w:tcW w:w="2127" w:type="dxa"/>
                </w:tcPr>
                <w:p w14:paraId="1199BA09" w14:textId="77777777" w:rsidR="00FC3F75" w:rsidRPr="00EC4778" w:rsidRDefault="00FC3F75">
                  <w:pPr>
                    <w:jc w:val="center"/>
                    <w:rPr>
                      <w:sz w:val="18"/>
                      <w:szCs w:val="18"/>
                    </w:rPr>
                  </w:pPr>
                  <w:r>
                    <w:rPr>
                      <w:rFonts w:eastAsia="Times New Roman"/>
                      <w:color w:val="000000"/>
                      <w:sz w:val="18"/>
                      <w:szCs w:val="18"/>
                      <w:lang w:val="lv-LV"/>
                    </w:rPr>
                    <w:t>C2.F.I5</w:t>
                  </w:r>
                </w:p>
              </w:tc>
              <w:tc>
                <w:tcPr>
                  <w:tcW w:w="2693" w:type="dxa"/>
                </w:tcPr>
                <w:p w14:paraId="51829454" w14:textId="77777777" w:rsidR="00FC3F75" w:rsidRPr="00EC4778" w:rsidRDefault="00FC3F75">
                  <w:pPr>
                    <w:jc w:val="center"/>
                    <w:rPr>
                      <w:sz w:val="18"/>
                      <w:szCs w:val="18"/>
                    </w:rPr>
                  </w:pPr>
                  <w:r w:rsidRPr="008B131F">
                    <w:rPr>
                      <w:sz w:val="18"/>
                      <w:szCs w:val="18"/>
                    </w:rPr>
                    <w:t>Nav attiecināms</w:t>
                  </w:r>
                </w:p>
              </w:tc>
              <w:tc>
                <w:tcPr>
                  <w:tcW w:w="2410" w:type="dxa"/>
                </w:tcPr>
                <w:p w14:paraId="1981490A" w14:textId="77777777" w:rsidR="00FC3F75" w:rsidRPr="00BB6AFA" w:rsidRDefault="00FC3F75">
                  <w:pPr>
                    <w:jc w:val="center"/>
                    <w:rPr>
                      <w:rFonts w:eastAsia="Times New Roman"/>
                      <w:color w:val="000000"/>
                      <w:sz w:val="18"/>
                      <w:szCs w:val="18"/>
                      <w:lang w:val="lv-LV"/>
                    </w:rPr>
                  </w:pPr>
                  <w:r w:rsidRPr="00BB6AFA">
                    <w:rPr>
                      <w:sz w:val="18"/>
                      <w:szCs w:val="18"/>
                    </w:rPr>
                    <w:t>2 547</w:t>
                  </w:r>
                </w:p>
              </w:tc>
            </w:tr>
            <w:tr w:rsidR="00FC3F75" w:rsidRPr="00EC4778" w14:paraId="1B86636E" w14:textId="77777777">
              <w:tc>
                <w:tcPr>
                  <w:tcW w:w="2127" w:type="dxa"/>
                </w:tcPr>
                <w:p w14:paraId="7ABD0125" w14:textId="77777777" w:rsidR="00FC3F75" w:rsidRDefault="00FC3F75">
                  <w:pPr>
                    <w:jc w:val="center"/>
                    <w:rPr>
                      <w:rFonts w:eastAsia="Times New Roman"/>
                      <w:color w:val="000000"/>
                      <w:sz w:val="18"/>
                      <w:szCs w:val="18"/>
                      <w:lang w:val="lv-LV"/>
                    </w:rPr>
                  </w:pPr>
                  <w:r w:rsidRPr="00620259">
                    <w:rPr>
                      <w:sz w:val="18"/>
                      <w:szCs w:val="18"/>
                    </w:rPr>
                    <w:t>C2.G.I1</w:t>
                  </w:r>
                </w:p>
              </w:tc>
              <w:tc>
                <w:tcPr>
                  <w:tcW w:w="2693" w:type="dxa"/>
                </w:tcPr>
                <w:p w14:paraId="3FE1D157" w14:textId="77777777" w:rsidR="00FC3F75" w:rsidRPr="00EC4778" w:rsidRDefault="00FC3F75">
                  <w:pPr>
                    <w:jc w:val="center"/>
                    <w:rPr>
                      <w:sz w:val="18"/>
                      <w:szCs w:val="18"/>
                    </w:rPr>
                  </w:pPr>
                  <w:r w:rsidRPr="008B131F">
                    <w:rPr>
                      <w:sz w:val="18"/>
                      <w:szCs w:val="18"/>
                    </w:rPr>
                    <w:t>Nav attiecināms</w:t>
                  </w:r>
                </w:p>
              </w:tc>
              <w:tc>
                <w:tcPr>
                  <w:tcW w:w="2410" w:type="dxa"/>
                </w:tcPr>
                <w:p w14:paraId="5528DBD5"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76 832</w:t>
                  </w:r>
                </w:p>
              </w:tc>
            </w:tr>
            <w:tr w:rsidR="00FC3F75" w:rsidRPr="00EC4778" w14:paraId="496C6066" w14:textId="77777777">
              <w:tc>
                <w:tcPr>
                  <w:tcW w:w="2127" w:type="dxa"/>
                </w:tcPr>
                <w:p w14:paraId="0DA13FC4" w14:textId="77777777" w:rsidR="00FC3F75" w:rsidRPr="00EC4778" w:rsidRDefault="00FC3F75">
                  <w:pPr>
                    <w:jc w:val="center"/>
                    <w:rPr>
                      <w:sz w:val="18"/>
                      <w:szCs w:val="18"/>
                    </w:rPr>
                  </w:pPr>
                  <w:r>
                    <w:rPr>
                      <w:rFonts w:eastAsia="Times New Roman"/>
                      <w:color w:val="000000"/>
                      <w:sz w:val="18"/>
                      <w:szCs w:val="18"/>
                      <w:lang w:val="lv-LV"/>
                    </w:rPr>
                    <w:t>C2.G.I2</w:t>
                  </w:r>
                </w:p>
              </w:tc>
              <w:tc>
                <w:tcPr>
                  <w:tcW w:w="2693" w:type="dxa"/>
                </w:tcPr>
                <w:p w14:paraId="7E17FCA5" w14:textId="77777777" w:rsidR="00FC3F75" w:rsidRPr="00EC4778" w:rsidRDefault="00FC3F75">
                  <w:pPr>
                    <w:jc w:val="center"/>
                    <w:rPr>
                      <w:sz w:val="18"/>
                      <w:szCs w:val="18"/>
                    </w:rPr>
                  </w:pPr>
                  <w:r w:rsidRPr="008B131F">
                    <w:rPr>
                      <w:sz w:val="18"/>
                      <w:szCs w:val="18"/>
                    </w:rPr>
                    <w:t>Nav attiecināms</w:t>
                  </w:r>
                </w:p>
              </w:tc>
              <w:tc>
                <w:tcPr>
                  <w:tcW w:w="2410" w:type="dxa"/>
                </w:tcPr>
                <w:p w14:paraId="794439DA"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4 672</w:t>
                  </w:r>
                </w:p>
              </w:tc>
            </w:tr>
            <w:tr w:rsidR="00FC3F75" w:rsidRPr="00EC4778" w14:paraId="7FA45C2C" w14:textId="77777777">
              <w:tc>
                <w:tcPr>
                  <w:tcW w:w="2127" w:type="dxa"/>
                </w:tcPr>
                <w:p w14:paraId="5DBAFACD" w14:textId="77777777" w:rsidR="00FC3F75" w:rsidRPr="00EC4778" w:rsidRDefault="00FC3F75">
                  <w:pPr>
                    <w:jc w:val="center"/>
                    <w:rPr>
                      <w:sz w:val="18"/>
                      <w:szCs w:val="18"/>
                    </w:rPr>
                  </w:pPr>
                  <w:r>
                    <w:rPr>
                      <w:rFonts w:eastAsia="Times New Roman"/>
                      <w:color w:val="000000"/>
                      <w:sz w:val="18"/>
                      <w:szCs w:val="18"/>
                      <w:lang w:val="lv-LV"/>
                    </w:rPr>
                    <w:t>C2.G.I3</w:t>
                  </w:r>
                </w:p>
              </w:tc>
              <w:tc>
                <w:tcPr>
                  <w:tcW w:w="2693" w:type="dxa"/>
                </w:tcPr>
                <w:p w14:paraId="69346AD4" w14:textId="77777777" w:rsidR="00FC3F75" w:rsidRPr="00EC4778" w:rsidRDefault="00FC3F75">
                  <w:pPr>
                    <w:jc w:val="center"/>
                    <w:rPr>
                      <w:sz w:val="18"/>
                      <w:szCs w:val="18"/>
                    </w:rPr>
                  </w:pPr>
                  <w:r w:rsidRPr="008B131F">
                    <w:rPr>
                      <w:sz w:val="18"/>
                      <w:szCs w:val="18"/>
                    </w:rPr>
                    <w:t>Nav attiecināms</w:t>
                  </w:r>
                </w:p>
              </w:tc>
              <w:tc>
                <w:tcPr>
                  <w:tcW w:w="2410" w:type="dxa"/>
                </w:tcPr>
                <w:p w14:paraId="1AF3377C"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300 000</w:t>
                  </w:r>
                </w:p>
              </w:tc>
            </w:tr>
            <w:tr w:rsidR="00FC3F75" w:rsidRPr="00EC4778" w14:paraId="23558B63" w14:textId="77777777">
              <w:tc>
                <w:tcPr>
                  <w:tcW w:w="2127" w:type="dxa"/>
                </w:tcPr>
                <w:p w14:paraId="5F70F2CD"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C2.G.I4</w:t>
                  </w:r>
                </w:p>
              </w:tc>
              <w:tc>
                <w:tcPr>
                  <w:tcW w:w="2693" w:type="dxa"/>
                </w:tcPr>
                <w:p w14:paraId="0B1F9531" w14:textId="77777777" w:rsidR="00FC3F75" w:rsidRPr="008B131F" w:rsidRDefault="00FC3F75">
                  <w:pPr>
                    <w:jc w:val="center"/>
                    <w:rPr>
                      <w:sz w:val="18"/>
                      <w:szCs w:val="18"/>
                    </w:rPr>
                  </w:pPr>
                  <w:r w:rsidRPr="008B131F">
                    <w:rPr>
                      <w:sz w:val="18"/>
                      <w:szCs w:val="18"/>
                    </w:rPr>
                    <w:t>Nav attiecināms</w:t>
                  </w:r>
                </w:p>
              </w:tc>
              <w:tc>
                <w:tcPr>
                  <w:tcW w:w="2410" w:type="dxa"/>
                </w:tcPr>
                <w:p w14:paraId="55AB2FCC"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Nav tiešas ietekmes</w:t>
                  </w:r>
                </w:p>
              </w:tc>
            </w:tr>
            <w:tr w:rsidR="00FC3F75" w:rsidRPr="00B67C5C" w14:paraId="4B605F56" w14:textId="77777777">
              <w:trPr>
                <w:trHeight w:val="236"/>
              </w:trPr>
              <w:tc>
                <w:tcPr>
                  <w:tcW w:w="2127" w:type="dxa"/>
                  <w:vAlign w:val="bottom"/>
                </w:tcPr>
                <w:p w14:paraId="23D12C7C" w14:textId="77777777" w:rsidR="00FC3F75" w:rsidRPr="00635C40" w:rsidRDefault="00FC3F75">
                  <w:pPr>
                    <w:rPr>
                      <w:b/>
                      <w:bCs/>
                      <w:sz w:val="18"/>
                      <w:szCs w:val="18"/>
                    </w:rPr>
                  </w:pPr>
                  <w:r>
                    <w:rPr>
                      <w:b/>
                      <w:bCs/>
                      <w:sz w:val="18"/>
                      <w:szCs w:val="18"/>
                    </w:rPr>
                    <w:t>KOPĀ</w:t>
                  </w:r>
                </w:p>
              </w:tc>
              <w:tc>
                <w:tcPr>
                  <w:tcW w:w="2693" w:type="dxa"/>
                </w:tcPr>
                <w:p w14:paraId="2AA44A85" w14:textId="77777777" w:rsidR="00FC3F75" w:rsidRPr="00635C40" w:rsidRDefault="00FC3F75">
                  <w:pPr>
                    <w:jc w:val="center"/>
                    <w:rPr>
                      <w:b/>
                      <w:bCs/>
                      <w:sz w:val="18"/>
                      <w:szCs w:val="18"/>
                    </w:rPr>
                  </w:pPr>
                  <w:r w:rsidRPr="00635C40">
                    <w:rPr>
                      <w:b/>
                      <w:bCs/>
                      <w:sz w:val="18"/>
                      <w:szCs w:val="18"/>
                    </w:rPr>
                    <w:t>1</w:t>
                  </w:r>
                  <w:r>
                    <w:rPr>
                      <w:b/>
                      <w:bCs/>
                      <w:sz w:val="18"/>
                      <w:szCs w:val="18"/>
                    </w:rPr>
                    <w:t>6 978</w:t>
                  </w:r>
                </w:p>
              </w:tc>
              <w:tc>
                <w:tcPr>
                  <w:tcW w:w="2410" w:type="dxa"/>
                </w:tcPr>
                <w:p w14:paraId="7BCB9001" w14:textId="77777777" w:rsidR="00FC3F75" w:rsidRPr="00635C40" w:rsidRDefault="00FC3F75">
                  <w:pPr>
                    <w:jc w:val="center"/>
                    <w:rPr>
                      <w:b/>
                      <w:bCs/>
                      <w:sz w:val="18"/>
                      <w:szCs w:val="18"/>
                    </w:rPr>
                  </w:pPr>
                  <w:r>
                    <w:rPr>
                      <w:b/>
                      <w:bCs/>
                      <w:sz w:val="18"/>
                      <w:szCs w:val="18"/>
                    </w:rPr>
                    <w:t>453 626</w:t>
                  </w:r>
                </w:p>
              </w:tc>
            </w:tr>
          </w:tbl>
          <w:p w14:paraId="4B365283" w14:textId="77777777" w:rsidR="00FC3F75" w:rsidRPr="009B4ABE" w:rsidRDefault="00FC3F75">
            <w:pPr>
              <w:pStyle w:val="p2"/>
              <w:spacing w:before="120" w:after="120"/>
              <w:jc w:val="both"/>
              <w:rPr>
                <w:rStyle w:val="s1"/>
                <w:rFonts w:ascii="Times New Roman" w:hAnsi="Times New Roman"/>
                <w:color w:val="000000" w:themeColor="text1"/>
                <w:sz w:val="24"/>
                <w:szCs w:val="24"/>
                <w:lang w:val="lv-LV"/>
              </w:rPr>
            </w:pPr>
            <w:r w:rsidRPr="00DA57AC">
              <w:rPr>
                <w:rStyle w:val="s1"/>
                <w:rFonts w:ascii="Times New Roman" w:hAnsi="Times New Roman"/>
                <w:color w:val="000000" w:themeColor="text1"/>
                <w:sz w:val="24"/>
                <w:szCs w:val="24"/>
                <w:lang w:val="lv-LV"/>
              </w:rPr>
              <w:t xml:space="preserve">Viena un tā pati persona var gūt labumu no vairākām investīcijām (piemēram, BEMU vilcienu izmantošana, velonovietņu izmantošana pie dzelzceļa stacijām un </w:t>
            </w:r>
            <w:r>
              <w:rPr>
                <w:rStyle w:val="s1"/>
                <w:rFonts w:ascii="Times New Roman" w:hAnsi="Times New Roman"/>
                <w:color w:val="000000" w:themeColor="text1"/>
                <w:sz w:val="24"/>
                <w:szCs w:val="24"/>
                <w:lang w:val="lv-LV"/>
              </w:rPr>
              <w:t>m</w:t>
            </w:r>
            <w:r w:rsidRPr="00DA57AC">
              <w:rPr>
                <w:rStyle w:val="s1"/>
                <w:rFonts w:ascii="Times New Roman" w:hAnsi="Times New Roman"/>
                <w:color w:val="000000" w:themeColor="text1"/>
                <w:sz w:val="24"/>
                <w:szCs w:val="24"/>
                <w:lang w:val="lv-LV"/>
              </w:rPr>
              <w:t xml:space="preserve">aza mēroga energoefektivitātes pasākumi). </w:t>
            </w:r>
            <w:r w:rsidRPr="000B479B">
              <w:rPr>
                <w:rStyle w:val="s1"/>
                <w:rFonts w:ascii="Times New Roman" w:hAnsi="Times New Roman"/>
                <w:color w:val="000000" w:themeColor="text1"/>
                <w:sz w:val="24"/>
                <w:szCs w:val="24"/>
                <w:lang w:val="lv-LV"/>
              </w:rPr>
              <w:t>Ņemot vērā datu un metodikas ierobežojumus, aplēšu ietvaros šādas pārklājošās ietekmes netiek kvantitatīvi novērtētas un netiek ņemtas vērā kopējā ietekmes aprēķinā</w:t>
            </w:r>
            <w:r w:rsidRPr="00DA57AC">
              <w:rPr>
                <w:rStyle w:val="s1"/>
                <w:rFonts w:ascii="Times New Roman" w:hAnsi="Times New Roman"/>
                <w:color w:val="000000" w:themeColor="text1"/>
                <w:sz w:val="24"/>
                <w:szCs w:val="24"/>
                <w:lang w:val="lv-LV"/>
              </w:rPr>
              <w:t>.</w:t>
            </w:r>
          </w:p>
        </w:tc>
      </w:tr>
    </w:tbl>
    <w:p w14:paraId="21111F78" w14:textId="77777777" w:rsidR="00FC3F75" w:rsidRPr="004F5E17" w:rsidRDefault="00FC3F75" w:rsidP="00FC3F75">
      <w:pPr>
        <w:pStyle w:val="p2"/>
        <w:rPr>
          <w:rStyle w:val="s1"/>
          <w:rFonts w:ascii="Times New Roman" w:hAnsi="Times New Roman"/>
          <w:color w:val="000000" w:themeColor="text1"/>
          <w:lang w:val="lv-LV"/>
        </w:rPr>
      </w:pPr>
    </w:p>
    <w:p w14:paraId="28F0F5F8" w14:textId="77777777" w:rsidR="00FC3F75" w:rsidRPr="004F5E17" w:rsidRDefault="00FC3F75" w:rsidP="002136A7">
      <w:pPr>
        <w:pStyle w:val="P68B1DB1-Heading321"/>
        <w:numPr>
          <w:ilvl w:val="2"/>
          <w:numId w:val="1"/>
        </w:numPr>
        <w:ind w:left="181" w:hanging="181"/>
        <w:rPr>
          <w:rFonts w:ascii="Times New Roman" w:hAnsi="Times New Roman" w:cs="Times New Roman"/>
          <w:color w:val="000000" w:themeColor="text1"/>
          <w:lang w:val="lv-LV"/>
        </w:rPr>
      </w:pPr>
      <w:bookmarkStart w:id="217" w:name="_Toc221627670"/>
      <w:bookmarkStart w:id="218" w:name="_Toc228359979"/>
      <w:r w:rsidRPr="004F5E17">
        <w:rPr>
          <w:rFonts w:ascii="Times New Roman" w:hAnsi="Times New Roman" w:cs="Times New Roman"/>
          <w:color w:val="000000" w:themeColor="text1"/>
          <w:lang w:val="lv-LV"/>
        </w:rPr>
        <w:t>Komponenšu paredzamās ietekmes apraksts</w:t>
      </w:r>
      <w:bookmarkEnd w:id="217"/>
      <w:bookmarkEnd w:id="218"/>
    </w:p>
    <w:p w14:paraId="3F18E77D" w14:textId="77777777" w:rsidR="00FC3F75" w:rsidRPr="005576B9"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19" w:name="_Toc221627671"/>
      <w:bookmarkStart w:id="220" w:name="_Toc228359980"/>
      <w:r w:rsidRPr="005576B9">
        <w:rPr>
          <w:rFonts w:ascii="Times New Roman" w:hAnsi="Times New Roman" w:cs="Times New Roman"/>
          <w:color w:val="000000" w:themeColor="text1"/>
          <w:lang w:val="lv-LV"/>
        </w:rPr>
        <w:t>Energoefektivitāte</w:t>
      </w:r>
      <w:bookmarkEnd w:id="219"/>
      <w:bookmarkEnd w:id="220"/>
    </w:p>
    <w:p w14:paraId="39756952"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525AEC95" w14:textId="77777777">
        <w:tc>
          <w:tcPr>
            <w:tcW w:w="8988" w:type="dxa"/>
            <w:tcBorders>
              <w:left w:val="single" w:sz="12" w:space="0" w:color="0F9ED5" w:themeColor="accent4"/>
            </w:tcBorders>
          </w:tcPr>
          <w:p w14:paraId="6856507E"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K</w:t>
            </w:r>
            <w:r>
              <w:rPr>
                <w:rStyle w:val="s1"/>
                <w:color w:val="000000" w:themeColor="text1"/>
                <w:sz w:val="24"/>
                <w:szCs w:val="24"/>
                <w:lang w:val="lv-LV"/>
              </w:rPr>
              <w:t xml:space="preserve">opējais indikatīvais enerģijas ietaupījums </w:t>
            </w:r>
            <w:r>
              <w:rPr>
                <w:rStyle w:val="s1"/>
                <w:rFonts w:ascii="Times New Roman" w:hAnsi="Times New Roman"/>
                <w:color w:val="000000" w:themeColor="text1"/>
                <w:sz w:val="24"/>
                <w:szCs w:val="24"/>
                <w:lang w:val="lv-LV"/>
              </w:rPr>
              <w:t xml:space="preserve">2026.-2032.gada periodā </w:t>
            </w:r>
            <w:r>
              <w:rPr>
                <w:rStyle w:val="s1"/>
                <w:color w:val="000000" w:themeColor="text1"/>
                <w:sz w:val="24"/>
                <w:szCs w:val="24"/>
                <w:lang w:val="lv-LV"/>
              </w:rPr>
              <w:t>235,36 GWh.</w:t>
            </w:r>
          </w:p>
        </w:tc>
      </w:tr>
    </w:tbl>
    <w:p w14:paraId="0532DECF"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0" w:type="auto"/>
        <w:tblLook w:val="04A0" w:firstRow="1" w:lastRow="0" w:firstColumn="1" w:lastColumn="0" w:noHBand="0" w:noVBand="1"/>
      </w:tblPr>
      <w:tblGrid>
        <w:gridCol w:w="8988"/>
      </w:tblGrid>
      <w:tr w:rsidR="00FC3F75" w:rsidRPr="004F5E17" w14:paraId="3A96B6E2" w14:textId="77777777">
        <w:tc>
          <w:tcPr>
            <w:tcW w:w="8988" w:type="dxa"/>
            <w:tcBorders>
              <w:left w:val="single" w:sz="12" w:space="0" w:color="0F9ED5" w:themeColor="accent4"/>
            </w:tcBorders>
          </w:tcPr>
          <w:p w14:paraId="0B9A540A"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enerģijas ietaupījums ēku sektorā 2026.-2032.gada periodā 69,56 GWh</w:t>
            </w:r>
          </w:p>
        </w:tc>
      </w:tr>
    </w:tbl>
    <w:p w14:paraId="42F2DF3B"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6C5BBE89" w14:textId="77777777">
        <w:tc>
          <w:tcPr>
            <w:tcW w:w="8988" w:type="dxa"/>
            <w:tcBorders>
              <w:left w:val="single" w:sz="12" w:space="0" w:color="0F9ED5" w:themeColor="accent4"/>
            </w:tcBorders>
          </w:tcPr>
          <w:p w14:paraId="7A6AC02F" w14:textId="5637CDE1"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enerģijas ietaupījums transporta sektorā 2026.-2032.gada periodā 165,8 GWh.</w:t>
            </w:r>
          </w:p>
        </w:tc>
      </w:tr>
    </w:tbl>
    <w:p w14:paraId="16A98A87" w14:textId="77777777" w:rsidR="00FC3F75" w:rsidRPr="004F5E17"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21" w:name="_Toc221627672"/>
      <w:bookmarkStart w:id="222" w:name="_Toc228359981"/>
      <w:r w:rsidRPr="004F5E17">
        <w:rPr>
          <w:rFonts w:ascii="Times New Roman" w:hAnsi="Times New Roman" w:cs="Times New Roman"/>
          <w:color w:val="000000" w:themeColor="text1"/>
          <w:lang w:val="lv-LV"/>
        </w:rPr>
        <w:t>Ēku atjaunošana</w:t>
      </w:r>
      <w:bookmarkEnd w:id="221"/>
      <w:bookmarkEnd w:id="222"/>
    </w:p>
    <w:p w14:paraId="01342128" w14:textId="77777777" w:rsidR="00FC3F75" w:rsidRPr="004F5E17" w:rsidRDefault="00FC3F75" w:rsidP="003901DA">
      <w:pPr>
        <w:pStyle w:val="Heading5"/>
        <w:keepNext/>
        <w:keepLines/>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45328A07" w14:textId="77777777">
        <w:tc>
          <w:tcPr>
            <w:tcW w:w="8988" w:type="dxa"/>
            <w:tcBorders>
              <w:left w:val="single" w:sz="12" w:space="0" w:color="0F9ED5" w:themeColor="accent4"/>
            </w:tcBorders>
          </w:tcPr>
          <w:p w14:paraId="47E8B347"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3.1.2.2.1.sadaļu.</w:t>
            </w:r>
          </w:p>
        </w:tc>
      </w:tr>
    </w:tbl>
    <w:p w14:paraId="3EE60EAD" w14:textId="77777777" w:rsidR="00FC3F75" w:rsidRPr="004F5E17" w:rsidRDefault="00FC3F75" w:rsidP="0033284F">
      <w:pPr>
        <w:pStyle w:val="Heading5"/>
        <w:keepNext/>
        <w:keepLines/>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lastRenderedPageBreak/>
        <w:t>Ēku sektors</w:t>
      </w:r>
    </w:p>
    <w:tbl>
      <w:tblPr>
        <w:tblStyle w:val="TableGrid"/>
        <w:tblW w:w="0" w:type="auto"/>
        <w:tblLook w:val="04A0" w:firstRow="1" w:lastRow="0" w:firstColumn="1" w:lastColumn="0" w:noHBand="0" w:noVBand="1"/>
      </w:tblPr>
      <w:tblGrid>
        <w:gridCol w:w="8988"/>
      </w:tblGrid>
      <w:tr w:rsidR="00FC3F75" w:rsidRPr="004F5E17" w14:paraId="5CA3A3DF" w14:textId="77777777">
        <w:tc>
          <w:tcPr>
            <w:tcW w:w="8988" w:type="dxa"/>
            <w:tcBorders>
              <w:left w:val="single" w:sz="12" w:space="0" w:color="0F9ED5" w:themeColor="accent4"/>
            </w:tcBorders>
          </w:tcPr>
          <w:p w14:paraId="1ACDDE6A" w14:textId="35E22075" w:rsidR="00FC3F75" w:rsidRPr="003171C4" w:rsidRDefault="00FC3F75">
            <w:pPr>
              <w:pStyle w:val="p2"/>
              <w:spacing w:before="120" w:after="120"/>
              <w:jc w:val="both"/>
              <w:rPr>
                <w:rStyle w:val="s1"/>
                <w:rFonts w:ascii="Times New Roman" w:hAnsi="Times New Roman"/>
                <w:color w:val="000000" w:themeColor="text1"/>
                <w:sz w:val="24"/>
                <w:szCs w:val="24"/>
              </w:rPr>
            </w:pPr>
            <w:r w:rsidRPr="003171C4">
              <w:rPr>
                <w:rStyle w:val="s1"/>
                <w:rFonts w:ascii="Times New Roman" w:hAnsi="Times New Roman"/>
                <w:color w:val="000000" w:themeColor="text1"/>
                <w:sz w:val="24"/>
                <w:szCs w:val="24"/>
                <w:lang w:val="lv-LV"/>
              </w:rPr>
              <w:t xml:space="preserve">Komponentes C1 ievaros paredzēts sniegt atbalstu </w:t>
            </w:r>
            <w:r w:rsidRPr="003171C4">
              <w:rPr>
                <w:rStyle w:val="s1"/>
                <w:rFonts w:ascii="Times New Roman" w:hAnsi="Times New Roman"/>
                <w:color w:val="000000" w:themeColor="text1"/>
                <w:sz w:val="24"/>
                <w:szCs w:val="24"/>
              </w:rPr>
              <w:t>energoefektivitātes pasākumu īstenošanai ēkā</w:t>
            </w:r>
            <w:r>
              <w:rPr>
                <w:rStyle w:val="s1"/>
                <w:rFonts w:ascii="Times New Roman" w:hAnsi="Times New Roman"/>
                <w:color w:val="000000" w:themeColor="text1"/>
                <w:sz w:val="24"/>
                <w:szCs w:val="24"/>
              </w:rPr>
              <w:t>s</w:t>
            </w:r>
            <w:r w:rsidRPr="003171C4">
              <w:rPr>
                <w:rStyle w:val="s1"/>
                <w:rFonts w:ascii="Times New Roman" w:hAnsi="Times New Roman"/>
                <w:color w:val="000000" w:themeColor="text1"/>
                <w:sz w:val="24"/>
                <w:szCs w:val="24"/>
              </w:rPr>
              <w:t xml:space="preserve"> ar kopējo</w:t>
            </w:r>
            <w:r>
              <w:rPr>
                <w:rStyle w:val="s1"/>
                <w:rFonts w:ascii="Times New Roman" w:hAnsi="Times New Roman"/>
                <w:color w:val="000000" w:themeColor="text1"/>
                <w:sz w:val="24"/>
                <w:szCs w:val="24"/>
              </w:rPr>
              <w:t xml:space="preserve"> grīdas </w:t>
            </w:r>
            <w:r w:rsidRPr="003171C4">
              <w:rPr>
                <w:rStyle w:val="s1"/>
                <w:rFonts w:ascii="Times New Roman" w:hAnsi="Times New Roman"/>
                <w:color w:val="000000" w:themeColor="text1"/>
                <w:sz w:val="24"/>
                <w:szCs w:val="24"/>
              </w:rPr>
              <w:t>platību 1,02 milj. m</w:t>
            </w:r>
            <w:r w:rsidRPr="003171C4">
              <w:rPr>
                <w:rStyle w:val="s1"/>
                <w:rFonts w:ascii="Times New Roman" w:hAnsi="Times New Roman"/>
                <w:color w:val="000000" w:themeColor="text1"/>
                <w:sz w:val="24"/>
                <w:szCs w:val="24"/>
                <w:vertAlign w:val="superscript"/>
              </w:rPr>
              <w:t>2</w:t>
            </w:r>
            <w:r>
              <w:rPr>
                <w:rStyle w:val="s1"/>
                <w:rFonts w:ascii="Times New Roman" w:hAnsi="Times New Roman"/>
                <w:color w:val="000000" w:themeColor="text1"/>
                <w:sz w:val="24"/>
                <w:szCs w:val="24"/>
              </w:rPr>
              <w:t xml:space="preserve"> apmērā</w:t>
            </w:r>
            <w:r w:rsidRPr="003171C4">
              <w:rPr>
                <w:rStyle w:val="s1"/>
                <w:rFonts w:ascii="Times New Roman" w:hAnsi="Times New Roman"/>
                <w:color w:val="000000" w:themeColor="text1"/>
                <w:sz w:val="24"/>
                <w:szCs w:val="24"/>
                <w:lang w:val="lv-LV"/>
              </w:rPr>
              <w:t xml:space="preserve"> </w:t>
            </w:r>
            <w:r>
              <w:rPr>
                <w:rStyle w:val="s1"/>
                <w:rFonts w:ascii="Times New Roman" w:hAnsi="Times New Roman"/>
                <w:color w:val="000000" w:themeColor="text1"/>
                <w:sz w:val="24"/>
                <w:szCs w:val="24"/>
                <w:lang w:val="lv-LV"/>
              </w:rPr>
              <w:t>(</w:t>
            </w:r>
            <w:r w:rsidRPr="003171C4">
              <w:rPr>
                <w:rStyle w:val="s1"/>
                <w:rFonts w:ascii="Times New Roman" w:hAnsi="Times New Roman"/>
                <w:color w:val="000000" w:themeColor="text1"/>
                <w:sz w:val="24"/>
                <w:szCs w:val="24"/>
                <w:lang w:val="lv-LV"/>
              </w:rPr>
              <w:t>indikatīv</w:t>
            </w:r>
            <w:r>
              <w:rPr>
                <w:rStyle w:val="s1"/>
                <w:rFonts w:ascii="Times New Roman" w:hAnsi="Times New Roman"/>
                <w:color w:val="000000" w:themeColor="text1"/>
                <w:sz w:val="24"/>
                <w:szCs w:val="24"/>
                <w:lang w:val="lv-LV"/>
              </w:rPr>
              <w:t>as aplēses)</w:t>
            </w:r>
            <w:r w:rsidRPr="003171C4">
              <w:rPr>
                <w:rStyle w:val="s1"/>
                <w:rFonts w:ascii="Times New Roman" w:hAnsi="Times New Roman"/>
                <w:color w:val="000000" w:themeColor="text1"/>
                <w:sz w:val="24"/>
                <w:szCs w:val="24"/>
              </w:rPr>
              <w:t>, tostarp:</w:t>
            </w:r>
          </w:p>
          <w:p w14:paraId="66DA3AA2" w14:textId="77777777" w:rsidR="00FC3F75" w:rsidRPr="003171C4" w:rsidRDefault="00FC3F75" w:rsidP="001A17A8">
            <w:pPr>
              <w:pStyle w:val="p2"/>
              <w:numPr>
                <w:ilvl w:val="0"/>
                <w:numId w:val="130"/>
              </w:numPr>
              <w:spacing w:before="60" w:after="60"/>
              <w:ind w:left="714" w:hanging="357"/>
              <w:jc w:val="both"/>
              <w:rPr>
                <w:rStyle w:val="s1"/>
                <w:rFonts w:ascii="Times New Roman" w:hAnsi="Times New Roman"/>
                <w:color w:val="000000" w:themeColor="text1"/>
                <w:sz w:val="24"/>
                <w:szCs w:val="24"/>
                <w:lang w:val="lv-LV"/>
              </w:rPr>
            </w:pPr>
            <w:r w:rsidRPr="003171C4">
              <w:rPr>
                <w:rStyle w:val="s1"/>
                <w:rFonts w:ascii="Times New Roman" w:hAnsi="Times New Roman"/>
                <w:color w:val="000000" w:themeColor="text1"/>
                <w:sz w:val="24"/>
                <w:szCs w:val="24"/>
                <w:lang w:val="lv-LV"/>
              </w:rPr>
              <w:t>72 daudzdzīvokļu dzīvojamām mājā</w:t>
            </w:r>
            <w:r>
              <w:rPr>
                <w:rStyle w:val="s1"/>
                <w:rFonts w:ascii="Times New Roman" w:hAnsi="Times New Roman"/>
                <w:color w:val="000000" w:themeColor="text1"/>
                <w:sz w:val="24"/>
                <w:szCs w:val="24"/>
                <w:lang w:val="lv-LV"/>
              </w:rPr>
              <w:t>s</w:t>
            </w:r>
            <w:r w:rsidRPr="003171C4">
              <w:rPr>
                <w:rStyle w:val="s1"/>
                <w:rFonts w:ascii="Times New Roman" w:hAnsi="Times New Roman"/>
                <w:color w:val="000000" w:themeColor="text1"/>
                <w:sz w:val="24"/>
                <w:szCs w:val="24"/>
                <w:lang w:val="lv-LV"/>
              </w:rPr>
              <w:t>,</w:t>
            </w:r>
          </w:p>
          <w:p w14:paraId="5D08468C" w14:textId="77777777" w:rsidR="00FC3F75" w:rsidRPr="003171C4" w:rsidRDefault="00FC3F75" w:rsidP="001A17A8">
            <w:pPr>
              <w:pStyle w:val="p2"/>
              <w:numPr>
                <w:ilvl w:val="0"/>
                <w:numId w:val="130"/>
              </w:numPr>
              <w:spacing w:before="60" w:after="60"/>
              <w:ind w:left="714" w:hanging="357"/>
              <w:jc w:val="both"/>
              <w:rPr>
                <w:rStyle w:val="s1"/>
                <w:rFonts w:ascii="Times New Roman" w:hAnsi="Times New Roman"/>
                <w:color w:val="000000" w:themeColor="text1"/>
                <w:sz w:val="24"/>
                <w:szCs w:val="24"/>
                <w:lang w:val="lv-LV"/>
              </w:rPr>
            </w:pPr>
            <w:r w:rsidRPr="003171C4">
              <w:rPr>
                <w:rFonts w:ascii="Times New Roman" w:hAnsi="Times New Roman"/>
                <w:color w:val="000000" w:themeColor="text1"/>
                <w:sz w:val="24"/>
                <w:szCs w:val="24"/>
                <w:lang w:val="lv-LV"/>
              </w:rPr>
              <w:t>10 948 ēkām, tai skaitā privātmājās un daudzdzīvokļu ēku dzīvokļos</w:t>
            </w:r>
            <w:r>
              <w:rPr>
                <w:rFonts w:ascii="Times New Roman" w:hAnsi="Times New Roman"/>
                <w:color w:val="000000" w:themeColor="text1"/>
                <w:sz w:val="24"/>
                <w:szCs w:val="24"/>
                <w:lang w:val="lv-LV"/>
              </w:rPr>
              <w:t>;</w:t>
            </w:r>
          </w:p>
          <w:p w14:paraId="21873FB4" w14:textId="77777777" w:rsidR="00FC3F75" w:rsidRPr="003171C4" w:rsidRDefault="00FC3F75" w:rsidP="001A17A8">
            <w:pPr>
              <w:pStyle w:val="p2"/>
              <w:numPr>
                <w:ilvl w:val="0"/>
                <w:numId w:val="130"/>
              </w:numPr>
              <w:spacing w:before="60" w:after="60"/>
              <w:ind w:left="714" w:hanging="357"/>
              <w:jc w:val="both"/>
              <w:rPr>
                <w:rStyle w:val="s1"/>
                <w:rFonts w:ascii="Times New Roman" w:hAnsi="Times New Roman"/>
                <w:color w:val="000000" w:themeColor="text1"/>
                <w:sz w:val="24"/>
                <w:szCs w:val="24"/>
                <w:lang w:val="lv-LV"/>
              </w:rPr>
            </w:pPr>
            <w:r w:rsidRPr="003171C4">
              <w:rPr>
                <w:rStyle w:val="s1"/>
                <w:rFonts w:ascii="Times New Roman" w:hAnsi="Times New Roman"/>
                <w:color w:val="000000" w:themeColor="text1"/>
                <w:sz w:val="24"/>
                <w:szCs w:val="24"/>
                <w:lang w:val="lv-LV"/>
              </w:rPr>
              <w:t xml:space="preserve">20 </w:t>
            </w:r>
            <w:r w:rsidRPr="003171C4">
              <w:rPr>
                <w:rFonts w:ascii="Times New Roman" w:hAnsi="Times New Roman"/>
                <w:color w:val="000000" w:themeColor="text1"/>
                <w:sz w:val="24"/>
                <w:szCs w:val="24"/>
                <w:lang w:val="lv-LV"/>
              </w:rPr>
              <w:t>ēkā</w:t>
            </w:r>
            <w:r>
              <w:rPr>
                <w:rFonts w:ascii="Times New Roman" w:hAnsi="Times New Roman"/>
                <w:color w:val="000000" w:themeColor="text1"/>
                <w:sz w:val="24"/>
                <w:szCs w:val="24"/>
                <w:lang w:val="lv-LV"/>
              </w:rPr>
              <w:t>s</w:t>
            </w:r>
            <w:r w:rsidRPr="003171C4">
              <w:rPr>
                <w:rFonts w:ascii="Times New Roman" w:hAnsi="Times New Roman"/>
                <w:color w:val="000000" w:themeColor="text1"/>
                <w:sz w:val="24"/>
                <w:szCs w:val="24"/>
                <w:lang w:val="lv-LV"/>
              </w:rPr>
              <w:t>, kas nodrošina pašvaldību sociālos mājokļus, īres mājokļus un pakalpojumus ar izmitināšanu.</w:t>
            </w:r>
          </w:p>
        </w:tc>
      </w:tr>
    </w:tbl>
    <w:p w14:paraId="0CD286CB"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5A562113" w14:textId="77777777">
        <w:tc>
          <w:tcPr>
            <w:tcW w:w="8988" w:type="dxa"/>
            <w:tcBorders>
              <w:left w:val="single" w:sz="12" w:space="0" w:color="0F9ED5" w:themeColor="accent4"/>
            </w:tcBorders>
          </w:tcPr>
          <w:p w14:paraId="0389D8FD"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sidRPr="004F5E17">
              <w:rPr>
                <w:rStyle w:val="s1"/>
                <w:rFonts w:ascii="Times New Roman" w:hAnsi="Times New Roman"/>
                <w:color w:val="000000" w:themeColor="text1"/>
                <w:sz w:val="24"/>
                <w:szCs w:val="24"/>
                <w:lang w:val="lv-LV"/>
              </w:rPr>
              <w:t>N</w:t>
            </w:r>
            <w:r w:rsidRPr="00194A16">
              <w:rPr>
                <w:rStyle w:val="s1"/>
                <w:rFonts w:ascii="Times New Roman" w:hAnsi="Times New Roman"/>
                <w:color w:val="000000" w:themeColor="text1"/>
                <w:sz w:val="24"/>
                <w:szCs w:val="24"/>
                <w:lang w:val="lv-LV"/>
              </w:rPr>
              <w:t>av attiecināms</w:t>
            </w:r>
          </w:p>
        </w:tc>
      </w:tr>
    </w:tbl>
    <w:p w14:paraId="353FB476" w14:textId="77777777" w:rsidR="00FC3F75" w:rsidRPr="004F5E17" w:rsidRDefault="00FC3F75" w:rsidP="00FC3F75">
      <w:pPr>
        <w:rPr>
          <w:color w:val="000000" w:themeColor="text1"/>
          <w:lang w:val="lv-LV"/>
        </w:rPr>
      </w:pPr>
    </w:p>
    <w:p w14:paraId="67FAF58C" w14:textId="77777777" w:rsidR="00FC3F75" w:rsidRPr="004F5E17"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23" w:name="_Toc221627673"/>
      <w:bookmarkStart w:id="224" w:name="_Toc228359982"/>
      <w:r w:rsidRPr="004F5E17">
        <w:rPr>
          <w:rFonts w:ascii="Times New Roman" w:hAnsi="Times New Roman" w:cs="Times New Roman"/>
          <w:color w:val="000000" w:themeColor="text1"/>
          <w:lang w:val="lv-LV"/>
        </w:rPr>
        <w:t xml:space="preserve">Bezemisiju </w:t>
      </w:r>
      <w:r>
        <w:rPr>
          <w:rFonts w:ascii="Times New Roman" w:hAnsi="Times New Roman" w:cs="Times New Roman"/>
          <w:color w:val="000000" w:themeColor="text1"/>
          <w:lang w:val="lv-LV"/>
        </w:rPr>
        <w:t xml:space="preserve">un zemas emisijas </w:t>
      </w:r>
      <w:r w:rsidRPr="004F5E17">
        <w:rPr>
          <w:rFonts w:ascii="Times New Roman" w:hAnsi="Times New Roman" w:cs="Times New Roman"/>
          <w:color w:val="000000" w:themeColor="text1"/>
          <w:lang w:val="lv-LV"/>
        </w:rPr>
        <w:t>mobilitāte un transports</w:t>
      </w:r>
      <w:bookmarkEnd w:id="223"/>
      <w:bookmarkEnd w:id="224"/>
    </w:p>
    <w:p w14:paraId="21AADE2B"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015D3B11" w14:textId="77777777">
        <w:tc>
          <w:tcPr>
            <w:tcW w:w="8988" w:type="dxa"/>
            <w:tcBorders>
              <w:left w:val="single" w:sz="12" w:space="0" w:color="0F9ED5" w:themeColor="accent4"/>
            </w:tcBorders>
          </w:tcPr>
          <w:p w14:paraId="3319D716"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3.1.2.3.3.sadaļu.</w:t>
            </w:r>
          </w:p>
        </w:tc>
      </w:tr>
    </w:tbl>
    <w:p w14:paraId="70AFA702"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0" w:type="auto"/>
        <w:tblLook w:val="04A0" w:firstRow="1" w:lastRow="0" w:firstColumn="1" w:lastColumn="0" w:noHBand="0" w:noVBand="1"/>
      </w:tblPr>
      <w:tblGrid>
        <w:gridCol w:w="8988"/>
      </w:tblGrid>
      <w:tr w:rsidR="00FC3F75" w:rsidRPr="004F5E17" w14:paraId="2540D3B0" w14:textId="77777777">
        <w:tc>
          <w:tcPr>
            <w:tcW w:w="8988" w:type="dxa"/>
            <w:tcBorders>
              <w:left w:val="single" w:sz="12" w:space="0" w:color="0F9ED5" w:themeColor="accent4"/>
            </w:tcBorders>
          </w:tcPr>
          <w:p w14:paraId="1DA6DB89"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sidRPr="004F5E17">
              <w:rPr>
                <w:rStyle w:val="s1"/>
                <w:rFonts w:ascii="Times New Roman" w:hAnsi="Times New Roman"/>
                <w:color w:val="000000" w:themeColor="text1"/>
                <w:sz w:val="24"/>
                <w:szCs w:val="24"/>
                <w:lang w:val="lv-LV"/>
              </w:rPr>
              <w:t>N</w:t>
            </w:r>
            <w:r w:rsidRPr="00194A16">
              <w:rPr>
                <w:rStyle w:val="s1"/>
                <w:rFonts w:ascii="Times New Roman" w:hAnsi="Times New Roman"/>
                <w:color w:val="000000" w:themeColor="text1"/>
                <w:sz w:val="24"/>
                <w:szCs w:val="24"/>
                <w:lang w:val="lv-LV"/>
              </w:rPr>
              <w:t>av attiecināms</w:t>
            </w:r>
          </w:p>
        </w:tc>
      </w:tr>
    </w:tbl>
    <w:p w14:paraId="4305D443"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6A9AF8DB" w14:textId="77777777">
        <w:tc>
          <w:tcPr>
            <w:tcW w:w="8988" w:type="dxa"/>
            <w:tcBorders>
              <w:left w:val="single" w:sz="12" w:space="0" w:color="0F9ED5" w:themeColor="accent4"/>
            </w:tcBorders>
          </w:tcPr>
          <w:p w14:paraId="51ACF990" w14:textId="77777777" w:rsidR="00FC3F75" w:rsidRPr="009D0278" w:rsidRDefault="00FC3F75">
            <w:pPr>
              <w:pStyle w:val="p2"/>
              <w:spacing w:before="120" w:after="120"/>
              <w:jc w:val="both"/>
              <w:rPr>
                <w:rStyle w:val="s1"/>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t>Komponentes C2 investīciju ietvaros indikatīvi paredzēts sniegt atbalstu šādu bezemisiju transportlīdzekļu iegādei:</w:t>
            </w:r>
          </w:p>
          <w:p w14:paraId="73EEE060" w14:textId="134208D2" w:rsidR="00FC3F75" w:rsidRPr="009D0278" w:rsidRDefault="00FC3F75" w:rsidP="004356CF">
            <w:pPr>
              <w:pStyle w:val="p2"/>
              <w:numPr>
                <w:ilvl w:val="0"/>
                <w:numId w:val="131"/>
              </w:numPr>
              <w:spacing w:before="60" w:after="60"/>
              <w:ind w:left="714" w:hanging="357"/>
              <w:contextualSpacing/>
              <w:jc w:val="both"/>
              <w:rPr>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t xml:space="preserve">5063 </w:t>
            </w:r>
            <w:r w:rsidRPr="009D0278">
              <w:rPr>
                <w:rFonts w:ascii="Times New Roman" w:hAnsi="Times New Roman"/>
                <w:color w:val="000000" w:themeColor="text1"/>
                <w:sz w:val="24"/>
                <w:szCs w:val="24"/>
              </w:rPr>
              <w:t xml:space="preserve">bezemisiju </w:t>
            </w:r>
            <w:r w:rsidRPr="009D0278">
              <w:rPr>
                <w:rFonts w:ascii="Times New Roman" w:hAnsi="Times New Roman"/>
                <w:color w:val="000000" w:themeColor="text1"/>
                <w:sz w:val="24"/>
                <w:szCs w:val="24"/>
                <w:lang w:val="lv-LV"/>
              </w:rPr>
              <w:t xml:space="preserve">M1 klases vieglo pasažieru transportlīdzekļi (investīcija </w:t>
            </w:r>
            <w:r w:rsidRPr="009D0278">
              <w:rPr>
                <w:rStyle w:val="s1"/>
                <w:rFonts w:ascii="Times New Roman" w:hAnsi="Times New Roman"/>
                <w:color w:val="000000" w:themeColor="text1"/>
                <w:sz w:val="24"/>
                <w:szCs w:val="24"/>
                <w:lang w:val="lv-LV"/>
              </w:rPr>
              <w:t>C2.F.I1, C2.F.I2</w:t>
            </w:r>
            <w:r w:rsidRPr="009D0278">
              <w:rPr>
                <w:rFonts w:ascii="Times New Roman" w:hAnsi="Times New Roman"/>
                <w:color w:val="000000" w:themeColor="text1"/>
                <w:sz w:val="24"/>
                <w:szCs w:val="24"/>
                <w:lang w:val="lv-LV"/>
              </w:rPr>
              <w:t xml:space="preserve">; </w:t>
            </w:r>
            <w:r w:rsidRPr="009D0278">
              <w:rPr>
                <w:rFonts w:ascii="Times New Roman" w:hAnsi="Times New Roman"/>
                <w:sz w:val="24"/>
                <w:szCs w:val="24"/>
              </w:rPr>
              <w:t>C2.G.I1);</w:t>
            </w:r>
          </w:p>
          <w:p w14:paraId="2E22C5A0" w14:textId="77777777" w:rsidR="00FC3F75" w:rsidRPr="009D0278" w:rsidRDefault="00FC3F75" w:rsidP="004356CF">
            <w:pPr>
              <w:pStyle w:val="p2"/>
              <w:numPr>
                <w:ilvl w:val="0"/>
                <w:numId w:val="131"/>
              </w:numPr>
              <w:spacing w:before="60" w:after="60"/>
              <w:ind w:left="714" w:hanging="357"/>
              <w:contextualSpacing/>
              <w:jc w:val="both"/>
              <w:rPr>
                <w:rFonts w:ascii="Times New Roman" w:hAnsi="Times New Roman"/>
                <w:color w:val="000000" w:themeColor="text1"/>
                <w:sz w:val="24"/>
                <w:szCs w:val="24"/>
                <w:lang w:val="lv-LV"/>
              </w:rPr>
            </w:pPr>
            <w:r w:rsidRPr="009D0278">
              <w:rPr>
                <w:rFonts w:ascii="Times New Roman" w:hAnsi="Times New Roman"/>
                <w:color w:val="000000" w:themeColor="text1"/>
                <w:sz w:val="24"/>
                <w:szCs w:val="24"/>
                <w:lang w:val="lv-LV"/>
              </w:rPr>
              <w:t xml:space="preserve">2425 velosipēdi </w:t>
            </w:r>
            <w:r w:rsidRPr="009D0278">
              <w:rPr>
                <w:rFonts w:ascii="Times New Roman" w:hAnsi="Times New Roman"/>
                <w:sz w:val="24"/>
                <w:szCs w:val="24"/>
              </w:rPr>
              <w:t>(investīcija C2.F.I4)</w:t>
            </w:r>
            <w:r w:rsidRPr="009D0278">
              <w:rPr>
                <w:rFonts w:ascii="Times New Roman" w:hAnsi="Times New Roman"/>
                <w:color w:val="000000" w:themeColor="text1"/>
                <w:sz w:val="24"/>
                <w:szCs w:val="24"/>
                <w:lang w:val="lv-LV"/>
              </w:rPr>
              <w:t>;</w:t>
            </w:r>
          </w:p>
          <w:p w14:paraId="0704639E" w14:textId="77777777" w:rsidR="00FC3F75" w:rsidRPr="009D0278" w:rsidRDefault="00FC3F75" w:rsidP="004356CF">
            <w:pPr>
              <w:pStyle w:val="p2"/>
              <w:numPr>
                <w:ilvl w:val="0"/>
                <w:numId w:val="131"/>
              </w:numPr>
              <w:spacing w:before="60" w:after="60"/>
              <w:ind w:left="714" w:hanging="357"/>
              <w:contextualSpacing/>
              <w:jc w:val="both"/>
              <w:rPr>
                <w:rFonts w:ascii="Times New Roman" w:hAnsi="Times New Roman"/>
                <w:color w:val="000000" w:themeColor="text1"/>
                <w:sz w:val="24"/>
                <w:szCs w:val="24"/>
                <w:lang w:val="lv-LV"/>
              </w:rPr>
            </w:pPr>
            <w:r w:rsidRPr="009D0278">
              <w:rPr>
                <w:rFonts w:ascii="Times New Roman" w:hAnsi="Times New Roman"/>
                <w:color w:val="000000" w:themeColor="text1"/>
                <w:sz w:val="24"/>
                <w:szCs w:val="24"/>
                <w:lang w:val="lv-LV"/>
              </w:rPr>
              <w:t xml:space="preserve">2547 elektropiedziņas tehniskie palīglīdzekļi </w:t>
            </w:r>
            <w:r w:rsidRPr="009D0278">
              <w:rPr>
                <w:rFonts w:ascii="Times New Roman" w:hAnsi="Times New Roman"/>
                <w:sz w:val="24"/>
                <w:szCs w:val="24"/>
              </w:rPr>
              <w:t>(investīcija C2.F.I5)</w:t>
            </w:r>
            <w:r w:rsidRPr="009D0278">
              <w:rPr>
                <w:rFonts w:ascii="Times New Roman" w:hAnsi="Times New Roman"/>
                <w:color w:val="000000" w:themeColor="text1"/>
                <w:sz w:val="24"/>
                <w:szCs w:val="24"/>
                <w:lang w:val="lv-LV"/>
              </w:rPr>
              <w:t>;</w:t>
            </w:r>
          </w:p>
          <w:p w14:paraId="4E6E6BBB" w14:textId="77777777" w:rsidR="00FC3F75" w:rsidRPr="009D0278" w:rsidRDefault="00FC3F75" w:rsidP="001A17A8">
            <w:pPr>
              <w:pStyle w:val="p2"/>
              <w:numPr>
                <w:ilvl w:val="0"/>
                <w:numId w:val="131"/>
              </w:numPr>
              <w:spacing w:before="60" w:after="60"/>
              <w:ind w:left="714" w:hanging="357"/>
              <w:jc w:val="both"/>
              <w:rPr>
                <w:rFonts w:ascii="Times New Roman" w:hAnsi="Times New Roman"/>
                <w:color w:val="000000" w:themeColor="text1"/>
                <w:sz w:val="24"/>
                <w:szCs w:val="24"/>
                <w:lang w:val="lv-LV"/>
              </w:rPr>
            </w:pPr>
            <w:r w:rsidRPr="009D0278">
              <w:rPr>
                <w:rFonts w:ascii="Times New Roman" w:hAnsi="Times New Roman"/>
                <w:color w:val="000000" w:themeColor="text1"/>
                <w:sz w:val="24"/>
                <w:szCs w:val="24"/>
                <w:lang w:val="lv-LV"/>
              </w:rPr>
              <w:t>5 bateriju elektrovilcieni (investīcija C2.G.I3).</w:t>
            </w:r>
          </w:p>
          <w:p w14:paraId="7D27BBC6" w14:textId="0C5BAFB7" w:rsidR="00FC3F75" w:rsidRPr="009D0278" w:rsidRDefault="00FC3F75">
            <w:pPr>
              <w:pStyle w:val="p2"/>
              <w:spacing w:before="120" w:after="120"/>
              <w:jc w:val="both"/>
              <w:rPr>
                <w:rStyle w:val="s1"/>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t xml:space="preserve">Papildus transportlīdzekļu iegādei paredzēts sniegt atbalstu 289 uzlādes punktu (investīcija C2.F.I1 un C2.F.I2) un </w:t>
            </w:r>
            <w:r w:rsidRPr="009D0278">
              <w:rPr>
                <w:rStyle w:val="s1"/>
                <w:rFonts w:ascii="Times New Roman" w:hAnsi="Times New Roman"/>
                <w:sz w:val="24"/>
                <w:szCs w:val="24"/>
                <w:lang w:val="lv-LV"/>
              </w:rPr>
              <w:t>5 bateriju elektrovilcienu uzlādes staciju izveidei (investīcija C2.G.I4).</w:t>
            </w:r>
          </w:p>
          <w:p w14:paraId="785B88C5" w14:textId="3470B249" w:rsidR="00FC3F75" w:rsidRPr="009D0278" w:rsidRDefault="00FC3F75">
            <w:pPr>
              <w:pStyle w:val="p2"/>
              <w:spacing w:before="120" w:after="120"/>
              <w:jc w:val="both"/>
              <w:rPr>
                <w:rStyle w:val="s1"/>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t>T</w:t>
            </w:r>
            <w:r w:rsidRPr="009D0278">
              <w:rPr>
                <w:rStyle w:val="s1"/>
                <w:rFonts w:ascii="Times New Roman" w:hAnsi="Times New Roman"/>
                <w:sz w:val="24"/>
                <w:szCs w:val="24"/>
                <w:lang w:val="lv-LV"/>
              </w:rPr>
              <w:t>āpat komponentes C2 investīciju ietvaros paredzēts sniegt atbalstu 241 velonovietnes iegādei un uzstādīšanai (investīcija C2.F.I4 un C2.G.I2), kā arī m</w:t>
            </w:r>
            <w:r w:rsidRPr="009D0278">
              <w:rPr>
                <w:rFonts w:ascii="Times New Roman" w:hAnsi="Times New Roman"/>
                <w:color w:val="000000" w:themeColor="text1"/>
                <w:sz w:val="24"/>
                <w:szCs w:val="24"/>
                <w:lang w:val="lv-LV"/>
              </w:rPr>
              <w:t xml:space="preserve">ikromobilitātes izpratnes veicināšanas programmai </w:t>
            </w:r>
            <w:r w:rsidRPr="009D0278">
              <w:rPr>
                <w:rFonts w:ascii="Times New Roman" w:hAnsi="Times New Roman"/>
                <w:sz w:val="24"/>
                <w:szCs w:val="24"/>
              </w:rPr>
              <w:t>skolēniem transporta nabadzīgās teritorijās</w:t>
            </w:r>
            <w:r w:rsidRPr="009D0278">
              <w:rPr>
                <w:rFonts w:ascii="Times New Roman" w:hAnsi="Times New Roman"/>
                <w:color w:val="000000" w:themeColor="text1"/>
                <w:sz w:val="24"/>
                <w:szCs w:val="24"/>
              </w:rPr>
              <w:t xml:space="preserve"> (investīcija C2.F.I4).</w:t>
            </w:r>
          </w:p>
        </w:tc>
      </w:tr>
    </w:tbl>
    <w:p w14:paraId="5649DD2C" w14:textId="77777777" w:rsidR="00FC3F75" w:rsidRPr="004F5E17" w:rsidRDefault="00FC3F75" w:rsidP="00FC3F75">
      <w:pPr>
        <w:rPr>
          <w:color w:val="000000" w:themeColor="text1"/>
          <w:lang w:val="lv-LV"/>
        </w:rPr>
      </w:pPr>
    </w:p>
    <w:p w14:paraId="6AB6C53C" w14:textId="77777777" w:rsidR="00FC3F75" w:rsidRPr="004F5E17"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25" w:name="_Toc221627674"/>
      <w:bookmarkStart w:id="226" w:name="_Toc228359983"/>
      <w:r w:rsidRPr="004F5E17">
        <w:rPr>
          <w:rFonts w:ascii="Times New Roman" w:hAnsi="Times New Roman" w:cs="Times New Roman"/>
          <w:color w:val="000000" w:themeColor="text1"/>
          <w:lang w:val="lv-LV"/>
        </w:rPr>
        <w:t>Siltumnīcefekta gāzu (SEG) emisiju samazināšana</w:t>
      </w:r>
      <w:bookmarkEnd w:id="225"/>
      <w:bookmarkEnd w:id="226"/>
    </w:p>
    <w:p w14:paraId="00B9905A" w14:textId="77777777" w:rsidR="00FC3F75" w:rsidRPr="004F5E17" w:rsidRDefault="00FC3F75" w:rsidP="003901DA">
      <w:pPr>
        <w:pStyle w:val="Heading5"/>
        <w:keepNext/>
        <w:keepLines/>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580C45E8" w14:textId="77777777">
        <w:tc>
          <w:tcPr>
            <w:tcW w:w="8988" w:type="dxa"/>
            <w:tcBorders>
              <w:left w:val="single" w:sz="12" w:space="0" w:color="0F9ED5" w:themeColor="accent4"/>
            </w:tcBorders>
          </w:tcPr>
          <w:p w14:paraId="69E38257"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K</w:t>
            </w:r>
            <w:r>
              <w:rPr>
                <w:rStyle w:val="s1"/>
                <w:color w:val="000000" w:themeColor="text1"/>
                <w:sz w:val="24"/>
                <w:szCs w:val="24"/>
                <w:lang w:val="lv-LV"/>
              </w:rPr>
              <w:t xml:space="preserve">opējais indikatīvais SEG emisiju ietaupījums </w:t>
            </w:r>
            <w:r>
              <w:rPr>
                <w:rStyle w:val="s1"/>
                <w:rFonts w:ascii="Times New Roman" w:hAnsi="Times New Roman"/>
                <w:color w:val="000000" w:themeColor="text1"/>
                <w:sz w:val="24"/>
                <w:szCs w:val="24"/>
                <w:lang w:val="lv-LV"/>
              </w:rPr>
              <w:t>2026.-2032.gada periodā 47,01 kt CO</w:t>
            </w:r>
            <w:r w:rsidRPr="00D63835">
              <w:rPr>
                <w:rStyle w:val="s1"/>
                <w:rFonts w:ascii="Times New Roman" w:hAnsi="Times New Roman"/>
                <w:color w:val="000000" w:themeColor="text1"/>
                <w:sz w:val="24"/>
                <w:szCs w:val="24"/>
                <w:vertAlign w:val="subscript"/>
                <w:lang w:val="lv-LV"/>
              </w:rPr>
              <w:t>2</w:t>
            </w:r>
            <w:r>
              <w:rPr>
                <w:rStyle w:val="s1"/>
                <w:rFonts w:ascii="Times New Roman" w:hAnsi="Times New Roman"/>
                <w:color w:val="000000" w:themeColor="text1"/>
                <w:sz w:val="24"/>
                <w:szCs w:val="24"/>
                <w:lang w:val="lv-LV"/>
              </w:rPr>
              <w:t>.</w:t>
            </w:r>
          </w:p>
        </w:tc>
      </w:tr>
    </w:tbl>
    <w:p w14:paraId="69E2B5B6"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0" w:type="auto"/>
        <w:tblLook w:val="04A0" w:firstRow="1" w:lastRow="0" w:firstColumn="1" w:lastColumn="0" w:noHBand="0" w:noVBand="1"/>
      </w:tblPr>
      <w:tblGrid>
        <w:gridCol w:w="8988"/>
      </w:tblGrid>
      <w:tr w:rsidR="00FC3F75" w:rsidRPr="004F5E17" w14:paraId="7F6F5597" w14:textId="77777777">
        <w:tc>
          <w:tcPr>
            <w:tcW w:w="8988" w:type="dxa"/>
            <w:tcBorders>
              <w:left w:val="single" w:sz="12" w:space="0" w:color="0F9ED5" w:themeColor="accent4"/>
            </w:tcBorders>
          </w:tcPr>
          <w:p w14:paraId="3961FE8E" w14:textId="24F911E1"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lastRenderedPageBreak/>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enerģijas ietaupījums ēku sektorā 2026.-2032.gada periodā 4,75</w:t>
            </w:r>
            <w:r w:rsidR="00532A5C">
              <w:rPr>
                <w:rStyle w:val="s1"/>
                <w:rFonts w:ascii="Times New Roman" w:hAnsi="Times New Roman"/>
                <w:color w:val="000000" w:themeColor="text1"/>
                <w:sz w:val="24"/>
                <w:szCs w:val="24"/>
                <w:lang w:val="lv-LV"/>
              </w:rPr>
              <w:t> </w:t>
            </w:r>
            <w:r>
              <w:rPr>
                <w:rStyle w:val="s1"/>
                <w:rFonts w:ascii="Times New Roman" w:hAnsi="Times New Roman"/>
                <w:color w:val="000000" w:themeColor="text1"/>
                <w:sz w:val="24"/>
                <w:szCs w:val="24"/>
                <w:lang w:val="lv-LV"/>
              </w:rPr>
              <w:t>kt</w:t>
            </w:r>
            <w:r w:rsidR="00532A5C">
              <w:rPr>
                <w:rStyle w:val="s1"/>
                <w:rFonts w:ascii="Times New Roman" w:hAnsi="Times New Roman"/>
                <w:color w:val="000000" w:themeColor="text1"/>
                <w:sz w:val="24"/>
                <w:szCs w:val="24"/>
                <w:lang w:val="lv-LV"/>
              </w:rPr>
              <w:t> </w:t>
            </w:r>
            <w:r>
              <w:rPr>
                <w:rStyle w:val="s1"/>
                <w:rFonts w:ascii="Times New Roman" w:hAnsi="Times New Roman"/>
                <w:color w:val="000000" w:themeColor="text1"/>
                <w:sz w:val="24"/>
                <w:szCs w:val="24"/>
                <w:lang w:val="lv-LV"/>
              </w:rPr>
              <w:t>CO</w:t>
            </w:r>
            <w:r w:rsidRPr="00D63835">
              <w:rPr>
                <w:rStyle w:val="s1"/>
                <w:rFonts w:ascii="Times New Roman" w:hAnsi="Times New Roman"/>
                <w:color w:val="000000" w:themeColor="text1"/>
                <w:sz w:val="24"/>
                <w:szCs w:val="24"/>
                <w:vertAlign w:val="subscript"/>
                <w:lang w:val="lv-LV"/>
              </w:rPr>
              <w:t>2</w:t>
            </w:r>
            <w:r>
              <w:rPr>
                <w:rStyle w:val="s1"/>
                <w:rFonts w:ascii="Times New Roman" w:hAnsi="Times New Roman"/>
                <w:color w:val="000000" w:themeColor="text1"/>
                <w:sz w:val="24"/>
                <w:szCs w:val="24"/>
                <w:lang w:val="lv-LV"/>
              </w:rPr>
              <w:t>.</w:t>
            </w:r>
          </w:p>
        </w:tc>
      </w:tr>
    </w:tbl>
    <w:p w14:paraId="6D33710C"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260BD88C" w14:textId="77777777">
        <w:tc>
          <w:tcPr>
            <w:tcW w:w="8988" w:type="dxa"/>
            <w:tcBorders>
              <w:left w:val="single" w:sz="12" w:space="0" w:color="0F9ED5" w:themeColor="accent4"/>
            </w:tcBorders>
          </w:tcPr>
          <w:p w14:paraId="6984C87A"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enerģijas ietaupījums transporta sektorā 2026.-2032.gada periodā 42,26 kt CO</w:t>
            </w:r>
            <w:r w:rsidRPr="00D63835">
              <w:rPr>
                <w:rStyle w:val="s1"/>
                <w:rFonts w:ascii="Times New Roman" w:hAnsi="Times New Roman"/>
                <w:color w:val="000000" w:themeColor="text1"/>
                <w:sz w:val="24"/>
                <w:szCs w:val="24"/>
                <w:vertAlign w:val="subscript"/>
                <w:lang w:val="lv-LV"/>
              </w:rPr>
              <w:t>2</w:t>
            </w:r>
            <w:r>
              <w:rPr>
                <w:rStyle w:val="s1"/>
                <w:rFonts w:ascii="Times New Roman" w:hAnsi="Times New Roman"/>
                <w:color w:val="000000" w:themeColor="text1"/>
                <w:sz w:val="24"/>
                <w:szCs w:val="24"/>
                <w:lang w:val="lv-LV"/>
              </w:rPr>
              <w:t>.</w:t>
            </w:r>
          </w:p>
        </w:tc>
      </w:tr>
    </w:tbl>
    <w:p w14:paraId="2F7F3FBD" w14:textId="77777777" w:rsidR="00FC3F75" w:rsidRPr="004F5E17" w:rsidRDefault="00FC3F75" w:rsidP="00FC3F75">
      <w:pPr>
        <w:rPr>
          <w:color w:val="000000" w:themeColor="text1"/>
          <w:lang w:val="lv-LV"/>
        </w:rPr>
      </w:pPr>
    </w:p>
    <w:p w14:paraId="3FBCF713" w14:textId="77777777" w:rsidR="00FC3F75" w:rsidRPr="004F5E17" w:rsidRDefault="00FC3F75" w:rsidP="005E6004">
      <w:pPr>
        <w:pStyle w:val="P68B1DB1-Heading415"/>
        <w:numPr>
          <w:ilvl w:val="3"/>
          <w:numId w:val="1"/>
        </w:numPr>
        <w:ind w:left="851" w:hanging="851"/>
        <w:jc w:val="both"/>
        <w:rPr>
          <w:rFonts w:ascii="Times New Roman" w:hAnsi="Times New Roman" w:cs="Times New Roman"/>
          <w:color w:val="000000" w:themeColor="text1"/>
          <w:lang w:val="lv-LV"/>
        </w:rPr>
      </w:pPr>
      <w:bookmarkStart w:id="227" w:name="_Toc221627675"/>
      <w:bookmarkStart w:id="228" w:name="_Toc228359984"/>
      <w:r w:rsidRPr="004F5E17">
        <w:rPr>
          <w:rFonts w:ascii="Times New Roman" w:hAnsi="Times New Roman" w:cs="Times New Roman"/>
          <w:color w:val="000000" w:themeColor="text1"/>
          <w:lang w:val="lv-LV"/>
        </w:rPr>
        <w:t>Mazaizsargātu mājsaimniecību un mazaizsargātu transporta lietotāju skaita samazināšanās (vienība: mājsaimniecības)</w:t>
      </w:r>
      <w:bookmarkEnd w:id="227"/>
      <w:bookmarkEnd w:id="228"/>
    </w:p>
    <w:p w14:paraId="4F5F5D55"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7A1833E7" w14:textId="77777777">
        <w:tc>
          <w:tcPr>
            <w:tcW w:w="8988" w:type="dxa"/>
            <w:tcBorders>
              <w:left w:val="single" w:sz="12" w:space="0" w:color="0F9ED5" w:themeColor="accent4"/>
            </w:tcBorders>
          </w:tcPr>
          <w:p w14:paraId="188C6005" w14:textId="77777777" w:rsidR="00FC3F75" w:rsidRPr="00C428F4" w:rsidRDefault="00FC3F75">
            <w:pPr>
              <w:pStyle w:val="p2"/>
              <w:spacing w:before="120" w:after="120"/>
              <w:jc w:val="both"/>
              <w:rPr>
                <w:rFonts w:ascii="Times New Roman" w:hAnsi="Times New Roman"/>
                <w:color w:val="000000" w:themeColor="text1"/>
                <w:sz w:val="24"/>
                <w:szCs w:val="24"/>
                <w:lang w:val="lv-LV"/>
              </w:rPr>
            </w:pPr>
            <w:r w:rsidRPr="00C428F4">
              <w:rPr>
                <w:rFonts w:ascii="Times New Roman" w:hAnsi="Times New Roman"/>
                <w:color w:val="000000" w:themeColor="text1"/>
                <w:sz w:val="24"/>
                <w:szCs w:val="24"/>
                <w:lang w:val="lv-LV"/>
              </w:rPr>
              <w:t xml:space="preserve">Kopējais SKF plāna investīciju ietvaros tiks sniegts atbalsts indikatīvi 16 978 mazaizsargātām mājsaimniecībām un 453 626 mazaizsargātiem transporta lietotājiem. </w:t>
            </w:r>
          </w:p>
          <w:p w14:paraId="5C4C66FF" w14:textId="3FE089E7" w:rsidR="00FC3F75" w:rsidRPr="00C428F4" w:rsidRDefault="00FC3F75">
            <w:pPr>
              <w:pStyle w:val="p2"/>
              <w:spacing w:before="120" w:after="120"/>
              <w:jc w:val="both"/>
              <w:rPr>
                <w:rStyle w:val="s1"/>
                <w:rFonts w:ascii="Times New Roman" w:hAnsi="Times New Roman"/>
                <w:color w:val="000000" w:themeColor="text1"/>
                <w:sz w:val="24"/>
                <w:szCs w:val="24"/>
                <w:lang w:val="lv-LV"/>
              </w:rPr>
            </w:pPr>
            <w:r w:rsidRPr="00C428F4">
              <w:rPr>
                <w:rFonts w:ascii="Times New Roman" w:hAnsi="Times New Roman"/>
                <w:color w:val="000000" w:themeColor="text1"/>
                <w:sz w:val="24"/>
                <w:szCs w:val="24"/>
                <w:lang w:val="lv-LV"/>
              </w:rPr>
              <w:t xml:space="preserve">Detalizētu pārskatu par </w:t>
            </w:r>
            <w:r w:rsidRPr="00C428F4">
              <w:rPr>
                <w:rFonts w:ascii="Times New Roman" w:hAnsi="Times New Roman"/>
                <w:sz w:val="24"/>
                <w:szCs w:val="24"/>
              </w:rPr>
              <w:t>SKF plāna investīciju ietekmi uz mazaizsargātajām iedzīvotāju grupām SKF plāna darbība periodā</w:t>
            </w:r>
            <w:r>
              <w:rPr>
                <w:rFonts w:ascii="Times New Roman" w:hAnsi="Times New Roman"/>
                <w:sz w:val="24"/>
                <w:szCs w:val="24"/>
              </w:rPr>
              <w:t xml:space="preserve"> skatīt </w:t>
            </w:r>
            <w:r w:rsidR="000A6D8C">
              <w:rPr>
                <w:rFonts w:ascii="Times New Roman" w:hAnsi="Times New Roman"/>
                <w:sz w:val="24"/>
                <w:szCs w:val="24"/>
              </w:rPr>
              <w:t>27</w:t>
            </w:r>
            <w:r w:rsidRPr="00CB5EF5">
              <w:rPr>
                <w:rFonts w:ascii="Times New Roman" w:hAnsi="Times New Roman"/>
                <w:sz w:val="24"/>
                <w:szCs w:val="24"/>
              </w:rPr>
              <w:t>.tabulā.</w:t>
            </w:r>
          </w:p>
        </w:tc>
      </w:tr>
    </w:tbl>
    <w:p w14:paraId="0D8C1B02"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8988" w:type="dxa"/>
        <w:tblLook w:val="04A0" w:firstRow="1" w:lastRow="0" w:firstColumn="1" w:lastColumn="0" w:noHBand="0" w:noVBand="1"/>
      </w:tblPr>
      <w:tblGrid>
        <w:gridCol w:w="8988"/>
      </w:tblGrid>
      <w:tr w:rsidR="00FC3F75" w:rsidRPr="004F5E17" w14:paraId="1644BDFA" w14:textId="77777777">
        <w:tc>
          <w:tcPr>
            <w:tcW w:w="8988" w:type="dxa"/>
            <w:tcBorders>
              <w:left w:val="single" w:sz="12" w:space="0" w:color="0F9ED5" w:themeColor="accent4"/>
            </w:tcBorders>
          </w:tcPr>
          <w:p w14:paraId="52F4D964"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3.1.2.5.1.sadaļu.</w:t>
            </w:r>
          </w:p>
        </w:tc>
      </w:tr>
    </w:tbl>
    <w:p w14:paraId="6638E1D5"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8988" w:type="dxa"/>
        <w:tblLook w:val="04A0" w:firstRow="1" w:lastRow="0" w:firstColumn="1" w:lastColumn="0" w:noHBand="0" w:noVBand="1"/>
      </w:tblPr>
      <w:tblGrid>
        <w:gridCol w:w="8988"/>
      </w:tblGrid>
      <w:tr w:rsidR="00FC3F75" w:rsidRPr="004F5E17" w14:paraId="3F81CE56" w14:textId="77777777">
        <w:tc>
          <w:tcPr>
            <w:tcW w:w="8988" w:type="dxa"/>
            <w:tcBorders>
              <w:left w:val="single" w:sz="12" w:space="0" w:color="0F9ED5" w:themeColor="accent4"/>
            </w:tcBorders>
          </w:tcPr>
          <w:p w14:paraId="2F3C8331" w14:textId="77777777" w:rsidR="00FC3F75"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3.1.2.5.1.sadaļu.</w:t>
            </w:r>
          </w:p>
        </w:tc>
      </w:tr>
    </w:tbl>
    <w:p w14:paraId="4CFB9CEE" w14:textId="77777777" w:rsidR="009143ED" w:rsidRDefault="009143ED" w:rsidP="001109F2">
      <w:pPr>
        <w:rPr>
          <w:color w:val="000000" w:themeColor="text1"/>
          <w:sz w:val="18"/>
          <w:szCs w:val="18"/>
          <w:lang w:val="lv-LV"/>
        </w:rPr>
      </w:pPr>
    </w:p>
    <w:p w14:paraId="47A0A3A2" w14:textId="77777777" w:rsidR="00BC6E9E" w:rsidRPr="007810D1" w:rsidRDefault="00BC6E9E" w:rsidP="001109F2">
      <w:pPr>
        <w:rPr>
          <w:color w:val="000000" w:themeColor="text1"/>
          <w:lang w:val="lv-LV"/>
        </w:rPr>
      </w:pPr>
    </w:p>
    <w:p w14:paraId="3F27877E" w14:textId="77777777" w:rsidR="00BC6E9E" w:rsidRPr="007810D1" w:rsidRDefault="00BC6E9E" w:rsidP="001109F2">
      <w:pPr>
        <w:pStyle w:val="p2"/>
        <w:rPr>
          <w:rStyle w:val="s1"/>
          <w:rFonts w:ascii="Times New Roman" w:hAnsi="Times New Roman"/>
          <w:color w:val="000000" w:themeColor="text1"/>
          <w:lang w:val="lv-LV"/>
        </w:rPr>
        <w:sectPr w:rsidR="00BC6E9E" w:rsidRPr="007810D1" w:rsidSect="006124BC">
          <w:headerReference w:type="default" r:id="rId107"/>
          <w:pgSz w:w="11906" w:h="16838"/>
          <w:pgMar w:top="1418" w:right="1134" w:bottom="1134" w:left="1701" w:header="708" w:footer="708" w:gutter="0"/>
          <w:cols w:space="708"/>
          <w:docGrid w:linePitch="360"/>
        </w:sectPr>
      </w:pPr>
    </w:p>
    <w:p w14:paraId="3D9390B8" w14:textId="502BFF8D" w:rsidR="00BC6E9E" w:rsidRPr="005B4296" w:rsidRDefault="00852E85" w:rsidP="00BE6AAF">
      <w:pPr>
        <w:pStyle w:val="P68B1DB1-Heading321"/>
        <w:numPr>
          <w:ilvl w:val="2"/>
          <w:numId w:val="1"/>
        </w:numPr>
        <w:ind w:left="181" w:hanging="181"/>
        <w:rPr>
          <w:rFonts w:ascii="Times New Roman" w:hAnsi="Times New Roman" w:cs="Times New Roman"/>
          <w:color w:val="000000" w:themeColor="text1"/>
          <w:lang w:val="lv-LV"/>
        </w:rPr>
      </w:pPr>
      <w:bookmarkStart w:id="229" w:name="_Toc228359985"/>
      <w:r w:rsidRPr="005B4296">
        <w:rPr>
          <w:rFonts w:ascii="Times New Roman" w:hAnsi="Times New Roman" w:cs="Times New Roman"/>
          <w:color w:val="000000" w:themeColor="text1"/>
          <w:lang w:val="lv-LV"/>
        </w:rPr>
        <w:lastRenderedPageBreak/>
        <w:t>Kvantitatīva tabula par plāna ietekmi</w:t>
      </w:r>
      <w:bookmarkEnd w:id="229"/>
    </w:p>
    <w:p w14:paraId="360318BD" w14:textId="77777777" w:rsidR="00BC6E9E" w:rsidRPr="007810D1" w:rsidRDefault="00BC6E9E" w:rsidP="001109F2">
      <w:pPr>
        <w:rPr>
          <w:color w:val="000000" w:themeColor="text1"/>
          <w:lang w:val="lv-LV"/>
        </w:rPr>
      </w:pPr>
    </w:p>
    <w:tbl>
      <w:tblPr>
        <w:tblW w:w="14312"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448"/>
        <w:gridCol w:w="957"/>
        <w:gridCol w:w="1134"/>
        <w:gridCol w:w="1276"/>
        <w:gridCol w:w="1134"/>
        <w:gridCol w:w="903"/>
        <w:gridCol w:w="1081"/>
        <w:gridCol w:w="1063"/>
        <w:gridCol w:w="1063"/>
        <w:gridCol w:w="1063"/>
        <w:gridCol w:w="1063"/>
        <w:gridCol w:w="1063"/>
        <w:gridCol w:w="1064"/>
      </w:tblGrid>
      <w:tr w:rsidR="00783374" w:rsidRPr="006F6FD7" w14:paraId="373846D3" w14:textId="77777777" w:rsidTr="00783374">
        <w:trPr>
          <w:trHeight w:val="330"/>
          <w:tblCellSpacing w:w="0" w:type="dxa"/>
        </w:trPr>
        <w:tc>
          <w:tcPr>
            <w:tcW w:w="1448" w:type="dxa"/>
            <w:vMerge w:val="restart"/>
            <w:vAlign w:val="center"/>
            <w:hideMark/>
          </w:tcPr>
          <w:p w14:paraId="0E209789" w14:textId="5229E722"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Komponent</w:t>
            </w:r>
            <w:r w:rsidR="001661A4">
              <w:rPr>
                <w:color w:val="000000" w:themeColor="text1"/>
                <w:sz w:val="18"/>
                <w:szCs w:val="18"/>
                <w:lang w:val="lv-LV"/>
              </w:rPr>
              <w:t>e</w:t>
            </w:r>
          </w:p>
        </w:tc>
        <w:tc>
          <w:tcPr>
            <w:tcW w:w="12864" w:type="dxa"/>
            <w:gridSpan w:val="12"/>
            <w:vAlign w:val="center"/>
          </w:tcPr>
          <w:p w14:paraId="1362252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Ietekmes kvantificēšana (</w:t>
            </w:r>
            <w:r w:rsidRPr="006F6FD7">
              <w:rPr>
                <w:i/>
                <w:iCs/>
                <w:color w:val="000000" w:themeColor="text1"/>
                <w:sz w:val="18"/>
                <w:szCs w:val="18"/>
                <w:lang w:val="lv-LV"/>
              </w:rPr>
              <w:t>ja pieejama</w:t>
            </w:r>
            <w:r w:rsidRPr="006F6FD7">
              <w:rPr>
                <w:color w:val="000000" w:themeColor="text1"/>
                <w:sz w:val="18"/>
                <w:szCs w:val="18"/>
                <w:lang w:val="lv-LV"/>
              </w:rPr>
              <w:t>). Mājsaimniecību, lietotāju skaits vai ktCO</w:t>
            </w:r>
            <w:r w:rsidRPr="006F6FD7">
              <w:rPr>
                <w:color w:val="000000" w:themeColor="text1"/>
                <w:sz w:val="18"/>
                <w:szCs w:val="18"/>
                <w:vertAlign w:val="subscript"/>
                <w:lang w:val="lv-LV"/>
              </w:rPr>
              <w:t>2</w:t>
            </w:r>
            <w:r w:rsidRPr="006F6FD7">
              <w:rPr>
                <w:color w:val="000000" w:themeColor="text1"/>
                <w:sz w:val="18"/>
                <w:szCs w:val="18"/>
                <w:lang w:val="lv-LV"/>
              </w:rPr>
              <w:t xml:space="preserve"> atšķirība no rīcībpolitiski neitrālas bāzlīnijas, tostarp % no bāzlīnijas</w:t>
            </w:r>
          </w:p>
        </w:tc>
      </w:tr>
      <w:tr w:rsidR="00783374" w:rsidRPr="006F6FD7" w14:paraId="3CD0D3B6" w14:textId="77777777" w:rsidTr="00783374">
        <w:trPr>
          <w:trHeight w:val="401"/>
          <w:tblCellSpacing w:w="0" w:type="dxa"/>
        </w:trPr>
        <w:tc>
          <w:tcPr>
            <w:tcW w:w="1448" w:type="dxa"/>
            <w:vMerge/>
            <w:vAlign w:val="center"/>
            <w:hideMark/>
          </w:tcPr>
          <w:p w14:paraId="0501D796" w14:textId="77777777" w:rsidR="00783374" w:rsidRPr="006F6FD7" w:rsidRDefault="00783374" w:rsidP="00783374">
            <w:pPr>
              <w:jc w:val="center"/>
              <w:rPr>
                <w:color w:val="000000" w:themeColor="text1"/>
                <w:sz w:val="18"/>
                <w:szCs w:val="18"/>
                <w:lang w:val="lv-LV"/>
              </w:rPr>
            </w:pPr>
          </w:p>
        </w:tc>
        <w:tc>
          <w:tcPr>
            <w:tcW w:w="6485" w:type="dxa"/>
            <w:gridSpan w:val="6"/>
            <w:vAlign w:val="center"/>
          </w:tcPr>
          <w:p w14:paraId="32B83B2F"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Īstermiņa (nākamie 3 gadi)</w:t>
            </w:r>
          </w:p>
        </w:tc>
        <w:tc>
          <w:tcPr>
            <w:tcW w:w="6379" w:type="dxa"/>
            <w:gridSpan w:val="6"/>
            <w:vAlign w:val="center"/>
          </w:tcPr>
          <w:p w14:paraId="60C33B8F"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Vidēja termiņa (plāna beigas)</w:t>
            </w:r>
          </w:p>
        </w:tc>
      </w:tr>
      <w:tr w:rsidR="00783374" w:rsidRPr="006F6FD7" w14:paraId="5762A87D" w14:textId="77777777" w:rsidTr="00783374">
        <w:trPr>
          <w:tblCellSpacing w:w="0" w:type="dxa"/>
        </w:trPr>
        <w:tc>
          <w:tcPr>
            <w:tcW w:w="1448" w:type="dxa"/>
            <w:vMerge/>
            <w:vAlign w:val="center"/>
          </w:tcPr>
          <w:p w14:paraId="3256C323" w14:textId="77777777" w:rsidR="00783374" w:rsidRPr="006F6FD7" w:rsidRDefault="00783374" w:rsidP="00783374">
            <w:pPr>
              <w:jc w:val="center"/>
              <w:rPr>
                <w:color w:val="000000" w:themeColor="text1"/>
                <w:sz w:val="18"/>
                <w:szCs w:val="18"/>
                <w:lang w:val="lv-LV"/>
              </w:rPr>
            </w:pPr>
          </w:p>
        </w:tc>
        <w:tc>
          <w:tcPr>
            <w:tcW w:w="957" w:type="dxa"/>
            <w:vAlign w:val="center"/>
          </w:tcPr>
          <w:p w14:paraId="4588DD45"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Siltumnīc-efekta gāzu emisijas (ktCO</w:t>
            </w:r>
            <w:r w:rsidRPr="006F6FD7">
              <w:rPr>
                <w:color w:val="000000" w:themeColor="text1"/>
                <w:sz w:val="18"/>
                <w:szCs w:val="18"/>
                <w:vertAlign w:val="subscript"/>
                <w:lang w:val="lv-LV"/>
              </w:rPr>
              <w:t>2</w:t>
            </w:r>
            <w:r w:rsidRPr="006F6FD7">
              <w:rPr>
                <w:color w:val="000000" w:themeColor="text1"/>
                <w:sz w:val="18"/>
                <w:szCs w:val="18"/>
                <w:lang w:val="lv-LV"/>
              </w:rPr>
              <w:t>) (A)</w:t>
            </w:r>
          </w:p>
        </w:tc>
        <w:tc>
          <w:tcPr>
            <w:tcW w:w="1134" w:type="dxa"/>
            <w:vAlign w:val="center"/>
          </w:tcPr>
          <w:p w14:paraId="2E9D8BD1"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Mazaizsargātas mājsaimniecības (B)</w:t>
            </w:r>
          </w:p>
        </w:tc>
        <w:tc>
          <w:tcPr>
            <w:tcW w:w="1276" w:type="dxa"/>
            <w:vAlign w:val="center"/>
          </w:tcPr>
          <w:p w14:paraId="6D098C0B"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kuras skar enerģētiskā nabadzība (C)</w:t>
            </w:r>
          </w:p>
        </w:tc>
        <w:tc>
          <w:tcPr>
            <w:tcW w:w="1134" w:type="dxa"/>
            <w:vAlign w:val="center"/>
          </w:tcPr>
          <w:p w14:paraId="224E67E7"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transporta lietotāji (D)</w:t>
            </w:r>
          </w:p>
        </w:tc>
        <w:tc>
          <w:tcPr>
            <w:tcW w:w="903" w:type="dxa"/>
            <w:vAlign w:val="center"/>
          </w:tcPr>
          <w:p w14:paraId="34F4BD98"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transporta nabadzībā (E)</w:t>
            </w:r>
          </w:p>
        </w:tc>
        <w:tc>
          <w:tcPr>
            <w:tcW w:w="1081" w:type="dxa"/>
            <w:vAlign w:val="center"/>
          </w:tcPr>
          <w:p w14:paraId="2C1A3E4C"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mikrouzņēmumi (F)</w:t>
            </w:r>
          </w:p>
        </w:tc>
        <w:tc>
          <w:tcPr>
            <w:tcW w:w="1063" w:type="dxa"/>
            <w:vAlign w:val="center"/>
          </w:tcPr>
          <w:p w14:paraId="05D4A76E"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Siltumnīc-efekta gāzu emisijas (ktCO</w:t>
            </w:r>
            <w:r w:rsidRPr="006F6FD7">
              <w:rPr>
                <w:color w:val="000000" w:themeColor="text1"/>
                <w:sz w:val="18"/>
                <w:szCs w:val="18"/>
                <w:vertAlign w:val="subscript"/>
                <w:lang w:val="lv-LV"/>
              </w:rPr>
              <w:t>2</w:t>
            </w:r>
            <w:r w:rsidRPr="006F6FD7">
              <w:rPr>
                <w:color w:val="000000" w:themeColor="text1"/>
                <w:sz w:val="18"/>
                <w:szCs w:val="18"/>
                <w:lang w:val="lv-LV"/>
              </w:rPr>
              <w:t>) (A)</w:t>
            </w:r>
          </w:p>
        </w:tc>
        <w:tc>
          <w:tcPr>
            <w:tcW w:w="1063" w:type="dxa"/>
            <w:vAlign w:val="center"/>
          </w:tcPr>
          <w:p w14:paraId="4A27D4D1" w14:textId="70A98DE3"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w:t>
            </w:r>
            <w:r w:rsidR="006F6FD7">
              <w:rPr>
                <w:color w:val="000000" w:themeColor="text1"/>
                <w:sz w:val="18"/>
                <w:szCs w:val="18"/>
                <w:lang w:val="lv-LV"/>
              </w:rPr>
              <w:t>-</w:t>
            </w:r>
            <w:r w:rsidRPr="006F6FD7">
              <w:rPr>
                <w:color w:val="000000" w:themeColor="text1"/>
                <w:sz w:val="18"/>
                <w:szCs w:val="18"/>
                <w:lang w:val="lv-LV"/>
              </w:rPr>
              <w:t>gātas mājsaimniecības (B)</w:t>
            </w:r>
          </w:p>
        </w:tc>
        <w:tc>
          <w:tcPr>
            <w:tcW w:w="1063" w:type="dxa"/>
            <w:vAlign w:val="center"/>
          </w:tcPr>
          <w:p w14:paraId="751C360E"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kuras skar enerģētiskā nabadzība (C)</w:t>
            </w:r>
          </w:p>
        </w:tc>
        <w:tc>
          <w:tcPr>
            <w:tcW w:w="1063" w:type="dxa"/>
            <w:vAlign w:val="center"/>
          </w:tcPr>
          <w:p w14:paraId="5652B903"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transporta lietotāji (D)</w:t>
            </w:r>
          </w:p>
        </w:tc>
        <w:tc>
          <w:tcPr>
            <w:tcW w:w="1063" w:type="dxa"/>
            <w:vAlign w:val="center"/>
          </w:tcPr>
          <w:p w14:paraId="3E9080BB"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transporta nabadzībā (E)</w:t>
            </w:r>
          </w:p>
        </w:tc>
        <w:tc>
          <w:tcPr>
            <w:tcW w:w="1064" w:type="dxa"/>
            <w:vAlign w:val="center"/>
          </w:tcPr>
          <w:p w14:paraId="48A75B3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mikrouzņēmumi (F)</w:t>
            </w:r>
          </w:p>
        </w:tc>
      </w:tr>
      <w:tr w:rsidR="00783374" w:rsidRPr="006F6FD7" w14:paraId="0092F68B" w14:textId="77777777" w:rsidTr="006F6FD7">
        <w:trPr>
          <w:trHeight w:val="352"/>
          <w:tblCellSpacing w:w="0" w:type="dxa"/>
        </w:trPr>
        <w:tc>
          <w:tcPr>
            <w:tcW w:w="1448" w:type="dxa"/>
            <w:vAlign w:val="center"/>
          </w:tcPr>
          <w:p w14:paraId="7EE6B200"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Kopā</w:t>
            </w:r>
          </w:p>
        </w:tc>
        <w:tc>
          <w:tcPr>
            <w:tcW w:w="957" w:type="dxa"/>
            <w:vAlign w:val="center"/>
          </w:tcPr>
          <w:p w14:paraId="7347AE1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3,154</w:t>
            </w:r>
          </w:p>
        </w:tc>
        <w:tc>
          <w:tcPr>
            <w:tcW w:w="1134" w:type="dxa"/>
            <w:vAlign w:val="center"/>
          </w:tcPr>
          <w:p w14:paraId="1FEED7EA"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276" w:type="dxa"/>
            <w:vAlign w:val="center"/>
          </w:tcPr>
          <w:p w14:paraId="28DDF5F7"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6631C2EB"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29 790</w:t>
            </w:r>
          </w:p>
        </w:tc>
        <w:tc>
          <w:tcPr>
            <w:tcW w:w="903" w:type="dxa"/>
            <w:vAlign w:val="center"/>
          </w:tcPr>
          <w:p w14:paraId="1E0FA86F"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29 790</w:t>
            </w:r>
          </w:p>
        </w:tc>
        <w:tc>
          <w:tcPr>
            <w:tcW w:w="1081" w:type="dxa"/>
            <w:vAlign w:val="center"/>
          </w:tcPr>
          <w:p w14:paraId="59BD75DA"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545F09A1"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47,263</w:t>
            </w:r>
          </w:p>
        </w:tc>
        <w:tc>
          <w:tcPr>
            <w:tcW w:w="1063" w:type="dxa"/>
            <w:vAlign w:val="center"/>
          </w:tcPr>
          <w:p w14:paraId="5D0152BB"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16 978</w:t>
            </w:r>
          </w:p>
        </w:tc>
        <w:tc>
          <w:tcPr>
            <w:tcW w:w="1063" w:type="dxa"/>
            <w:vAlign w:val="center"/>
          </w:tcPr>
          <w:p w14:paraId="16CFC9B2"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16 978</w:t>
            </w:r>
          </w:p>
        </w:tc>
        <w:tc>
          <w:tcPr>
            <w:tcW w:w="1063" w:type="dxa"/>
            <w:vAlign w:val="center"/>
          </w:tcPr>
          <w:p w14:paraId="3C796B82"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453 626</w:t>
            </w:r>
          </w:p>
        </w:tc>
        <w:tc>
          <w:tcPr>
            <w:tcW w:w="1063" w:type="dxa"/>
            <w:vAlign w:val="center"/>
          </w:tcPr>
          <w:p w14:paraId="191E3CC3"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453 626</w:t>
            </w:r>
          </w:p>
        </w:tc>
        <w:tc>
          <w:tcPr>
            <w:tcW w:w="1064" w:type="dxa"/>
            <w:vAlign w:val="center"/>
          </w:tcPr>
          <w:p w14:paraId="380DB2D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r>
      <w:tr w:rsidR="00783374" w:rsidRPr="006F6FD7" w14:paraId="2E94621B" w14:textId="77777777" w:rsidTr="006F6FD7">
        <w:trPr>
          <w:trHeight w:val="400"/>
          <w:tblCellSpacing w:w="0" w:type="dxa"/>
        </w:trPr>
        <w:tc>
          <w:tcPr>
            <w:tcW w:w="1448" w:type="dxa"/>
            <w:vAlign w:val="center"/>
          </w:tcPr>
          <w:p w14:paraId="2108DF75"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Ēku sektors</w:t>
            </w:r>
          </w:p>
        </w:tc>
        <w:tc>
          <w:tcPr>
            <w:tcW w:w="957" w:type="dxa"/>
            <w:vAlign w:val="center"/>
          </w:tcPr>
          <w:p w14:paraId="6C713E61"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4F73016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276" w:type="dxa"/>
            <w:vAlign w:val="center"/>
          </w:tcPr>
          <w:p w14:paraId="0A093C03"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1F4FFB0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903" w:type="dxa"/>
            <w:vAlign w:val="center"/>
          </w:tcPr>
          <w:p w14:paraId="5A5E47BC"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81" w:type="dxa"/>
            <w:vAlign w:val="center"/>
          </w:tcPr>
          <w:p w14:paraId="6DF2CB5D"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1670A75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4,751</w:t>
            </w:r>
          </w:p>
        </w:tc>
        <w:tc>
          <w:tcPr>
            <w:tcW w:w="1063" w:type="dxa"/>
            <w:vAlign w:val="center"/>
          </w:tcPr>
          <w:p w14:paraId="7AD0BED8"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16 978</w:t>
            </w:r>
          </w:p>
        </w:tc>
        <w:tc>
          <w:tcPr>
            <w:tcW w:w="1063" w:type="dxa"/>
            <w:vAlign w:val="center"/>
          </w:tcPr>
          <w:p w14:paraId="3536698B"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16 978</w:t>
            </w:r>
          </w:p>
        </w:tc>
        <w:tc>
          <w:tcPr>
            <w:tcW w:w="1063" w:type="dxa"/>
            <w:vAlign w:val="center"/>
          </w:tcPr>
          <w:p w14:paraId="037BC3C1"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3E1176D0"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4" w:type="dxa"/>
            <w:vAlign w:val="center"/>
          </w:tcPr>
          <w:p w14:paraId="3F07F02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r>
      <w:tr w:rsidR="00783374" w:rsidRPr="006F6FD7" w14:paraId="5992FE16" w14:textId="77777777" w:rsidTr="006F6FD7">
        <w:trPr>
          <w:trHeight w:val="405"/>
          <w:tblCellSpacing w:w="0" w:type="dxa"/>
        </w:trPr>
        <w:tc>
          <w:tcPr>
            <w:tcW w:w="1448" w:type="dxa"/>
            <w:vAlign w:val="center"/>
          </w:tcPr>
          <w:p w14:paraId="0D84752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Transporta sektors</w:t>
            </w:r>
          </w:p>
        </w:tc>
        <w:tc>
          <w:tcPr>
            <w:tcW w:w="957" w:type="dxa"/>
            <w:vAlign w:val="center"/>
          </w:tcPr>
          <w:p w14:paraId="2D8F6715"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3,154</w:t>
            </w:r>
          </w:p>
        </w:tc>
        <w:tc>
          <w:tcPr>
            <w:tcW w:w="1134" w:type="dxa"/>
            <w:vAlign w:val="center"/>
          </w:tcPr>
          <w:p w14:paraId="71726B8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276" w:type="dxa"/>
            <w:vAlign w:val="center"/>
          </w:tcPr>
          <w:p w14:paraId="4D938D7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30A68790"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29 790</w:t>
            </w:r>
          </w:p>
        </w:tc>
        <w:tc>
          <w:tcPr>
            <w:tcW w:w="903" w:type="dxa"/>
            <w:vAlign w:val="center"/>
          </w:tcPr>
          <w:p w14:paraId="7FAB72C7"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29 790</w:t>
            </w:r>
          </w:p>
        </w:tc>
        <w:tc>
          <w:tcPr>
            <w:tcW w:w="1081" w:type="dxa"/>
            <w:vAlign w:val="center"/>
          </w:tcPr>
          <w:p w14:paraId="6F5F49D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35A04EDD"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42,014</w:t>
            </w:r>
          </w:p>
        </w:tc>
        <w:tc>
          <w:tcPr>
            <w:tcW w:w="1063" w:type="dxa"/>
            <w:vAlign w:val="center"/>
          </w:tcPr>
          <w:p w14:paraId="61FE5012"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7452AFEE"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23344528"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453 626</w:t>
            </w:r>
          </w:p>
        </w:tc>
        <w:tc>
          <w:tcPr>
            <w:tcW w:w="1063" w:type="dxa"/>
            <w:vAlign w:val="center"/>
          </w:tcPr>
          <w:p w14:paraId="274DE793"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453 626</w:t>
            </w:r>
          </w:p>
        </w:tc>
        <w:tc>
          <w:tcPr>
            <w:tcW w:w="1064" w:type="dxa"/>
            <w:vAlign w:val="center"/>
          </w:tcPr>
          <w:p w14:paraId="72B9B64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r>
    </w:tbl>
    <w:p w14:paraId="772A7DA9" w14:textId="77777777" w:rsidR="00783374" w:rsidRPr="006F6FD7" w:rsidRDefault="00783374" w:rsidP="00783374">
      <w:pPr>
        <w:rPr>
          <w:color w:val="000000" w:themeColor="text1"/>
          <w:sz w:val="18"/>
          <w:szCs w:val="18"/>
          <w:lang w:val="lv-LV"/>
        </w:rPr>
      </w:pPr>
    </w:p>
    <w:p w14:paraId="064A838D" w14:textId="77777777" w:rsidR="00FD3E76" w:rsidRDefault="00FD3E76" w:rsidP="001109F2">
      <w:pPr>
        <w:rPr>
          <w:color w:val="000000" w:themeColor="text1"/>
          <w:lang w:val="lv-LV"/>
        </w:rPr>
      </w:pPr>
    </w:p>
    <w:p w14:paraId="665B6D83" w14:textId="1CA4F550" w:rsidR="00BC6E9E" w:rsidRPr="007810D1" w:rsidRDefault="00DD184B" w:rsidP="00BE6AAF">
      <w:pPr>
        <w:pStyle w:val="P68B1DB1-Heading321"/>
        <w:numPr>
          <w:ilvl w:val="2"/>
          <w:numId w:val="1"/>
        </w:numPr>
        <w:spacing w:after="120"/>
        <w:ind w:left="181" w:hanging="181"/>
        <w:rPr>
          <w:rFonts w:ascii="Times New Roman" w:hAnsi="Times New Roman" w:cs="Times New Roman"/>
          <w:color w:val="000000" w:themeColor="text1"/>
          <w:lang w:val="lv-LV"/>
        </w:rPr>
      </w:pPr>
      <w:bookmarkStart w:id="230" w:name="_Toc228359986"/>
      <w:r w:rsidRPr="007810D1">
        <w:rPr>
          <w:rFonts w:ascii="Times New Roman" w:hAnsi="Times New Roman" w:cs="Times New Roman"/>
          <w:color w:val="000000" w:themeColor="text1"/>
          <w:lang w:val="lv-LV"/>
        </w:rPr>
        <w:t>Tiešā ienākumu atbalsta pasākumi: k</w:t>
      </w:r>
      <w:r w:rsidR="00852E85" w:rsidRPr="007810D1">
        <w:rPr>
          <w:rFonts w:ascii="Times New Roman" w:hAnsi="Times New Roman" w:cs="Times New Roman"/>
          <w:color w:val="000000" w:themeColor="text1"/>
          <w:lang w:val="lv-LV"/>
        </w:rPr>
        <w:t>valitatīva un kvantitatīva tabula</w:t>
      </w:r>
      <w:bookmarkEnd w:id="230"/>
    </w:p>
    <w:p w14:paraId="15FEAEDA" w14:textId="657F287F" w:rsidR="00DD184B" w:rsidRPr="007810D1" w:rsidRDefault="00DD184B" w:rsidP="001109F2">
      <w:pPr>
        <w:pStyle w:val="p2"/>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Kvalitatīva un kvantitatīva tabula par pagaidu tiešā ienākumu atbalsta pasākumu paredzamo ietekmi uz mazaizsargātu mājsaimniecību un mazaizsargātu transporta lietotāju, kā arī mājsaimniecību, kuras skar enerģētiskā nabadzība un transporta nabadzība, skaita samazināšanu</w:t>
      </w:r>
    </w:p>
    <w:tbl>
      <w:tblPr>
        <w:tblW w:w="13608"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CellMar>
          <w:left w:w="0" w:type="dxa"/>
          <w:right w:w="0" w:type="dxa"/>
        </w:tblCellMar>
        <w:tblLook w:val="04A0" w:firstRow="1" w:lastRow="0" w:firstColumn="1" w:lastColumn="0" w:noHBand="0" w:noVBand="1"/>
      </w:tblPr>
      <w:tblGrid>
        <w:gridCol w:w="5240"/>
        <w:gridCol w:w="6662"/>
        <w:gridCol w:w="1706"/>
      </w:tblGrid>
      <w:tr w:rsidR="004F5E17" w:rsidRPr="007810D1" w14:paraId="7875F744" w14:textId="77777777" w:rsidTr="00C00F74">
        <w:trPr>
          <w:trHeight w:val="589"/>
          <w:tblCellSpacing w:w="0" w:type="dxa"/>
        </w:trPr>
        <w:tc>
          <w:tcPr>
            <w:tcW w:w="13608" w:type="dxa"/>
            <w:gridSpan w:val="3"/>
            <w:vAlign w:val="center"/>
            <w:hideMark/>
          </w:tcPr>
          <w:p w14:paraId="7BF4C6A7" w14:textId="65EAF2FD" w:rsidR="00BC6E9E" w:rsidRPr="007810D1" w:rsidRDefault="00C938DA" w:rsidP="001109F2">
            <w:pPr>
              <w:pStyle w:val="p2"/>
              <w:spacing w:before="60" w:after="60"/>
              <w:rPr>
                <w:rFonts w:ascii="Times New Roman" w:hAnsi="Times New Roman"/>
                <w:b/>
                <w:bCs/>
                <w:color w:val="000000" w:themeColor="text1"/>
                <w:sz w:val="22"/>
                <w:szCs w:val="22"/>
                <w:lang w:val="lv-LV"/>
              </w:rPr>
            </w:pPr>
            <w:r w:rsidRPr="007810D1">
              <w:rPr>
                <w:rStyle w:val="s1"/>
                <w:rFonts w:ascii="Times New Roman" w:hAnsi="Times New Roman"/>
                <w:b/>
                <w:bCs/>
                <w:color w:val="000000" w:themeColor="text1"/>
                <w:sz w:val="22"/>
                <w:szCs w:val="22"/>
                <w:lang w:val="lv-LV"/>
              </w:rPr>
              <w:t>Komponent</w:t>
            </w:r>
            <w:r w:rsidR="001661A4">
              <w:rPr>
                <w:rStyle w:val="s1"/>
                <w:rFonts w:ascii="Times New Roman" w:hAnsi="Times New Roman"/>
                <w:b/>
                <w:bCs/>
                <w:color w:val="000000" w:themeColor="text1"/>
                <w:sz w:val="22"/>
                <w:szCs w:val="22"/>
                <w:lang w:val="lv-LV"/>
              </w:rPr>
              <w:t>e</w:t>
            </w:r>
            <w:r w:rsidR="00852E85" w:rsidRPr="007810D1">
              <w:rPr>
                <w:rStyle w:val="s1"/>
                <w:rFonts w:ascii="Times New Roman" w:hAnsi="Times New Roman"/>
                <w:b/>
                <w:bCs/>
                <w:color w:val="000000" w:themeColor="text1"/>
                <w:sz w:val="22"/>
                <w:szCs w:val="22"/>
                <w:lang w:val="lv-LV"/>
              </w:rPr>
              <w:t xml:space="preserve">: </w:t>
            </w:r>
            <w:r w:rsidR="004D6085" w:rsidRPr="007810D1">
              <w:rPr>
                <w:rStyle w:val="s1"/>
                <w:rFonts w:ascii="Times New Roman" w:hAnsi="Times New Roman"/>
                <w:b/>
                <w:bCs/>
                <w:color w:val="000000" w:themeColor="text1"/>
                <w:sz w:val="22"/>
                <w:szCs w:val="22"/>
                <w:lang w:val="lv-LV"/>
              </w:rPr>
              <w:t>T</w:t>
            </w:r>
            <w:r w:rsidR="00852E85" w:rsidRPr="007810D1">
              <w:rPr>
                <w:rStyle w:val="s1"/>
                <w:rFonts w:ascii="Times New Roman" w:hAnsi="Times New Roman"/>
                <w:b/>
                <w:bCs/>
                <w:color w:val="000000" w:themeColor="text1"/>
                <w:sz w:val="22"/>
                <w:szCs w:val="22"/>
                <w:lang w:val="lv-LV"/>
              </w:rPr>
              <w:t>ieš</w:t>
            </w:r>
            <w:r w:rsidR="004D6085" w:rsidRPr="007810D1">
              <w:rPr>
                <w:rStyle w:val="s1"/>
                <w:rFonts w:ascii="Times New Roman" w:hAnsi="Times New Roman"/>
                <w:b/>
                <w:bCs/>
                <w:color w:val="000000" w:themeColor="text1"/>
                <w:sz w:val="22"/>
                <w:szCs w:val="22"/>
                <w:lang w:val="lv-LV"/>
              </w:rPr>
              <w:t>ais</w:t>
            </w:r>
            <w:r w:rsidR="00852E85" w:rsidRPr="007810D1">
              <w:rPr>
                <w:rStyle w:val="s1"/>
                <w:rFonts w:ascii="Times New Roman" w:hAnsi="Times New Roman"/>
                <w:b/>
                <w:bCs/>
                <w:color w:val="000000" w:themeColor="text1"/>
                <w:sz w:val="22"/>
                <w:szCs w:val="22"/>
                <w:lang w:val="lv-LV"/>
              </w:rPr>
              <w:t xml:space="preserve"> ienākumu atbalsts</w:t>
            </w:r>
          </w:p>
        </w:tc>
      </w:tr>
      <w:tr w:rsidR="004F5E17" w:rsidRPr="007810D1" w14:paraId="472BC90F" w14:textId="77777777" w:rsidTr="00C00F74">
        <w:trPr>
          <w:tblCellSpacing w:w="0" w:type="dxa"/>
        </w:trPr>
        <w:tc>
          <w:tcPr>
            <w:tcW w:w="5240" w:type="dxa"/>
            <w:vMerge w:val="restart"/>
          </w:tcPr>
          <w:p w14:paraId="4D815D67" w14:textId="060A671F" w:rsidR="0033728D" w:rsidRPr="007810D1" w:rsidRDefault="0033728D" w:rsidP="001109F2">
            <w:pPr>
              <w:pStyle w:val="p2"/>
              <w:spacing w:before="60" w:after="60"/>
              <w:rPr>
                <w:rStyle w:val="s1"/>
                <w:rFonts w:ascii="Times New Roman" w:hAnsi="Times New Roman"/>
                <w:color w:val="000000" w:themeColor="text1"/>
                <w:sz w:val="22"/>
                <w:szCs w:val="22"/>
                <w:lang w:val="lv-LV"/>
              </w:rPr>
            </w:pPr>
            <w:r w:rsidRPr="007810D1">
              <w:rPr>
                <w:rStyle w:val="s1"/>
                <w:rFonts w:ascii="Times New Roman" w:hAnsi="Times New Roman"/>
                <w:i/>
                <w:iCs/>
                <w:color w:val="000000" w:themeColor="text1"/>
                <w:sz w:val="22"/>
                <w:szCs w:val="22"/>
                <w:lang w:val="lv-LV"/>
              </w:rPr>
              <w:t>Paredzamās ietekmes apraksts</w:t>
            </w:r>
            <w:r w:rsidRPr="007810D1">
              <w:rPr>
                <w:rStyle w:val="s1"/>
                <w:rFonts w:ascii="Times New Roman" w:hAnsi="Times New Roman"/>
                <w:color w:val="000000" w:themeColor="text1"/>
                <w:sz w:val="22"/>
                <w:szCs w:val="22"/>
                <w:lang w:val="lv-LV"/>
              </w:rPr>
              <w:t>.</w:t>
            </w:r>
          </w:p>
        </w:tc>
        <w:tc>
          <w:tcPr>
            <w:tcW w:w="6662" w:type="dxa"/>
          </w:tcPr>
          <w:p w14:paraId="76E90E5C" w14:textId="4BA72F0A"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Mazaizsargātu mājsaimniecību skaita samazināšanās (B)</w:t>
            </w:r>
          </w:p>
        </w:tc>
        <w:tc>
          <w:tcPr>
            <w:tcW w:w="1706" w:type="dxa"/>
          </w:tcPr>
          <w:p w14:paraId="05F9472A" w14:textId="66877E69"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4F5E17" w:rsidRPr="007810D1" w14:paraId="726CE1FD" w14:textId="77777777" w:rsidTr="00C00F74">
        <w:trPr>
          <w:tblCellSpacing w:w="0" w:type="dxa"/>
        </w:trPr>
        <w:tc>
          <w:tcPr>
            <w:tcW w:w="5240" w:type="dxa"/>
            <w:vMerge/>
          </w:tcPr>
          <w:p w14:paraId="0B2A9ADC" w14:textId="77777777" w:rsidR="0033728D" w:rsidRPr="007810D1" w:rsidRDefault="0033728D" w:rsidP="001109F2">
            <w:pPr>
              <w:pStyle w:val="p2"/>
              <w:spacing w:before="60" w:after="60"/>
              <w:rPr>
                <w:rStyle w:val="s1"/>
                <w:rFonts w:ascii="Times New Roman" w:hAnsi="Times New Roman"/>
                <w:color w:val="000000" w:themeColor="text1"/>
                <w:sz w:val="22"/>
                <w:szCs w:val="22"/>
                <w:lang w:val="lv-LV"/>
              </w:rPr>
            </w:pPr>
          </w:p>
        </w:tc>
        <w:tc>
          <w:tcPr>
            <w:tcW w:w="6662" w:type="dxa"/>
          </w:tcPr>
          <w:p w14:paraId="7C839EBE" w14:textId="73303C60"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Mazaizsargāto transporta lietotāju skaita samazināšana (D)</w:t>
            </w:r>
          </w:p>
        </w:tc>
        <w:tc>
          <w:tcPr>
            <w:tcW w:w="1706" w:type="dxa"/>
          </w:tcPr>
          <w:p w14:paraId="606DE166" w14:textId="26F87132"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4F5E17" w:rsidRPr="007810D1" w14:paraId="3A0E1CB1" w14:textId="77777777" w:rsidTr="00CF5BF3">
        <w:trPr>
          <w:tblCellSpacing w:w="0" w:type="dxa"/>
        </w:trPr>
        <w:tc>
          <w:tcPr>
            <w:tcW w:w="13608" w:type="dxa"/>
            <w:gridSpan w:val="3"/>
          </w:tcPr>
          <w:p w14:paraId="6309A7E1" w14:textId="00D27B8E" w:rsidR="00740B8C" w:rsidRPr="007810D1" w:rsidRDefault="0033728D" w:rsidP="001109F2">
            <w:pPr>
              <w:pStyle w:val="p2"/>
              <w:spacing w:before="60" w:after="60"/>
              <w:rPr>
                <w:rStyle w:val="s1"/>
                <w:rFonts w:ascii="Times New Roman" w:hAnsi="Times New Roman"/>
                <w:color w:val="000000" w:themeColor="text1"/>
                <w:sz w:val="22"/>
                <w:szCs w:val="22"/>
                <w:lang w:val="lv-LV"/>
              </w:rPr>
            </w:pPr>
            <w:r w:rsidRPr="007810D1">
              <w:rPr>
                <w:rStyle w:val="s1"/>
                <w:rFonts w:ascii="Times New Roman" w:hAnsi="Times New Roman"/>
                <w:i/>
                <w:iCs/>
                <w:color w:val="000000" w:themeColor="text1"/>
                <w:sz w:val="22"/>
                <w:szCs w:val="22"/>
                <w:lang w:val="lv-LV"/>
              </w:rPr>
              <w:t>Pamatojums</w:t>
            </w:r>
            <w:r w:rsidRPr="007810D1">
              <w:rPr>
                <w:rStyle w:val="s1"/>
                <w:rFonts w:ascii="Times New Roman" w:hAnsi="Times New Roman"/>
                <w:color w:val="000000" w:themeColor="text1"/>
                <w:sz w:val="22"/>
                <w:szCs w:val="22"/>
                <w:lang w:val="lv-LV"/>
              </w:rPr>
              <w:t>:</w:t>
            </w:r>
          </w:p>
          <w:p w14:paraId="0E2EF232" w14:textId="27E5C33E" w:rsidR="0033728D" w:rsidRPr="007810D1" w:rsidRDefault="000A09F7" w:rsidP="001109F2">
            <w:pPr>
              <w:pStyle w:val="p2"/>
              <w:spacing w:before="60" w:after="60"/>
              <w:rPr>
                <w:rStyle w:val="s1"/>
                <w:rFonts w:ascii="Times New Roman" w:hAnsi="Times New Roman"/>
                <w:b/>
                <w:bCs/>
                <w:color w:val="000000" w:themeColor="text1"/>
                <w:sz w:val="22"/>
                <w:szCs w:val="22"/>
                <w:lang w:val="lv-LV"/>
              </w:rPr>
            </w:pPr>
            <w:r w:rsidRPr="007810D1">
              <w:rPr>
                <w:rStyle w:val="s1"/>
                <w:rFonts w:ascii="Times New Roman" w:hAnsi="Times New Roman"/>
                <w:b/>
                <w:bCs/>
                <w:color w:val="000000" w:themeColor="text1"/>
                <w:sz w:val="22"/>
                <w:szCs w:val="22"/>
                <w:lang w:val="lv-LV"/>
              </w:rPr>
              <w:t xml:space="preserve">SKF </w:t>
            </w:r>
            <w:r w:rsidR="00C00F74" w:rsidRPr="007810D1">
              <w:rPr>
                <w:rStyle w:val="s1"/>
                <w:rFonts w:ascii="Times New Roman" w:hAnsi="Times New Roman"/>
                <w:b/>
                <w:bCs/>
                <w:color w:val="000000" w:themeColor="text1"/>
                <w:sz w:val="22"/>
                <w:szCs w:val="22"/>
                <w:lang w:val="lv-LV"/>
              </w:rPr>
              <w:t xml:space="preserve">plāns </w:t>
            </w:r>
            <w:r w:rsidRPr="007810D1">
              <w:rPr>
                <w:rStyle w:val="s1"/>
                <w:rFonts w:ascii="Times New Roman" w:hAnsi="Times New Roman"/>
                <w:b/>
                <w:bCs/>
                <w:color w:val="000000" w:themeColor="text1"/>
                <w:sz w:val="22"/>
                <w:szCs w:val="22"/>
                <w:lang w:val="lv-LV"/>
              </w:rPr>
              <w:t>neparedz tieš</w:t>
            </w:r>
            <w:r w:rsidR="00C00F74" w:rsidRPr="007810D1">
              <w:rPr>
                <w:rStyle w:val="s1"/>
                <w:rFonts w:ascii="Times New Roman" w:hAnsi="Times New Roman"/>
                <w:b/>
                <w:bCs/>
                <w:color w:val="000000" w:themeColor="text1"/>
                <w:sz w:val="22"/>
                <w:szCs w:val="22"/>
                <w:lang w:val="lv-LV"/>
              </w:rPr>
              <w:t>o</w:t>
            </w:r>
            <w:r w:rsidRPr="007810D1">
              <w:rPr>
                <w:rStyle w:val="s1"/>
                <w:rFonts w:ascii="Times New Roman" w:hAnsi="Times New Roman"/>
                <w:b/>
                <w:bCs/>
                <w:color w:val="000000" w:themeColor="text1"/>
                <w:sz w:val="22"/>
                <w:szCs w:val="22"/>
                <w:lang w:val="lv-LV"/>
              </w:rPr>
              <w:t xml:space="preserve"> ienākum</w:t>
            </w:r>
            <w:r w:rsidR="00C00F74" w:rsidRPr="007810D1">
              <w:rPr>
                <w:rStyle w:val="s1"/>
                <w:rFonts w:ascii="Times New Roman" w:hAnsi="Times New Roman"/>
                <w:b/>
                <w:bCs/>
                <w:color w:val="000000" w:themeColor="text1"/>
                <w:sz w:val="22"/>
                <w:szCs w:val="22"/>
                <w:lang w:val="lv-LV"/>
              </w:rPr>
              <w:t>u atbalstu</w:t>
            </w:r>
          </w:p>
        </w:tc>
      </w:tr>
      <w:tr w:rsidR="004F5E17" w:rsidRPr="007810D1" w14:paraId="17D74EC1" w14:textId="77777777" w:rsidTr="00C00F74">
        <w:trPr>
          <w:tblCellSpacing w:w="0" w:type="dxa"/>
        </w:trPr>
        <w:tc>
          <w:tcPr>
            <w:tcW w:w="5240" w:type="dxa"/>
            <w:vMerge w:val="restart"/>
          </w:tcPr>
          <w:p w14:paraId="2B045C49" w14:textId="59639EE0" w:rsidR="0033728D" w:rsidRPr="007810D1" w:rsidRDefault="0033728D" w:rsidP="001109F2">
            <w:pPr>
              <w:pStyle w:val="p2"/>
              <w:spacing w:before="60" w:after="60"/>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Paredzamās ietekmes apraksts</w:t>
            </w:r>
          </w:p>
        </w:tc>
        <w:tc>
          <w:tcPr>
            <w:tcW w:w="6662" w:type="dxa"/>
          </w:tcPr>
          <w:p w14:paraId="61551DEE" w14:textId="565CEB9D"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 xml:space="preserve">Enerģētiski nabadzīgo mājsaimniecību skaita samazināšanās (C) </w:t>
            </w:r>
          </w:p>
        </w:tc>
        <w:tc>
          <w:tcPr>
            <w:tcW w:w="1706" w:type="dxa"/>
          </w:tcPr>
          <w:p w14:paraId="196A2342" w14:textId="46B313AE"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4F5E17" w:rsidRPr="007810D1" w14:paraId="3BF9A5DA" w14:textId="77777777" w:rsidTr="00C00F74">
        <w:trPr>
          <w:tblCellSpacing w:w="0" w:type="dxa"/>
        </w:trPr>
        <w:tc>
          <w:tcPr>
            <w:tcW w:w="5240" w:type="dxa"/>
            <w:vMerge/>
          </w:tcPr>
          <w:p w14:paraId="56909DC4" w14:textId="77777777" w:rsidR="0033728D" w:rsidRPr="007810D1" w:rsidRDefault="0033728D" w:rsidP="001109F2">
            <w:pPr>
              <w:pStyle w:val="p2"/>
              <w:spacing w:before="60" w:after="60"/>
              <w:rPr>
                <w:rStyle w:val="s1"/>
                <w:rFonts w:ascii="Times New Roman" w:hAnsi="Times New Roman"/>
                <w:color w:val="000000" w:themeColor="text1"/>
                <w:sz w:val="22"/>
                <w:szCs w:val="22"/>
                <w:lang w:val="lv-LV"/>
              </w:rPr>
            </w:pPr>
          </w:p>
        </w:tc>
        <w:tc>
          <w:tcPr>
            <w:tcW w:w="6662" w:type="dxa"/>
          </w:tcPr>
          <w:p w14:paraId="050159CC" w14:textId="45C7D48E"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Transporta nabadzības skarto mājsaimniecību skaita samazināšanās (E)</w:t>
            </w:r>
          </w:p>
        </w:tc>
        <w:tc>
          <w:tcPr>
            <w:tcW w:w="1706" w:type="dxa"/>
          </w:tcPr>
          <w:p w14:paraId="1FDEA8AD" w14:textId="626DD608"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8A480F" w:rsidRPr="007810D1" w14:paraId="67E83A72" w14:textId="77777777">
        <w:trPr>
          <w:tblCellSpacing w:w="0" w:type="dxa"/>
        </w:trPr>
        <w:tc>
          <w:tcPr>
            <w:tcW w:w="13608" w:type="dxa"/>
            <w:gridSpan w:val="3"/>
          </w:tcPr>
          <w:p w14:paraId="25640A29" w14:textId="0F3FCF8E" w:rsidR="008A480F" w:rsidRPr="007810D1" w:rsidRDefault="0033728D" w:rsidP="001109F2">
            <w:pPr>
              <w:pStyle w:val="p2"/>
              <w:spacing w:before="60" w:after="60"/>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Pamatojums</w:t>
            </w:r>
          </w:p>
          <w:p w14:paraId="59F00477" w14:textId="194D7841" w:rsidR="0033728D" w:rsidRPr="007810D1" w:rsidRDefault="00C00F74" w:rsidP="001109F2">
            <w:pPr>
              <w:pStyle w:val="p2"/>
              <w:spacing w:before="60" w:after="60"/>
              <w:rPr>
                <w:rStyle w:val="s1"/>
                <w:rFonts w:ascii="Times New Roman" w:hAnsi="Times New Roman"/>
                <w:color w:val="000000" w:themeColor="text1"/>
                <w:sz w:val="22"/>
                <w:szCs w:val="22"/>
                <w:lang w:val="lv-LV"/>
              </w:rPr>
            </w:pPr>
            <w:r w:rsidRPr="007810D1">
              <w:rPr>
                <w:rStyle w:val="s1"/>
                <w:rFonts w:ascii="Times New Roman" w:hAnsi="Times New Roman"/>
                <w:b/>
                <w:bCs/>
                <w:color w:val="000000" w:themeColor="text1"/>
                <w:sz w:val="22"/>
                <w:szCs w:val="22"/>
                <w:lang w:val="lv-LV"/>
              </w:rPr>
              <w:t>SKF plāns neparedz tiešo ienākumu atbalstu</w:t>
            </w:r>
          </w:p>
        </w:tc>
      </w:tr>
    </w:tbl>
    <w:p w14:paraId="38A9F3BA" w14:textId="77777777" w:rsidR="00BC6E9E" w:rsidRPr="007810D1" w:rsidRDefault="00BC6E9E" w:rsidP="001109F2">
      <w:pPr>
        <w:pStyle w:val="p2"/>
        <w:rPr>
          <w:rStyle w:val="s1"/>
          <w:rFonts w:ascii="Times New Roman" w:hAnsi="Times New Roman"/>
          <w:color w:val="000000" w:themeColor="text1"/>
          <w:lang w:val="lv-LV"/>
        </w:rPr>
      </w:pPr>
    </w:p>
    <w:p w14:paraId="3FFF3966" w14:textId="77777777" w:rsidR="00BC6E9E" w:rsidRPr="007810D1" w:rsidRDefault="00BC6E9E" w:rsidP="001109F2">
      <w:pPr>
        <w:rPr>
          <w:rStyle w:val="s1"/>
          <w:color w:val="000000" w:themeColor="text1"/>
          <w:lang w:val="lv-LV"/>
        </w:rPr>
        <w:sectPr w:rsidR="00BC6E9E" w:rsidRPr="007810D1" w:rsidSect="006124BC">
          <w:headerReference w:type="default" r:id="rId108"/>
          <w:pgSz w:w="16838" w:h="11906" w:orient="landscape"/>
          <w:pgMar w:top="1418" w:right="1134" w:bottom="1134" w:left="1701" w:header="708" w:footer="708" w:gutter="0"/>
          <w:cols w:space="708"/>
          <w:docGrid w:linePitch="360"/>
        </w:sectPr>
      </w:pPr>
    </w:p>
    <w:p w14:paraId="2B936721" w14:textId="75661215" w:rsidR="00BC6E9E" w:rsidRPr="007810D1" w:rsidRDefault="00CF5C64" w:rsidP="001109F2">
      <w:pPr>
        <w:pStyle w:val="Heading1"/>
        <w:spacing w:after="120"/>
        <w:ind w:left="357" w:hanging="357"/>
        <w:rPr>
          <w:rStyle w:val="s1"/>
          <w:rFonts w:ascii="Times New Roman" w:hAnsi="Times New Roman" w:cs="Times New Roman"/>
          <w:b/>
          <w:bCs/>
          <w:color w:val="000000" w:themeColor="text1"/>
          <w:sz w:val="28"/>
          <w:szCs w:val="28"/>
          <w:lang w:val="lv-LV"/>
        </w:rPr>
      </w:pPr>
      <w:bookmarkStart w:id="231" w:name="_Toc228359987"/>
      <w:r w:rsidRPr="007810D1">
        <w:rPr>
          <w:rStyle w:val="s1"/>
          <w:rFonts w:ascii="Times New Roman" w:hAnsi="Times New Roman" w:cs="Times New Roman"/>
          <w:b/>
          <w:color w:val="000000" w:themeColor="text1"/>
          <w:sz w:val="28"/>
          <w:szCs w:val="28"/>
          <w:lang w:val="lv-LV"/>
        </w:rPr>
        <w:lastRenderedPageBreak/>
        <w:t>PLĀNA PAPILDINĀMĪBA UN ĪSTENOŠANA</w:t>
      </w:r>
      <w:bookmarkEnd w:id="231"/>
    </w:p>
    <w:p w14:paraId="50E832C8" w14:textId="05D4850F" w:rsidR="00BC6E9E" w:rsidRPr="0018622C" w:rsidRDefault="00852E85" w:rsidP="001109F2">
      <w:pPr>
        <w:pStyle w:val="p2"/>
        <w:rPr>
          <w:rStyle w:val="s1"/>
          <w:rFonts w:ascii="Times New Roman" w:hAnsi="Times New Roman"/>
          <w:i/>
          <w:iCs/>
          <w:color w:val="000000" w:themeColor="text1"/>
          <w:lang w:val="lv-LV"/>
        </w:rPr>
      </w:pPr>
      <w:r w:rsidRPr="0018622C">
        <w:rPr>
          <w:rStyle w:val="s1"/>
          <w:rFonts w:ascii="Times New Roman" w:hAnsi="Times New Roman"/>
          <w:i/>
          <w:iCs/>
          <w:color w:val="000000" w:themeColor="text1"/>
          <w:lang w:val="lv-LV"/>
        </w:rPr>
        <w:t xml:space="preserve">Šī daļa attiecas uz visu </w:t>
      </w:r>
      <w:r w:rsidR="00BE0AEC">
        <w:rPr>
          <w:rStyle w:val="s1"/>
          <w:rFonts w:ascii="Times New Roman" w:hAnsi="Times New Roman"/>
          <w:i/>
          <w:iCs/>
          <w:color w:val="000000" w:themeColor="text1"/>
          <w:lang w:val="lv-LV"/>
        </w:rPr>
        <w:t xml:space="preserve">SKF </w:t>
      </w:r>
      <w:r w:rsidRPr="0018622C">
        <w:rPr>
          <w:rStyle w:val="s1"/>
          <w:rFonts w:ascii="Times New Roman" w:hAnsi="Times New Roman"/>
          <w:i/>
          <w:iCs/>
          <w:color w:val="000000" w:themeColor="text1"/>
          <w:lang w:val="lv-LV"/>
        </w:rPr>
        <w:t xml:space="preserve">plānu. Dažādie turpmāk izklāstītie kritēriji ir jāpamato attiecībā uz </w:t>
      </w:r>
      <w:r w:rsidR="00BE0AEC">
        <w:rPr>
          <w:rStyle w:val="s1"/>
          <w:rFonts w:ascii="Times New Roman" w:hAnsi="Times New Roman"/>
          <w:i/>
          <w:iCs/>
          <w:color w:val="000000" w:themeColor="text1"/>
          <w:lang w:val="lv-LV"/>
        </w:rPr>
        <w:t xml:space="preserve">SKF </w:t>
      </w:r>
      <w:r w:rsidRPr="0018622C">
        <w:rPr>
          <w:rStyle w:val="s1"/>
          <w:rFonts w:ascii="Times New Roman" w:hAnsi="Times New Roman"/>
          <w:i/>
          <w:iCs/>
          <w:color w:val="000000" w:themeColor="text1"/>
          <w:lang w:val="lv-LV"/>
        </w:rPr>
        <w:t>plānu kopumā.</w:t>
      </w:r>
    </w:p>
    <w:p w14:paraId="76F0FBAB" w14:textId="236295AF"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32" w:name="_Toc228359988"/>
      <w:r w:rsidRPr="007810D1">
        <w:rPr>
          <w:rFonts w:ascii="Times New Roman" w:hAnsi="Times New Roman" w:cs="Times New Roman"/>
          <w:color w:val="000000" w:themeColor="text1"/>
          <w:lang w:val="lv-LV"/>
        </w:rPr>
        <w:t>Plāna uzraudzība un īstenošana</w:t>
      </w:r>
      <w:bookmarkEnd w:id="232"/>
    </w:p>
    <w:p w14:paraId="11C74B33" w14:textId="204E33A6" w:rsidR="00BC6E9E" w:rsidRPr="0018622C" w:rsidRDefault="00B97DC2" w:rsidP="001109F2">
      <w:pPr>
        <w:pStyle w:val="p2"/>
        <w:jc w:val="both"/>
        <w:rPr>
          <w:rFonts w:ascii="Times New Roman" w:hAnsi="Times New Roman"/>
          <w:i/>
          <w:iCs/>
          <w:color w:val="000000" w:themeColor="text1"/>
          <w:lang w:val="lv-LV"/>
        </w:rPr>
      </w:pPr>
      <w:r w:rsidRPr="0018622C">
        <w:rPr>
          <w:rStyle w:val="s1"/>
          <w:rFonts w:ascii="Times New Roman" w:hAnsi="Times New Roman"/>
          <w:i/>
          <w:iCs/>
          <w:color w:val="000000" w:themeColor="text1"/>
          <w:lang w:val="lv-LV"/>
        </w:rPr>
        <w:t xml:space="preserve">Skaidrojums par to, kā dalībvalsts plāno īstenot ierosinātos pasākumus un investīcijas, galveno uzmanību pievēršot uzraudzības un īstenošanas kārtībai un grafikam, tostarp, attiecīgā gadījumā, pasākumiem, kas vajadzīgi, lai nodrošinātu atbilstību </w:t>
      </w:r>
      <w:r w:rsidR="00BE0AEC">
        <w:rPr>
          <w:rStyle w:val="s1"/>
          <w:rFonts w:ascii="Times New Roman" w:hAnsi="Times New Roman"/>
          <w:i/>
          <w:iCs/>
          <w:color w:val="000000" w:themeColor="text1"/>
          <w:lang w:val="lv-LV"/>
        </w:rPr>
        <w:t xml:space="preserve">Regulas 2023/955 </w:t>
      </w:r>
      <w:r w:rsidRPr="0018622C">
        <w:rPr>
          <w:rStyle w:val="s1"/>
          <w:rFonts w:ascii="Times New Roman" w:hAnsi="Times New Roman"/>
          <w:i/>
          <w:iCs/>
          <w:color w:val="000000" w:themeColor="text1"/>
          <w:lang w:val="lv-LV"/>
        </w:rPr>
        <w:t>21. pantam.</w:t>
      </w:r>
    </w:p>
    <w:tbl>
      <w:tblPr>
        <w:tblStyle w:val="TableGrid"/>
        <w:tblW w:w="8861" w:type="dxa"/>
        <w:tblLook w:val="04A0" w:firstRow="1" w:lastRow="0" w:firstColumn="1" w:lastColumn="0" w:noHBand="0" w:noVBand="1"/>
      </w:tblPr>
      <w:tblGrid>
        <w:gridCol w:w="9033"/>
      </w:tblGrid>
      <w:tr w:rsidR="0041774B" w:rsidRPr="007810D1" w14:paraId="057651BB" w14:textId="77777777" w:rsidTr="002541B9">
        <w:tc>
          <w:tcPr>
            <w:tcW w:w="8861" w:type="dxa"/>
            <w:tcBorders>
              <w:left w:val="single" w:sz="12" w:space="0" w:color="0F9ED5" w:themeColor="accent4"/>
            </w:tcBorders>
            <w:vAlign w:val="center"/>
          </w:tcPr>
          <w:p w14:paraId="15247A28" w14:textId="77777777" w:rsidR="000B2E67" w:rsidRPr="007810D1" w:rsidRDefault="000B2E67" w:rsidP="000B2E67">
            <w:pPr>
              <w:spacing w:before="120"/>
              <w:jc w:val="both"/>
              <w:rPr>
                <w:rFonts w:eastAsia="Yu Gothic Light"/>
                <w:b/>
                <w:bCs/>
                <w:color w:val="000000"/>
                <w:lang w:val="lv-LV"/>
              </w:rPr>
            </w:pPr>
            <w:r w:rsidRPr="007810D1">
              <w:rPr>
                <w:rFonts w:eastAsia="Yu Gothic Light"/>
                <w:b/>
                <w:bCs/>
                <w:color w:val="000000"/>
                <w:lang w:val="lv-LV"/>
              </w:rPr>
              <w:t>Nacionālais normatīvais regulējums (deleģējums, MK noteikumi):</w:t>
            </w:r>
          </w:p>
          <w:p w14:paraId="336F0CC6" w14:textId="6877AEEC" w:rsidR="000B2E67" w:rsidRPr="007810D1" w:rsidRDefault="000B2E67" w:rsidP="000B2E67">
            <w:pPr>
              <w:spacing w:before="120"/>
              <w:jc w:val="both"/>
              <w:rPr>
                <w:rFonts w:eastAsia="Yu Mincho"/>
                <w:color w:val="000000"/>
                <w:lang w:val="lv-LV"/>
              </w:rPr>
            </w:pPr>
            <w:r w:rsidRPr="007810D1">
              <w:rPr>
                <w:rFonts w:eastAsia="Yu Mincho"/>
                <w:color w:val="000000"/>
                <w:lang w:val="lv-LV"/>
              </w:rPr>
              <w:t>Klimatnoturības un ekonomiskās ilgtspējas likuma</w:t>
            </w:r>
            <w:r w:rsidRPr="007810D1">
              <w:rPr>
                <w:color w:val="000000"/>
                <w:vertAlign w:val="superscript"/>
                <w:lang w:val="lv-LV"/>
              </w:rPr>
              <w:footnoteReference w:id="258"/>
            </w:r>
            <w:r w:rsidRPr="007810D1">
              <w:rPr>
                <w:rFonts w:eastAsia="Yu Mincho"/>
                <w:color w:val="000000"/>
                <w:lang w:val="lv-LV"/>
              </w:rPr>
              <w:t xml:space="preserve"> 12. panta pirmā daļa nosaka, ka Fondu īsteno atbilstoši Regulai 2023/955. Fonda īstenošanā pamatā tiks izmantota ES fondu un ANM institucionālā kompetence (nozaru ministrijas, iestādes) un pieredze (t.sk. cilvēkkapacitāte), pārņemot labo praksi no attiecīgo instrumentu vadības un kontroles sistēmām (VKS). </w:t>
            </w:r>
            <w:r w:rsidRPr="007810D1">
              <w:rPr>
                <w:color w:val="000000"/>
                <w:lang w:val="lv-LV"/>
              </w:rPr>
              <w:t>Tiks izstrādāta VKS, un veikta KPVIS pielāgošana atbilstoši</w:t>
            </w:r>
            <w:r w:rsidRPr="007810D1">
              <w:rPr>
                <w:b/>
                <w:bCs/>
                <w:color w:val="000000"/>
                <w:lang w:val="lv-LV"/>
              </w:rPr>
              <w:t xml:space="preserve"> </w:t>
            </w:r>
            <w:r w:rsidRPr="007810D1">
              <w:rPr>
                <w:color w:val="000000"/>
                <w:lang w:val="lv-LV"/>
              </w:rPr>
              <w:t>Fonda prasībām un specifikai</w:t>
            </w:r>
            <w:r w:rsidRPr="007810D1">
              <w:rPr>
                <w:rStyle w:val="FootnoteReference"/>
                <w:color w:val="000000"/>
                <w:lang w:val="lv-LV"/>
              </w:rPr>
              <w:footnoteReference w:id="259"/>
            </w:r>
            <w:r w:rsidRPr="007810D1">
              <w:rPr>
                <w:color w:val="000000"/>
                <w:lang w:val="lv-LV"/>
              </w:rPr>
              <w:t>, kā arī informācijas sistēmām, kuras atbilst Regulas 2023/955 21. panta nosacījumiem par pasākumiem, lai aizsargātu ES finanšu intereses un nodrošinātu, ka finanšu piešķīrumu izlietojums saistībā ar Fonda atbalstītajiem pasākumiem un investīcijām atbilst piemērojamajiem ES un nacionālajiem tiesību aktiem, jo īpaši saistībā ar krāpšanas, korupcijas un interešu konfliktu novēršanu, atklāšanu un korekciju.</w:t>
            </w:r>
          </w:p>
          <w:p w14:paraId="4649E344" w14:textId="3F03FBAD" w:rsidR="000B2E67" w:rsidRPr="007810D1" w:rsidRDefault="000B2E67" w:rsidP="000B2E67">
            <w:pPr>
              <w:spacing w:before="120"/>
              <w:jc w:val="both"/>
              <w:rPr>
                <w:rFonts w:eastAsia="Yu Mincho"/>
                <w:color w:val="000000"/>
                <w:lang w:val="lv-LV"/>
              </w:rPr>
            </w:pPr>
            <w:r w:rsidRPr="007810D1">
              <w:rPr>
                <w:color w:val="000000" w:themeColor="text1"/>
                <w:lang w:val="lv-LV"/>
              </w:rPr>
              <w:t xml:space="preserve">Lai nodrošinātu Fonda īstenošanu un Regulā 2023/955 noteikto prasību ieviešanu, atbilstoši Klimatnoturības un ekonomiskās ilgtspējas likuma 12. panta otrās daļas 1.-6. punktā noteiktajam deleģējumam, tiks izstrādāti un apstiprināti horizontālie MK noteikumi par Fonda īstenošanu un SKF plāna ieviešanu (horizontālie MK noteikumi). Minētos </w:t>
            </w:r>
            <w:r w:rsidRPr="007810D1">
              <w:rPr>
                <w:rFonts w:eastAsia="Yu Mincho"/>
                <w:color w:val="000000" w:themeColor="text1"/>
                <w:lang w:val="lv-LV"/>
              </w:rPr>
              <w:t xml:space="preserve">noteikumus paredzēts izdot atbilstoši </w:t>
            </w:r>
            <w:r w:rsidRPr="007810D1">
              <w:rPr>
                <w:color w:val="000000" w:themeColor="text1"/>
                <w:lang w:val="lv-LV"/>
              </w:rPr>
              <w:t xml:space="preserve">Klimatnoturības un ekonomiskās ilgtspējas likumā noteiktajam termiņam un tajos </w:t>
            </w:r>
            <w:r w:rsidRPr="007810D1">
              <w:rPr>
                <w:rFonts w:eastAsia="Yu Mincho"/>
                <w:color w:val="000000" w:themeColor="text1"/>
                <w:lang w:val="lv-LV"/>
              </w:rPr>
              <w:t>noteiks:</w:t>
            </w:r>
          </w:p>
          <w:p w14:paraId="1BA091A7"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SKF plāna īstenošanā un uzraudzībā iesaistītās institūcijas un to tiesības un pienākumus;</w:t>
            </w:r>
          </w:p>
          <w:p w14:paraId="7A00875C" w14:textId="1F20B6B0"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nosacījumus SKF plāna finansējuma saņemšanai</w:t>
            </w:r>
            <w:r w:rsidR="007069F1" w:rsidRPr="007810D1">
              <w:rPr>
                <w:rFonts w:eastAsia="Yu Mincho"/>
                <w:color w:val="000000" w:themeColor="text1"/>
                <w:lang w:val="lv-LV"/>
              </w:rPr>
              <w:t>,</w:t>
            </w:r>
            <w:r w:rsidRPr="007810D1">
              <w:rPr>
                <w:rFonts w:eastAsia="Yu Mincho"/>
                <w:color w:val="000000" w:themeColor="text1"/>
                <w:lang w:val="lv-LV"/>
              </w:rPr>
              <w:t xml:space="preserve"> pasākumu un investīciju uzraudzībai un kontrolei, </w:t>
            </w:r>
            <w:r w:rsidRPr="007810D1">
              <w:rPr>
                <w:rFonts w:eastAsia="Yu Mincho"/>
                <w:color w:val="000000"/>
                <w:lang w:val="lv-LV"/>
              </w:rPr>
              <w:t>tostarp projektu iesniegumu iesniegšanas, izskatīšanas, apstiprināšanas un finansējuma piešķiršanas kārtību, kā arī kārtību, kādā tiek piemēroti izslēgšanas nosacījumi, kas noteikti atbilstoši Eiropas Parlamenta un Padomes 2024. gada 23. septembra regulai 2024/2509 par finanšu noteikumiem, ko piemēro Savienības vispārējam budžetam;</w:t>
            </w:r>
          </w:p>
          <w:p w14:paraId="0155D082"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kārtību, kādā nodrošina revīzijas iestādes funkcijas;</w:t>
            </w:r>
          </w:p>
          <w:p w14:paraId="542CB6E9"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risku vadības nosacījumus un kārtību, kādā ziņo par SKF plāna pasākumu un investīciju īstenošanā konstatētajām neatbilstībām, ietur, atgūst vai noraksta neatbilstoši veiktos izdevumus, kā arī piemēro proporcionālo finanšu korekciju;</w:t>
            </w:r>
          </w:p>
          <w:p w14:paraId="5271DE83"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kārtību, kādā valsts budžetā plāno līdzekļus SKF plāna ieviešanai;</w:t>
            </w:r>
          </w:p>
          <w:p w14:paraId="75723309" w14:textId="77777777" w:rsidR="000B2E67" w:rsidRPr="007810D1" w:rsidRDefault="000B2E67" w:rsidP="009F79A6">
            <w:pPr>
              <w:numPr>
                <w:ilvl w:val="0"/>
                <w:numId w:val="66"/>
              </w:numPr>
              <w:jc w:val="both"/>
              <w:rPr>
                <w:lang w:val="lv-LV"/>
              </w:rPr>
            </w:pPr>
            <w:r w:rsidRPr="007810D1">
              <w:rPr>
                <w:rFonts w:eastAsia="Yu Mincho"/>
                <w:color w:val="000000" w:themeColor="text1"/>
                <w:lang w:val="lv-LV"/>
              </w:rPr>
              <w:t>kārtību, kādā pārbauda finansējuma saņēmēja maksājuma pieprasījumus, veic pārbaudi projekta īstenošanas vietā, veic maksājumus un sagatavo EK iesniedzamo maksājuma pieteikumu un kontu slēgumu</w:t>
            </w:r>
            <w:r w:rsidRPr="007810D1" w:rsidDel="00A41D7C">
              <w:rPr>
                <w:rFonts w:eastAsia="Yu Mincho"/>
                <w:color w:val="000000" w:themeColor="text1"/>
                <w:lang w:val="lv-LV"/>
              </w:rPr>
              <w:t>.</w:t>
            </w:r>
          </w:p>
          <w:p w14:paraId="391CCC3E" w14:textId="1C33B1CE" w:rsidR="000B2E67" w:rsidRPr="007810D1" w:rsidRDefault="000B2E67" w:rsidP="000B2E67">
            <w:pPr>
              <w:spacing w:before="120"/>
              <w:jc w:val="both"/>
              <w:rPr>
                <w:rFonts w:eastAsia="Yu Mincho"/>
                <w:color w:val="000000" w:themeColor="text1"/>
                <w:lang w:val="lv-LV"/>
              </w:rPr>
            </w:pPr>
            <w:r w:rsidRPr="007810D1">
              <w:rPr>
                <w:rFonts w:eastAsia="Yu Mincho"/>
                <w:color w:val="000000" w:themeColor="text1"/>
                <w:lang w:val="lv-LV"/>
              </w:rPr>
              <w:t xml:space="preserve">Papildus horizontālajiem </w:t>
            </w:r>
            <w:r w:rsidRPr="007810D1">
              <w:rPr>
                <w:color w:val="000000" w:themeColor="text1"/>
                <w:lang w:val="lv-LV"/>
              </w:rPr>
              <w:t>MK noteikumiem tiks izstrādāti un MK apstiprināti</w:t>
            </w:r>
            <w:r w:rsidRPr="007810D1">
              <w:rPr>
                <w:rFonts w:eastAsia="Yu Mincho"/>
                <w:color w:val="000000" w:themeColor="text1"/>
                <w:lang w:val="lv-LV"/>
              </w:rPr>
              <w:t xml:space="preserve"> SKF plānā iekļauto pasākumu un investīciju īstenošanas nosacījumi un kārtība (</w:t>
            </w:r>
            <w:r w:rsidRPr="007810D1">
              <w:rPr>
                <w:color w:val="000000" w:themeColor="text1"/>
                <w:lang w:val="lv-LV"/>
              </w:rPr>
              <w:t>Klimatnoturības un ekonomiskās ilgtspējas likuma 12. panta otrās daļas 7. punkts)</w:t>
            </w:r>
            <w:r w:rsidRPr="007810D1">
              <w:rPr>
                <w:rFonts w:eastAsia="Yu Mincho"/>
                <w:color w:val="000000" w:themeColor="text1"/>
                <w:lang w:val="lv-LV"/>
              </w:rPr>
              <w:t xml:space="preserve">, nosakot projektu iesniegumu vērtēšanas kritērijus, prasības projekta iesniedzējiem un finansējuma saņēmējiem, </w:t>
            </w:r>
            <w:r w:rsidRPr="007810D1">
              <w:rPr>
                <w:rFonts w:eastAsia="Yu Mincho"/>
                <w:color w:val="000000" w:themeColor="text1"/>
                <w:lang w:val="lv-LV"/>
              </w:rPr>
              <w:lastRenderedPageBreak/>
              <w:t>atbalstāmās darbības un izmaksu attiecināmību, komercdarbības atbalsta piešķiršanas nosacījumus.</w:t>
            </w:r>
          </w:p>
          <w:p w14:paraId="20D436A0" w14:textId="527E8BC5" w:rsidR="000B2E67" w:rsidRPr="007810D1" w:rsidRDefault="000B2E67" w:rsidP="000B2E67">
            <w:pPr>
              <w:spacing w:before="120"/>
              <w:jc w:val="both"/>
              <w:rPr>
                <w:b/>
                <w:bCs/>
                <w:color w:val="000000"/>
                <w:lang w:val="lv-LV"/>
              </w:rPr>
            </w:pPr>
            <w:r w:rsidRPr="007810D1">
              <w:rPr>
                <w:b/>
                <w:bCs/>
                <w:color w:val="000000"/>
                <w:lang w:val="lv-LV"/>
              </w:rPr>
              <w:t>SKF plāna īstenošanā un uzraudzībā iesaistītās iestādes:</w:t>
            </w:r>
          </w:p>
          <w:p w14:paraId="08405246" w14:textId="3BF4346E" w:rsidR="000B2E67" w:rsidRPr="007810D1" w:rsidRDefault="000B2E67" w:rsidP="000B2E67">
            <w:pPr>
              <w:spacing w:before="120"/>
              <w:jc w:val="both"/>
              <w:rPr>
                <w:color w:val="000000"/>
                <w:lang w:val="lv-LV"/>
              </w:rPr>
            </w:pPr>
            <w:r w:rsidRPr="007810D1">
              <w:rPr>
                <w:color w:val="000000"/>
                <w:lang w:val="lv-LV"/>
              </w:rPr>
              <w:t xml:space="preserve">Ievērojot iepriekš minēto, horizontālajos Fonda un SKF plāna ieviešanas noteikumos noteiks SKF plāna īstenošanā un uzraudzībā iesaistītās institūcijas </w:t>
            </w:r>
            <w:r w:rsidRPr="0078139C">
              <w:rPr>
                <w:color w:val="000000"/>
                <w:lang w:val="lv-LV"/>
              </w:rPr>
              <w:t>(</w:t>
            </w:r>
            <w:r w:rsidR="0078139C">
              <w:rPr>
                <w:color w:val="000000"/>
                <w:lang w:val="lv-LV"/>
              </w:rPr>
              <w:t xml:space="preserve">skatīt </w:t>
            </w:r>
            <w:r w:rsidR="0078139C" w:rsidRPr="0078139C">
              <w:rPr>
                <w:color w:val="000000"/>
                <w:lang w:val="lv-LV"/>
              </w:rPr>
              <w:t>23</w:t>
            </w:r>
            <w:r w:rsidRPr="0078139C">
              <w:rPr>
                <w:color w:val="000000"/>
                <w:lang w:val="lv-LV"/>
              </w:rPr>
              <w:t>.</w:t>
            </w:r>
            <w:r w:rsidR="00AB346C" w:rsidRPr="0078139C">
              <w:rPr>
                <w:color w:val="000000"/>
                <w:lang w:val="lv-LV"/>
              </w:rPr>
              <w:t> attēl</w:t>
            </w:r>
            <w:r w:rsidR="0078139C">
              <w:rPr>
                <w:color w:val="000000"/>
                <w:lang w:val="lv-LV"/>
              </w:rPr>
              <w:t>u</w:t>
            </w:r>
            <w:r w:rsidRPr="0078139C">
              <w:rPr>
                <w:lang w:val="lv-LV"/>
              </w:rPr>
              <w:t>)</w:t>
            </w:r>
            <w:r w:rsidRPr="007810D1">
              <w:rPr>
                <w:color w:val="000000"/>
                <w:lang w:val="lv-LV"/>
              </w:rPr>
              <w:t xml:space="preserve"> un to tiesības un pienākumus.</w:t>
            </w:r>
          </w:p>
          <w:p w14:paraId="26A0F91C" w14:textId="228C2F63" w:rsidR="000B2E67" w:rsidRPr="007810D1" w:rsidRDefault="0078139C" w:rsidP="00E92E6A">
            <w:pPr>
              <w:spacing w:before="120"/>
              <w:jc w:val="center"/>
              <w:rPr>
                <w:i/>
                <w:lang w:val="lv-LV"/>
              </w:rPr>
            </w:pPr>
            <w:r w:rsidRPr="0078139C">
              <w:rPr>
                <w:i/>
                <w:lang w:val="lv-LV"/>
              </w:rPr>
              <w:t>23</w:t>
            </w:r>
            <w:r w:rsidR="000B2E67" w:rsidRPr="0078139C">
              <w:rPr>
                <w:i/>
                <w:lang w:val="lv-LV"/>
              </w:rPr>
              <w:t>. attēls</w:t>
            </w:r>
            <w:r>
              <w:rPr>
                <w:i/>
                <w:lang w:val="lv-LV"/>
              </w:rPr>
              <w:t>.</w:t>
            </w:r>
            <w:r w:rsidR="000B2E67" w:rsidRPr="0078139C">
              <w:rPr>
                <w:i/>
                <w:lang w:val="lv-LV"/>
              </w:rPr>
              <w:t xml:space="preserve"> </w:t>
            </w:r>
            <w:r w:rsidR="000B2E67" w:rsidRPr="007810D1">
              <w:rPr>
                <w:i/>
                <w:lang w:val="lv-LV"/>
              </w:rPr>
              <w:t>SKF plāna institucionālā struktūra</w:t>
            </w:r>
          </w:p>
          <w:p w14:paraId="08816B10" w14:textId="32A741A2" w:rsidR="000B2E67" w:rsidRPr="007810D1" w:rsidRDefault="00617EE4" w:rsidP="00E92E6A">
            <w:pPr>
              <w:jc w:val="center"/>
              <w:rPr>
                <w:color w:val="000000"/>
                <w:lang w:val="lv-LV"/>
              </w:rPr>
            </w:pPr>
            <w:r w:rsidRPr="007810D1">
              <w:rPr>
                <w:noProof/>
                <w:color w:val="000000"/>
                <w:lang w:val="lv-LV"/>
              </w:rPr>
              <w:drawing>
                <wp:inline distT="0" distB="0" distL="0" distR="0" wp14:anchorId="558DBFB6" wp14:editId="3A009D7B">
                  <wp:extent cx="5760085" cy="2713355"/>
                  <wp:effectExtent l="0" t="0" r="0" b="0"/>
                  <wp:docPr id="136949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99195" name=""/>
                          <pic:cNvPicPr/>
                        </pic:nvPicPr>
                        <pic:blipFill>
                          <a:blip r:embed="rId109"/>
                          <a:stretch>
                            <a:fillRect/>
                          </a:stretch>
                        </pic:blipFill>
                        <pic:spPr>
                          <a:xfrm>
                            <a:off x="0" y="0"/>
                            <a:ext cx="5760085" cy="2713355"/>
                          </a:xfrm>
                          <a:prstGeom prst="rect">
                            <a:avLst/>
                          </a:prstGeom>
                        </pic:spPr>
                      </pic:pic>
                    </a:graphicData>
                  </a:graphic>
                </wp:inline>
              </w:drawing>
            </w:r>
          </w:p>
          <w:p w14:paraId="67F4E7A7" w14:textId="77777777" w:rsidR="000B2E67" w:rsidRPr="007810D1" w:rsidRDefault="000B2E67" w:rsidP="009F79A6">
            <w:pPr>
              <w:pStyle w:val="ListParagraph"/>
              <w:numPr>
                <w:ilvl w:val="0"/>
                <w:numId w:val="66"/>
              </w:numPr>
              <w:spacing w:before="120"/>
              <w:jc w:val="both"/>
              <w:rPr>
                <w:color w:val="000000"/>
                <w:lang w:val="lv-LV"/>
              </w:rPr>
            </w:pPr>
            <w:r w:rsidRPr="007810D1">
              <w:rPr>
                <w:i/>
                <w:iCs/>
                <w:color w:val="000000"/>
                <w:lang w:val="lv-LV"/>
              </w:rPr>
              <w:t xml:space="preserve">Klimata un enerģētikas ministrija (vadošā iestāde) – koordinē SKF plāna izstrādi, ieviešanu, uzraudzību un ziņošanu EK: </w:t>
            </w:r>
          </w:p>
          <w:p w14:paraId="3967DD44" w14:textId="22F55682" w:rsidR="000B2E67" w:rsidRPr="007810D1" w:rsidRDefault="000B2E67" w:rsidP="000B2E67">
            <w:pPr>
              <w:spacing w:before="120"/>
              <w:jc w:val="both"/>
              <w:rPr>
                <w:color w:val="000000"/>
                <w:lang w:val="lv-LV"/>
              </w:rPr>
            </w:pPr>
            <w:r w:rsidRPr="007810D1">
              <w:rPr>
                <w:color w:val="000000"/>
                <w:lang w:val="lv-LV"/>
              </w:rPr>
              <w:t>Atbilstoši Klimatnoturības un ekonomiskās ilgtspējas likuma 12.</w:t>
            </w:r>
            <w:r w:rsidR="00FE59FE">
              <w:rPr>
                <w:color w:val="000000"/>
                <w:lang w:val="lv-LV"/>
              </w:rPr>
              <w:t> </w:t>
            </w:r>
            <w:r w:rsidRPr="007810D1">
              <w:rPr>
                <w:color w:val="000000"/>
                <w:lang w:val="lv-LV"/>
              </w:rPr>
              <w:t>panta trešajā daļā noteiktajam, KEM pilda vadošās iestādes funkcijas par SKF plāna īstenošanu. Horizontālajos MK noteikumos tiks noteiktas detalizētas vadošās iestādes funkcijas.</w:t>
            </w:r>
          </w:p>
          <w:p w14:paraId="60A04D3F" w14:textId="192B184D" w:rsidR="000B2E67" w:rsidRPr="007810D1" w:rsidRDefault="000B2E67" w:rsidP="009F79A6">
            <w:pPr>
              <w:pStyle w:val="ListParagraph"/>
              <w:numPr>
                <w:ilvl w:val="0"/>
                <w:numId w:val="66"/>
              </w:numPr>
              <w:spacing w:before="120"/>
              <w:jc w:val="both"/>
              <w:rPr>
                <w:i/>
                <w:iCs/>
                <w:color w:val="000000"/>
                <w:lang w:val="lv-LV"/>
              </w:rPr>
            </w:pPr>
            <w:r w:rsidRPr="007810D1">
              <w:rPr>
                <w:i/>
                <w:iCs/>
                <w:color w:val="000000"/>
                <w:lang w:val="lv-LV"/>
              </w:rPr>
              <w:t xml:space="preserve">Nozaru ministrijas (atbildīgās iestādes) nodrošina un īsteno SKF plāna ietvaros plānoto pasākumu un investīciju </w:t>
            </w:r>
            <w:r w:rsidR="00C0581E" w:rsidRPr="007810D1">
              <w:rPr>
                <w:i/>
                <w:iCs/>
                <w:color w:val="000000"/>
                <w:lang w:val="lv-LV"/>
              </w:rPr>
              <w:t>plānošanu,</w:t>
            </w:r>
            <w:r w:rsidRPr="007810D1">
              <w:rPr>
                <w:i/>
                <w:iCs/>
                <w:color w:val="000000"/>
                <w:lang w:val="lv-LV"/>
              </w:rPr>
              <w:t xml:space="preserve"> </w:t>
            </w:r>
            <w:r w:rsidR="00C57727" w:rsidRPr="007810D1">
              <w:rPr>
                <w:i/>
                <w:iCs/>
                <w:color w:val="000000"/>
                <w:lang w:val="lv-LV"/>
              </w:rPr>
              <w:t>ieviešanu un uzraudzību</w:t>
            </w:r>
            <w:r w:rsidRPr="007810D1">
              <w:rPr>
                <w:i/>
                <w:iCs/>
                <w:color w:val="000000"/>
                <w:lang w:val="lv-LV"/>
              </w:rPr>
              <w:t>:</w:t>
            </w:r>
          </w:p>
          <w:p w14:paraId="00C05809" w14:textId="36644EF0" w:rsidR="000B2E67" w:rsidRPr="007810D1" w:rsidRDefault="000B2E67" w:rsidP="000B2E67">
            <w:pPr>
              <w:spacing w:before="120"/>
              <w:jc w:val="both"/>
              <w:rPr>
                <w:color w:val="000000"/>
                <w:lang w:val="lv-LV"/>
              </w:rPr>
            </w:pPr>
            <w:r w:rsidRPr="007810D1">
              <w:rPr>
                <w:color w:val="000000" w:themeColor="text1"/>
                <w:lang w:val="lv-LV"/>
              </w:rPr>
              <w:t xml:space="preserve">SKF plānā ietverto pasākumu un investīciju tvērums attiecināms uz sešu nozaru ministriju –EM, KEM, LM, SM, VM un VARAM kompetenci. Horizontālajos MK noteikumos nozaru ministrijām tiks deleģēta atbildīgo iestāžu funkcija, proti, būt atbildīgām par to atbildībā esošo SKF plāna pasākumu un investīciju </w:t>
            </w:r>
            <w:r w:rsidR="005E5058" w:rsidRPr="007810D1">
              <w:rPr>
                <w:color w:val="000000" w:themeColor="text1"/>
                <w:lang w:val="lv-LV"/>
              </w:rPr>
              <w:t>plānošanu,</w:t>
            </w:r>
            <w:r w:rsidRPr="007810D1">
              <w:rPr>
                <w:color w:val="000000" w:themeColor="text1"/>
                <w:lang w:val="lv-LV"/>
              </w:rPr>
              <w:t xml:space="preserve"> ieviešanu un uzraudzību </w:t>
            </w:r>
            <w:r w:rsidRPr="00F10D19">
              <w:rPr>
                <w:color w:val="000000" w:themeColor="text1"/>
                <w:lang w:val="lv-LV"/>
              </w:rPr>
              <w:t>(</w:t>
            </w:r>
            <w:r w:rsidR="00F10D19" w:rsidRPr="00F10D19">
              <w:rPr>
                <w:color w:val="000000" w:themeColor="text1"/>
                <w:lang w:val="lv-LV"/>
              </w:rPr>
              <w:t xml:space="preserve">skatīt </w:t>
            </w:r>
            <w:r w:rsidR="0078139C" w:rsidRPr="00F10D19">
              <w:rPr>
                <w:color w:val="000000" w:themeColor="text1"/>
                <w:lang w:val="lv-LV"/>
              </w:rPr>
              <w:t>2</w:t>
            </w:r>
            <w:r w:rsidR="00F10D19" w:rsidRPr="00F10D19">
              <w:rPr>
                <w:color w:val="000000" w:themeColor="text1"/>
                <w:lang w:val="lv-LV"/>
              </w:rPr>
              <w:t>4</w:t>
            </w:r>
            <w:r w:rsidRPr="00F10D19">
              <w:rPr>
                <w:color w:val="000000" w:themeColor="text1"/>
                <w:lang w:val="lv-LV"/>
              </w:rPr>
              <w:t>.attēl</w:t>
            </w:r>
            <w:r w:rsidR="00F10D19" w:rsidRPr="00F10D19">
              <w:rPr>
                <w:color w:val="000000" w:themeColor="text1"/>
                <w:lang w:val="lv-LV"/>
              </w:rPr>
              <w:t>u).</w:t>
            </w:r>
          </w:p>
          <w:p w14:paraId="6DFE0531" w14:textId="77777777" w:rsidR="000B2E67" w:rsidRPr="007810D1" w:rsidRDefault="000B2E67" w:rsidP="009F79A6">
            <w:pPr>
              <w:pStyle w:val="ListParagraph"/>
              <w:numPr>
                <w:ilvl w:val="0"/>
                <w:numId w:val="66"/>
              </w:numPr>
              <w:spacing w:before="120"/>
              <w:jc w:val="both"/>
              <w:rPr>
                <w:i/>
                <w:iCs/>
                <w:color w:val="000000"/>
                <w:lang w:val="lv-LV"/>
              </w:rPr>
            </w:pPr>
            <w:r w:rsidRPr="007810D1">
              <w:rPr>
                <w:i/>
                <w:iCs/>
                <w:color w:val="000000" w:themeColor="text1"/>
                <w:lang w:val="lv-LV"/>
              </w:rPr>
              <w:t>Centrālā finanšu un līgumu aģentūra (CFLA):</w:t>
            </w:r>
          </w:p>
          <w:p w14:paraId="451A2449" w14:textId="2EED9734" w:rsidR="000B2E67" w:rsidRPr="007810D1" w:rsidRDefault="000B2E67" w:rsidP="000B2E67">
            <w:pPr>
              <w:spacing w:before="240" w:after="240"/>
              <w:jc w:val="both"/>
              <w:rPr>
                <w:rFonts w:eastAsia="Yu Mincho"/>
                <w:color w:val="000000"/>
                <w:lang w:val="lv-LV"/>
              </w:rPr>
            </w:pPr>
            <w:r w:rsidRPr="007810D1">
              <w:rPr>
                <w:rFonts w:eastAsia="Yu Mincho"/>
                <w:color w:val="000000" w:themeColor="text1"/>
                <w:lang w:val="lv-LV"/>
              </w:rPr>
              <w:t>Atbilstoši 2025. gada 6. maija informatīvā ziņojuma “Par Sociālā klimata fonda pārvaldību un Sociālā klimata plāna 2026.-2032. gadam izstrādi”</w:t>
            </w:r>
            <w:r w:rsidRPr="007810D1">
              <w:rPr>
                <w:rStyle w:val="FootnoteReference"/>
                <w:rFonts w:eastAsia="Yu Mincho"/>
                <w:color w:val="000000" w:themeColor="text1"/>
                <w:lang w:val="lv-LV"/>
              </w:rPr>
              <w:footnoteReference w:id="260"/>
            </w:r>
            <w:r w:rsidRPr="007810D1">
              <w:rPr>
                <w:rFonts w:eastAsia="Yu Mincho"/>
                <w:color w:val="000000" w:themeColor="text1"/>
                <w:lang w:val="lv-LV"/>
              </w:rPr>
              <w:t xml:space="preserve"> 23. punktā norādītajam, CFLA </w:t>
            </w:r>
            <w:r w:rsidRPr="007810D1">
              <w:rPr>
                <w:lang w:val="lv-LV"/>
              </w:rPr>
              <w:t xml:space="preserve">nodrošina SKF plāna ietvaros plānoto investīciju projektu iesniegumu atlasi, </w:t>
            </w:r>
            <w:r w:rsidR="00C8216D" w:rsidRPr="007810D1">
              <w:rPr>
                <w:lang w:val="lv-LV"/>
              </w:rPr>
              <w:t xml:space="preserve">izņemot </w:t>
            </w:r>
            <w:r w:rsidR="001266AE" w:rsidRPr="007810D1">
              <w:rPr>
                <w:lang w:val="lv-LV"/>
              </w:rPr>
              <w:t>gadījumus</w:t>
            </w:r>
            <w:r w:rsidR="00C8216D" w:rsidRPr="007810D1">
              <w:rPr>
                <w:lang w:val="lv-LV"/>
              </w:rPr>
              <w:t xml:space="preserve">, </w:t>
            </w:r>
            <w:r w:rsidR="001266AE" w:rsidRPr="007810D1">
              <w:rPr>
                <w:lang w:val="lv-LV"/>
              </w:rPr>
              <w:t>kad</w:t>
            </w:r>
            <w:r w:rsidR="00C8216D" w:rsidRPr="007810D1">
              <w:rPr>
                <w:lang w:val="lv-LV"/>
              </w:rPr>
              <w:t xml:space="preserve"> projektu atlasi nodrošinās </w:t>
            </w:r>
            <w:r w:rsidR="001266AE" w:rsidRPr="007810D1">
              <w:rPr>
                <w:lang w:val="lv-LV"/>
              </w:rPr>
              <w:t xml:space="preserve">atbildīgās </w:t>
            </w:r>
            <w:r w:rsidR="008F047F">
              <w:rPr>
                <w:lang w:val="lv-LV"/>
              </w:rPr>
              <w:t>iestādes</w:t>
            </w:r>
            <w:r w:rsidR="00C8216D" w:rsidRPr="007810D1">
              <w:rPr>
                <w:lang w:val="lv-LV"/>
              </w:rPr>
              <w:t xml:space="preserve">, līgumu slēgšanu, </w:t>
            </w:r>
            <w:r w:rsidRPr="007810D1">
              <w:rPr>
                <w:lang w:val="lv-LV"/>
              </w:rPr>
              <w:t>uzraudzību un kontroli, ja to paredz attiecīgie MK noteikumi vai informatīvie ziņojumi par SKF plāna investīciju īstenošanu, un veic citus uzdevumus un funkcijas atbilstoši sadarbībai ar nozaru ministrijām.</w:t>
            </w:r>
          </w:p>
          <w:p w14:paraId="16EED0B9" w14:textId="0ACDD235" w:rsidR="000B2E67" w:rsidRPr="007810D1" w:rsidRDefault="000B2E67" w:rsidP="000B2E67">
            <w:pPr>
              <w:spacing w:before="120"/>
              <w:jc w:val="both"/>
              <w:rPr>
                <w:rFonts w:eastAsia="Yu Mincho"/>
                <w:color w:val="000000" w:themeColor="text1"/>
                <w:lang w:val="lv-LV"/>
              </w:rPr>
            </w:pPr>
            <w:r w:rsidRPr="007810D1">
              <w:rPr>
                <w:rFonts w:eastAsia="Yu Mincho"/>
                <w:color w:val="000000" w:themeColor="text1"/>
                <w:lang w:val="lv-LV"/>
              </w:rPr>
              <w:lastRenderedPageBreak/>
              <w:t>Saskaņā ar MK 2025. gada 6. maija sēdes protokola Nr.18 28.§ “Informatīvais ziņojums “Par Sociālā klimata fonda pārvaldību un Sociālā klimata plāna 2026.-2032. gadam izstrādi” 4. punktā noteikto, SKF plāna ieviešanu īsteno, izmantojot KPVIS, pielāgojot to Fonda prasībām (KPVIS Fonda modulis). KPVIS ir CFLA administrēta sistēma, kas nodrošina ES fondu un ANM īstenošanai un vadībai nepieciešamo datu uzkrāšanu un pieejamību. Attiecīgi CFLA būs atbildīga par KPVIS Fonda moduļa izveidi</w:t>
            </w:r>
            <w:r w:rsidRPr="007810D1">
              <w:rPr>
                <w:rFonts w:eastAsia="Yu Mincho"/>
                <w:color w:val="000000"/>
                <w:lang w:val="lv-LV"/>
              </w:rPr>
              <w:t>, pielāgošanu, pilnveidi</w:t>
            </w:r>
            <w:r w:rsidRPr="007810D1">
              <w:rPr>
                <w:rFonts w:eastAsia="Yu Mincho"/>
                <w:color w:val="000000" w:themeColor="text1"/>
                <w:lang w:val="lv-LV"/>
              </w:rPr>
              <w:t xml:space="preserve"> un darbības nodrošinājumu.</w:t>
            </w:r>
          </w:p>
          <w:p w14:paraId="62CA18A1" w14:textId="52407D52" w:rsidR="000B2E67" w:rsidRPr="007810D1" w:rsidRDefault="000B2E67" w:rsidP="000B2E67">
            <w:pPr>
              <w:spacing w:before="120"/>
              <w:jc w:val="both"/>
              <w:rPr>
                <w:color w:val="000000"/>
                <w:lang w:val="lv-LV"/>
              </w:rPr>
            </w:pPr>
            <w:r w:rsidRPr="007810D1">
              <w:rPr>
                <w:color w:val="000000"/>
                <w:lang w:val="lv-LV"/>
              </w:rPr>
              <w:t>Horizontālajos MK noteikumos tiks noteiktas detalizētas CFLA funkcijas</w:t>
            </w:r>
            <w:r w:rsidR="004F08BF" w:rsidRPr="007810D1">
              <w:rPr>
                <w:color w:val="000000"/>
                <w:lang w:val="lv-LV"/>
              </w:rPr>
              <w:t xml:space="preserve">, kā arī tiks noteikts, ka CFLA, pildot </w:t>
            </w:r>
            <w:r w:rsidR="00C4344A" w:rsidRPr="007810D1">
              <w:rPr>
                <w:color w:val="000000"/>
                <w:lang w:val="lv-LV"/>
              </w:rPr>
              <w:t xml:space="preserve">noteikumos </w:t>
            </w:r>
            <w:r w:rsidR="004F08BF" w:rsidRPr="007810D1">
              <w:rPr>
                <w:color w:val="000000"/>
                <w:lang w:val="lv-LV"/>
              </w:rPr>
              <w:t>noteiktās funkcijas</w:t>
            </w:r>
            <w:r w:rsidR="00F604CF" w:rsidRPr="007810D1">
              <w:rPr>
                <w:color w:val="000000"/>
                <w:lang w:val="lv-LV"/>
              </w:rPr>
              <w:t xml:space="preserve">, </w:t>
            </w:r>
            <w:r w:rsidR="000E16C8" w:rsidRPr="007810D1">
              <w:rPr>
                <w:color w:val="000000"/>
                <w:lang w:val="lv-LV"/>
              </w:rPr>
              <w:t>būs</w:t>
            </w:r>
            <w:r w:rsidR="00F604CF" w:rsidRPr="007810D1">
              <w:rPr>
                <w:color w:val="000000"/>
                <w:lang w:val="lv-LV"/>
              </w:rPr>
              <w:t xml:space="preserve"> KEM kā vadošās iestādes funkcionālā </w:t>
            </w:r>
            <w:r w:rsidR="00B21C10" w:rsidRPr="007810D1">
              <w:rPr>
                <w:color w:val="000000"/>
                <w:lang w:val="lv-LV"/>
              </w:rPr>
              <w:t>padotībā</w:t>
            </w:r>
            <w:r w:rsidRPr="007810D1">
              <w:rPr>
                <w:color w:val="000000"/>
                <w:lang w:val="lv-LV"/>
              </w:rPr>
              <w:t>.</w:t>
            </w:r>
          </w:p>
          <w:p w14:paraId="7E1FC701" w14:textId="545026C3" w:rsidR="000B2E67" w:rsidRPr="007810D1" w:rsidRDefault="000B2E67" w:rsidP="009F79A6">
            <w:pPr>
              <w:pStyle w:val="ListParagraph"/>
              <w:numPr>
                <w:ilvl w:val="0"/>
                <w:numId w:val="66"/>
              </w:numPr>
              <w:spacing w:before="120"/>
              <w:jc w:val="both"/>
              <w:rPr>
                <w:i/>
                <w:iCs/>
                <w:color w:val="000000"/>
                <w:lang w:val="lv-LV"/>
              </w:rPr>
            </w:pPr>
            <w:r w:rsidRPr="007810D1">
              <w:rPr>
                <w:i/>
                <w:iCs/>
                <w:color w:val="000000" w:themeColor="text1"/>
                <w:lang w:val="lv-LV"/>
              </w:rPr>
              <w:t>Revīzijas iestāde – veic neatkarīgus SKF plāna sistēmas un darbību auditus, sagatavo kopsavilkumu par auditiem pievienošanai maksājuma pieteikumam</w:t>
            </w:r>
            <w:r w:rsidR="000F10A5" w:rsidRPr="007810D1">
              <w:rPr>
                <w:i/>
                <w:iCs/>
                <w:color w:val="000000" w:themeColor="text1"/>
                <w:lang w:val="lv-LV"/>
              </w:rPr>
              <w:t>:</w:t>
            </w:r>
          </w:p>
          <w:p w14:paraId="24226E7F" w14:textId="27CCABA8" w:rsidR="000B2E67" w:rsidRPr="007810D1" w:rsidRDefault="000B2E67" w:rsidP="000B2E67">
            <w:pPr>
              <w:spacing w:before="120"/>
              <w:jc w:val="both"/>
              <w:rPr>
                <w:color w:val="000000"/>
                <w:lang w:val="lv-LV"/>
              </w:rPr>
            </w:pPr>
            <w:r w:rsidRPr="007810D1">
              <w:rPr>
                <w:color w:val="000000"/>
                <w:lang w:val="lv-LV"/>
              </w:rPr>
              <w:t xml:space="preserve">Atbilstoši informatīvā ziņojuma “Par Sociālā klimata fonda pārvaldību un Sociālā klimata plāna 2026.-2032. gadam izstrādi” 23. punktā norādītajam, paredzēts, ka SKF plāna Revīzijas iestādes funkcijas veiks </w:t>
            </w:r>
            <w:r w:rsidR="00DB6BD6" w:rsidRPr="007810D1">
              <w:rPr>
                <w:color w:val="000000"/>
                <w:lang w:val="lv-LV"/>
              </w:rPr>
              <w:t>FM</w:t>
            </w:r>
            <w:r w:rsidRPr="007810D1">
              <w:rPr>
                <w:color w:val="000000"/>
                <w:lang w:val="lv-LV"/>
              </w:rPr>
              <w:t xml:space="preserve"> ES fondu revīzijas departaments. Horizontālajos Fonda un SKF plāna ieviešanas noteikumos tiks noteiktas detalizētas </w:t>
            </w:r>
            <w:r w:rsidR="00B076F6" w:rsidRPr="007810D1">
              <w:rPr>
                <w:color w:val="000000"/>
                <w:lang w:val="lv-LV"/>
              </w:rPr>
              <w:t>RI</w:t>
            </w:r>
            <w:r w:rsidRPr="007810D1">
              <w:rPr>
                <w:color w:val="000000"/>
                <w:lang w:val="lv-LV"/>
              </w:rPr>
              <w:t xml:space="preserve"> funkcijas. </w:t>
            </w:r>
          </w:p>
          <w:p w14:paraId="73B6A5C8" w14:textId="3229C43F" w:rsidR="00BD6387" w:rsidRPr="007810D1" w:rsidRDefault="00BD6387" w:rsidP="001A17A8">
            <w:pPr>
              <w:pStyle w:val="ListParagraph"/>
              <w:numPr>
                <w:ilvl w:val="0"/>
                <w:numId w:val="77"/>
              </w:numPr>
              <w:spacing w:before="120"/>
              <w:jc w:val="both"/>
              <w:rPr>
                <w:i/>
                <w:iCs/>
                <w:color w:val="000000"/>
                <w:lang w:val="lv-LV"/>
              </w:rPr>
            </w:pPr>
            <w:r w:rsidRPr="007810D1">
              <w:rPr>
                <w:i/>
                <w:iCs/>
                <w:color w:val="000000"/>
                <w:lang w:val="lv-LV"/>
              </w:rPr>
              <w:t>Iepirkumu uzraudzības birojs</w:t>
            </w:r>
            <w:r w:rsidR="001129DE" w:rsidRPr="007810D1">
              <w:rPr>
                <w:i/>
                <w:iCs/>
                <w:color w:val="000000"/>
                <w:lang w:val="lv-LV"/>
              </w:rPr>
              <w:t xml:space="preserve"> (IUB)</w:t>
            </w:r>
            <w:r w:rsidRPr="007810D1">
              <w:rPr>
                <w:i/>
                <w:iCs/>
                <w:color w:val="000000"/>
                <w:lang w:val="lv-LV"/>
              </w:rPr>
              <w:t xml:space="preserve"> </w:t>
            </w:r>
            <w:r w:rsidR="001129DE" w:rsidRPr="007810D1">
              <w:rPr>
                <w:i/>
                <w:iCs/>
                <w:color w:val="000000"/>
                <w:lang w:val="lv-LV"/>
              </w:rPr>
              <w:t>–</w:t>
            </w:r>
            <w:r w:rsidRPr="007810D1">
              <w:rPr>
                <w:i/>
                <w:iCs/>
                <w:color w:val="000000"/>
                <w:lang w:val="lv-LV"/>
              </w:rPr>
              <w:t xml:space="preserve"> </w:t>
            </w:r>
            <w:r w:rsidR="001129DE" w:rsidRPr="007810D1">
              <w:rPr>
                <w:i/>
                <w:iCs/>
                <w:color w:val="000000"/>
                <w:lang w:val="lv-LV"/>
              </w:rPr>
              <w:t>nodrošina SKF plāna ietvaros plānoto iepirkumu pirmspārbaudes.</w:t>
            </w:r>
          </w:p>
          <w:p w14:paraId="57F5BECC" w14:textId="07E06C79" w:rsidR="000B2E67" w:rsidRPr="007810D1" w:rsidRDefault="000B2E67" w:rsidP="000B2E67">
            <w:pPr>
              <w:spacing w:before="120"/>
              <w:jc w:val="both"/>
              <w:rPr>
                <w:color w:val="000000"/>
                <w:lang w:val="lv-LV"/>
              </w:rPr>
            </w:pPr>
            <w:r w:rsidRPr="007810D1">
              <w:rPr>
                <w:color w:val="000000"/>
                <w:lang w:val="lv-LV"/>
              </w:rPr>
              <w:t>KEM un nozaru ministriju, kā arī CFLA</w:t>
            </w:r>
            <w:r w:rsidR="001129DE" w:rsidRPr="007810D1">
              <w:rPr>
                <w:color w:val="000000"/>
                <w:lang w:val="lv-LV"/>
              </w:rPr>
              <w:t>,</w:t>
            </w:r>
            <w:r w:rsidR="00F11BE5" w:rsidRPr="007810D1">
              <w:rPr>
                <w:color w:val="000000"/>
                <w:lang w:val="lv-LV"/>
              </w:rPr>
              <w:t xml:space="preserve"> </w:t>
            </w:r>
            <w:r w:rsidR="00B076F6" w:rsidRPr="007810D1">
              <w:rPr>
                <w:color w:val="000000"/>
                <w:lang w:val="lv-LV"/>
              </w:rPr>
              <w:t>RI</w:t>
            </w:r>
            <w:r w:rsidR="001129DE" w:rsidRPr="007810D1">
              <w:rPr>
                <w:color w:val="000000"/>
                <w:lang w:val="lv-LV"/>
              </w:rPr>
              <w:t xml:space="preserve"> un IUB</w:t>
            </w:r>
            <w:r w:rsidRPr="007810D1">
              <w:rPr>
                <w:color w:val="000000"/>
                <w:lang w:val="lv-LV"/>
              </w:rPr>
              <w:t xml:space="preserve"> uzkrātā pieredze un zināšanas ES fondu, ANM un citu finanšu instrumentu plānošanā, īstenošanā un uzraudzībā tiks izmantota SKF plāna korektai ieviešanai. </w:t>
            </w:r>
          </w:p>
          <w:p w14:paraId="1644AEE4" w14:textId="40A52F24" w:rsidR="000B2E67" w:rsidRPr="007810D1" w:rsidRDefault="000B2E67" w:rsidP="00F85966">
            <w:pPr>
              <w:keepNext/>
              <w:keepLines/>
              <w:spacing w:before="120"/>
              <w:jc w:val="both"/>
              <w:rPr>
                <w:b/>
                <w:bCs/>
                <w:lang w:val="lv-LV"/>
              </w:rPr>
            </w:pPr>
            <w:r w:rsidRPr="007810D1">
              <w:rPr>
                <w:b/>
                <w:bCs/>
                <w:lang w:val="lv-LV"/>
              </w:rPr>
              <w:t xml:space="preserve">SKF plāna </w:t>
            </w:r>
            <w:r w:rsidR="009455E9" w:rsidRPr="007810D1">
              <w:rPr>
                <w:b/>
                <w:bCs/>
                <w:lang w:val="lv-LV"/>
              </w:rPr>
              <w:t>īstenošanā un uzraudzībā</w:t>
            </w:r>
            <w:r w:rsidRPr="007810D1">
              <w:rPr>
                <w:b/>
                <w:bCs/>
                <w:lang w:val="lv-LV"/>
              </w:rPr>
              <w:t xml:space="preserve"> iesaistīto institūciju funkcij</w:t>
            </w:r>
            <w:r w:rsidR="00594125" w:rsidRPr="007810D1">
              <w:rPr>
                <w:b/>
                <w:bCs/>
                <w:lang w:val="lv-LV"/>
              </w:rPr>
              <w:t>as:</w:t>
            </w:r>
          </w:p>
          <w:p w14:paraId="712E14C0" w14:textId="7C88D884" w:rsidR="000B2E67" w:rsidRPr="007810D1" w:rsidRDefault="0078139C" w:rsidP="00594125">
            <w:pPr>
              <w:keepNext/>
              <w:keepLines/>
              <w:spacing w:before="120"/>
              <w:jc w:val="center"/>
              <w:rPr>
                <w:i/>
                <w:lang w:val="lv-LV"/>
              </w:rPr>
            </w:pPr>
            <w:r w:rsidRPr="0078139C">
              <w:rPr>
                <w:i/>
                <w:lang w:val="lv-LV"/>
              </w:rPr>
              <w:t>24</w:t>
            </w:r>
            <w:r w:rsidR="000B2E67" w:rsidRPr="0078139C">
              <w:rPr>
                <w:i/>
                <w:lang w:val="lv-LV"/>
              </w:rPr>
              <w:t>. attēls</w:t>
            </w:r>
            <w:r w:rsidRPr="0078139C">
              <w:rPr>
                <w:i/>
                <w:lang w:val="lv-LV"/>
              </w:rPr>
              <w:t>.</w:t>
            </w:r>
            <w:r w:rsidR="000B2E67" w:rsidRPr="007810D1">
              <w:rPr>
                <w:i/>
                <w:lang w:val="lv-LV"/>
              </w:rPr>
              <w:t xml:space="preserve"> SKF plāna ieviešanas un uzraudzības pamatshēma</w:t>
            </w:r>
          </w:p>
          <w:p w14:paraId="0FDEEC95" w14:textId="55AAC0A9" w:rsidR="000B2E67" w:rsidRPr="007810D1" w:rsidRDefault="004E22AB" w:rsidP="000B2E67">
            <w:pPr>
              <w:keepNext/>
              <w:spacing w:before="120" w:after="120"/>
              <w:jc w:val="both"/>
              <w:rPr>
                <w:rFonts w:eastAsia="Yu Mincho"/>
                <w:color w:val="000000"/>
                <w:lang w:val="lv-LV"/>
              </w:rPr>
            </w:pPr>
            <w:r w:rsidRPr="007810D1">
              <w:rPr>
                <w:rFonts w:eastAsia="Yu Mincho"/>
                <w:noProof/>
                <w:color w:val="000000"/>
                <w:lang w:val="lv-LV"/>
              </w:rPr>
              <w:drawing>
                <wp:inline distT="0" distB="0" distL="0" distR="0" wp14:anchorId="12ADF375" wp14:editId="58F7D0F1">
                  <wp:extent cx="5537606" cy="1493218"/>
                  <wp:effectExtent l="0" t="0" r="6350" b="0"/>
                  <wp:docPr id="19038397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39739" name="Picture 1903839739"/>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579013" cy="1504383"/>
                          </a:xfrm>
                          <a:prstGeom prst="rect">
                            <a:avLst/>
                          </a:prstGeom>
                        </pic:spPr>
                      </pic:pic>
                    </a:graphicData>
                  </a:graphic>
                </wp:inline>
              </w:drawing>
            </w:r>
          </w:p>
          <w:p w14:paraId="7626DA15" w14:textId="77777777" w:rsidR="000B2E67" w:rsidRPr="007810D1" w:rsidRDefault="000B2E67" w:rsidP="000B2E67">
            <w:pPr>
              <w:keepNext/>
              <w:spacing w:before="120" w:after="120"/>
              <w:jc w:val="both"/>
              <w:rPr>
                <w:rFonts w:eastAsia="Yu Mincho"/>
                <w:color w:val="000000"/>
                <w:u w:val="single"/>
                <w:lang w:val="lv-LV"/>
              </w:rPr>
            </w:pPr>
            <w:r w:rsidRPr="007810D1">
              <w:rPr>
                <w:rFonts w:eastAsia="Yu Mincho"/>
                <w:color w:val="000000"/>
                <w:u w:val="single"/>
                <w:lang w:val="lv-LV"/>
              </w:rPr>
              <w:t xml:space="preserve">KEM (vadošā iestāde): </w:t>
            </w:r>
          </w:p>
          <w:p w14:paraId="4B893C2F"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themeColor="text1"/>
                <w:lang w:val="lv-LV"/>
              </w:rPr>
              <w:t>Veic vadošās iestādes funkcijas, t.sk.</w:t>
            </w:r>
            <w:r w:rsidRPr="007810D1" w:rsidDel="00D8530B">
              <w:rPr>
                <w:rFonts w:eastAsia="Yu Mincho"/>
                <w:color w:val="000000" w:themeColor="text1"/>
                <w:lang w:val="lv-LV"/>
              </w:rPr>
              <w:t xml:space="preserve"> </w:t>
            </w:r>
            <w:r w:rsidRPr="007810D1">
              <w:rPr>
                <w:rFonts w:eastAsia="Yu Mincho"/>
                <w:color w:val="000000" w:themeColor="text1"/>
                <w:lang w:val="lv-LV"/>
              </w:rPr>
              <w:t>koordinē</w:t>
            </w:r>
            <w:r w:rsidRPr="007810D1" w:rsidDel="00D8530B">
              <w:rPr>
                <w:rFonts w:eastAsia="Yu Mincho"/>
                <w:color w:val="000000" w:themeColor="text1"/>
                <w:lang w:val="lv-LV"/>
              </w:rPr>
              <w:t xml:space="preserve"> </w:t>
            </w:r>
            <w:r w:rsidRPr="007810D1">
              <w:rPr>
                <w:rFonts w:eastAsia="Yu Mincho"/>
                <w:color w:val="000000" w:themeColor="text1"/>
                <w:lang w:val="lv-LV"/>
              </w:rPr>
              <w:t xml:space="preserve">SKF plāna un tā grozījumu izstrādi, horizontālo MK noteikumu </w:t>
            </w:r>
            <w:r w:rsidRPr="007810D1">
              <w:rPr>
                <w:lang w:val="lv-LV"/>
              </w:rPr>
              <w:t>par Fonda īstenošanu</w:t>
            </w:r>
            <w:r w:rsidRPr="007810D1">
              <w:rPr>
                <w:rFonts w:eastAsia="Yu Mincho"/>
                <w:color w:val="000000" w:themeColor="text1"/>
                <w:lang w:val="lv-LV"/>
              </w:rPr>
              <w:t xml:space="preserve">, SKF plāna īstenošanas un uzraudzības kārtībai nepieciešamo vadlīniju un metodisko materiālu izstrādi; </w:t>
            </w:r>
          </w:p>
          <w:p w14:paraId="6AD6A7EB"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t xml:space="preserve">Veic izmaksu koordinatora funkciju, kura galvenais uzdevums ir būt par EK centrālo kontaktpunktu, lai paātrinātu SKF plāna izstrādes procesu gadījumos, kad EK pieprasa papildu informāciju vai pierādījumus par izmaksu aplēsēm, kā arī SKF plāna ieviešanas procesa laikā koordinējot rezultātu ziņošanas procesu EK. Attiecīgi KEM veic darbu ciešā sasaistē ar atbildīgajām iestādēm, lai nodrošinātu nepieciešamās informācijas savlaicīgu ieguvi un apriti; </w:t>
            </w:r>
          </w:p>
          <w:p w14:paraId="47F4E233" w14:textId="2125311F"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t xml:space="preserve">Veic </w:t>
            </w:r>
            <w:r w:rsidRPr="007810D1">
              <w:rPr>
                <w:lang w:val="lv-LV"/>
              </w:rPr>
              <w:t xml:space="preserve">efektīvas, caurredzamas un drošas finanšu vadības principiem atbilstošas </w:t>
            </w:r>
            <w:r w:rsidRPr="007810D1">
              <w:rPr>
                <w:rFonts w:eastAsia="Yu Mincho"/>
                <w:color w:val="000000"/>
                <w:lang w:val="lv-LV"/>
              </w:rPr>
              <w:t xml:space="preserve">VKS izstrādi </w:t>
            </w:r>
            <w:r w:rsidR="002A12E9" w:rsidRPr="007810D1">
              <w:rPr>
                <w:rFonts w:eastAsia="Yu Mincho"/>
                <w:color w:val="000000"/>
                <w:lang w:val="lv-LV"/>
              </w:rPr>
              <w:t xml:space="preserve">un </w:t>
            </w:r>
            <w:r w:rsidR="00834BF3" w:rsidRPr="007810D1">
              <w:rPr>
                <w:rFonts w:eastAsia="Yu Mincho"/>
                <w:color w:val="000000"/>
                <w:lang w:val="lv-LV"/>
              </w:rPr>
              <w:t xml:space="preserve">uzturēšanu </w:t>
            </w:r>
            <w:r w:rsidRPr="007810D1">
              <w:rPr>
                <w:rFonts w:eastAsia="Yu Mincho"/>
                <w:color w:val="000000"/>
                <w:lang w:val="lv-LV"/>
              </w:rPr>
              <w:t xml:space="preserve">SKF plāna īstenošanai un uzraudzībai; </w:t>
            </w:r>
          </w:p>
          <w:p w14:paraId="189693E0" w14:textId="776DE784"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Koordinē nolīguma slēgšanu starp EK un Latviju par finanšu piešķīruma saistībām laikposmā no 2026. līdz 2032. gadam (Regulas 2023/955 19. pants);</w:t>
            </w:r>
          </w:p>
          <w:p w14:paraId="63B3A794" w14:textId="2652590E"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lastRenderedPageBreak/>
              <w:t xml:space="preserve">Atbild </w:t>
            </w:r>
            <w:r w:rsidRPr="007810D1">
              <w:rPr>
                <w:lang w:val="lv-LV"/>
              </w:rPr>
              <w:t>par SKF plāna vispārēju ieviešanu un progresu, t</w:t>
            </w:r>
            <w:r w:rsidR="00DF77AB" w:rsidRPr="007810D1">
              <w:rPr>
                <w:lang w:val="lv-LV"/>
              </w:rPr>
              <w:t>.</w:t>
            </w:r>
            <w:r w:rsidRPr="007810D1">
              <w:rPr>
                <w:lang w:val="lv-LV"/>
              </w:rPr>
              <w:t>sk</w:t>
            </w:r>
            <w:r w:rsidR="00DF77AB" w:rsidRPr="007810D1">
              <w:rPr>
                <w:lang w:val="lv-LV"/>
              </w:rPr>
              <w:t>.</w:t>
            </w:r>
            <w:r w:rsidRPr="007810D1">
              <w:rPr>
                <w:lang w:val="lv-LV"/>
              </w:rPr>
              <w:t xml:space="preserve"> nodrošina SKF plāna ieviešanai nepieciešamo jautājumu koordinēšanu starp visām SKF plāna īstenošanā iesaistītajām iestādēm;</w:t>
            </w:r>
          </w:p>
          <w:p w14:paraId="7E30C33C" w14:textId="15BA0384" w:rsidR="000B2E67" w:rsidRPr="007810D1" w:rsidRDefault="000B2E67" w:rsidP="009F79A6">
            <w:pPr>
              <w:numPr>
                <w:ilvl w:val="0"/>
                <w:numId w:val="66"/>
              </w:numPr>
              <w:jc w:val="both"/>
              <w:rPr>
                <w:rFonts w:eastAsia="Yu Mincho"/>
                <w:lang w:val="lv-LV"/>
              </w:rPr>
            </w:pPr>
            <w:r w:rsidRPr="007810D1">
              <w:rPr>
                <w:lang w:val="lv-LV"/>
              </w:rPr>
              <w:t xml:space="preserve">Izveido un koordinē Fonda uzraudzības komiteju atbilstoši EK norādījumiem par </w:t>
            </w:r>
            <w:r w:rsidRPr="007810D1">
              <w:rPr>
                <w:rStyle w:val="cf01"/>
                <w:rFonts w:ascii="Times New Roman" w:eastAsiaTheme="majorEastAsia" w:hAnsi="Times New Roman" w:cs="Times New Roman"/>
                <w:sz w:val="24"/>
                <w:szCs w:val="24"/>
                <w:lang w:val="lv-LV"/>
              </w:rPr>
              <w:t>SKF plāna īstenošanu 3. sadaļas a. apakšpunktam “Valsts koordinācijas komitejas izveide”</w:t>
            </w:r>
            <w:r w:rsidRPr="007810D1">
              <w:rPr>
                <w:lang w:val="lv-LV"/>
              </w:rPr>
              <w:t>;</w:t>
            </w:r>
          </w:p>
          <w:p w14:paraId="2FBED945" w14:textId="21A25D41" w:rsidR="000B2E67" w:rsidRPr="007810D1" w:rsidRDefault="000B2E67" w:rsidP="009F79A6">
            <w:pPr>
              <w:numPr>
                <w:ilvl w:val="0"/>
                <w:numId w:val="66"/>
              </w:numPr>
              <w:jc w:val="both"/>
              <w:rPr>
                <w:rFonts w:eastAsia="Yu Mincho"/>
                <w:sz w:val="18"/>
                <w:szCs w:val="18"/>
                <w:lang w:val="lv-LV"/>
              </w:rPr>
            </w:pPr>
            <w:r w:rsidRPr="007810D1">
              <w:rPr>
                <w:lang w:val="lv-LV"/>
              </w:rPr>
              <w:t>Nodrošina atbildīgo iestāžu</w:t>
            </w:r>
            <w:r w:rsidRPr="007810D1">
              <w:rPr>
                <w:sz w:val="16"/>
                <w:szCs w:val="16"/>
                <w:lang w:val="lv-LV"/>
              </w:rPr>
              <w:t xml:space="preserve"> </w:t>
            </w:r>
            <w:r w:rsidRPr="007810D1">
              <w:rPr>
                <w:lang w:val="lv-LV"/>
              </w:rPr>
              <w:t>izstrādāto</w:t>
            </w:r>
            <w:r w:rsidRPr="007810D1">
              <w:rPr>
                <w:sz w:val="16"/>
                <w:szCs w:val="16"/>
                <w:lang w:val="lv-LV"/>
              </w:rPr>
              <w:t xml:space="preserve"> </w:t>
            </w:r>
            <w:r w:rsidRPr="007810D1">
              <w:rPr>
                <w:lang w:val="lv-LV"/>
              </w:rPr>
              <w:t>investīciju īstenošanas nosacījumu, t</w:t>
            </w:r>
            <w:r w:rsidR="004543EF" w:rsidRPr="007810D1">
              <w:rPr>
                <w:lang w:val="lv-LV"/>
              </w:rPr>
              <w:t>.sk.</w:t>
            </w:r>
            <w:r w:rsidRPr="007810D1">
              <w:rPr>
                <w:lang w:val="lv-LV"/>
              </w:rPr>
              <w:t xml:space="preserve"> projektu iesniegumu vērtēšanas kritēriju, un, ja nepieciešams, projektu iesniegumu atlases nolikumu saskaņošanu;</w:t>
            </w:r>
          </w:p>
          <w:p w14:paraId="47A20B4D" w14:textId="2F2EF081"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 xml:space="preserve">Koordinē Regulas 2023/955 23. pantā noteikto </w:t>
            </w:r>
            <w:r w:rsidRPr="007810D1">
              <w:rPr>
                <w:color w:val="000000" w:themeColor="text1"/>
                <w:lang w:val="lv-LV"/>
              </w:rPr>
              <w:t>informācijas, komunikācijas, publicitātes un redzamības</w:t>
            </w:r>
            <w:r w:rsidRPr="007810D1">
              <w:rPr>
                <w:rFonts w:eastAsia="Yu Mincho"/>
                <w:color w:val="000000" w:themeColor="text1"/>
                <w:sz w:val="18"/>
                <w:szCs w:val="18"/>
                <w:lang w:val="lv-LV"/>
              </w:rPr>
              <w:t xml:space="preserve"> </w:t>
            </w:r>
            <w:r w:rsidRPr="007810D1">
              <w:rPr>
                <w:rFonts w:eastAsia="Yu Mincho"/>
                <w:color w:val="000000" w:themeColor="text1"/>
                <w:lang w:val="lv-LV"/>
              </w:rPr>
              <w:t>prasību vienotu izstrādi un ieviešanu</w:t>
            </w:r>
            <w:r w:rsidR="00F471C7" w:rsidRPr="007810D1">
              <w:rPr>
                <w:rFonts w:eastAsia="Yu Mincho"/>
                <w:color w:val="000000" w:themeColor="text1"/>
                <w:lang w:val="lv-LV"/>
              </w:rPr>
              <w:t xml:space="preserve"> un nodrošina šo prasību īstenošanu</w:t>
            </w:r>
            <w:r w:rsidRPr="007810D1">
              <w:rPr>
                <w:rFonts w:eastAsia="Yu Mincho"/>
                <w:color w:val="000000" w:themeColor="text1"/>
                <w:lang w:val="lv-LV"/>
              </w:rPr>
              <w:t xml:space="preserve">, </w:t>
            </w:r>
            <w:r w:rsidRPr="007810D1">
              <w:rPr>
                <w:lang w:val="lv-LV"/>
              </w:rPr>
              <w:t>kā arī datu publicēšanu par Fonda ietvaros īstenotajiem pasākumiem un investīcijām, un gala saņēmējiem</w:t>
            </w:r>
            <w:r w:rsidRPr="007810D1">
              <w:rPr>
                <w:rFonts w:eastAsia="Yu Mincho"/>
                <w:color w:val="000000" w:themeColor="text1"/>
                <w:lang w:val="lv-LV"/>
              </w:rPr>
              <w:t>;</w:t>
            </w:r>
          </w:p>
          <w:p w14:paraId="2E985DA5" w14:textId="7C22A720"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 xml:space="preserve">Atbilstoši horizontālajos </w:t>
            </w:r>
            <w:r w:rsidRPr="007810D1">
              <w:rPr>
                <w:color w:val="000000"/>
                <w:lang w:val="lv-LV"/>
              </w:rPr>
              <w:t xml:space="preserve">Fonda un SKF plāna ieviešanas </w:t>
            </w:r>
            <w:r w:rsidRPr="007810D1">
              <w:rPr>
                <w:rFonts w:eastAsia="Yu Mincho"/>
                <w:color w:val="000000"/>
                <w:lang w:val="lv-LV"/>
              </w:rPr>
              <w:t>noteikumos noteiktajai kārtībai, kā arī balstoties uz atbildīgo iestāžu</w:t>
            </w:r>
            <w:r w:rsidR="00B42DCD" w:rsidRPr="007810D1">
              <w:rPr>
                <w:rFonts w:eastAsia="Yu Mincho"/>
                <w:color w:val="000000"/>
                <w:lang w:val="lv-LV"/>
              </w:rPr>
              <w:t xml:space="preserve"> (ciktāl attiecināms)</w:t>
            </w:r>
            <w:r w:rsidRPr="007810D1">
              <w:rPr>
                <w:rFonts w:eastAsia="Yu Mincho"/>
                <w:color w:val="000000"/>
                <w:lang w:val="lv-LV"/>
              </w:rPr>
              <w:t xml:space="preserve"> un CFLA KPVIS Fonda modulī ievadīto informāciju un iesniegtajām pārvaldības deklarācijām (ja attiecināms), iesniedz EK maksājuma pieteikumu, </w:t>
            </w:r>
            <w:r w:rsidRPr="007810D1">
              <w:rPr>
                <w:lang w:val="lv-LV"/>
              </w:rPr>
              <w:t>pievienojot atskaites punktu un mērķrādītāju sasniegšanas pamatojošo dokumentāciju, kopsavilkumu par veiktajiem auditiem, KEM (kā vadošās iestādes) parakstītu pārvaldības deklarāciju par atbilstošu sistēmas pārvaldību atbilstoši Regulā 2023/955 noteiktajam;</w:t>
            </w:r>
          </w:p>
          <w:p w14:paraId="264D4029" w14:textId="5975B171"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t xml:space="preserve">Sagatavo un EK iesniedz </w:t>
            </w:r>
            <w:r w:rsidRPr="007810D1">
              <w:rPr>
                <w:lang w:val="lv-LV"/>
              </w:rPr>
              <w:t xml:space="preserve">Regulā 2023/955 noteiktos ziņojumus – a) divgadu ziņojumu atbilstoši Regulas 2023/955 IV pielikumā noteiktajiem Fonda kopīgajiem rādītājiem, iesniedzot kopā ar </w:t>
            </w:r>
            <w:r w:rsidR="004D6475" w:rsidRPr="007810D1">
              <w:rPr>
                <w:lang w:val="lv-LV"/>
              </w:rPr>
              <w:t>NEKP</w:t>
            </w:r>
            <w:r w:rsidRPr="007810D1">
              <w:rPr>
                <w:lang w:val="lv-LV"/>
              </w:rPr>
              <w:t xml:space="preserve"> progresa ziņojumu atbilstoši Regulā 2018/1999 noteiktajam; b) novērtējumu par SKF plāna piemērotību saistībā ar faktisko tiešo ietekmi, ko rada ēku, autotransporta un papildu sektoru iekļaušana Direktīvas 2003/87/EK darbības jomā;</w:t>
            </w:r>
          </w:p>
          <w:p w14:paraId="7CA327BA"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Koordinē no EK saņemtos informācijas pieprasījumus par Fonda izpildi un progresa jautājumiem;</w:t>
            </w:r>
          </w:p>
          <w:p w14:paraId="1A380BAD" w14:textId="5E787960"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Koordinē RI auditu un EK/Eiropas Revīzijas palātas auditu</w:t>
            </w:r>
            <w:r w:rsidR="00943470" w:rsidRPr="007810D1">
              <w:rPr>
                <w:rFonts w:eastAsia="Yu Mincho"/>
                <w:color w:val="000000"/>
                <w:lang w:val="lv-LV"/>
              </w:rPr>
              <w:t xml:space="preserve"> </w:t>
            </w:r>
            <w:r w:rsidR="00A84168" w:rsidRPr="007810D1">
              <w:rPr>
                <w:rFonts w:eastAsia="Yu Mincho"/>
                <w:color w:val="000000"/>
                <w:lang w:val="lv-LV"/>
              </w:rPr>
              <w:t>konstatējumu saskaņošanu, apstiprina trūkumu novēršanas plānus, uzrauga ieteikumu ieviešanu</w:t>
            </w:r>
            <w:r w:rsidRPr="007810D1">
              <w:rPr>
                <w:rFonts w:eastAsia="Yu Mincho"/>
                <w:color w:val="000000"/>
                <w:lang w:val="lv-LV"/>
              </w:rPr>
              <w:t>;</w:t>
            </w:r>
          </w:p>
          <w:p w14:paraId="73249E1F" w14:textId="77777777"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t xml:space="preserve">Nodrošina </w:t>
            </w:r>
            <w:r w:rsidRPr="007810D1">
              <w:rPr>
                <w:lang w:val="lv-LV"/>
              </w:rPr>
              <w:t>revīzijas liecību uzglabāšanu un datu un informācijas izsekojamību un pieejamību;</w:t>
            </w:r>
          </w:p>
          <w:p w14:paraId="5ED306E4" w14:textId="77777777" w:rsidR="000B2E67" w:rsidRPr="007810D1" w:rsidRDefault="000B2E67" w:rsidP="009F79A6">
            <w:pPr>
              <w:numPr>
                <w:ilvl w:val="0"/>
                <w:numId w:val="66"/>
              </w:numPr>
              <w:jc w:val="both"/>
              <w:rPr>
                <w:rFonts w:eastAsia="Yu Mincho"/>
                <w:color w:val="000000"/>
                <w:lang w:val="lv-LV"/>
              </w:rPr>
            </w:pPr>
            <w:r w:rsidRPr="007810D1">
              <w:rPr>
                <w:color w:val="000000"/>
                <w:lang w:val="lv-LV"/>
              </w:rPr>
              <w:t>Sadarbībā ar CFLA veic KPVIS Fonda moduļa pamata funkcionalitātes prasību definēšanu;</w:t>
            </w:r>
            <w:r w:rsidRPr="007810D1">
              <w:rPr>
                <w:rFonts w:eastAsia="Yu Mincho"/>
                <w:color w:val="000000"/>
                <w:lang w:val="lv-LV"/>
              </w:rPr>
              <w:t xml:space="preserve"> </w:t>
            </w:r>
          </w:p>
          <w:p w14:paraId="60BC4DF0"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Minēto funkciju nodrošināšanai un uzraudzībai tiks izstrādātas iekšējās kārtības un procedūras atbilstoši Regulā 2023/955 ietvertām prasībām.</w:t>
            </w:r>
          </w:p>
          <w:p w14:paraId="3306ECB8" w14:textId="1A80831B" w:rsidR="000B2E67" w:rsidRPr="007810D1" w:rsidRDefault="000B2E67" w:rsidP="000B2E67">
            <w:pPr>
              <w:spacing w:before="120"/>
              <w:jc w:val="both"/>
              <w:rPr>
                <w:color w:val="000000"/>
                <w:lang w:val="lv-LV"/>
              </w:rPr>
            </w:pPr>
            <w:r w:rsidRPr="007810D1">
              <w:rPr>
                <w:color w:val="000000"/>
                <w:lang w:val="lv-LV"/>
              </w:rPr>
              <w:t xml:space="preserve">KEM ir vadošā iestāde klimata, enerģētikas un vides politikas īstenošanas jomā, tai skaitā šo jomu investīciju jeb finanšu instrumentu pārvaldībā. KEM nodrošina sinerģisku pieeju un koordināciju starp lielākajiem klimata, enerģētikas un vides investīciju finanšu avotiem – vidējā termiņa valsts budžeta ietvaru, Emisijas kvotu izsolīšanas instrumentu, Modernizācijas fondu u.c. Tāpat KEM ir atbildīgā iestāde ES fondu un ANM investīcijām, kā arī par horizontālā principa “Klimatdrošināšana” koordinēšanu. </w:t>
            </w:r>
            <w:r w:rsidR="00C216AC" w:rsidRPr="007810D1">
              <w:rPr>
                <w:rFonts w:eastAsia="Yu Mincho"/>
                <w:color w:val="000000" w:themeColor="text1"/>
                <w:lang w:val="lv-LV"/>
              </w:rPr>
              <w:t xml:space="preserve">KEM ir </w:t>
            </w:r>
            <w:r w:rsidR="00F65D7C" w:rsidRPr="007810D1">
              <w:rPr>
                <w:rFonts w:eastAsia="Yu Mincho"/>
                <w:color w:val="000000" w:themeColor="text1"/>
                <w:lang w:val="lv-LV"/>
              </w:rPr>
              <w:t xml:space="preserve">nepieciešamā </w:t>
            </w:r>
            <w:r w:rsidR="00CF48B6" w:rsidRPr="007810D1">
              <w:rPr>
                <w:rFonts w:eastAsia="Yu Mincho"/>
                <w:color w:val="000000" w:themeColor="text1"/>
                <w:lang w:val="lv-LV"/>
              </w:rPr>
              <w:t xml:space="preserve">kompetence un </w:t>
            </w:r>
            <w:r w:rsidR="00C216AC" w:rsidRPr="007810D1">
              <w:rPr>
                <w:rFonts w:eastAsia="Yu Mincho"/>
                <w:color w:val="000000" w:themeColor="text1"/>
                <w:lang w:val="lv-LV"/>
              </w:rPr>
              <w:t xml:space="preserve">pieejami cilvēkresursi tai plānoto </w:t>
            </w:r>
            <w:r w:rsidR="00090BEC" w:rsidRPr="007810D1">
              <w:rPr>
                <w:rFonts w:eastAsia="Yu Mincho"/>
                <w:color w:val="000000" w:themeColor="text1"/>
                <w:lang w:val="lv-LV"/>
              </w:rPr>
              <w:t xml:space="preserve">vadošās iestādes </w:t>
            </w:r>
            <w:r w:rsidR="00C216AC" w:rsidRPr="007810D1">
              <w:rPr>
                <w:rFonts w:eastAsia="Yu Mincho"/>
                <w:color w:val="000000" w:themeColor="text1"/>
                <w:lang w:val="lv-LV"/>
              </w:rPr>
              <w:t xml:space="preserve">funkciju nodrošināšanai. KEM finanšu sektorā ir nodarbināti darbinieki ar būtisku pieredzi </w:t>
            </w:r>
            <w:r w:rsidR="00CF48B6" w:rsidRPr="007810D1">
              <w:rPr>
                <w:rFonts w:eastAsia="Yu Mincho"/>
                <w:color w:val="000000" w:themeColor="text1"/>
                <w:lang w:val="lv-LV"/>
              </w:rPr>
              <w:t xml:space="preserve">dažādās ar </w:t>
            </w:r>
            <w:r w:rsidR="00C216AC" w:rsidRPr="007810D1">
              <w:rPr>
                <w:rFonts w:eastAsia="Yu Mincho"/>
                <w:color w:val="000000" w:themeColor="text1"/>
                <w:lang w:val="lv-LV"/>
              </w:rPr>
              <w:t>ES fondu</w:t>
            </w:r>
            <w:r w:rsidR="00CF48B6" w:rsidRPr="007810D1">
              <w:rPr>
                <w:rFonts w:eastAsia="Yu Mincho"/>
                <w:color w:val="000000" w:themeColor="text1"/>
                <w:lang w:val="lv-LV"/>
              </w:rPr>
              <w:t xml:space="preserve"> un </w:t>
            </w:r>
            <w:r w:rsidR="00C216AC" w:rsidRPr="007810D1">
              <w:rPr>
                <w:rFonts w:eastAsia="Yu Mincho"/>
                <w:color w:val="000000" w:themeColor="text1"/>
                <w:lang w:val="lv-LV"/>
              </w:rPr>
              <w:t>ANM ieviešan</w:t>
            </w:r>
            <w:r w:rsidR="004D7446" w:rsidRPr="007810D1">
              <w:rPr>
                <w:rFonts w:eastAsia="Yu Mincho"/>
                <w:color w:val="000000" w:themeColor="text1"/>
                <w:lang w:val="lv-LV"/>
              </w:rPr>
              <w:t>u</w:t>
            </w:r>
            <w:r w:rsidR="00CF48B6" w:rsidRPr="007810D1">
              <w:rPr>
                <w:rFonts w:eastAsia="Yu Mincho"/>
                <w:color w:val="000000" w:themeColor="text1"/>
                <w:lang w:val="lv-LV"/>
              </w:rPr>
              <w:t xml:space="preserve"> saistītās</w:t>
            </w:r>
            <w:r w:rsidR="00C216AC" w:rsidRPr="007810D1">
              <w:rPr>
                <w:rFonts w:eastAsia="Yu Mincho"/>
                <w:color w:val="000000" w:themeColor="text1"/>
                <w:lang w:val="lv-LV"/>
              </w:rPr>
              <w:t xml:space="preserve"> iestād</w:t>
            </w:r>
            <w:r w:rsidR="004D7446" w:rsidRPr="007810D1">
              <w:rPr>
                <w:rFonts w:eastAsia="Yu Mincho"/>
                <w:color w:val="000000" w:themeColor="text1"/>
                <w:lang w:val="lv-LV"/>
              </w:rPr>
              <w:t>ē</w:t>
            </w:r>
            <w:r w:rsidR="00C216AC" w:rsidRPr="007810D1">
              <w:rPr>
                <w:rFonts w:eastAsia="Yu Mincho"/>
                <w:color w:val="000000" w:themeColor="text1"/>
                <w:lang w:val="lv-LV"/>
              </w:rPr>
              <w:t xml:space="preserve">s, tostarp ES fondu vadošajā </w:t>
            </w:r>
            <w:r w:rsidR="00295968">
              <w:rPr>
                <w:rFonts w:eastAsia="Yu Mincho"/>
                <w:color w:val="000000" w:themeColor="text1"/>
                <w:lang w:val="lv-LV"/>
              </w:rPr>
              <w:t>iestāde</w:t>
            </w:r>
            <w:r w:rsidR="00C216AC" w:rsidRPr="007810D1">
              <w:rPr>
                <w:rFonts w:eastAsia="Yu Mincho"/>
                <w:color w:val="000000" w:themeColor="text1"/>
                <w:lang w:val="lv-LV"/>
              </w:rPr>
              <w:t xml:space="preserve"> un ANM </w:t>
            </w:r>
            <w:r w:rsidR="00295968">
              <w:rPr>
                <w:rFonts w:eastAsia="Yu Mincho"/>
                <w:color w:val="000000" w:themeColor="text1"/>
                <w:lang w:val="lv-LV"/>
              </w:rPr>
              <w:t>koordinējošā</w:t>
            </w:r>
            <w:r w:rsidR="00C216AC" w:rsidRPr="007810D1">
              <w:rPr>
                <w:rFonts w:eastAsia="Yu Mincho"/>
                <w:color w:val="000000" w:themeColor="text1"/>
                <w:lang w:val="lv-LV"/>
              </w:rPr>
              <w:t xml:space="preserve"> iestādē, gan darbā ar citiem ārvalstu finanšu instrumentiem.</w:t>
            </w:r>
          </w:p>
          <w:p w14:paraId="2BB42457" w14:textId="1FBE26C7" w:rsidR="000B2E67" w:rsidRPr="007810D1" w:rsidRDefault="000B2E67" w:rsidP="000B2E67">
            <w:pPr>
              <w:spacing w:before="120"/>
              <w:jc w:val="both"/>
              <w:rPr>
                <w:color w:val="000000"/>
                <w:lang w:val="lv-LV"/>
              </w:rPr>
            </w:pPr>
            <w:r w:rsidRPr="007810D1">
              <w:rPr>
                <w:color w:val="000000" w:themeColor="text1"/>
                <w:lang w:val="lv-LV"/>
              </w:rPr>
              <w:t xml:space="preserve">Vienlaikus KEM līdz šim nav bijusi vadošā iestāde ES fondu un ANM īstenošanā, attiecīgi </w:t>
            </w:r>
            <w:r w:rsidR="00D92983" w:rsidRPr="007810D1">
              <w:rPr>
                <w:color w:val="000000" w:themeColor="text1"/>
                <w:lang w:val="lv-LV"/>
              </w:rPr>
              <w:t>RI</w:t>
            </w:r>
            <w:r w:rsidRPr="007810D1">
              <w:rPr>
                <w:color w:val="000000" w:themeColor="text1"/>
                <w:lang w:val="lv-LV"/>
              </w:rPr>
              <w:t xml:space="preserve"> līdz pirmā maksājuma pieteikuma iesniegšanai EK veiks auditu, novērtējot KEM Fonda ieviešanai izveidotās VKS atbilstību Regulas 2023/955 nosacījumiem, par to, ka ieviestās kontroles sistēmas sniedz vajadzīgās garantijas, ka līdzekļi tiks pārvaldīti saskaņā ar visiem piemērojamiem noteikumiem, jo īpaši noteikumiem par izvairīšanos no interešu konfliktiem, krāpšanas novēršanu, korupciju un dubultu finansēšanu no mehānisma vai citām ES fondu </w:t>
            </w:r>
            <w:r w:rsidRPr="007810D1">
              <w:rPr>
                <w:color w:val="000000" w:themeColor="text1"/>
                <w:lang w:val="lv-LV"/>
              </w:rPr>
              <w:lastRenderedPageBreak/>
              <w:t>programmām saskaņā ar pareizas finanšu pārvaldības principu. SKF plāna 2.4. sadaļā ir iekļauts mērķrādītājs –</w:t>
            </w:r>
            <w:r w:rsidRPr="007810D1" w:rsidDel="00AE191E">
              <w:rPr>
                <w:color w:val="000000" w:themeColor="text1"/>
                <w:lang w:val="lv-LV"/>
              </w:rPr>
              <w:t xml:space="preserve"> </w:t>
            </w:r>
            <w:r w:rsidRPr="007810D1">
              <w:rPr>
                <w:color w:val="000000" w:themeColor="text1"/>
                <w:lang w:val="lv-LV"/>
              </w:rPr>
              <w:t>RI pozitīvs atzinums par Fonda ieviešanai izveidotās VKS atbilstību.</w:t>
            </w:r>
            <w:r w:rsidR="00D2070A" w:rsidRPr="007810D1">
              <w:rPr>
                <w:color w:val="000000" w:themeColor="text1"/>
                <w:lang w:val="lv-LV"/>
              </w:rPr>
              <w:t xml:space="preserve"> </w:t>
            </w:r>
          </w:p>
          <w:p w14:paraId="38E2DABF" w14:textId="77777777" w:rsidR="000B2E67" w:rsidRPr="007810D1" w:rsidRDefault="000B2E67" w:rsidP="000B2E67">
            <w:pPr>
              <w:spacing w:before="120"/>
              <w:jc w:val="both"/>
              <w:rPr>
                <w:rFonts w:eastAsia="Yu Mincho"/>
                <w:color w:val="000000"/>
                <w:u w:val="single"/>
                <w:lang w:val="lv-LV"/>
              </w:rPr>
            </w:pPr>
            <w:r w:rsidRPr="007810D1">
              <w:rPr>
                <w:rFonts w:eastAsia="Yu Mincho"/>
                <w:color w:val="000000"/>
                <w:u w:val="single"/>
                <w:lang w:val="lv-LV"/>
              </w:rPr>
              <w:t>Atbildīgās iestādes (nozaru ministrijas EM, KEM, LM, SM, VM, VARAM):</w:t>
            </w:r>
          </w:p>
          <w:p w14:paraId="71EEB39D" w14:textId="44EB3DD3" w:rsidR="000B2E67" w:rsidRPr="007810D1" w:rsidRDefault="00480DA0" w:rsidP="000B2E67">
            <w:pPr>
              <w:spacing w:before="120"/>
              <w:jc w:val="both"/>
              <w:rPr>
                <w:rFonts w:eastAsia="Yu Mincho"/>
                <w:color w:val="000000"/>
                <w:lang w:val="lv-LV"/>
              </w:rPr>
            </w:pPr>
            <w:r w:rsidRPr="007810D1">
              <w:rPr>
                <w:rFonts w:eastAsia="Yu Mincho"/>
                <w:color w:val="000000" w:themeColor="text1"/>
                <w:lang w:val="lv-LV"/>
              </w:rPr>
              <w:t xml:space="preserve">Horizontālajos MK noteikumos nozaru ministrijām tiks deleģēta atbildīgo iestāžu funkcija, proti, būt atbildīgām par to atbildībā esošo SKF plāna pasākumu un investīciju </w:t>
            </w:r>
            <w:r w:rsidR="00CA57B5" w:rsidRPr="007810D1">
              <w:rPr>
                <w:rFonts w:eastAsia="Yu Mincho"/>
                <w:color w:val="000000" w:themeColor="text1"/>
                <w:lang w:val="lv-LV"/>
              </w:rPr>
              <w:t xml:space="preserve">plānošanu, </w:t>
            </w:r>
            <w:r w:rsidRPr="007810D1">
              <w:rPr>
                <w:rFonts w:eastAsia="Yu Mincho"/>
                <w:color w:val="000000" w:themeColor="text1"/>
                <w:lang w:val="lv-LV"/>
              </w:rPr>
              <w:t xml:space="preserve">ieviešanu un uzraudzību. </w:t>
            </w:r>
            <w:r w:rsidR="000B2E67" w:rsidRPr="007810D1">
              <w:rPr>
                <w:rFonts w:eastAsia="Yu Mincho"/>
                <w:color w:val="000000" w:themeColor="text1"/>
                <w:lang w:val="lv-LV"/>
              </w:rPr>
              <w:t xml:space="preserve">Katras SKF plāna īstenošanā atbildīgās iestādes pienākums un atbildība ir </w:t>
            </w:r>
            <w:r w:rsidR="000B2E67" w:rsidRPr="007810D1" w:rsidDel="002D2966">
              <w:rPr>
                <w:color w:val="000000" w:themeColor="text1"/>
                <w:lang w:val="lv-LV"/>
              </w:rPr>
              <w:t>izstrādāt investīciju īstenošanas nosacījumus,</w:t>
            </w:r>
            <w:r w:rsidR="000B2E67" w:rsidRPr="007810D1" w:rsidDel="002D2966">
              <w:rPr>
                <w:rFonts w:eastAsia="Yu Mincho"/>
                <w:color w:val="000000" w:themeColor="text1"/>
                <w:lang w:val="lv-LV"/>
              </w:rPr>
              <w:t xml:space="preserve"> </w:t>
            </w:r>
            <w:r w:rsidR="000B2E67" w:rsidRPr="007810D1">
              <w:rPr>
                <w:rFonts w:eastAsia="Yu Mincho"/>
                <w:color w:val="000000" w:themeColor="text1"/>
                <w:lang w:val="lv-LV"/>
              </w:rPr>
              <w:t xml:space="preserve">noteikt laika grafiku investīcijas īstenošanai, veikt un pamatot aprēķinus un to atbilstību konkrētajam sasniedzamajam atskaites punktam un mērķrādītājam. </w:t>
            </w:r>
          </w:p>
          <w:p w14:paraId="6D6D9341" w14:textId="178E9F03" w:rsidR="000B2E67" w:rsidRPr="007810D1" w:rsidRDefault="000B2E67" w:rsidP="000B2E67">
            <w:pPr>
              <w:spacing w:before="120" w:after="120"/>
              <w:jc w:val="both"/>
              <w:rPr>
                <w:rFonts w:eastAsia="Yu Mincho"/>
                <w:color w:val="000000"/>
                <w:lang w:val="lv-LV"/>
              </w:rPr>
            </w:pPr>
            <w:r w:rsidRPr="007810D1">
              <w:rPr>
                <w:rFonts w:eastAsia="Yu Mincho"/>
                <w:color w:val="000000" w:themeColor="text1"/>
                <w:lang w:val="lv-LV"/>
              </w:rPr>
              <w:t xml:space="preserve">Investīciju īstenošanas nosacījumos tiek noteikts attiecīgais atbalsta sniedzējs, specifiski atlases nosacījumi atbalsta saņemšanai, mērķrādītāji un atskaites punkti, kas jāsasniedz, atbildības sadalījums, par projektu atlasi un uzraudzību atbildīgās institūcijas, kā arī finansējuma piešķiršanas kārtība u.c. būtiskā informācija. Izstrādājot MK noteikumus, atbildīgās iestādes izvērtē valsts atbalsta nosacījumu piemērošanu, tostarp vai investīcijas ietvaros piešķiramais atbalsts no publiskajiem līdzekļiem ir kvalificējams kā komercdarbības atbalsts saskaņā ar Komercdarbības atbalsta kontroles likuma 5. pantā ietvertajām komercdarbības atbalsta pazīmēm un gadījumā, ja tiks secināts, ka pasākums kvalificējas kā komercdarbības atbalsts, tas tiks ieviests, ievērojot piemērojamā komercdarbības atbalsta regulējuma nosacījumus. </w:t>
            </w:r>
          </w:p>
          <w:p w14:paraId="1FB72352" w14:textId="77777777" w:rsidR="000B2E67" w:rsidRPr="007810D1" w:rsidRDefault="000B2E67" w:rsidP="000B2E67">
            <w:pPr>
              <w:jc w:val="both"/>
              <w:rPr>
                <w:rFonts w:eastAsia="Yu Mincho"/>
                <w:color w:val="000000"/>
                <w:lang w:val="lv-LV"/>
              </w:rPr>
            </w:pPr>
            <w:r w:rsidRPr="007810D1">
              <w:rPr>
                <w:rFonts w:eastAsia="Yu Mincho"/>
                <w:color w:val="000000"/>
                <w:lang w:val="lv-LV"/>
              </w:rPr>
              <w:t xml:space="preserve">Atbildīgās iestādes ir atbildīgas par savā pārraudzībā esošo investīciju ieviešanu un: </w:t>
            </w:r>
          </w:p>
          <w:p w14:paraId="3756CDC6" w14:textId="77777777" w:rsidR="009B07E0" w:rsidRPr="007810D1" w:rsidRDefault="009B07E0" w:rsidP="009F79A6">
            <w:pPr>
              <w:numPr>
                <w:ilvl w:val="0"/>
                <w:numId w:val="66"/>
              </w:numPr>
              <w:jc w:val="both"/>
              <w:rPr>
                <w:rFonts w:eastAsia="Yu Mincho"/>
                <w:lang w:val="lv-LV"/>
              </w:rPr>
            </w:pPr>
            <w:r w:rsidRPr="007810D1">
              <w:rPr>
                <w:color w:val="000000"/>
                <w:lang w:val="lv-LV"/>
              </w:rPr>
              <w:t xml:space="preserve">Nodrošina </w:t>
            </w:r>
            <w:r w:rsidRPr="007810D1">
              <w:rPr>
                <w:lang w:val="lv-LV"/>
              </w:rPr>
              <w:t xml:space="preserve">dalību </w:t>
            </w:r>
            <w:r w:rsidRPr="007810D1">
              <w:rPr>
                <w:rFonts w:eastAsia="Yu Mincho"/>
                <w:color w:val="000000" w:themeColor="text1"/>
                <w:lang w:val="lv-LV"/>
              </w:rPr>
              <w:t>SKF plāna,</w:t>
            </w:r>
            <w:r w:rsidRPr="007810D1">
              <w:rPr>
                <w:lang w:val="lv-LV"/>
              </w:rPr>
              <w:t xml:space="preserve"> horizontālo MK noteikumu par Fonda īstenošanu, vadlīniju un metodisko materiālu, kā arī visu iepriekšminēto dokumentu grozījumu (pēc nepieciešamības) izstrādes un saskaņošanas procesā;</w:t>
            </w:r>
          </w:p>
          <w:p w14:paraId="4FD2BA42" w14:textId="3E35AFD8" w:rsidR="000B2E67" w:rsidRPr="007810D1" w:rsidRDefault="000B2E67" w:rsidP="009F79A6">
            <w:pPr>
              <w:numPr>
                <w:ilvl w:val="0"/>
                <w:numId w:val="66"/>
              </w:numPr>
              <w:spacing w:before="120"/>
              <w:ind w:left="357" w:hanging="357"/>
              <w:jc w:val="both"/>
              <w:rPr>
                <w:rFonts w:eastAsia="Yu Mincho"/>
                <w:color w:val="000000"/>
                <w:sz w:val="18"/>
                <w:szCs w:val="18"/>
                <w:lang w:val="lv-LV"/>
              </w:rPr>
            </w:pPr>
            <w:r w:rsidRPr="007810D1">
              <w:rPr>
                <w:color w:val="000000"/>
                <w:lang w:val="lv-LV"/>
              </w:rPr>
              <w:t xml:space="preserve">Izmantojot ES fondu un ANM pieredzi un labo praksi iekšējās kontroles sistēmās, izstrādā vai pielāgo esošo </w:t>
            </w:r>
            <w:r w:rsidR="008847F2" w:rsidRPr="007810D1">
              <w:rPr>
                <w:color w:val="000000"/>
                <w:lang w:val="lv-LV"/>
              </w:rPr>
              <w:t>iekšējās kontroles sistēmu (</w:t>
            </w:r>
            <w:r w:rsidRPr="007810D1">
              <w:rPr>
                <w:color w:val="000000"/>
                <w:lang w:val="lv-LV"/>
              </w:rPr>
              <w:t>IKS</w:t>
            </w:r>
            <w:r w:rsidR="008847F2" w:rsidRPr="007810D1">
              <w:rPr>
                <w:color w:val="000000"/>
                <w:lang w:val="lv-LV"/>
              </w:rPr>
              <w:t>)</w:t>
            </w:r>
            <w:r w:rsidRPr="007810D1">
              <w:rPr>
                <w:color w:val="000000"/>
                <w:lang w:val="lv-LV"/>
              </w:rPr>
              <w:t xml:space="preserve"> atbilstoši SKF plāna prasībām </w:t>
            </w:r>
            <w:r w:rsidRPr="007810D1">
              <w:rPr>
                <w:lang w:val="lv-LV"/>
              </w:rPr>
              <w:t>un nodrošina tās uzturēšanu, kā arī savas atbildības ietvaros nodrošina auditu un revīziju koordināciju</w:t>
            </w:r>
            <w:r w:rsidRPr="007810D1">
              <w:rPr>
                <w:color w:val="000000"/>
                <w:lang w:val="lv-LV"/>
              </w:rPr>
              <w:t>;</w:t>
            </w:r>
          </w:p>
          <w:p w14:paraId="5A176184"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 xml:space="preserve">Izstrādā </w:t>
            </w:r>
            <w:r w:rsidRPr="007810D1">
              <w:rPr>
                <w:lang w:val="lv-LV"/>
              </w:rPr>
              <w:t>MK noteikumus un atlases kritērijus par atbildībā esošo SKF plāna investīciju īstenošanu, veic grozījumus (pēc nepieciešamības)</w:t>
            </w:r>
            <w:r w:rsidRPr="007810D1">
              <w:rPr>
                <w:rFonts w:eastAsia="Yu Mincho"/>
                <w:color w:val="000000"/>
                <w:lang w:val="lv-LV"/>
              </w:rPr>
              <w:t xml:space="preserve">; </w:t>
            </w:r>
          </w:p>
          <w:p w14:paraId="4E04F126" w14:textId="77777777"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t xml:space="preserve">Nodrošina </w:t>
            </w:r>
            <w:r w:rsidRPr="007810D1">
              <w:rPr>
                <w:lang w:val="lv-LV"/>
              </w:rPr>
              <w:t>IPIA projektu atbilstības pārbaudi un dalību APIA projektu iesniegumu atlasē (ja attiecināms);</w:t>
            </w:r>
          </w:p>
          <w:p w14:paraId="2EA423BC" w14:textId="4ED53948"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 xml:space="preserve">Nodrošina </w:t>
            </w:r>
            <w:r w:rsidRPr="007810D1">
              <w:rPr>
                <w:lang w:val="lv-LV"/>
              </w:rPr>
              <w:t xml:space="preserve">atbildībā esošo SKF plānā ietverto investīciju </w:t>
            </w:r>
            <w:r w:rsidR="003032FF" w:rsidRPr="007810D1">
              <w:rPr>
                <w:lang w:val="lv-LV"/>
              </w:rPr>
              <w:t xml:space="preserve">plānošanu, </w:t>
            </w:r>
            <w:r w:rsidRPr="007810D1">
              <w:rPr>
                <w:lang w:val="lv-LV"/>
              </w:rPr>
              <w:t>ieviešanu, ņemot vērā SKF plānā un MK noteikumos par attiecīgās investīcijas īstenošanu noteikto atbildību un sadarbību ar CFLA, t</w:t>
            </w:r>
            <w:r w:rsidR="001A0568" w:rsidRPr="007810D1">
              <w:rPr>
                <w:lang w:val="lv-LV"/>
              </w:rPr>
              <w:t>.sk.</w:t>
            </w:r>
            <w:r w:rsidRPr="007810D1">
              <w:rPr>
                <w:lang w:val="lv-LV"/>
              </w:rPr>
              <w:t xml:space="preserve"> atbildību sadalījumu par investīciju atskaites punktu un mērķrādītāju īstenošanu un uzraudzību</w:t>
            </w:r>
            <w:r w:rsidRPr="007810D1">
              <w:rPr>
                <w:rFonts w:eastAsia="Yu Mincho"/>
                <w:color w:val="000000"/>
                <w:lang w:val="lv-LV"/>
              </w:rPr>
              <w:t xml:space="preserve">; </w:t>
            </w:r>
          </w:p>
          <w:p w14:paraId="69FBB079" w14:textId="03338239"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t xml:space="preserve">Nodrošina </w:t>
            </w:r>
            <w:r w:rsidRPr="007810D1">
              <w:rPr>
                <w:lang w:val="lv-LV"/>
              </w:rPr>
              <w:t>komercdarbības atbalsta nosacījumu ievērošanu SKF plāna</w:t>
            </w:r>
            <w:r w:rsidR="00096D90" w:rsidRPr="007810D1">
              <w:rPr>
                <w:lang w:val="lv-LV"/>
              </w:rPr>
              <w:t xml:space="preserve"> un </w:t>
            </w:r>
            <w:r w:rsidRPr="007810D1">
              <w:rPr>
                <w:lang w:val="lv-LV"/>
              </w:rPr>
              <w:t>investīciju programmu izstrādē</w:t>
            </w:r>
            <w:r w:rsidR="00096D90" w:rsidRPr="007810D1">
              <w:rPr>
                <w:lang w:val="lv-LV"/>
              </w:rPr>
              <w:t>.</w:t>
            </w:r>
            <w:r w:rsidRPr="007810D1">
              <w:rPr>
                <w:lang w:val="lv-LV"/>
              </w:rPr>
              <w:t xml:space="preserve"> </w:t>
            </w:r>
            <w:r w:rsidR="00096D90" w:rsidRPr="007810D1">
              <w:rPr>
                <w:lang w:val="lv-LV"/>
              </w:rPr>
              <w:t>Veic</w:t>
            </w:r>
            <w:r w:rsidR="00830D14" w:rsidRPr="007810D1">
              <w:rPr>
                <w:lang w:val="lv-LV"/>
              </w:rPr>
              <w:t xml:space="preserve"> piešķirtā</w:t>
            </w:r>
            <w:r w:rsidR="00096D90" w:rsidRPr="007810D1">
              <w:rPr>
                <w:lang w:val="lv-LV"/>
              </w:rPr>
              <w:t xml:space="preserve"> komercdarbības atbalsta </w:t>
            </w:r>
            <w:r w:rsidR="00830D14" w:rsidRPr="007810D1">
              <w:rPr>
                <w:lang w:val="lv-LV"/>
              </w:rPr>
              <w:t xml:space="preserve">uzraudzību </w:t>
            </w:r>
            <w:r w:rsidR="00A7767A" w:rsidRPr="007810D1">
              <w:rPr>
                <w:lang w:val="lv-LV"/>
              </w:rPr>
              <w:t>gadījumos</w:t>
            </w:r>
            <w:r w:rsidRPr="007810D1">
              <w:rPr>
                <w:lang w:val="lv-LV"/>
              </w:rPr>
              <w:t xml:space="preserve">, kad </w:t>
            </w:r>
            <w:r w:rsidR="00096D90" w:rsidRPr="007810D1">
              <w:rPr>
                <w:lang w:val="lv-LV"/>
              </w:rPr>
              <w:t xml:space="preserve">projektu vērtēšana netiek deleģēta CFLA un </w:t>
            </w:r>
            <w:r w:rsidRPr="007810D1">
              <w:rPr>
                <w:lang w:val="lv-LV"/>
              </w:rPr>
              <w:t xml:space="preserve">komercdarbības atbalstu piešķir </w:t>
            </w:r>
            <w:r w:rsidR="00B772E3">
              <w:rPr>
                <w:lang w:val="lv-LV"/>
              </w:rPr>
              <w:t>atbildīgā iestāde</w:t>
            </w:r>
            <w:r w:rsidRPr="007810D1">
              <w:rPr>
                <w:lang w:val="lv-LV"/>
              </w:rPr>
              <w:t>;</w:t>
            </w:r>
          </w:p>
          <w:p w14:paraId="77ADEF3D" w14:textId="77777777" w:rsidR="000B2E67" w:rsidRPr="007810D1" w:rsidRDefault="000B2E67" w:rsidP="009F79A6">
            <w:pPr>
              <w:numPr>
                <w:ilvl w:val="0"/>
                <w:numId w:val="66"/>
              </w:numPr>
              <w:jc w:val="both"/>
              <w:rPr>
                <w:rFonts w:eastAsia="Yu Mincho"/>
                <w:sz w:val="18"/>
                <w:szCs w:val="18"/>
                <w:lang w:val="lv-LV"/>
              </w:rPr>
            </w:pPr>
            <w:r w:rsidRPr="007810D1">
              <w:rPr>
                <w:rFonts w:eastAsia="Yu Mincho"/>
                <w:lang w:val="lv-LV"/>
              </w:rPr>
              <w:t xml:space="preserve">Nodrošina </w:t>
            </w:r>
            <w:r w:rsidRPr="007810D1">
              <w:rPr>
                <w:lang w:val="lv-LV"/>
              </w:rPr>
              <w:t>publicitāti par atbildībā esošo SKF plānā ietverto investīciju īstenošanu un rezultātiem (publicē informāciju atbildīgo iestāžu tīmekļvietnēs, sociālajos medijos u.c.);</w:t>
            </w:r>
          </w:p>
          <w:p w14:paraId="66BFFCD5" w14:textId="6A2F2DAA"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 xml:space="preserve">Ievada un aktualizē </w:t>
            </w:r>
            <w:r w:rsidRPr="007810D1">
              <w:rPr>
                <w:lang w:val="lv-LV"/>
              </w:rPr>
              <w:t>informāciju savas kompetences ietvaros, t</w:t>
            </w:r>
            <w:r w:rsidR="00B86AE9" w:rsidRPr="007810D1">
              <w:rPr>
                <w:lang w:val="lv-LV"/>
              </w:rPr>
              <w:t>.sk.</w:t>
            </w:r>
            <w:r w:rsidRPr="007810D1">
              <w:rPr>
                <w:lang w:val="lv-LV"/>
              </w:rPr>
              <w:t xml:space="preserve"> ņemot vērā atbildības sadalījumu starp atbildīgo iestādi un CFLA (ja attiecināms), KPVIS Fonda modulī par SKF plāna īstenošanas progresu un sasniegtajiem atskaites punktiem un mērķrādītājiem, sniedz kopsavilkumu par veiktajām pārbaudēm, kontrolēm, tostarp konstatētajiem trūkumiem un veiktajām korektīvajām darbībām (ciktāl attiecināms) atbilstoši EK prasībām un KPVIS Fonda modulī iestrādātajai formai, kā arī saskaņā ar starpresoru vienošanos ar CFLA noteikto, veic datu kvalitātes pārbaudes</w:t>
            </w:r>
            <w:r w:rsidRPr="007810D1">
              <w:rPr>
                <w:rFonts w:eastAsia="Yu Mincho"/>
                <w:color w:val="000000"/>
                <w:lang w:val="lv-LV"/>
              </w:rPr>
              <w:t xml:space="preserve">; </w:t>
            </w:r>
          </w:p>
          <w:p w14:paraId="6E535304" w14:textId="1881230F"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t xml:space="preserve">Atbild </w:t>
            </w:r>
            <w:r w:rsidRPr="007810D1">
              <w:rPr>
                <w:lang w:val="lv-LV"/>
              </w:rPr>
              <w:t xml:space="preserve">par funkciju nodalīšanu vienas iestādes ietvaros, </w:t>
            </w:r>
            <w:r w:rsidR="00AE3509" w:rsidRPr="007810D1">
              <w:rPr>
                <w:lang w:val="lv-LV"/>
              </w:rPr>
              <w:t xml:space="preserve">ja attiecināms </w:t>
            </w:r>
          </w:p>
          <w:p w14:paraId="0DA49FEA" w14:textId="77777777" w:rsidR="000B2E67" w:rsidRPr="007810D1" w:rsidRDefault="000B2E67" w:rsidP="009F79A6">
            <w:pPr>
              <w:numPr>
                <w:ilvl w:val="0"/>
                <w:numId w:val="66"/>
              </w:numPr>
              <w:jc w:val="both"/>
              <w:rPr>
                <w:rFonts w:eastAsia="Yu Mincho"/>
                <w:lang w:val="lv-LV"/>
              </w:rPr>
            </w:pPr>
            <w:r w:rsidRPr="007810D1">
              <w:rPr>
                <w:lang w:val="lv-LV"/>
              </w:rPr>
              <w:lastRenderedPageBreak/>
              <w:t>Nodrošina Tehniskās palīdzības līdzekļu administrēšanu atbilstoši Tehniskās palīdzības īstenošanas kārtībai, kas noteikta horizontālajos MK noteikumos par Fonda īstenošanu;</w:t>
            </w:r>
          </w:p>
          <w:p w14:paraId="7F97975D" w14:textId="331020CA" w:rsidR="000B2E67" w:rsidRPr="007810D1" w:rsidRDefault="000B2E67" w:rsidP="009F79A6">
            <w:pPr>
              <w:numPr>
                <w:ilvl w:val="0"/>
                <w:numId w:val="66"/>
              </w:numPr>
              <w:jc w:val="both"/>
              <w:rPr>
                <w:rFonts w:eastAsia="Yu Mincho"/>
                <w:lang w:val="lv-LV"/>
              </w:rPr>
            </w:pPr>
            <w:r w:rsidRPr="007810D1">
              <w:rPr>
                <w:lang w:val="lv-LV"/>
              </w:rPr>
              <w:t>Nodrošina starpresoru vienošanos noslēgšanu ar CFLA, t</w:t>
            </w:r>
            <w:r w:rsidR="00C369A6" w:rsidRPr="007810D1">
              <w:rPr>
                <w:lang w:val="lv-LV"/>
              </w:rPr>
              <w:t>.sk.</w:t>
            </w:r>
            <w:r w:rsidRPr="007810D1">
              <w:rPr>
                <w:lang w:val="lv-LV"/>
              </w:rPr>
              <w:t xml:space="preserve"> par </w:t>
            </w:r>
            <w:r w:rsidR="00A82D02" w:rsidRPr="007810D1">
              <w:rPr>
                <w:lang w:val="lv-LV"/>
              </w:rPr>
              <w:t xml:space="preserve">atbildības sadalījumu par investīciju atskaites punktu un mērķrādītāju uzraudzību un </w:t>
            </w:r>
            <w:r w:rsidRPr="007810D1">
              <w:rPr>
                <w:lang w:val="lv-LV"/>
              </w:rPr>
              <w:t>KPVIS Fonda moduļa lietošanu;</w:t>
            </w:r>
          </w:p>
          <w:p w14:paraId="7596D64C" w14:textId="77777777" w:rsidR="000B2E67" w:rsidRPr="007810D1" w:rsidRDefault="000B2E67" w:rsidP="009F79A6">
            <w:pPr>
              <w:numPr>
                <w:ilvl w:val="0"/>
                <w:numId w:val="66"/>
              </w:numPr>
              <w:jc w:val="both"/>
              <w:rPr>
                <w:lang w:val="lv-LV"/>
              </w:rPr>
            </w:pPr>
            <w:r w:rsidRPr="007810D1">
              <w:rPr>
                <w:lang w:val="lv-LV"/>
              </w:rPr>
              <w:t xml:space="preserve">Administrē iestādes KPVIS lietotāju tiesības KPVIS atbilstoši CFLA norādēm; </w:t>
            </w:r>
          </w:p>
          <w:p w14:paraId="36A82A34" w14:textId="684B0BC4" w:rsidR="000B2E67" w:rsidRPr="007810D1" w:rsidRDefault="000B2E67" w:rsidP="009F79A6">
            <w:pPr>
              <w:numPr>
                <w:ilvl w:val="0"/>
                <w:numId w:val="66"/>
              </w:numPr>
              <w:jc w:val="both"/>
              <w:rPr>
                <w:rFonts w:eastAsia="Yu Mincho"/>
                <w:lang w:val="lv-LV"/>
              </w:rPr>
            </w:pPr>
            <w:r w:rsidRPr="007810D1">
              <w:rPr>
                <w:lang w:val="lv-LV"/>
              </w:rPr>
              <w:t>Nodrošina revīzijas liecību uzglabāšanu un datu un informācijas izsekojamību un pieejamību</w:t>
            </w:r>
            <w:r w:rsidR="00685597" w:rsidRPr="007810D1">
              <w:rPr>
                <w:lang w:val="lv-LV"/>
              </w:rPr>
              <w:t xml:space="preserve"> atbilstoši kompetencei</w:t>
            </w:r>
            <w:r w:rsidRPr="007810D1">
              <w:rPr>
                <w:lang w:val="lv-LV"/>
              </w:rPr>
              <w:t>;</w:t>
            </w:r>
          </w:p>
          <w:p w14:paraId="6C67EBD3" w14:textId="6363D190"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 xml:space="preserve">Gadījumā, ja projektu </w:t>
            </w:r>
            <w:r w:rsidR="00D16B8D" w:rsidRPr="007810D1">
              <w:rPr>
                <w:rFonts w:eastAsia="Yu Mincho"/>
                <w:color w:val="000000"/>
                <w:lang w:val="lv-LV"/>
              </w:rPr>
              <w:t xml:space="preserve">atlases </w:t>
            </w:r>
            <w:r w:rsidR="009A6E83" w:rsidRPr="007810D1">
              <w:rPr>
                <w:rFonts w:eastAsia="Yu Mincho"/>
                <w:color w:val="000000"/>
                <w:lang w:val="lv-LV"/>
              </w:rPr>
              <w:t>verikšana</w:t>
            </w:r>
            <w:r w:rsidR="00D16B8D" w:rsidRPr="007810D1">
              <w:rPr>
                <w:rFonts w:eastAsia="Yu Mincho"/>
                <w:color w:val="000000"/>
                <w:lang w:val="lv-LV"/>
              </w:rPr>
              <w:t xml:space="preserve"> </w:t>
            </w:r>
            <w:r w:rsidR="005E17F0" w:rsidRPr="007810D1">
              <w:rPr>
                <w:rFonts w:eastAsia="Yu Mincho"/>
                <w:color w:val="000000"/>
                <w:lang w:val="lv-LV"/>
              </w:rPr>
              <w:t>netiek deleģēta CFLA</w:t>
            </w:r>
            <w:r w:rsidR="00FE7BAF" w:rsidRPr="007810D1">
              <w:rPr>
                <w:rFonts w:eastAsia="Yu Mincho"/>
                <w:color w:val="000000"/>
                <w:lang w:val="lv-LV"/>
              </w:rPr>
              <w:t>, veic projektu atlasi;</w:t>
            </w:r>
            <w:r w:rsidRPr="007810D1">
              <w:rPr>
                <w:rFonts w:eastAsia="Yu Mincho"/>
                <w:color w:val="000000"/>
                <w:lang w:val="lv-LV"/>
              </w:rPr>
              <w:t xml:space="preserve"> </w:t>
            </w:r>
          </w:p>
          <w:p w14:paraId="69CEDCCF"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 xml:space="preserve">Nepieciešamības gadījumā, sagatavojot argumentētus pamatojumus, iesniedz VI SKF plāna grozījumus savas atbildības investīciju jomā. </w:t>
            </w:r>
          </w:p>
          <w:p w14:paraId="3FF9E56A"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Finansējums atbildīgajām iestādēm SKF plāna īstenošanai un uzraudzībai tiek piešķirts atbilstoši valsts budžeta līdzekļu plānošanas kārtībai, valsts budžetā tiek paredzēta atsevišķa budžeta programma, kas nodrošina finanšu plūsmas izsekojamību un nodalāmību. Visām atbildīgajām iestādēm ir vienāds valsts budžeta piešķiršanas un uzraudzības mehānisms atbilstoši nacionālajam regulējumam. </w:t>
            </w:r>
          </w:p>
          <w:p w14:paraId="70E2E2C7" w14:textId="13251A50"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SKF plāna īstenošanas laikā var plānot piešķirt avansa maksājumus finansējuma saņēmējiem, ja atbildīgā </w:t>
            </w:r>
            <w:r w:rsidR="00B772E3">
              <w:rPr>
                <w:rFonts w:eastAsia="Yu Mincho"/>
                <w:color w:val="000000"/>
                <w:lang w:val="lv-LV"/>
              </w:rPr>
              <w:t>iestāde</w:t>
            </w:r>
            <w:r w:rsidRPr="007810D1">
              <w:rPr>
                <w:rFonts w:eastAsia="Yu Mincho"/>
                <w:color w:val="000000"/>
                <w:lang w:val="lv-LV"/>
              </w:rPr>
              <w:t xml:space="preserve">, izvērtējot riskus sasniegt noteiktos mērķrādītājus un atskaites punktus, uzskata to par nepieciešamu. SKF plānā paredzēto pasākumu un investīciju īstenošanas finansējuma saņemšanas kārtību paredzēts nostiprināt MK, atbildīgajām iestādēm noteiktā kārtībā izstrādājot un virzot attiecīgus ieviešanu regulējošos normatīvos aktus (ieviešanas nosacījumus), ņemot vērā konkrēto pasākumu un investīciju specifiku, atbalsta saņēmēja (finansējuma saņēmēja) veidu, specifiskos SKF plānā paredzētos sasniedzamos atskaites punktus un mērķrādītājus, kā arī izvērtējot riskus, t.sk., lai iespējami novērstu negatīvu ietekmi uz vispārējo valsts budžetu. Ņemot vērā Fonda finansējuma saņemšanas no EK nosacījumus un iespējamos riskus, var tikt piemērota gan līdzīga kārtība kā ES fondu un ANM investīcijām, gan noteikti atšķirīgi nosacījumi atbilstoši SKF plāna specifikai. </w:t>
            </w:r>
          </w:p>
          <w:p w14:paraId="4B22F33D"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Katrai ES fondu un ANM programmu īstenošanā iesaistītajai atbildīgajai iestādei ir pietiekama pieredze savā jomā un tā pārzina esošo projektu ieviešanas vadības un kontroles sistēmu, savu iesaisti un atbildību, tai skaitā arī attiecīgās nozares specifiku.</w:t>
            </w:r>
          </w:p>
          <w:p w14:paraId="16DA4A3F" w14:textId="116F35DF" w:rsidR="000B2E67" w:rsidRPr="007810D1" w:rsidRDefault="000B2E67" w:rsidP="000B2E67">
            <w:pPr>
              <w:spacing w:before="120"/>
              <w:jc w:val="both"/>
              <w:rPr>
                <w:color w:val="000000"/>
                <w:lang w:val="lv-LV"/>
              </w:rPr>
            </w:pPr>
            <w:r w:rsidRPr="007810D1">
              <w:rPr>
                <w:color w:val="000000" w:themeColor="text1"/>
                <w:lang w:val="lv-LV"/>
              </w:rPr>
              <w:t xml:space="preserve">Lai nodrošinātu efektīvu SKF plāna īstenošanu un uzraudzību, atbildīgās iestādes nepieciešamības gadījumā </w:t>
            </w:r>
            <w:r w:rsidRPr="007810D1">
              <w:rPr>
                <w:rFonts w:eastAsia="Yu Mincho"/>
                <w:color w:val="000000" w:themeColor="text1"/>
                <w:lang w:val="lv-LV"/>
              </w:rPr>
              <w:t xml:space="preserve">SKF plāna īstenošanā, t.sk investīciju īstenošanas nosacījumu izstrādē iesaistīs pašvaldības, sabiedriskās organizācijas, sociālos partnerus vai nozaru institūcijas. Pašvaldību iesaiste SKF plāna īstenošanā ir nepieciešama, lai nodrošinātu, ka SKF plāna investīcijas tiek īstenotas reģionālajā līmenī un ir vērstas uz mērķa grupu vajadzībām, kā arī pašvaldības tiks iesaistītas datu apkopošanā par investīciju mērķa grupām. Sabiedrisko organizāciju, sociālo partneru vai nozaru institūciju iesaiste SKF plāna īstenošanā var būt nepieciešama, lai nodrošinātu </w:t>
            </w:r>
            <w:r w:rsidRPr="007810D1">
              <w:rPr>
                <w:color w:val="000000" w:themeColor="text1"/>
                <w:lang w:val="lv-LV"/>
              </w:rPr>
              <w:t>plašu viedokļu klāstu un īstenošanas procesa uzraudzību.</w:t>
            </w:r>
          </w:p>
          <w:p w14:paraId="4F5F199E" w14:textId="77777777" w:rsidR="000B2E67" w:rsidRPr="007810D1" w:rsidRDefault="000B2E67" w:rsidP="000B2E67">
            <w:pPr>
              <w:keepNext/>
              <w:keepLines/>
              <w:spacing w:before="120"/>
              <w:jc w:val="both"/>
              <w:rPr>
                <w:rFonts w:eastAsia="Yu Mincho"/>
                <w:color w:val="000000"/>
                <w:u w:val="single"/>
                <w:lang w:val="lv-LV"/>
              </w:rPr>
            </w:pPr>
            <w:r w:rsidRPr="007810D1">
              <w:rPr>
                <w:rFonts w:eastAsia="Yu Mincho"/>
                <w:color w:val="000000"/>
                <w:u w:val="single"/>
                <w:lang w:val="lv-LV"/>
              </w:rPr>
              <w:lastRenderedPageBreak/>
              <w:t>Centrālā finanšu un līgumu aģentūra (CFLA):</w:t>
            </w:r>
          </w:p>
          <w:p w14:paraId="0E66AE39" w14:textId="49BA7690" w:rsidR="000B2E67" w:rsidRPr="007810D1" w:rsidRDefault="000B2E67" w:rsidP="000B2E67">
            <w:pPr>
              <w:keepNext/>
              <w:keepLines/>
              <w:spacing w:before="120"/>
              <w:jc w:val="both"/>
              <w:rPr>
                <w:rFonts w:eastAsia="Yu Mincho"/>
                <w:color w:val="000000" w:themeColor="text1"/>
                <w:lang w:val="lv-LV"/>
              </w:rPr>
            </w:pPr>
            <w:r w:rsidRPr="007810D1">
              <w:rPr>
                <w:rFonts w:eastAsia="Yu Mincho"/>
                <w:color w:val="000000" w:themeColor="text1"/>
                <w:lang w:val="lv-LV"/>
              </w:rPr>
              <w:t xml:space="preserve">CFLA ir tiešās pārvaldes iestāde, kas atrodas finanšu ministra pakļautībā. CFLA pārziņā ir finanšu instrumentu pārvaldība aptuveni 6 miljardu eiro apmērā. CFLA veic ES struktūrfondu un </w:t>
            </w:r>
            <w:r w:rsidR="000F2DC4" w:rsidRPr="007810D1">
              <w:rPr>
                <w:rFonts w:eastAsia="Yu Mincho"/>
                <w:color w:val="000000" w:themeColor="text1"/>
                <w:lang w:val="lv-LV"/>
              </w:rPr>
              <w:t>K</w:t>
            </w:r>
            <w:r w:rsidRPr="007810D1">
              <w:rPr>
                <w:rFonts w:eastAsia="Yu Mincho"/>
                <w:color w:val="000000" w:themeColor="text1"/>
                <w:lang w:val="lv-LV"/>
              </w:rPr>
              <w:t xml:space="preserve">ohēzijas fonda </w:t>
            </w:r>
            <w:r w:rsidR="000D1F91" w:rsidRPr="007810D1">
              <w:rPr>
                <w:rFonts w:eastAsia="Yu Mincho"/>
                <w:color w:val="000000" w:themeColor="text1"/>
                <w:lang w:val="lv-LV"/>
              </w:rPr>
              <w:t>2014.-2020.</w:t>
            </w:r>
            <w:r w:rsidR="0062516A" w:rsidRPr="007810D1">
              <w:rPr>
                <w:rFonts w:eastAsia="Yu Mincho"/>
                <w:color w:val="000000" w:themeColor="text1"/>
                <w:lang w:val="lv-LV"/>
              </w:rPr>
              <w:t> </w:t>
            </w:r>
            <w:r w:rsidR="000D1F91" w:rsidRPr="007810D1">
              <w:rPr>
                <w:rFonts w:eastAsia="Yu Mincho"/>
                <w:color w:val="000000" w:themeColor="text1"/>
                <w:lang w:val="lv-LV"/>
              </w:rPr>
              <w:t>gada plānošanas period</w:t>
            </w:r>
            <w:r w:rsidR="000F2DC4" w:rsidRPr="007810D1">
              <w:rPr>
                <w:rFonts w:eastAsia="Yu Mincho"/>
                <w:color w:val="000000" w:themeColor="text1"/>
                <w:lang w:val="lv-LV"/>
              </w:rPr>
              <w:t>a un ES</w:t>
            </w:r>
            <w:r w:rsidR="000D1F91" w:rsidRPr="007810D1">
              <w:rPr>
                <w:rFonts w:eastAsia="Yu Mincho"/>
                <w:color w:val="000000" w:themeColor="text1"/>
                <w:lang w:val="lv-LV"/>
              </w:rPr>
              <w:t xml:space="preserve"> </w:t>
            </w:r>
            <w:r w:rsidR="000F2DC4" w:rsidRPr="007810D1">
              <w:rPr>
                <w:rFonts w:eastAsia="Yu Mincho"/>
                <w:color w:val="000000" w:themeColor="text1"/>
                <w:lang w:val="lv-LV"/>
              </w:rPr>
              <w:t xml:space="preserve">kohēzijas politikas </w:t>
            </w:r>
            <w:r w:rsidR="00D035F4" w:rsidRPr="007810D1">
              <w:rPr>
                <w:rFonts w:eastAsia="Yu Mincho"/>
                <w:color w:val="000000" w:themeColor="text1"/>
                <w:lang w:val="lv-LV"/>
              </w:rPr>
              <w:t>programmas</w:t>
            </w:r>
            <w:r w:rsidR="000F2DC4" w:rsidRPr="007810D1">
              <w:rPr>
                <w:rFonts w:eastAsia="Yu Mincho"/>
                <w:color w:val="000000" w:themeColor="text1"/>
                <w:lang w:val="lv-LV"/>
              </w:rPr>
              <w:t xml:space="preserve"> </w:t>
            </w:r>
            <w:r w:rsidRPr="007810D1">
              <w:rPr>
                <w:rFonts w:eastAsia="Yu Mincho"/>
                <w:color w:val="000000" w:themeColor="text1"/>
                <w:lang w:val="lv-LV"/>
              </w:rPr>
              <w:t>2021.-2027.</w:t>
            </w:r>
            <w:r w:rsidR="00871536" w:rsidRPr="007810D1">
              <w:rPr>
                <w:rFonts w:eastAsia="Yu Mincho"/>
                <w:color w:val="000000" w:themeColor="text1"/>
                <w:lang w:val="lv-LV"/>
              </w:rPr>
              <w:t> </w:t>
            </w:r>
            <w:r w:rsidRPr="007810D1">
              <w:rPr>
                <w:rFonts w:eastAsia="Yu Mincho"/>
                <w:color w:val="000000" w:themeColor="text1"/>
                <w:lang w:val="lv-LV"/>
              </w:rPr>
              <w:t>gada</w:t>
            </w:r>
            <w:r w:rsidR="00D035F4" w:rsidRPr="007810D1">
              <w:rPr>
                <w:rFonts w:eastAsia="Yu Mincho"/>
                <w:color w:val="000000" w:themeColor="text1"/>
                <w:lang w:val="lv-LV"/>
              </w:rPr>
              <w:t>m</w:t>
            </w:r>
            <w:r w:rsidRPr="007810D1">
              <w:rPr>
                <w:rFonts w:eastAsia="Yu Mincho"/>
                <w:color w:val="000000" w:themeColor="text1"/>
                <w:lang w:val="lv-LV"/>
              </w:rPr>
              <w:t xml:space="preserve"> sadarbības iestādes funkcijas. Kopš 2015. gada oktobra CFLA ir sertificēta atbilstoši ISO 27001:2013 informācijas drošības pārvaldības sistēmas standartam. Tas apliecina, ka tiek nodrošināti nepieciešamie drošības pasākumi KPVIS uzturēšanai. Papildus tam CFLA ir nozīmīga loma ANM projektu uzraudzībā, nodrošinot ANM plāna ietvaros plānoto reformu un investīciju īstenošanas pārbaudes,</w:t>
            </w:r>
            <w:r w:rsidRPr="007810D1" w:rsidDel="004902BC">
              <w:rPr>
                <w:rFonts w:eastAsia="Yu Mincho"/>
                <w:color w:val="000000" w:themeColor="text1"/>
                <w:lang w:val="lv-LV"/>
              </w:rPr>
              <w:t xml:space="preserve"> </w:t>
            </w:r>
            <w:r w:rsidRPr="007810D1">
              <w:rPr>
                <w:rFonts w:eastAsia="Yu Mincho"/>
                <w:color w:val="000000" w:themeColor="text1"/>
                <w:lang w:val="lv-LV"/>
              </w:rPr>
              <w:t>investīciju projektu iesniegumu atlasi un projektu uzraudzību, ja to paredz attiecīgie MK noteikumi vai informatīvie ziņojumi par ANM plāna investīciju īstenošanu.</w:t>
            </w:r>
            <w:r w:rsidR="00340DE8" w:rsidRPr="007810D1">
              <w:rPr>
                <w:rFonts w:eastAsia="Yu Mincho"/>
                <w:color w:val="000000" w:themeColor="text1"/>
                <w:lang w:val="lv-LV"/>
              </w:rPr>
              <w:t xml:space="preserve"> </w:t>
            </w:r>
          </w:p>
          <w:p w14:paraId="796CF8F4" w14:textId="77777777" w:rsidR="00BE057F" w:rsidRPr="007810D1" w:rsidRDefault="00BE057F" w:rsidP="00BE057F">
            <w:pPr>
              <w:keepNext/>
              <w:keepLines/>
              <w:spacing w:before="120"/>
              <w:jc w:val="both"/>
              <w:rPr>
                <w:rFonts w:eastAsia="Yu Mincho"/>
                <w:color w:val="000000"/>
                <w:lang w:val="lv-LV"/>
              </w:rPr>
            </w:pPr>
            <w:r w:rsidRPr="007810D1">
              <w:rPr>
                <w:rFonts w:eastAsia="Yu Mincho"/>
                <w:color w:val="000000"/>
                <w:lang w:val="lv-LV"/>
              </w:rPr>
              <w:t>CFLA rīcībā ir kvalificēti speciālisti ar pieredzi projektu atlases, finanšu kontroles, risku vadības, publisko iepirkumu uzraudzības un audita prasību nodrošināšanas jomās. Ņemot vērā ANM ieviešanas cikla progresu, paredzams, ka pakāpeniski atbrīvosies cilvēkresursi, kurus būs iespējams pārdalīt SKF plāna funkciju veikšanai, nodrošinot kompetenču nepārtrauktību un efektīvu zināšanu pārnesi.</w:t>
            </w:r>
          </w:p>
          <w:p w14:paraId="5631C706" w14:textId="6497ADB6" w:rsidR="005E0349" w:rsidRPr="007810D1" w:rsidRDefault="00BE057F" w:rsidP="00BE057F">
            <w:pPr>
              <w:keepNext/>
              <w:keepLines/>
              <w:spacing w:before="120"/>
              <w:jc w:val="both"/>
              <w:rPr>
                <w:rFonts w:eastAsia="Yu Mincho"/>
                <w:color w:val="000000"/>
                <w:lang w:val="lv-LV"/>
              </w:rPr>
            </w:pPr>
            <w:r w:rsidRPr="007810D1">
              <w:rPr>
                <w:rFonts w:eastAsia="Yu Mincho"/>
                <w:color w:val="000000"/>
                <w:lang w:val="lv-LV"/>
              </w:rPr>
              <w:t>CFLA kapacitāte SKF plāna īstenošanas un uzraudzības funkciju nodrošināšanai tiks balstīta uz esošo institucionālo pieredzi un resursu pārvaldības pieeju, kas jau sekmīgi piemērota ES fondu un ANM ietvaros.</w:t>
            </w:r>
          </w:p>
          <w:p w14:paraId="143682CC"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Fondu plānots ieviest, izmantojot ES fondu un ANM projektu uzraudzības pieredzi un labo praksi iekšējās kontroles sistēmās. CFLA veic:</w:t>
            </w:r>
          </w:p>
          <w:p w14:paraId="0A448788" w14:textId="77777777"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themeColor="text1"/>
                <w:lang w:val="lv-LV"/>
              </w:rPr>
              <w:t xml:space="preserve">Dalības nodrošināšanu </w:t>
            </w:r>
            <w:r w:rsidRPr="007810D1">
              <w:rPr>
                <w:lang w:val="lv-LV"/>
              </w:rPr>
              <w:t>KEM (vadošās iestādes) horizontālo MK noteikumu par Fonda īstenošanu, vadlīniju/metodisko materiālu, kā arī visu iepriekšminēto dokumentu grozījumu (pēc nepieciešamības) izstrādes un saskaņošanas procesā;</w:t>
            </w:r>
          </w:p>
          <w:p w14:paraId="02102176" w14:textId="495C91DE" w:rsidR="000B2E67" w:rsidRPr="007810D1" w:rsidRDefault="000B2E67" w:rsidP="009F79A6">
            <w:pPr>
              <w:numPr>
                <w:ilvl w:val="0"/>
                <w:numId w:val="66"/>
              </w:numPr>
              <w:jc w:val="both"/>
              <w:rPr>
                <w:rFonts w:eastAsia="Yu Mincho"/>
                <w:sz w:val="18"/>
                <w:szCs w:val="18"/>
                <w:lang w:val="lv-LV"/>
              </w:rPr>
            </w:pPr>
            <w:r w:rsidRPr="007810D1">
              <w:rPr>
                <w:lang w:val="lv-LV"/>
              </w:rPr>
              <w:t xml:space="preserve">Nepieciešamo starpresoru vienošanos noslēgšanu ar atbildīgajām iestādēm par investīciju īstenošanu un uzraudzību, tai skaitā par </w:t>
            </w:r>
            <w:r w:rsidR="009114B1" w:rsidRPr="007810D1">
              <w:rPr>
                <w:lang w:val="lv-LV"/>
              </w:rPr>
              <w:t xml:space="preserve">atbildības sadalījumu par investīciju atskaites punktu un mērķrādītāju uzraudzību </w:t>
            </w:r>
            <w:r w:rsidR="00132DA6" w:rsidRPr="007810D1">
              <w:rPr>
                <w:lang w:val="lv-LV"/>
              </w:rPr>
              <w:t xml:space="preserve">un </w:t>
            </w:r>
            <w:r w:rsidRPr="007810D1">
              <w:rPr>
                <w:lang w:val="lv-LV"/>
              </w:rPr>
              <w:t>KPVIS Fonda moduļa lietošanu;</w:t>
            </w:r>
          </w:p>
          <w:p w14:paraId="3FE0500F" w14:textId="1CEBF349" w:rsidR="000B2E67" w:rsidRPr="007810D1" w:rsidRDefault="000B2E67" w:rsidP="009F79A6">
            <w:pPr>
              <w:numPr>
                <w:ilvl w:val="0"/>
                <w:numId w:val="66"/>
              </w:numPr>
              <w:jc w:val="both"/>
              <w:rPr>
                <w:rFonts w:eastAsia="Yu Mincho"/>
                <w:color w:val="000000"/>
                <w:lang w:val="lv-LV"/>
              </w:rPr>
            </w:pPr>
            <w:r w:rsidRPr="007810D1">
              <w:rPr>
                <w:lang w:val="lv-LV"/>
              </w:rPr>
              <w:t>Ar investīciju projektu iesniegumu atlasēm saistīto</w:t>
            </w:r>
            <w:r w:rsidRPr="007810D1">
              <w:rPr>
                <w:sz w:val="16"/>
                <w:szCs w:val="16"/>
                <w:lang w:val="lv-LV"/>
              </w:rPr>
              <w:t xml:space="preserve"> </w:t>
            </w:r>
            <w:r w:rsidRPr="007810D1">
              <w:rPr>
                <w:rFonts w:eastAsia="Yu Mincho"/>
                <w:color w:val="000000"/>
                <w:lang w:val="lv-LV"/>
              </w:rPr>
              <w:t>projektu iesniegumu atlases nolikumu u.c. atlasei nepieciešamās dokumentācijas izstrādi, veic projektu iesniegumu atlasi saskaņā ar atbildīgo iestāžu izstrādātajiem projektu vērtēšanas kritērijiem, nodrošina projektu iesniegumu vērtēšanu, izveidojot vērtēšanas komisijas, protokolu sagatavošanu, lēmumu pieņemšanu, t.sk. par komercdarbības atbalstu, projektu iesniedzēju konsultēšanu, semināru projektu iesniedzējiem organizēšanu</w:t>
            </w:r>
            <w:r w:rsidR="003555E2" w:rsidRPr="007810D1">
              <w:rPr>
                <w:rFonts w:eastAsia="Yu Mincho"/>
                <w:color w:val="000000"/>
                <w:lang w:val="lv-LV"/>
              </w:rPr>
              <w:t xml:space="preserve">, izņemot gadījumus, kad </w:t>
            </w:r>
            <w:r w:rsidR="001917D7" w:rsidRPr="007810D1">
              <w:rPr>
                <w:rFonts w:eastAsia="Yu Mincho"/>
                <w:color w:val="000000"/>
                <w:lang w:val="lv-LV"/>
              </w:rPr>
              <w:t xml:space="preserve">projektu </w:t>
            </w:r>
            <w:r w:rsidR="007256AD" w:rsidRPr="007810D1">
              <w:rPr>
                <w:rFonts w:eastAsia="Yu Mincho"/>
                <w:color w:val="000000"/>
                <w:lang w:val="lv-LV"/>
              </w:rPr>
              <w:t xml:space="preserve">atlases procesu </w:t>
            </w:r>
            <w:r w:rsidR="001917D7" w:rsidRPr="007810D1">
              <w:rPr>
                <w:rFonts w:eastAsia="Yu Mincho"/>
                <w:color w:val="000000"/>
                <w:lang w:val="lv-LV"/>
              </w:rPr>
              <w:t>veic</w:t>
            </w:r>
            <w:r w:rsidR="007256AD" w:rsidRPr="007810D1">
              <w:rPr>
                <w:rFonts w:eastAsia="Yu Mincho"/>
                <w:color w:val="000000"/>
                <w:lang w:val="lv-LV"/>
              </w:rPr>
              <w:t xml:space="preserve"> atbildīgā </w:t>
            </w:r>
            <w:r w:rsidR="002A2AA0">
              <w:rPr>
                <w:rFonts w:eastAsia="Yu Mincho"/>
                <w:color w:val="000000"/>
                <w:lang w:val="lv-LV"/>
              </w:rPr>
              <w:t>iestāde</w:t>
            </w:r>
            <w:r w:rsidRPr="007810D1">
              <w:rPr>
                <w:rFonts w:eastAsia="Yu Mincho"/>
                <w:color w:val="000000"/>
                <w:lang w:val="lv-LV"/>
              </w:rPr>
              <w:t>;</w:t>
            </w:r>
          </w:p>
          <w:p w14:paraId="1B6C1F07" w14:textId="076B6DAA" w:rsidR="000B2E67" w:rsidRPr="007810D1" w:rsidRDefault="000B2E67" w:rsidP="009F79A6">
            <w:pPr>
              <w:numPr>
                <w:ilvl w:val="0"/>
                <w:numId w:val="66"/>
              </w:numPr>
              <w:jc w:val="both"/>
              <w:rPr>
                <w:rFonts w:eastAsia="Yu Mincho"/>
                <w:color w:val="000000"/>
                <w:lang w:val="lv-LV"/>
              </w:rPr>
            </w:pPr>
            <w:r w:rsidRPr="007810D1">
              <w:rPr>
                <w:rFonts w:eastAsia="Yu Mincho"/>
                <w:color w:val="000000" w:themeColor="text1"/>
                <w:lang w:val="lv-LV"/>
              </w:rPr>
              <w:t>Līguma vai vienošanās standartformu pielāgošanu investīciju specifikai, līguma sagatavošanu, finansējuma saņēmēju konsultēšanu – projekta ieviešanas nosacījumu izskaidrošanu, t.sk. konsultācijas, līgumu un to grozījumu skaņošanu ar</w:t>
            </w:r>
            <w:r w:rsidRPr="007810D1" w:rsidDel="00396A36">
              <w:rPr>
                <w:rFonts w:eastAsia="Yu Mincho"/>
                <w:color w:val="000000" w:themeColor="text1"/>
                <w:lang w:val="lv-LV"/>
              </w:rPr>
              <w:t xml:space="preserve"> </w:t>
            </w:r>
            <w:r w:rsidRPr="007810D1">
              <w:rPr>
                <w:rFonts w:eastAsia="Yu Mincho"/>
                <w:color w:val="000000" w:themeColor="text1"/>
                <w:lang w:val="lv-LV"/>
              </w:rPr>
              <w:t>atbildīgajām iestādēm (ja attiecināms);</w:t>
            </w:r>
          </w:p>
          <w:p w14:paraId="1DEF1647"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Līgumu vai vienošanās slēgšanu ar SKF plānā paredzēto atbalsta pasākumu ietvaros plānoto projektu finansējuma saņēmējiem;</w:t>
            </w:r>
          </w:p>
          <w:p w14:paraId="78366740" w14:textId="663636AD" w:rsidR="000B2E67" w:rsidRPr="007810D1" w:rsidRDefault="000B2E67" w:rsidP="009F79A6">
            <w:pPr>
              <w:numPr>
                <w:ilvl w:val="0"/>
                <w:numId w:val="66"/>
              </w:numPr>
              <w:jc w:val="both"/>
              <w:rPr>
                <w:rFonts w:eastAsia="Yu Mincho"/>
                <w:color w:val="000000"/>
                <w:lang w:val="lv-LV"/>
              </w:rPr>
            </w:pPr>
            <w:r w:rsidRPr="007810D1">
              <w:rPr>
                <w:lang w:val="lv-LV"/>
              </w:rPr>
              <w:t>Projektu ieviešanas uzraudzību un korektīvo darbību veikšanu, tai skaitā pārbaužu veikšanu (izlases veida pārbaudes par interešu konflikta, krāpšanas un korupcijas, kā arī dubultfinansējuma riska novēršanu</w:t>
            </w:r>
            <w:r w:rsidR="00051752" w:rsidRPr="007810D1">
              <w:rPr>
                <w:lang w:val="lv-LV"/>
              </w:rPr>
              <w:t>,</w:t>
            </w:r>
            <w:r w:rsidRPr="007810D1">
              <w:rPr>
                <w:lang w:val="lv-LV"/>
              </w:rPr>
              <w:t xml:space="preserve"> pārbaudes projektu īstenošanas vietās</w:t>
            </w:r>
            <w:r w:rsidR="00051752" w:rsidRPr="007810D1">
              <w:rPr>
                <w:lang w:val="lv-LV"/>
              </w:rPr>
              <w:t>,</w:t>
            </w:r>
            <w:r w:rsidRPr="007810D1">
              <w:rPr>
                <w:lang w:val="lv-LV"/>
              </w:rPr>
              <w:t xml:space="preserve"> komercdarbības atbalsta nosacījumu ievērošanas pārbaudes</w:t>
            </w:r>
            <w:r w:rsidR="00051752" w:rsidRPr="007810D1">
              <w:rPr>
                <w:lang w:val="lv-LV"/>
              </w:rPr>
              <w:t>,</w:t>
            </w:r>
            <w:r w:rsidRPr="007810D1">
              <w:rPr>
                <w:lang w:val="lv-LV"/>
              </w:rPr>
              <w:t xml:space="preserve"> publisko iepirkumu prasību ievērošanu, projekta ieviešanas progresa un sasniegto atskaites punktu un mērķrādītāju pārbaudes</w:t>
            </w:r>
            <w:r w:rsidR="00F33AA8" w:rsidRPr="007810D1">
              <w:rPr>
                <w:lang w:val="lv-LV"/>
              </w:rPr>
              <w:t>,</w:t>
            </w:r>
            <w:r w:rsidRPr="007810D1">
              <w:rPr>
                <w:lang w:val="lv-LV"/>
              </w:rPr>
              <w:t xml:space="preserve"> datu ticamības pārbaudes) un nepieciešamības gadījumā veic neatbilstoši veikto izmaksu atgūšanu</w:t>
            </w:r>
            <w:r w:rsidRPr="007810D1">
              <w:rPr>
                <w:rFonts w:eastAsia="Yu Mincho"/>
                <w:color w:val="000000" w:themeColor="text1"/>
                <w:lang w:val="lv-LV"/>
              </w:rPr>
              <w:t xml:space="preserve">; </w:t>
            </w:r>
          </w:p>
          <w:p w14:paraId="41CB0AA8" w14:textId="0098EF05" w:rsidR="00283A1A" w:rsidRPr="007810D1" w:rsidRDefault="007E3A53" w:rsidP="009F79A6">
            <w:pPr>
              <w:numPr>
                <w:ilvl w:val="0"/>
                <w:numId w:val="66"/>
              </w:numPr>
              <w:jc w:val="both"/>
              <w:rPr>
                <w:rFonts w:eastAsia="Yu Mincho"/>
                <w:color w:val="000000"/>
                <w:lang w:val="lv-LV"/>
              </w:rPr>
            </w:pPr>
            <w:r w:rsidRPr="007810D1">
              <w:rPr>
                <w:lang w:val="lv-LV"/>
              </w:rPr>
              <w:t>Iepirkumu dokumentācijas un norises pirmspārbaud</w:t>
            </w:r>
            <w:r w:rsidR="008E5612" w:rsidRPr="007810D1">
              <w:rPr>
                <w:lang w:val="lv-LV"/>
              </w:rPr>
              <w:t>es</w:t>
            </w:r>
            <w:r w:rsidR="00F33AA8" w:rsidRPr="007810D1">
              <w:rPr>
                <w:lang w:val="lv-LV"/>
              </w:rPr>
              <w:t xml:space="preserve"> </w:t>
            </w:r>
            <w:r w:rsidR="009A75F7" w:rsidRPr="007810D1">
              <w:rPr>
                <w:lang w:val="lv-LV"/>
              </w:rPr>
              <w:t>(ja attiecināms)</w:t>
            </w:r>
            <w:r w:rsidR="008E5612" w:rsidRPr="007810D1">
              <w:rPr>
                <w:i/>
                <w:iCs/>
                <w:lang w:val="lv-LV"/>
              </w:rPr>
              <w:t>;</w:t>
            </w:r>
            <w:r w:rsidRPr="007810D1">
              <w:rPr>
                <w:lang w:val="lv-LV"/>
              </w:rPr>
              <w:t xml:space="preserve"> </w:t>
            </w:r>
          </w:p>
          <w:p w14:paraId="5A23EAB3" w14:textId="77777777"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themeColor="text1"/>
                <w:lang w:val="lv-LV"/>
              </w:rPr>
              <w:lastRenderedPageBreak/>
              <w:t>SKF p</w:t>
            </w:r>
            <w:r w:rsidRPr="007810D1">
              <w:rPr>
                <w:lang w:val="lv-LV"/>
              </w:rPr>
              <w:t>lānā un MK noteikumos par attiecīgās investīcijas īstenošanu noteikto atskaites punktu un mērķrādītāju apmierinošas izpildes uzraudzību, ņemot vērā SKF plānā un MK noteikumos par attiecīgās investīcijas īstenošanu noteikto atbildību un sadarbību ar atbildīgajām iestādēm, tai skaitā atbildību sadalījumu par investīciju atskaites punktu un mērķrādītāju īstenošanu un uzraudzību;</w:t>
            </w:r>
          </w:p>
          <w:p w14:paraId="2EEFB6F6" w14:textId="77777777"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t>Izmantojot ES fondu un ANM pieredzi un labo praksi, iekšējās kontroles sistēmas izstrādi un uzturēšanu;</w:t>
            </w:r>
          </w:p>
          <w:p w14:paraId="3D4ABE5B" w14:textId="77777777" w:rsidR="000B2E67" w:rsidRPr="007810D1" w:rsidRDefault="000B2E67" w:rsidP="009F79A6">
            <w:pPr>
              <w:numPr>
                <w:ilvl w:val="0"/>
                <w:numId w:val="66"/>
              </w:numPr>
              <w:jc w:val="both"/>
              <w:rPr>
                <w:rFonts w:eastAsia="Yu Mincho"/>
                <w:sz w:val="18"/>
                <w:szCs w:val="18"/>
                <w:lang w:val="lv-LV"/>
              </w:rPr>
            </w:pPr>
            <w:r w:rsidRPr="007810D1">
              <w:rPr>
                <w:rFonts w:eastAsia="Yu Mincho"/>
                <w:color w:val="000000"/>
                <w:lang w:val="lv-LV"/>
              </w:rPr>
              <w:t xml:space="preserve">Ievada </w:t>
            </w:r>
            <w:r w:rsidRPr="007810D1">
              <w:rPr>
                <w:lang w:val="lv-LV"/>
              </w:rPr>
              <w:t xml:space="preserve">un aktualizē informāciju </w:t>
            </w:r>
            <w:r w:rsidRPr="007810D1">
              <w:rPr>
                <w:rFonts w:eastAsia="Yu Mincho"/>
                <w:color w:val="000000"/>
                <w:lang w:val="lv-LV"/>
              </w:rPr>
              <w:t xml:space="preserve">KPVIS Fonda modulī </w:t>
            </w:r>
            <w:r w:rsidRPr="007810D1">
              <w:rPr>
                <w:lang w:val="lv-LV"/>
              </w:rPr>
              <w:t>savas kompetences ietvaros, tai skaitā ņemot vērā atbildības sadalījumu starp CFLA un atbildīgajām iestādēm (ja attiecināms), par investīciju projektu progresu un sasniegtajiem atskaites punktiem un mērķrādītājiem, pievienojot kopsavilkumu par veiktajām pārbaudēm, kontrolēm, tostarp konstatētajiem trūkumiem un visām veiktajām korektīvajām darbībām atbilstoši EK prasībām un KPVIS Fonda modulī iestrādātajai formai, un veic datu kvalitātes pārbaudes;</w:t>
            </w:r>
          </w:p>
          <w:p w14:paraId="77756B5E" w14:textId="77777777" w:rsidR="000B2E67" w:rsidRPr="007810D1" w:rsidRDefault="000B2E67" w:rsidP="009F79A6">
            <w:pPr>
              <w:numPr>
                <w:ilvl w:val="0"/>
                <w:numId w:val="66"/>
              </w:numPr>
              <w:jc w:val="both"/>
              <w:rPr>
                <w:rFonts w:eastAsia="Yu Mincho"/>
                <w:sz w:val="18"/>
                <w:szCs w:val="18"/>
                <w:lang w:val="lv-LV"/>
              </w:rPr>
            </w:pPr>
            <w:r w:rsidRPr="007810D1">
              <w:rPr>
                <w:lang w:val="lv-LV"/>
              </w:rPr>
              <w:t>Sagatavo un iesniedz vadošajai iestādei apliecinājumu (pārvaldības deklarāciju) par atskaites punktu un mērķrādītāju izpildi, kuru īstenošanu un uzraudzību atbilstoši atbildības sadalījumam veic CFLA, apliecinot atbilstību Regulas 2023/955 nosacījumiem;</w:t>
            </w:r>
          </w:p>
          <w:p w14:paraId="6EA4EBD5" w14:textId="289765F8" w:rsidR="000B2E67" w:rsidRPr="007810D1" w:rsidRDefault="000B2E67" w:rsidP="009F79A6">
            <w:pPr>
              <w:numPr>
                <w:ilvl w:val="0"/>
                <w:numId w:val="66"/>
              </w:numPr>
              <w:jc w:val="both"/>
              <w:rPr>
                <w:rFonts w:eastAsia="Yu Mincho"/>
                <w:sz w:val="18"/>
                <w:szCs w:val="18"/>
                <w:lang w:val="lv-LV"/>
              </w:rPr>
            </w:pPr>
            <w:r w:rsidRPr="007810D1">
              <w:rPr>
                <w:lang w:val="lv-LV"/>
              </w:rPr>
              <w:t>Revīzijas liecību uzglabāšanu un datu un informācijas izsekojamību un pieejamību, kā arī savas atbildības ietvaros nodrošina atbilžu sniegšanu auditiem un revīzijām;</w:t>
            </w:r>
          </w:p>
          <w:p w14:paraId="47F83FCB"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 xml:space="preserve">Sniedz kopsavilkumu atbildīgajām iestādēm un KEM par veiktajām pārbaudēm, kontrolēm, tostarp konstatētajiem trūkumiem un visām veiktajām korektīvajām darbībām, informācijā maksājuma pieteikumam EK apliecinot sava līmeņa procesa atbilstību Regulas 2023/955 nosacījumiem, par to, ka līdzekļi ir izmantoti paredzētajam mērķim, iesniegtā informācija ir pilnīga, precīza un ticama un ka ieviestās kontroles sistēmas sniedz vajadzīgās garantijas, ka līdzekļi tikuši pārvaldīti saskaņā ar visiem piemērojamiem noteikumiem, jo īpaši noteikumiem par izvairīšanos no interešu konfliktiem, krāpšanas novēršanu, korupciju un dubultu finansēšanu no mehānisma vai citām Savienības programmām saskaņā ar pareizas finanšu pārvaldības principu. </w:t>
            </w:r>
          </w:p>
          <w:p w14:paraId="19B41A80" w14:textId="659984E3" w:rsidR="000B2E67" w:rsidRPr="007810D1" w:rsidRDefault="000B2E67" w:rsidP="000B2E67">
            <w:pPr>
              <w:spacing w:before="120"/>
              <w:jc w:val="both"/>
              <w:rPr>
                <w:rFonts w:eastAsia="Yu Mincho"/>
                <w:color w:val="000000"/>
                <w:lang w:val="lv-LV"/>
              </w:rPr>
            </w:pPr>
            <w:r w:rsidRPr="007810D1">
              <w:rPr>
                <w:rFonts w:eastAsia="Yu Mincho"/>
                <w:color w:val="000000"/>
                <w:lang w:val="lv-LV"/>
              </w:rPr>
              <w:t>Lai nodrošinātu SKF plānā ietverto investīciju projektu iesniegumu atlases, projektu īstenošanas pārbaudes un citas uzraudzības un kontroles iestādes funkcijas, tādējādi nodrošinātu Regulā 2023/955 noteikto prasību izpildi nacionālā līmenī, CFLA iesaistās projektu atlasē un uzraudzībā</w:t>
            </w:r>
            <w:r w:rsidRPr="007810D1">
              <w:rPr>
                <w:rFonts w:eastAsia="Yu Mincho"/>
                <w:color w:val="000000"/>
                <w:vertAlign w:val="superscript"/>
                <w:lang w:val="lv-LV"/>
              </w:rPr>
              <w:footnoteReference w:id="261"/>
            </w:r>
            <w:r w:rsidRPr="007810D1">
              <w:rPr>
                <w:rFonts w:eastAsia="Yu Mincho"/>
                <w:color w:val="000000"/>
                <w:lang w:val="lv-LV"/>
              </w:rPr>
              <w:t>. Atkarībā no SKF plānā ietverto atbalsttiesīgo investīciju būtības, var tikt piesaistītas arī citas kompetentās institūcijas.</w:t>
            </w:r>
          </w:p>
          <w:p w14:paraId="2D696C7B" w14:textId="77777777" w:rsidR="000B2E67" w:rsidRPr="007810D1" w:rsidRDefault="000B2E67" w:rsidP="000B2E67">
            <w:pPr>
              <w:spacing w:before="120"/>
              <w:jc w:val="both"/>
              <w:rPr>
                <w:rFonts w:eastAsia="Yu Mincho"/>
                <w:color w:val="000000"/>
                <w:u w:val="single"/>
                <w:lang w:val="lv-LV"/>
              </w:rPr>
            </w:pPr>
            <w:r w:rsidRPr="007810D1">
              <w:rPr>
                <w:rFonts w:eastAsia="Yu Mincho"/>
                <w:color w:val="000000"/>
                <w:u w:val="single"/>
                <w:lang w:val="lv-LV"/>
              </w:rPr>
              <w:t>Revīzijas iestāde (RI):</w:t>
            </w:r>
          </w:p>
          <w:p w14:paraId="40736534" w14:textId="1FC16827" w:rsidR="000B2E67" w:rsidRPr="007810D1" w:rsidRDefault="000B2E67" w:rsidP="000B2E67">
            <w:pPr>
              <w:spacing w:before="120"/>
              <w:jc w:val="both"/>
              <w:rPr>
                <w:rFonts w:eastAsia="Yu Mincho"/>
                <w:color w:val="000000" w:themeColor="text1"/>
                <w:lang w:val="lv-LV"/>
              </w:rPr>
            </w:pPr>
            <w:r w:rsidRPr="007810D1">
              <w:rPr>
                <w:rFonts w:eastAsia="Yu Mincho"/>
                <w:color w:val="000000"/>
                <w:lang w:val="lv-LV"/>
              </w:rPr>
              <w:t xml:space="preserve">RI funkcijas pildīs </w:t>
            </w:r>
            <w:r w:rsidR="0026723C" w:rsidRPr="007810D1">
              <w:rPr>
                <w:rFonts w:eastAsia="Yu Mincho"/>
                <w:color w:val="000000"/>
                <w:lang w:val="lv-LV"/>
              </w:rPr>
              <w:t>FM</w:t>
            </w:r>
            <w:r w:rsidRPr="007810D1">
              <w:rPr>
                <w:rFonts w:eastAsia="Yu Mincho"/>
                <w:color w:val="000000"/>
                <w:lang w:val="lv-LV"/>
              </w:rPr>
              <w:t xml:space="preserve"> ES fondu revīzijas departaments, kurš</w:t>
            </w:r>
            <w:r w:rsidRPr="007810D1" w:rsidDel="00D22E25">
              <w:rPr>
                <w:rFonts w:eastAsia="Yu Mincho"/>
                <w:color w:val="000000"/>
                <w:lang w:val="lv-LV"/>
              </w:rPr>
              <w:t xml:space="preserve"> </w:t>
            </w:r>
            <w:r w:rsidRPr="007810D1">
              <w:rPr>
                <w:rFonts w:eastAsia="Yu Mincho"/>
                <w:color w:val="000000"/>
                <w:lang w:val="lv-LV"/>
              </w:rPr>
              <w:t>šobrīd pilda arī ES fondu, ANM un citas ārvalstu finanšu palīdzības RI funkcijas. RI vadītājs ir tieši pakļauts finanšu ministram, kas ir nostiprināts FM 20</w:t>
            </w:r>
            <w:r w:rsidRPr="007810D1">
              <w:rPr>
                <w:rFonts w:eastAsia="Yu Mincho"/>
                <w:color w:val="000000" w:themeColor="text1"/>
                <w:lang w:val="lv-LV"/>
              </w:rPr>
              <w:t>25</w:t>
            </w:r>
            <w:r w:rsidRPr="007810D1">
              <w:rPr>
                <w:rFonts w:eastAsia="Yu Mincho"/>
                <w:color w:val="000000"/>
                <w:lang w:val="lv-LV"/>
              </w:rPr>
              <w:t xml:space="preserve">. gada </w:t>
            </w:r>
            <w:r w:rsidRPr="007810D1">
              <w:rPr>
                <w:rFonts w:eastAsia="Yu Mincho"/>
                <w:color w:val="000000" w:themeColor="text1"/>
                <w:lang w:val="lv-LV"/>
              </w:rPr>
              <w:t>19</w:t>
            </w:r>
            <w:r w:rsidRPr="007810D1">
              <w:rPr>
                <w:rFonts w:eastAsia="Yu Mincho"/>
                <w:color w:val="000000"/>
                <w:lang w:val="lv-LV"/>
              </w:rPr>
              <w:t xml:space="preserve">. </w:t>
            </w:r>
            <w:r w:rsidRPr="007810D1">
              <w:rPr>
                <w:rFonts w:eastAsia="Yu Mincho"/>
                <w:color w:val="000000" w:themeColor="text1"/>
                <w:lang w:val="lv-LV"/>
              </w:rPr>
              <w:t xml:space="preserve">decembra </w:t>
            </w:r>
            <w:r w:rsidRPr="007810D1">
              <w:rPr>
                <w:rFonts w:eastAsia="Yu Mincho"/>
                <w:color w:val="000000"/>
                <w:lang w:val="lv-LV"/>
              </w:rPr>
              <w:t>reglamentā Nr.</w:t>
            </w:r>
            <w:r w:rsidRPr="007810D1">
              <w:rPr>
                <w:lang w:val="lv-LV"/>
              </w:rPr>
              <w:t>1.1-4/12/6</w:t>
            </w:r>
            <w:r w:rsidRPr="007810D1">
              <w:rPr>
                <w:rFonts w:eastAsia="Yu Mincho"/>
                <w:color w:val="000000"/>
                <w:lang w:val="lv-LV"/>
              </w:rPr>
              <w:t xml:space="preserve"> un FM nolikuma</w:t>
            </w:r>
            <w:r w:rsidRPr="007810D1">
              <w:rPr>
                <w:rStyle w:val="FootnoteReference"/>
                <w:rFonts w:eastAsia="Yu Mincho"/>
                <w:color w:val="000000"/>
                <w:lang w:val="lv-LV"/>
              </w:rPr>
              <w:footnoteReference w:id="262"/>
            </w:r>
            <w:r w:rsidRPr="007810D1">
              <w:rPr>
                <w:rFonts w:eastAsia="Yu Mincho"/>
                <w:color w:val="000000"/>
                <w:lang w:val="lv-LV"/>
              </w:rPr>
              <w:t xml:space="preserve"> 12</w:t>
            </w:r>
            <w:r w:rsidRPr="007810D1">
              <w:rPr>
                <w:rFonts w:eastAsia="Yu Mincho"/>
                <w:color w:val="000000"/>
                <w:vertAlign w:val="superscript"/>
                <w:lang w:val="lv-LV"/>
              </w:rPr>
              <w:t>1</w:t>
            </w:r>
            <w:r w:rsidRPr="007810D1">
              <w:rPr>
                <w:rFonts w:eastAsia="Yu Mincho"/>
                <w:color w:val="000000"/>
                <w:lang w:val="lv-LV"/>
              </w:rPr>
              <w:t xml:space="preserve">. punktā. FM reglamentā ir noteikts, ka RI ir neatkarīga no pārējām ministrijas struktūrvienībām savas darbības plānošanā, auditu un revīziju veikšanā, ziņojumu sagatavošanā un atzinuma sniegšanā, un tā darbojas, ievērojot Starptautisko revīzijas un apliecinājuma standartu padomes izdotos standartus un Starptautiskās grāmatvežu ētikas standartu padomes izdoto Ētikas kodeksu. RI neiesaistās ES fondu un ārvalstu finanšu palīdzības finansēto programmu un projektu īstenošanā, iekšējās kontroles sistēmas izveidošanā, atsevišķu projektu un programmu izstrādē. RI sagatavo </w:t>
            </w:r>
            <w:r w:rsidRPr="007810D1">
              <w:rPr>
                <w:rFonts w:eastAsia="Yu Mincho"/>
                <w:color w:val="000000" w:themeColor="text1"/>
                <w:lang w:val="lv-LV"/>
              </w:rPr>
              <w:t xml:space="preserve">kopsavilkumu par </w:t>
            </w:r>
            <w:r w:rsidRPr="007810D1">
              <w:rPr>
                <w:rFonts w:eastAsia="Yu Mincho"/>
                <w:color w:val="000000"/>
                <w:lang w:val="lv-LV"/>
              </w:rPr>
              <w:t>veikt</w:t>
            </w:r>
            <w:r w:rsidRPr="007810D1">
              <w:rPr>
                <w:rFonts w:eastAsia="Yu Mincho"/>
                <w:color w:val="000000" w:themeColor="text1"/>
                <w:lang w:val="lv-LV"/>
              </w:rPr>
              <w:t>ajiem</w:t>
            </w:r>
            <w:r w:rsidRPr="007810D1">
              <w:rPr>
                <w:rFonts w:eastAsia="Yu Mincho"/>
                <w:color w:val="000000"/>
                <w:lang w:val="lv-LV"/>
              </w:rPr>
              <w:t xml:space="preserve"> audit</w:t>
            </w:r>
            <w:r w:rsidRPr="007810D1">
              <w:rPr>
                <w:rFonts w:eastAsia="Yu Mincho"/>
                <w:color w:val="000000" w:themeColor="text1"/>
                <w:lang w:val="lv-LV"/>
              </w:rPr>
              <w:t>iem</w:t>
            </w:r>
            <w:r w:rsidRPr="007810D1">
              <w:rPr>
                <w:rFonts w:eastAsia="Yu Mincho"/>
                <w:color w:val="000000"/>
                <w:lang w:val="lv-LV"/>
              </w:rPr>
              <w:t xml:space="preserve"> iesniegšanai EK</w:t>
            </w:r>
            <w:r w:rsidRPr="007810D1">
              <w:rPr>
                <w:rFonts w:eastAsia="Yu Mincho"/>
                <w:color w:val="000000" w:themeColor="text1"/>
                <w:lang w:val="lv-LV"/>
              </w:rPr>
              <w:t xml:space="preserve"> kopā ar maksājuma pieteikumu</w:t>
            </w:r>
            <w:r w:rsidRPr="007810D1">
              <w:rPr>
                <w:rFonts w:eastAsia="Yu Mincho"/>
                <w:color w:val="000000"/>
                <w:lang w:val="lv-LV"/>
              </w:rPr>
              <w:t xml:space="preserve">. RI jau veic līdzīgus sistēmu auditus ES fondu 2021.-2027. gada </w:t>
            </w:r>
            <w:r w:rsidRPr="007810D1">
              <w:rPr>
                <w:rFonts w:eastAsia="Yu Mincho"/>
                <w:color w:val="000000" w:themeColor="text1"/>
                <w:lang w:val="lv-LV"/>
              </w:rPr>
              <w:t xml:space="preserve">plānošanas </w:t>
            </w:r>
            <w:r w:rsidRPr="007810D1">
              <w:rPr>
                <w:rFonts w:eastAsia="Yu Mincho"/>
                <w:color w:val="000000"/>
                <w:lang w:val="lv-LV"/>
              </w:rPr>
              <w:t xml:space="preserve">perioda ietvaros, kā arī ANM un </w:t>
            </w:r>
            <w:r w:rsidRPr="007810D1">
              <w:rPr>
                <w:rFonts w:eastAsia="Yu Mincho"/>
                <w:color w:val="000000"/>
                <w:lang w:val="lv-LV"/>
              </w:rPr>
              <w:lastRenderedPageBreak/>
              <w:t xml:space="preserve">NOR/EEZ finanšu instrumentu ietvaros. Minētie auditi tiks, nepieciešamības gadījumā, papildināti ar pastāvošās kontroles sistēmas novērtējumu SKF plāna īstenošanā iesaistītajās institūcijās dubultā finansējuma riska, interešu konflikta riska un korupcijas un krāpšanas riska mazināšanai, vienotā tirgus noteikumu ievērošanai publiskā iepirkuma un valsts atbalsta jomā. RI arī veiks darbību revīzijas saskaņā ar Starptautiskiem Revīzijas Standartiem, veicot arī datu par sasniegtajiem rezultātiem ticamības novērtējumu, kā arī aptverot dubultā finansējuma, interešu konflikta un korupcijas un krāpšanas riskus. </w:t>
            </w:r>
          </w:p>
          <w:p w14:paraId="25FE5069"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RI funkcijas un uzdevumi:</w:t>
            </w:r>
          </w:p>
          <w:p w14:paraId="285FA1CA" w14:textId="77777777" w:rsidR="000B2E67" w:rsidRPr="007810D1" w:rsidRDefault="000B2E67" w:rsidP="009F79A6">
            <w:pPr>
              <w:numPr>
                <w:ilvl w:val="0"/>
                <w:numId w:val="66"/>
              </w:numPr>
              <w:jc w:val="both"/>
              <w:rPr>
                <w:rFonts w:eastAsia="Yu Mincho"/>
                <w:color w:val="000000"/>
                <w:lang w:val="lv-LV"/>
              </w:rPr>
            </w:pPr>
            <w:r w:rsidRPr="007810D1">
              <w:rPr>
                <w:rFonts w:eastAsia="Yu Mincho"/>
                <w:color w:val="000000"/>
                <w:lang w:val="lv-LV"/>
              </w:rPr>
              <w:t>Izstrādā SKF p</w:t>
            </w:r>
            <w:r w:rsidRPr="007810D1">
              <w:rPr>
                <w:lang w:val="lv-LV"/>
              </w:rPr>
              <w:t>lāna revīzijas stratēģiju un ikgadēju sistēmas auditu un darbību revīziju plānu</w:t>
            </w:r>
            <w:r w:rsidRPr="007810D1">
              <w:rPr>
                <w:rFonts w:eastAsia="Yu Mincho"/>
                <w:color w:val="000000"/>
                <w:lang w:val="lv-LV"/>
              </w:rPr>
              <w:t>;</w:t>
            </w:r>
          </w:p>
          <w:p w14:paraId="77CE8D75" w14:textId="66BA1E34" w:rsidR="000B2E67" w:rsidRPr="007810D1" w:rsidRDefault="000B2E67" w:rsidP="009F79A6">
            <w:pPr>
              <w:numPr>
                <w:ilvl w:val="0"/>
                <w:numId w:val="66"/>
              </w:numPr>
              <w:jc w:val="both"/>
              <w:rPr>
                <w:rFonts w:eastAsia="Yu Mincho"/>
                <w:lang w:val="lv-LV"/>
              </w:rPr>
            </w:pPr>
            <w:r w:rsidRPr="007810D1">
              <w:rPr>
                <w:rFonts w:eastAsia="Yu Mincho"/>
                <w:color w:val="000000" w:themeColor="text1"/>
                <w:lang w:val="lv-LV"/>
              </w:rPr>
              <w:t xml:space="preserve">Veic </w:t>
            </w:r>
            <w:r w:rsidRPr="007810D1">
              <w:rPr>
                <w:lang w:val="lv-LV"/>
              </w:rPr>
              <w:t xml:space="preserve">sistēmas auditus </w:t>
            </w:r>
            <w:r w:rsidRPr="007810D1">
              <w:rPr>
                <w:rFonts w:eastAsia="Aptos"/>
                <w:lang w:val="lv-LV"/>
              </w:rPr>
              <w:t xml:space="preserve">par pārvaldības un kontroles sistēmas darbību un iestāžu izraudzīšanās procesu saskaņā ar </w:t>
            </w:r>
            <w:r w:rsidR="006315D2" w:rsidRPr="007810D1">
              <w:rPr>
                <w:rFonts w:eastAsia="Aptos"/>
                <w:lang w:val="lv-LV"/>
              </w:rPr>
              <w:t xml:space="preserve">Regulā 2023/955 </w:t>
            </w:r>
            <w:r w:rsidRPr="007810D1">
              <w:rPr>
                <w:rFonts w:eastAsia="Aptos"/>
                <w:lang w:val="lv-LV"/>
              </w:rPr>
              <w:t>un tās III pielikumā izklāstītajām pamatprasībām</w:t>
            </w:r>
            <w:r w:rsidRPr="007810D1">
              <w:rPr>
                <w:lang w:val="lv-LV"/>
              </w:rPr>
              <w:t>, novērtējot arī veiktos pasākumus dubultā finansējuma riska, interešu konflikta riska un korupcijas un krāpšanas riska mazināšanai, kā arī pasākumus atbilstībai</w:t>
            </w:r>
            <w:r w:rsidRPr="007810D1">
              <w:rPr>
                <w:rFonts w:eastAsia="Aptos"/>
                <w:lang w:val="lv-LV"/>
              </w:rPr>
              <w:t xml:space="preserve"> publiskā iepirkuma un valsts atbalsta noteikumiem</w:t>
            </w:r>
            <w:r w:rsidRPr="007810D1">
              <w:rPr>
                <w:lang w:val="lv-LV"/>
              </w:rPr>
              <w:t>;</w:t>
            </w:r>
          </w:p>
          <w:p w14:paraId="4A15C1DB" w14:textId="77777777" w:rsidR="000B2E67" w:rsidRPr="007810D1" w:rsidRDefault="000B2E67" w:rsidP="009F79A6">
            <w:pPr>
              <w:numPr>
                <w:ilvl w:val="0"/>
                <w:numId w:val="66"/>
              </w:numPr>
              <w:jc w:val="both"/>
              <w:rPr>
                <w:rFonts w:eastAsia="Aptos"/>
                <w:lang w:val="lv-LV"/>
              </w:rPr>
            </w:pPr>
            <w:r w:rsidRPr="007810D1">
              <w:rPr>
                <w:rFonts w:eastAsia="Yu Mincho"/>
                <w:color w:val="000000" w:themeColor="text1"/>
                <w:lang w:val="lv-LV"/>
              </w:rPr>
              <w:t>Veic</w:t>
            </w:r>
            <w:r w:rsidRPr="007810D1">
              <w:rPr>
                <w:lang w:val="lv-LV"/>
              </w:rPr>
              <w:t xml:space="preserve"> darbību revīzijas, pārbaudot, </w:t>
            </w:r>
            <w:r w:rsidRPr="007810D1">
              <w:rPr>
                <w:rFonts w:eastAsia="Aptos"/>
                <w:lang w:val="lv-LV"/>
              </w:rPr>
              <w:t>ka maksājumu pieprasījumos iekļautie atskaites punkti un mērķrādītāji ir sasniegti;</w:t>
            </w:r>
          </w:p>
          <w:p w14:paraId="3FBACE3E" w14:textId="77777777" w:rsidR="000B2E67" w:rsidRPr="007810D1" w:rsidRDefault="000B2E67" w:rsidP="009F79A6">
            <w:pPr>
              <w:numPr>
                <w:ilvl w:val="0"/>
                <w:numId w:val="66"/>
              </w:numPr>
              <w:jc w:val="both"/>
              <w:rPr>
                <w:lang w:val="lv-LV"/>
              </w:rPr>
            </w:pPr>
            <w:r w:rsidRPr="007810D1">
              <w:rPr>
                <w:lang w:val="lv-LV"/>
              </w:rPr>
              <w:t>Pamatojoties uz veikto audita darbu, sagatavo kopsavilkumu par veiktajiem auditiem iesniegšanai EK kopā ar maksājuma pieteikumu;</w:t>
            </w:r>
          </w:p>
          <w:p w14:paraId="7C86F8A3" w14:textId="77777777" w:rsidR="000B2E67" w:rsidRPr="007810D1" w:rsidRDefault="000B2E67" w:rsidP="009F79A6">
            <w:pPr>
              <w:numPr>
                <w:ilvl w:val="0"/>
                <w:numId w:val="66"/>
              </w:numPr>
              <w:jc w:val="both"/>
              <w:rPr>
                <w:rFonts w:eastAsia="Yu Mincho"/>
                <w:lang w:val="lv-LV"/>
              </w:rPr>
            </w:pPr>
            <w:r w:rsidRPr="007810D1">
              <w:rPr>
                <w:lang w:val="lv-LV"/>
              </w:rPr>
              <w:t>Sniedz priekšlikumus SKF plāna VKS pilnveidošanai;</w:t>
            </w:r>
          </w:p>
          <w:p w14:paraId="60FD766E" w14:textId="77777777" w:rsidR="000B2E67" w:rsidRPr="007810D1" w:rsidRDefault="000B2E67" w:rsidP="009F79A6">
            <w:pPr>
              <w:numPr>
                <w:ilvl w:val="0"/>
                <w:numId w:val="66"/>
              </w:numPr>
              <w:jc w:val="both"/>
              <w:rPr>
                <w:rFonts w:eastAsia="Yu Mincho"/>
                <w:lang w:val="lv-LV"/>
              </w:rPr>
            </w:pPr>
            <w:r w:rsidRPr="007810D1">
              <w:rPr>
                <w:lang w:val="lv-LV"/>
              </w:rPr>
              <w:t>Atbilstoši identificētajiem riskiem var veikt papildu revīzijas uzdevumus, kā arī citas pārbaudes saskaņā ar EK sniegtajām norādēm SKF plāna īstenošanā;</w:t>
            </w:r>
          </w:p>
          <w:p w14:paraId="76B5457B" w14:textId="77777777" w:rsidR="000B2E67" w:rsidRPr="007810D1" w:rsidRDefault="000B2E67" w:rsidP="009F79A6">
            <w:pPr>
              <w:numPr>
                <w:ilvl w:val="0"/>
                <w:numId w:val="66"/>
              </w:numPr>
              <w:jc w:val="both"/>
              <w:rPr>
                <w:rFonts w:eastAsia="Yu Mincho"/>
                <w:lang w:val="lv-LV"/>
              </w:rPr>
            </w:pPr>
            <w:r w:rsidRPr="007810D1">
              <w:rPr>
                <w:lang w:val="lv-LV"/>
              </w:rPr>
              <w:t>Nodrošina veikto auditu un darbību revīziju rezultātu ievadi KPVIS Fonda modulī;</w:t>
            </w:r>
          </w:p>
          <w:p w14:paraId="233772A0" w14:textId="4D8BDB38" w:rsidR="000B2E67" w:rsidRPr="007810D1" w:rsidRDefault="000B2E67" w:rsidP="009F79A6">
            <w:pPr>
              <w:numPr>
                <w:ilvl w:val="0"/>
                <w:numId w:val="66"/>
              </w:numPr>
              <w:jc w:val="both"/>
              <w:rPr>
                <w:rFonts w:eastAsia="Yu Mincho"/>
                <w:lang w:val="lv-LV"/>
              </w:rPr>
            </w:pPr>
            <w:r w:rsidRPr="007810D1">
              <w:rPr>
                <w:lang w:val="lv-LV"/>
              </w:rPr>
              <w:t>Sagatavoto kopsavilkumu par veiktajiem auditiem pievieno KPVIS Fonda modulī.</w:t>
            </w:r>
          </w:p>
          <w:p w14:paraId="2A3AC491" w14:textId="77777777" w:rsidR="00A12981" w:rsidRPr="007810D1" w:rsidRDefault="00A12981" w:rsidP="00A12981">
            <w:pPr>
              <w:jc w:val="both"/>
              <w:rPr>
                <w:lang w:val="lv-LV"/>
              </w:rPr>
            </w:pPr>
          </w:p>
          <w:p w14:paraId="5EF647D5" w14:textId="4D52E170" w:rsidR="00A12981" w:rsidRPr="007810D1" w:rsidRDefault="00B27F90" w:rsidP="00A12981">
            <w:pPr>
              <w:jc w:val="both"/>
              <w:rPr>
                <w:u w:val="single"/>
                <w:lang w:val="lv-LV"/>
              </w:rPr>
            </w:pPr>
            <w:r w:rsidRPr="007810D1">
              <w:rPr>
                <w:u w:val="single"/>
                <w:lang w:val="lv-LV"/>
              </w:rPr>
              <w:t>Iepirkumu uzraudzības birojs (IUB):</w:t>
            </w:r>
          </w:p>
          <w:p w14:paraId="69D62D3B" w14:textId="65DA1959" w:rsidR="005E3BB6" w:rsidRPr="007810D1" w:rsidRDefault="00463354" w:rsidP="00A12981">
            <w:pPr>
              <w:jc w:val="both"/>
              <w:rPr>
                <w:lang w:val="lv-LV"/>
              </w:rPr>
            </w:pPr>
            <w:r w:rsidRPr="007810D1">
              <w:rPr>
                <w:lang w:val="lv-LV"/>
              </w:rPr>
              <w:t>Publisko iepirkumu nosacījumu uzraudzības kontrolē</w:t>
            </w:r>
            <w:r w:rsidR="00F376F9" w:rsidRPr="007810D1">
              <w:rPr>
                <w:lang w:val="lv-LV"/>
              </w:rPr>
              <w:t xml:space="preserve"> tiks iesaistīts</w:t>
            </w:r>
            <w:r w:rsidRPr="007810D1">
              <w:rPr>
                <w:lang w:val="lv-LV"/>
              </w:rPr>
              <w:t xml:space="preserve"> IUB, kas ir FM padotības iestāde, kura</w:t>
            </w:r>
            <w:r w:rsidR="00E83989" w:rsidRPr="007810D1">
              <w:rPr>
                <w:lang w:val="lv-LV"/>
              </w:rPr>
              <w:t>s</w:t>
            </w:r>
            <w:r w:rsidRPr="007810D1">
              <w:rPr>
                <w:lang w:val="lv-LV"/>
              </w:rPr>
              <w:t xml:space="preserve"> darbības mērķis ir valsts pārvaldes funkciju īstenošana iepirkuma procedūru uzraudzībā. IUB kompetence ir noteikta Publisko iepirkumu likumā, Sabiedrisko pakalpojumu sniedzēju iepirkumu likumā, Publiskās un privātās partnerības likumā un citos normatīvajos aktos. IUB nodrošina iepirkuma procedūr</w:t>
            </w:r>
            <w:r w:rsidR="00E83989" w:rsidRPr="007810D1">
              <w:rPr>
                <w:lang w:val="lv-LV"/>
              </w:rPr>
              <w:t>u</w:t>
            </w:r>
            <w:r w:rsidRPr="007810D1">
              <w:rPr>
                <w:lang w:val="lv-LV"/>
              </w:rPr>
              <w:t xml:space="preserve"> atbilstīb</w:t>
            </w:r>
            <w:r w:rsidR="004C3DDB" w:rsidRPr="007810D1">
              <w:rPr>
                <w:lang w:val="lv-LV"/>
              </w:rPr>
              <w:t>as</w:t>
            </w:r>
            <w:r w:rsidRPr="007810D1">
              <w:rPr>
                <w:lang w:val="lv-LV"/>
              </w:rPr>
              <w:t xml:space="preserve"> normatīvo aktu prasībām iepirkumu jomā </w:t>
            </w:r>
            <w:r w:rsidR="00503838" w:rsidRPr="007810D1">
              <w:rPr>
                <w:lang w:val="lv-LV"/>
              </w:rPr>
              <w:t>uz</w:t>
            </w:r>
            <w:r w:rsidRPr="007810D1">
              <w:rPr>
                <w:lang w:val="lv-LV"/>
              </w:rPr>
              <w:t>raudzību, izskata iesniegumus par iepirkuma procedūr</w:t>
            </w:r>
            <w:r w:rsidR="00503838" w:rsidRPr="007810D1">
              <w:rPr>
                <w:lang w:val="lv-LV"/>
              </w:rPr>
              <w:t>u</w:t>
            </w:r>
            <w:r w:rsidRPr="007810D1">
              <w:rPr>
                <w:lang w:val="lv-LV"/>
              </w:rPr>
              <w:t xml:space="preserve"> pārkāpumiem, sniedz metodisku palīdzību un konsultācijas un rīko mācības pasūtītājiem un piegādātājiem</w:t>
            </w:r>
            <w:r w:rsidR="00A17A69" w:rsidRPr="007810D1">
              <w:rPr>
                <w:lang w:val="lv-LV"/>
              </w:rPr>
              <w:t xml:space="preserve"> par publiskos iepirkumus regulējošu normatīvo aktu piemērošanu</w:t>
            </w:r>
            <w:r w:rsidRPr="007810D1">
              <w:rPr>
                <w:lang w:val="lv-LV"/>
              </w:rPr>
              <w:t xml:space="preserve">, </w:t>
            </w:r>
            <w:r w:rsidR="005229CA" w:rsidRPr="007810D1">
              <w:rPr>
                <w:lang w:val="lv-LV"/>
              </w:rPr>
              <w:t xml:space="preserve">izskata administratīvo pārkāpumu lietas publisko iepirkumu un publiskās un privātās partnerības jomā un piemēro administratīvos sodus, </w:t>
            </w:r>
            <w:r w:rsidRPr="007810D1">
              <w:rPr>
                <w:lang w:val="lv-LV"/>
              </w:rPr>
              <w:t xml:space="preserve">analizē un apkopo statistisko informāciju par iepirkumiem valstī. </w:t>
            </w:r>
          </w:p>
          <w:p w14:paraId="1F03FC85" w14:textId="08887EB7" w:rsidR="00B27F90" w:rsidRPr="007810D1" w:rsidRDefault="00463354" w:rsidP="00A12981">
            <w:pPr>
              <w:jc w:val="both"/>
              <w:rPr>
                <w:lang w:val="lv-LV"/>
              </w:rPr>
            </w:pPr>
            <w:r w:rsidRPr="007810D1">
              <w:rPr>
                <w:lang w:val="lv-LV"/>
              </w:rPr>
              <w:t xml:space="preserve">SKF plāna īstenošanā </w:t>
            </w:r>
            <w:r w:rsidR="005749A5" w:rsidRPr="007810D1">
              <w:rPr>
                <w:lang w:val="lv-LV"/>
              </w:rPr>
              <w:t>līdzīgi kā ES fon</w:t>
            </w:r>
            <w:r w:rsidR="00B203EE" w:rsidRPr="007810D1">
              <w:rPr>
                <w:lang w:val="lv-LV"/>
              </w:rPr>
              <w:t xml:space="preserve">dos </w:t>
            </w:r>
            <w:r w:rsidRPr="007810D1">
              <w:rPr>
                <w:lang w:val="lv-LV"/>
              </w:rPr>
              <w:t xml:space="preserve">IUB uz riskiem balstītas izlases veidā veiks projektu ietvaros veicamo iepirkumu dokumentācijas un norises pirmspārbaudes </w:t>
            </w:r>
            <w:r w:rsidR="003529BC" w:rsidRPr="007810D1">
              <w:rPr>
                <w:lang w:val="lv-LV"/>
              </w:rPr>
              <w:t>iepirkumiem, kuri atbilst kādam no šādiem nosacījumiem: iepirkum</w:t>
            </w:r>
            <w:r w:rsidR="003879C9" w:rsidRPr="007810D1">
              <w:rPr>
                <w:lang w:val="lv-LV"/>
              </w:rPr>
              <w:t>a</w:t>
            </w:r>
            <w:r w:rsidR="003529BC" w:rsidRPr="007810D1">
              <w:rPr>
                <w:lang w:val="lv-LV"/>
              </w:rPr>
              <w:t xml:space="preserve"> paredzētā publiskā būvdarbu līguma summa pārsniedz 1 500 000 </w:t>
            </w:r>
            <w:r w:rsidR="003529BC" w:rsidRPr="007810D1">
              <w:rPr>
                <w:i/>
                <w:iCs/>
                <w:lang w:val="lv-LV"/>
              </w:rPr>
              <w:t>euro</w:t>
            </w:r>
            <w:r w:rsidR="003A1334" w:rsidRPr="007810D1">
              <w:rPr>
                <w:rStyle w:val="FootnoteReference"/>
                <w:i/>
                <w:iCs/>
                <w:lang w:val="lv-LV"/>
              </w:rPr>
              <w:footnoteReference w:id="263"/>
            </w:r>
            <w:r w:rsidR="003529BC" w:rsidRPr="007810D1">
              <w:rPr>
                <w:lang w:val="lv-LV"/>
              </w:rPr>
              <w:t>; attiecībā uz iepirkumu</w:t>
            </w:r>
            <w:r w:rsidRPr="007810D1">
              <w:rPr>
                <w:lang w:val="lv-LV"/>
              </w:rPr>
              <w:t xml:space="preserve"> tiek publicēts sākotnējais paziņojums par līgumu Eiropas Savienības Oficiālajā Vēstnesī. </w:t>
            </w:r>
            <w:r w:rsidR="009C6F80" w:rsidRPr="007810D1">
              <w:rPr>
                <w:lang w:val="lv-LV"/>
              </w:rPr>
              <w:t>Iepirkumiem zem norādītā sliekšņa pirmspārbaudes uz</w:t>
            </w:r>
            <w:r w:rsidR="00352276" w:rsidRPr="007810D1">
              <w:rPr>
                <w:lang w:val="lv-LV"/>
              </w:rPr>
              <w:t xml:space="preserve"> riskiem balstītas izlases veidā veiks CFLA.</w:t>
            </w:r>
          </w:p>
          <w:p w14:paraId="02921890" w14:textId="77777777" w:rsidR="00650977" w:rsidRPr="007810D1" w:rsidRDefault="00650977" w:rsidP="00A12981">
            <w:pPr>
              <w:jc w:val="both"/>
              <w:rPr>
                <w:u w:val="single"/>
                <w:lang w:val="lv-LV"/>
              </w:rPr>
            </w:pPr>
          </w:p>
          <w:p w14:paraId="2C78394F" w14:textId="77777777" w:rsidR="009E44DE" w:rsidRPr="007810D1" w:rsidRDefault="009E44DE" w:rsidP="009E44DE">
            <w:pPr>
              <w:spacing w:before="120"/>
              <w:jc w:val="both"/>
              <w:rPr>
                <w:b/>
                <w:bCs/>
                <w:color w:val="000000"/>
                <w:lang w:val="lv-LV"/>
              </w:rPr>
            </w:pPr>
            <w:r w:rsidRPr="007810D1">
              <w:rPr>
                <w:b/>
                <w:bCs/>
                <w:color w:val="000000" w:themeColor="text1"/>
                <w:lang w:val="lv-LV"/>
              </w:rPr>
              <w:t>SKF plāna vadības un uzraudzības funkciju finansēšana:</w:t>
            </w:r>
          </w:p>
          <w:p w14:paraId="1B3B4A31" w14:textId="77777777" w:rsidR="009E44DE" w:rsidRPr="007810D1" w:rsidRDefault="009E44DE" w:rsidP="009E44DE">
            <w:pPr>
              <w:spacing w:before="120"/>
              <w:jc w:val="both"/>
              <w:rPr>
                <w:color w:val="000000"/>
                <w:lang w:val="lv-LV"/>
              </w:rPr>
            </w:pPr>
            <w:r w:rsidRPr="007810D1">
              <w:rPr>
                <w:color w:val="000000" w:themeColor="text1"/>
                <w:lang w:val="lv-LV"/>
              </w:rPr>
              <w:t xml:space="preserve">Administratīvie resursi SKF plāna vadības un uzraudzības funkciju nodrošināšanai tiks finansēti no Fonda tehniskās palīdzības līdzekļiem (skatīt SKF plāna 2.4. sadaļu “Tehniskā palīdzība”), prioritāri izmantojot iestāžu esošo kapacitāti, bet nepieciešamības gadījumā </w:t>
            </w:r>
            <w:r w:rsidRPr="007810D1">
              <w:rPr>
                <w:color w:val="000000" w:themeColor="text1"/>
                <w:lang w:val="lv-LV"/>
              </w:rPr>
              <w:lastRenderedPageBreak/>
              <w:t>piesaistot papildu cilvēkresursus.</w:t>
            </w:r>
            <w:r w:rsidRPr="007810D1" w:rsidDel="001609A8">
              <w:rPr>
                <w:color w:val="000000" w:themeColor="text1"/>
                <w:lang w:val="lv-LV"/>
              </w:rPr>
              <w:t xml:space="preserve"> </w:t>
            </w:r>
            <w:r w:rsidRPr="007810D1">
              <w:rPr>
                <w:color w:val="000000" w:themeColor="text1"/>
                <w:lang w:val="lv-LV"/>
              </w:rPr>
              <w:t xml:space="preserve">Cilvēkresursu apjoms tiks plānots tā, lai nodrošinātu EK noteikto minimālo funkciju veikšanu SKF plāna administrēšanai un uzraudzībai. </w:t>
            </w:r>
          </w:p>
          <w:p w14:paraId="4C9A0002" w14:textId="77777777" w:rsidR="009E44DE" w:rsidRPr="007810D1" w:rsidRDefault="009E44DE" w:rsidP="009E44DE">
            <w:pPr>
              <w:spacing w:before="120"/>
              <w:jc w:val="both"/>
              <w:rPr>
                <w:color w:val="000000"/>
                <w:lang w:val="lv-LV"/>
              </w:rPr>
            </w:pPr>
            <w:r w:rsidRPr="007810D1">
              <w:rPr>
                <w:color w:val="000000" w:themeColor="text1"/>
                <w:lang w:val="lv-LV"/>
              </w:rPr>
              <w:t xml:space="preserve">Par konkrētu investīciju īstenošanu atbild atbildīgās iestādes, </w:t>
            </w:r>
            <w:r w:rsidRPr="007810D1">
              <w:rPr>
                <w:rFonts w:eastAsia="Aptos"/>
                <w:lang w:val="lv-LV"/>
              </w:rPr>
              <w:t>ņemot vērā horizontālajos MK noteikumos un MK noteikumos (vai informatīvajos ziņojumos) par attiecīgās investīcijas īstenošanu noteikto atbildības sadalījumu un</w:t>
            </w:r>
            <w:r w:rsidRPr="007810D1">
              <w:rPr>
                <w:color w:val="000000" w:themeColor="text1"/>
                <w:lang w:val="lv-LV"/>
              </w:rPr>
              <w:t xml:space="preserve"> sadarbības nosacījumus ar citām institūcijām (piemēram, CFLA), nodrošinot </w:t>
            </w:r>
            <w:r w:rsidRPr="007810D1">
              <w:rPr>
                <w:color w:val="000000"/>
                <w:lang w:val="lv-LV"/>
              </w:rPr>
              <w:t xml:space="preserve">investīcijas īstenošanai un uzraudzībai </w:t>
            </w:r>
            <w:r w:rsidRPr="007810D1">
              <w:rPr>
                <w:color w:val="000000" w:themeColor="text1"/>
                <w:lang w:val="lv-LV"/>
              </w:rPr>
              <w:t xml:space="preserve">nepieciešamo </w:t>
            </w:r>
            <w:r w:rsidRPr="007810D1">
              <w:rPr>
                <w:color w:val="000000"/>
                <w:lang w:val="lv-LV"/>
              </w:rPr>
              <w:t xml:space="preserve">atbildīgās iestādes </w:t>
            </w:r>
            <w:r w:rsidRPr="007810D1">
              <w:rPr>
                <w:color w:val="000000" w:themeColor="text1"/>
                <w:lang w:val="lv-LV"/>
              </w:rPr>
              <w:t>kapacitāti. Investīciju īstenošanas nosacījumos var paredzēt iespēju finansējuma saņēmējam piesaistīt neatkarīgu revidentu vai iekšējo auditoru, lai apliecinātu atskaites punktu un mērķrādītāju sasniegšanu un to izpildi apliecinošo dokumentu ticamību.</w:t>
            </w:r>
          </w:p>
          <w:p w14:paraId="4AFF2E22" w14:textId="77777777" w:rsidR="009E44DE" w:rsidRPr="007810D1" w:rsidRDefault="009E44DE" w:rsidP="009E44DE">
            <w:pPr>
              <w:spacing w:before="120"/>
              <w:jc w:val="both"/>
              <w:rPr>
                <w:color w:val="000000"/>
                <w:lang w:val="lv-LV"/>
              </w:rPr>
            </w:pPr>
            <w:r w:rsidRPr="007810D1">
              <w:rPr>
                <w:color w:val="000000"/>
                <w:lang w:val="lv-LV"/>
              </w:rPr>
              <w:t>KPVIS Fonda moduļa izstrādes izmaksas datu uzkrāšanai, progresa ziņojumu un maksājumu pieteikumu sagatavošanai EK tiks segtas no Fonda tehniskās palīdzības komponentes līdzekļiem.</w:t>
            </w:r>
          </w:p>
          <w:p w14:paraId="2135302E" w14:textId="77777777" w:rsidR="000B2E67" w:rsidRPr="007810D1" w:rsidRDefault="000B2E67" w:rsidP="000B2E67">
            <w:pPr>
              <w:spacing w:before="120"/>
              <w:jc w:val="both"/>
              <w:rPr>
                <w:rFonts w:eastAsia="Yu Mincho"/>
                <w:b/>
                <w:bCs/>
                <w:color w:val="000000"/>
                <w:lang w:val="lv-LV"/>
              </w:rPr>
            </w:pPr>
            <w:r w:rsidRPr="007810D1">
              <w:rPr>
                <w:rFonts w:eastAsia="Yu Mincho"/>
                <w:b/>
                <w:bCs/>
                <w:color w:val="000000"/>
                <w:lang w:val="lv-LV"/>
              </w:rPr>
              <w:t>Informācijas un vadības sistēmas funkcionalitātes un darbības nodrošinājums:</w:t>
            </w:r>
          </w:p>
          <w:p w14:paraId="10861634" w14:textId="32B1192A" w:rsidR="000B2E67" w:rsidRPr="007810D1" w:rsidRDefault="000B2E67" w:rsidP="000B2E67">
            <w:pPr>
              <w:spacing w:before="120"/>
              <w:jc w:val="both"/>
              <w:rPr>
                <w:rFonts w:eastAsia="Yu Mincho"/>
                <w:color w:val="000000"/>
                <w:lang w:val="lv-LV"/>
              </w:rPr>
            </w:pPr>
            <w:r w:rsidRPr="007810D1">
              <w:rPr>
                <w:rFonts w:eastAsia="Yu Mincho"/>
                <w:color w:val="000000"/>
                <w:lang w:val="lv-LV"/>
              </w:rPr>
              <w:t>Ar SKF plāna ieviešanu un uzraudzību saistītā informācija, atbilstoši Regulas 2023/955</w:t>
            </w:r>
            <w:r w:rsidRPr="007810D1" w:rsidDel="00922EE8">
              <w:rPr>
                <w:rFonts w:eastAsia="Yu Mincho"/>
                <w:color w:val="000000"/>
                <w:lang w:val="lv-LV"/>
              </w:rPr>
              <w:t xml:space="preserve"> </w:t>
            </w:r>
            <w:r w:rsidRPr="007810D1">
              <w:rPr>
                <w:rFonts w:eastAsia="Yu Mincho"/>
                <w:color w:val="000000"/>
                <w:lang w:val="lv-LV"/>
              </w:rPr>
              <w:t>prasībām, visu SKF plāna ieviešanas perioda laiku tiks glabāta vienā IT sistēmā – Kohēzijas politikas fondu vadības informācijas sistēmā (KPVIS)</w:t>
            </w:r>
            <w:r w:rsidRPr="007810D1">
              <w:rPr>
                <w:rStyle w:val="FootnoteReference"/>
                <w:rFonts w:eastAsia="Yu Mincho"/>
                <w:color w:val="000000"/>
                <w:lang w:val="lv-LV"/>
              </w:rPr>
              <w:footnoteReference w:id="264"/>
            </w:r>
            <w:r w:rsidRPr="007810D1">
              <w:rPr>
                <w:rFonts w:eastAsia="Yu Mincho"/>
                <w:color w:val="000000"/>
                <w:lang w:val="lv-LV"/>
              </w:rPr>
              <w:t xml:space="preserve">, kurā tiks izstrādāts Fonda modulis. Atbilstoši SKF plāna 2.4. sadaļai, paredzēts, ka līdz 2026. gada 4. ceturksnim tiks sasniegts mērķrādītājs “Informācijas un vadības sistēmas funkcionalitātes nodrošinājums”, kas paredz KPVIS fonda moduļa </w:t>
            </w:r>
            <w:r w:rsidRPr="007810D1">
              <w:rPr>
                <w:rFonts w:eastAsia="Aptos"/>
                <w:color w:val="000000" w:themeColor="text1"/>
                <w:lang w:val="lv-LV"/>
              </w:rPr>
              <w:t>virsprojekta līmeņa</w:t>
            </w:r>
            <w:r w:rsidRPr="007810D1">
              <w:rPr>
                <w:rFonts w:eastAsia="Aptos"/>
                <w:lang w:val="lv-LV"/>
              </w:rPr>
              <w:t xml:space="preserve"> </w:t>
            </w:r>
            <w:r w:rsidRPr="007810D1">
              <w:rPr>
                <w:rFonts w:eastAsia="Yu Mincho"/>
                <w:color w:val="000000"/>
                <w:lang w:val="lv-LV"/>
              </w:rPr>
              <w:t>izveidi un da</w:t>
            </w:r>
            <w:r w:rsidRPr="007810D1">
              <w:rPr>
                <w:rFonts w:eastAsia="Yu Mincho"/>
                <w:color w:val="000000" w:themeColor="text1"/>
                <w:lang w:val="lv-LV"/>
              </w:rPr>
              <w:t>r</w:t>
            </w:r>
            <w:r w:rsidRPr="007810D1">
              <w:rPr>
                <w:rFonts w:eastAsia="Yu Mincho"/>
                <w:color w:val="000000"/>
                <w:lang w:val="lv-LV"/>
              </w:rPr>
              <w:t>bības uzsākšanu. Esošās KPVIS izmantošana ļauj balstīties uz jau izveidoto sistēmas arhitektūru un datu krātuvēm. KPVIS tiks papildināta un pielāgota Fonda regulējuma prasībām</w:t>
            </w:r>
            <w:r w:rsidRPr="007810D1">
              <w:rPr>
                <w:lang w:val="lv-LV"/>
              </w:rPr>
              <w:t xml:space="preserve"> </w:t>
            </w:r>
            <w:r w:rsidRPr="007810D1">
              <w:rPr>
                <w:rFonts w:eastAsia="Yu Mincho"/>
                <w:color w:val="000000" w:themeColor="text1"/>
                <w:lang w:val="lv-LV"/>
              </w:rPr>
              <w:t>un attiecīgās investīcijas īstenošanai</w:t>
            </w:r>
            <w:r w:rsidRPr="007810D1">
              <w:rPr>
                <w:rFonts w:eastAsia="Yu Mincho"/>
                <w:color w:val="000000"/>
                <w:lang w:val="lv-LV"/>
              </w:rPr>
              <w:t xml:space="preserve">, nodrošinot datu uzkrāšanu, progresa ziņojumu sagatavošanu un maksājumu pieteikumu iesniegšanu EK, tostarp rādītāju un citas informācijas apkopošanu, kas nepieciešama atskaites punktu un mērķrādītāju sasniegšanas apliecināšanai un ziņošanai EK. KPVIS Fonda moduli SKF plānā ietverto investīciju datu uzkrāšanai, uzglabāšanai un analīzei </w:t>
            </w:r>
            <w:r w:rsidR="00553B4D" w:rsidRPr="007810D1">
              <w:rPr>
                <w:rFonts w:eastAsia="Yu Mincho"/>
                <w:color w:val="000000"/>
                <w:lang w:val="lv-LV"/>
              </w:rPr>
              <w:t xml:space="preserve">indikatīvi </w:t>
            </w:r>
            <w:r w:rsidRPr="007810D1">
              <w:rPr>
                <w:rFonts w:eastAsia="Yu Mincho"/>
                <w:color w:val="000000"/>
                <w:lang w:val="lv-LV"/>
              </w:rPr>
              <w:t xml:space="preserve">plānots </w:t>
            </w:r>
            <w:r w:rsidRPr="007810D1">
              <w:rPr>
                <w:rFonts w:eastAsia="Aptos"/>
                <w:color w:val="000000" w:themeColor="text1"/>
                <w:lang w:val="lv-LV"/>
              </w:rPr>
              <w:t>sākt lietot</w:t>
            </w:r>
            <w:r w:rsidR="00553B4D" w:rsidRPr="007810D1">
              <w:rPr>
                <w:rFonts w:eastAsia="Aptos"/>
                <w:color w:val="000000" w:themeColor="text1"/>
                <w:lang w:val="lv-LV"/>
              </w:rPr>
              <w:t xml:space="preserve"> līdz</w:t>
            </w:r>
            <w:r w:rsidRPr="007810D1">
              <w:rPr>
                <w:rFonts w:eastAsia="Yu Mincho"/>
                <w:color w:val="000000"/>
                <w:lang w:val="lv-LV"/>
              </w:rPr>
              <w:t xml:space="preserve"> </w:t>
            </w:r>
            <w:r w:rsidR="00553B4D" w:rsidRPr="007810D1">
              <w:rPr>
                <w:rFonts w:eastAsia="Yu Mincho"/>
                <w:color w:val="000000"/>
                <w:lang w:val="lv-LV"/>
              </w:rPr>
              <w:t>2027</w:t>
            </w:r>
            <w:r w:rsidRPr="007810D1">
              <w:rPr>
                <w:rFonts w:eastAsia="Yu Mincho"/>
                <w:color w:val="000000"/>
                <w:lang w:val="lv-LV"/>
              </w:rPr>
              <w:t xml:space="preserve">.gada </w:t>
            </w:r>
            <w:r w:rsidR="00553B4D" w:rsidRPr="007810D1">
              <w:rPr>
                <w:rFonts w:eastAsia="Yu Mincho"/>
                <w:color w:val="000000"/>
                <w:lang w:val="lv-LV"/>
              </w:rPr>
              <w:t>1</w:t>
            </w:r>
            <w:r w:rsidRPr="007810D1">
              <w:rPr>
                <w:rFonts w:eastAsia="Yu Mincho"/>
                <w:color w:val="000000"/>
                <w:lang w:val="lv-LV"/>
              </w:rPr>
              <w:t>.</w:t>
            </w:r>
            <w:r w:rsidR="00553B4D" w:rsidRPr="007810D1">
              <w:rPr>
                <w:rFonts w:eastAsia="Yu Mincho"/>
                <w:color w:val="000000"/>
                <w:lang w:val="lv-LV"/>
              </w:rPr>
              <w:t>ceturksn</w:t>
            </w:r>
            <w:r w:rsidR="00553B4D" w:rsidRPr="007810D1">
              <w:rPr>
                <w:rFonts w:eastAsia="Yu Mincho"/>
                <w:color w:val="000000" w:themeColor="text1"/>
                <w:lang w:val="lv-LV"/>
              </w:rPr>
              <w:t xml:space="preserve">im, </w:t>
            </w:r>
            <w:r w:rsidR="00D57712" w:rsidRPr="007810D1">
              <w:rPr>
                <w:rFonts w:eastAsia="Yu Mincho"/>
                <w:color w:val="000000" w:themeColor="text1"/>
                <w:lang w:val="lv-LV"/>
              </w:rPr>
              <w:t>ievērojot ar sistēmas izstrādi un ieviešanu saistīto priekšnosacījumu izpildes progresu</w:t>
            </w:r>
            <w:r w:rsidRPr="007810D1">
              <w:rPr>
                <w:rFonts w:eastAsia="Yu Mincho"/>
                <w:color w:val="000000"/>
                <w:lang w:val="lv-LV"/>
              </w:rPr>
              <w:t xml:space="preserve">. </w:t>
            </w:r>
          </w:p>
          <w:p w14:paraId="030E72EE" w14:textId="3AF8F4E6"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Atbilstoši Regulas 2023/955 21. un 24. panta, kā arī </w:t>
            </w:r>
            <w:r w:rsidR="00C37121">
              <w:rPr>
                <w:rFonts w:eastAsia="Yu Mincho"/>
                <w:color w:val="000000"/>
                <w:lang w:val="lv-LV"/>
              </w:rPr>
              <w:t>III</w:t>
            </w:r>
            <w:r w:rsidRPr="007810D1">
              <w:rPr>
                <w:rFonts w:eastAsia="Yu Mincho"/>
                <w:color w:val="000000"/>
                <w:lang w:val="lv-LV"/>
              </w:rPr>
              <w:t xml:space="preserve"> pielikuma prasībām, KPVIS Fonda moduļa minimālā funkcionalitāte ietvers:</w:t>
            </w:r>
          </w:p>
          <w:p w14:paraId="5C5BC41D"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t>Elektronisku datu ievadi, reģistrāciju un uzglabāšanu par investīcijām un gala saņēmējiem;</w:t>
            </w:r>
          </w:p>
          <w:p w14:paraId="477F7A75"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t>Datu sasaisti ar atskaites punktiem, mērķrādītājiem un finanšu izdevumiem;</w:t>
            </w:r>
          </w:p>
          <w:p w14:paraId="0089B6E5"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themeColor="text1"/>
                <w:lang w:val="lv-LV"/>
              </w:rPr>
              <w:t>Elektronisku datu apmaiņu ar EK (maksājumu pieteikumi, divgadu ziņojumi, kopīgie rādītāji);</w:t>
            </w:r>
          </w:p>
          <w:p w14:paraId="3E3A213E"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t>Pilnu datu izsekojamību, revīzijas pierādījumu uzglabāšanu un piekļuvi;</w:t>
            </w:r>
          </w:p>
          <w:p w14:paraId="571A2E40" w14:textId="3B4EAAE1"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themeColor="text1"/>
                <w:lang w:val="lv-LV"/>
              </w:rPr>
              <w:t>Datu kvalitātes pārbaudes un reversās pārbaudes par</w:t>
            </w:r>
            <w:r w:rsidR="008847B6" w:rsidRPr="007810D1">
              <w:rPr>
                <w:rFonts w:eastAsia="Yu Mincho"/>
                <w:color w:val="000000" w:themeColor="text1"/>
                <w:lang w:val="lv-LV"/>
              </w:rPr>
              <w:t xml:space="preserve"> atskaites punktu un</w:t>
            </w:r>
            <w:r w:rsidRPr="007810D1">
              <w:rPr>
                <w:rFonts w:eastAsia="Yu Mincho"/>
                <w:color w:val="000000" w:themeColor="text1"/>
                <w:lang w:val="lv-LV"/>
              </w:rPr>
              <w:t xml:space="preserve"> mērķ</w:t>
            </w:r>
            <w:r w:rsidR="00DC5154" w:rsidRPr="007810D1">
              <w:rPr>
                <w:rFonts w:eastAsia="Yu Mincho"/>
                <w:color w:val="000000" w:themeColor="text1"/>
                <w:lang w:val="lv-LV"/>
              </w:rPr>
              <w:t>rādītāj</w:t>
            </w:r>
            <w:r w:rsidRPr="007810D1">
              <w:rPr>
                <w:rFonts w:eastAsia="Yu Mincho"/>
                <w:color w:val="000000" w:themeColor="text1"/>
                <w:lang w:val="lv-LV"/>
              </w:rPr>
              <w:t xml:space="preserve">u sasniegšanu. </w:t>
            </w:r>
          </w:p>
          <w:p w14:paraId="226D33AE"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Vienlaikus KPVIS Fonda modulis nodrošinās efektīvu gala saņēmēju datu vākšanu, reģistrāciju un uzglabāšanu:</w:t>
            </w:r>
          </w:p>
          <w:p w14:paraId="5264594D"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t>Gala saņēmēja identifikācija (juridiska/fiziska persona, PVN vai nodokļu maksātāja numurs);</w:t>
            </w:r>
          </w:p>
          <w:p w14:paraId="6EC2B690"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t>Saņemtais atbalsta apjoms, investīcijas mērķis un veids, datums, kad līdzekļi saņemti un pasākums īstenots;</w:t>
            </w:r>
          </w:p>
          <w:p w14:paraId="3EE2991D" w14:textId="77777777" w:rsidR="000B2E67" w:rsidRPr="007810D1" w:rsidRDefault="000B2E67" w:rsidP="009F79A6">
            <w:pPr>
              <w:pStyle w:val="ListParagraph"/>
              <w:numPr>
                <w:ilvl w:val="0"/>
                <w:numId w:val="66"/>
              </w:numPr>
              <w:contextualSpacing w:val="0"/>
              <w:jc w:val="both"/>
              <w:rPr>
                <w:rFonts w:eastAsia="Yu Mincho"/>
                <w:color w:val="000000"/>
                <w:lang w:val="lv-LV"/>
              </w:rPr>
            </w:pPr>
            <w:r w:rsidRPr="007810D1">
              <w:rPr>
                <w:rFonts w:eastAsia="Yu Mincho"/>
                <w:color w:val="000000"/>
                <w:lang w:val="lv-LV"/>
              </w:rPr>
              <w:lastRenderedPageBreak/>
              <w:t xml:space="preserve">Datu izmantošana uzraudzībai, ziņošanai, auditam un publicēšanai, ievērojot GDPR prasības. </w:t>
            </w:r>
          </w:p>
          <w:p w14:paraId="1618CF78"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KPVIS Fonda moduļa izstrādes laikā tiks veikta funkcionalitātes testēšana un akcepttestēšana pirms ieviešanas. Sistēmas darbības laikā tiks nodrošinātas automatizētas kontroles loģisko kļūdu novēršanai un datu kvalitātes uzlabošanai un izlases veida datu kvalitātes pārbaudes, tostarp sasaiste ar citiem valsts datu reģistriem un nodrošināts “četru acu princips” (ja attiecināms). Lietotāju pieteikumi un ieteikumi tiks pārvaldīti ar administrēšanas rīku, kas ļauj izsekot to virzību. Lietotāju rokasgrāmatā tiks apkopoti norādījumi un ieteikumi datu ievadei.</w:t>
            </w:r>
          </w:p>
          <w:p w14:paraId="50DBF194"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KPVIS nodrošinās iespēju veikt reversās pārbaudes par atskaites punktu un mērķrādītāju sasniegšanu, kā arī korektīvo darbību uzskaiti un atgūšanas procedūru, ja tiek konstatēta neatbilstība. </w:t>
            </w:r>
          </w:p>
          <w:p w14:paraId="20CFA371" w14:textId="0965DC9F"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SKF plāna ieviešanas laikā tiks izmantotas visas pieejamās IT sistēmas, kas var sniegt ieguldījumu uzraudzības procesā, t.sk. ARACHNE. ARACHNE tiks izmantota CFLA pārbaudēs </w:t>
            </w:r>
            <w:r w:rsidRPr="007810D1">
              <w:rPr>
                <w:rFonts w:eastAsia="Aptos"/>
                <w:color w:val="000000" w:themeColor="text1"/>
                <w:lang w:val="lv-LV"/>
              </w:rPr>
              <w:t>atbilstoši CFLA iekšējās kontroles sistēmā noteiktajam apjomam</w:t>
            </w:r>
            <w:r w:rsidRPr="007810D1">
              <w:rPr>
                <w:rFonts w:eastAsia="Yu Mincho"/>
                <w:color w:val="000000" w:themeColor="text1"/>
                <w:lang w:val="lv-LV"/>
              </w:rPr>
              <w:t xml:space="preserve">, gan RI veiktajos auditos. Piekļuve KPVIS visai ar SKF plānu saistītajai informācijai un datiem tiks nodrošināta EK, </w:t>
            </w:r>
            <w:r w:rsidR="0053198E" w:rsidRPr="007810D1">
              <w:rPr>
                <w:rFonts w:eastAsia="Yu Mincho"/>
                <w:color w:val="000000" w:themeColor="text1"/>
                <w:lang w:val="lv-LV"/>
              </w:rPr>
              <w:t xml:space="preserve">Eiropas Birojs krāpšanas apkarošanai </w:t>
            </w:r>
            <w:r w:rsidR="00C05C07" w:rsidRPr="007810D1">
              <w:rPr>
                <w:rFonts w:eastAsia="Yu Mincho"/>
                <w:color w:val="000000" w:themeColor="text1"/>
                <w:lang w:val="lv-LV"/>
              </w:rPr>
              <w:t>(</w:t>
            </w:r>
            <w:r w:rsidRPr="007810D1">
              <w:rPr>
                <w:rFonts w:eastAsia="Yu Mincho"/>
                <w:color w:val="000000" w:themeColor="text1"/>
                <w:lang w:val="lv-LV"/>
              </w:rPr>
              <w:t>OLAF</w:t>
            </w:r>
            <w:r w:rsidR="00C05C07" w:rsidRPr="007810D1">
              <w:rPr>
                <w:rFonts w:eastAsia="Yu Mincho"/>
                <w:color w:val="000000" w:themeColor="text1"/>
                <w:lang w:val="lv-LV"/>
              </w:rPr>
              <w:t>)</w:t>
            </w:r>
            <w:r w:rsidRPr="007810D1">
              <w:rPr>
                <w:rFonts w:eastAsia="Yu Mincho"/>
                <w:color w:val="000000" w:themeColor="text1"/>
                <w:lang w:val="lv-LV"/>
              </w:rPr>
              <w:t xml:space="preserve">, </w:t>
            </w:r>
            <w:r w:rsidR="005F224D" w:rsidRPr="007810D1">
              <w:rPr>
                <w:rFonts w:eastAsia="Yu Mincho"/>
                <w:color w:val="000000" w:themeColor="text1"/>
                <w:lang w:val="lv-LV"/>
              </w:rPr>
              <w:t>Eiropas Prokuratūra (</w:t>
            </w:r>
            <w:r w:rsidRPr="007810D1">
              <w:rPr>
                <w:rFonts w:eastAsia="Yu Mincho"/>
                <w:color w:val="000000" w:themeColor="text1"/>
                <w:lang w:val="lv-LV"/>
              </w:rPr>
              <w:t>EPPO</w:t>
            </w:r>
            <w:r w:rsidR="005F224D" w:rsidRPr="007810D1">
              <w:rPr>
                <w:rFonts w:eastAsia="Yu Mincho"/>
                <w:color w:val="000000" w:themeColor="text1"/>
                <w:lang w:val="lv-LV"/>
              </w:rPr>
              <w:t>)</w:t>
            </w:r>
            <w:r w:rsidRPr="007810D1">
              <w:rPr>
                <w:rFonts w:eastAsia="Yu Mincho"/>
                <w:color w:val="000000" w:themeColor="text1"/>
                <w:lang w:val="lv-LV"/>
              </w:rPr>
              <w:t>, Eiropas Revīzijas palātai, Eiropas Savienības Prokuratūras birojam. Piekļuves tiesības tiks nodrošinātas pēc pieprasījuma.</w:t>
            </w:r>
          </w:p>
          <w:p w14:paraId="58BDF65F" w14:textId="77777777" w:rsidR="000B2E67" w:rsidRPr="007810D1" w:rsidRDefault="000B2E67" w:rsidP="000B2E67">
            <w:pPr>
              <w:keepNext/>
              <w:spacing w:before="120"/>
              <w:jc w:val="both"/>
              <w:rPr>
                <w:rFonts w:eastAsia="Yu Mincho"/>
                <w:b/>
                <w:bCs/>
                <w:iCs/>
                <w:color w:val="000000"/>
                <w:lang w:val="lv-LV"/>
              </w:rPr>
            </w:pPr>
            <w:r w:rsidRPr="007810D1">
              <w:rPr>
                <w:rFonts w:eastAsia="Yu Mincho"/>
                <w:b/>
                <w:bCs/>
                <w:iCs/>
                <w:color w:val="000000"/>
                <w:lang w:val="lv-LV"/>
              </w:rPr>
              <w:t>Ziņošana un maksājumu pieteikumi</w:t>
            </w:r>
          </w:p>
          <w:p w14:paraId="0AA18FEE" w14:textId="3FB344BE" w:rsidR="000B2E67" w:rsidRPr="007810D1" w:rsidRDefault="000B2E67" w:rsidP="00511CE3">
            <w:pPr>
              <w:spacing w:before="120"/>
              <w:jc w:val="both"/>
              <w:rPr>
                <w:rFonts w:eastAsia="Yu Mincho"/>
                <w:color w:val="000000"/>
                <w:lang w:val="lv-LV"/>
              </w:rPr>
            </w:pPr>
            <w:r w:rsidRPr="007810D1">
              <w:rPr>
                <w:rFonts w:eastAsia="Yu Mincho"/>
                <w:color w:val="000000"/>
                <w:lang w:val="lv-LV"/>
              </w:rPr>
              <w:t xml:space="preserve">Atbilstoši Regulas 2023/955 24.panta nosacījumiem Latvijai reizi divos gados EK jāiesniedz progresa ziņojums (pirmais ziņojums jāiesniedz līdz 2027.gada 15.martam). Tāpat, atbilstoši Regulas 2023/955 18.panta 5.punkta nosacījumiem Latvijai līdz 2029.gada 15.martam EK ir jāiesniedz SKF plāna atbilstības novērtējums, ņemot vērā faktisko tiešo ETS2 ietekmi. Ziņošanas process tiks nodrošināts atbilstoši Regulas 2023/955 prasībām un EK sniegtajiem norādījumiem (piemēram, </w:t>
            </w:r>
            <w:r>
              <w:t xml:space="preserve">EK </w:t>
            </w:r>
            <w:r w:rsidR="00511CE3">
              <w:t>2025.gada 13.oktobra paziņojums “Norādījumi</w:t>
            </w:r>
            <w:r>
              <w:t xml:space="preserve"> par </w:t>
            </w:r>
            <w:r w:rsidR="00511CE3">
              <w:t>Sociālā klimata fonda</w:t>
            </w:r>
            <w:r>
              <w:t xml:space="preserve"> īstenošanu</w:t>
            </w:r>
            <w:r w:rsidR="00511CE3">
              <w:t>” (</w:t>
            </w:r>
            <w:r w:rsidR="00511CE3" w:rsidRPr="00BE69F7">
              <w:t>C/2025/5511</w:t>
            </w:r>
            <w:r w:rsidR="00511CE3">
              <w:t>)</w:t>
            </w:r>
            <w:r>
              <w:rPr>
                <w:rStyle w:val="FootnoteReference"/>
              </w:rPr>
              <w:footnoteReference w:id="265"/>
            </w:r>
            <w:r w:rsidRPr="007810D1">
              <w:rPr>
                <w:rFonts w:eastAsia="Yu Mincho"/>
                <w:color w:val="000000"/>
                <w:lang w:val="lv-LV"/>
              </w:rPr>
              <w:t xml:space="preserve">), iespēju robežās izmantojot esošās iestrādnes un nostiprinātās procedūras un kārtību ES fondu un ANM labās prakses ietvaros. Salāgojot šos procesus, prasības un termiņus, tiks mazināts iestāžu administratīvais slogs (skatīt </w:t>
            </w:r>
            <w:r w:rsidR="00FC3F3B" w:rsidRPr="00FC3F3B">
              <w:rPr>
                <w:rFonts w:eastAsia="Yu Mincho"/>
                <w:color w:val="000000"/>
                <w:lang w:val="lv-LV"/>
              </w:rPr>
              <w:t>24.</w:t>
            </w:r>
            <w:r w:rsidR="00DF44D8">
              <w:rPr>
                <w:rFonts w:eastAsia="Yu Mincho"/>
                <w:color w:val="000000"/>
                <w:lang w:val="lv-LV"/>
              </w:rPr>
              <w:t> </w:t>
            </w:r>
            <w:r w:rsidRPr="00FC3F3B">
              <w:rPr>
                <w:rFonts w:eastAsia="Yu Mincho"/>
                <w:color w:val="000000"/>
                <w:lang w:val="lv-LV"/>
              </w:rPr>
              <w:t>attēlu</w:t>
            </w:r>
            <w:r w:rsidR="00FC3F3B" w:rsidRPr="00FC3F3B">
              <w:rPr>
                <w:rFonts w:eastAsia="Yu Mincho"/>
                <w:color w:val="000000"/>
                <w:lang w:val="lv-LV"/>
              </w:rPr>
              <w:t>).</w:t>
            </w:r>
          </w:p>
          <w:p w14:paraId="731B42C6" w14:textId="4B63E04F" w:rsidR="000B2E67" w:rsidRPr="007810D1" w:rsidRDefault="000B2E67" w:rsidP="000B2E67">
            <w:pPr>
              <w:keepNext/>
              <w:spacing w:before="120"/>
              <w:jc w:val="both"/>
              <w:rPr>
                <w:rFonts w:eastAsia="Yu Mincho"/>
                <w:color w:val="000000"/>
                <w:lang w:val="lv-LV"/>
              </w:rPr>
            </w:pPr>
            <w:r w:rsidRPr="007810D1">
              <w:rPr>
                <w:rFonts w:eastAsia="Yu Mincho"/>
                <w:color w:val="000000" w:themeColor="text1"/>
                <w:lang w:val="lv-LV"/>
              </w:rPr>
              <w:t>Atbilstoši Regulas 2023/955 20.panta nosacījumiem maksājumu pieteikumus EK var iesniegt vienu vai divas reizes gadā, līdz 31. jūlijam un līdz 31. decembrim</w:t>
            </w:r>
            <w:r w:rsidRPr="007810D1">
              <w:rPr>
                <w:color w:val="000000" w:themeColor="text1"/>
                <w:lang w:val="lv-LV"/>
              </w:rPr>
              <w:t>.</w:t>
            </w:r>
            <w:r w:rsidRPr="007810D1">
              <w:rPr>
                <w:rFonts w:eastAsia="Yu Mincho"/>
                <w:color w:val="000000" w:themeColor="text1"/>
                <w:lang w:val="lv-LV"/>
              </w:rPr>
              <w:t xml:space="preserve"> Maksājumu pieteikumus sagatavo KEM kā vadošā iestāde sadarbībā ar atbildīgajām iestādēm un CFLA. Pārvaldības deklarāciju paraksta SKF plāna vadošā iestāde. Revīzijas iestāde sagatavo kopsavilkumus par veiktajiem auditiem pievienošanai maksājumu pieteikumiem.</w:t>
            </w:r>
          </w:p>
          <w:p w14:paraId="77DD914D" w14:textId="57EFC8AD"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CFLA veic uz riskiem balstītas pārbaudes atbilstoši iestādes iekšējās kontroles sistēmai un ievada informāciju KPVIS. CFLA sagatavo informāciju kopsavilkumam par veiktajām pārbaudēm, kontrolēm, tostarp konstatētajiem trūkumiem un visām veiktajām korektīvajām darbībām un sniedz apliecinājumu pārvaldības deklarācijai KEM un atbildīgajām iestādēm, apliecinot savā līmenī procesa atbilstību Regulas 2023/955 nosacījumiem, par to, ka līdzekļi ir izmantoti paredzētajam mērķim, iesniegtā informācija ir pilnīga, precīza un ticama, CFLA uzraudzītie un apstiprinātie atskaites punkti un mērķrādītāji ir sasniegti</w:t>
            </w:r>
            <w:r w:rsidR="007C365A" w:rsidRPr="007810D1">
              <w:rPr>
                <w:rFonts w:eastAsia="Yu Mincho"/>
                <w:color w:val="000000" w:themeColor="text1"/>
                <w:lang w:val="lv-LV"/>
              </w:rPr>
              <w:t xml:space="preserve"> un nav tikuši atcelti</w:t>
            </w:r>
            <w:r w:rsidR="0001288B" w:rsidRPr="007810D1">
              <w:rPr>
                <w:rFonts w:eastAsia="Yu Mincho"/>
                <w:color w:val="000000" w:themeColor="text1"/>
                <w:lang w:val="lv-LV"/>
              </w:rPr>
              <w:t xml:space="preserve"> (reversās pārbaudes)</w:t>
            </w:r>
            <w:r w:rsidRPr="007810D1">
              <w:rPr>
                <w:rFonts w:eastAsia="Yu Mincho"/>
                <w:color w:val="000000" w:themeColor="text1"/>
                <w:lang w:val="lv-LV"/>
              </w:rPr>
              <w:t xml:space="preserve">, un ka ieviestās kontroles sistēmas sniedz vajadzīgās garantijas, ka līdzekļi tikuši pārvaldīti saskaņā ar visiem piemērojamiem noteikumiem, jo īpaši noteikumiem par izvairīšanos no interešu konfliktiem, krāpšanas novēršanu, korupciju un dubultu finansēšanu no mehānisma vai citām Savienības programmām saskaņā ar pareizas finanšu pārvaldības principu. </w:t>
            </w:r>
          </w:p>
          <w:p w14:paraId="736CF9E8" w14:textId="111AD1CA" w:rsidR="000B2E67" w:rsidRPr="007810D1" w:rsidRDefault="00F04052" w:rsidP="000B2E67">
            <w:pPr>
              <w:spacing w:before="120"/>
              <w:jc w:val="both"/>
              <w:rPr>
                <w:rFonts w:eastAsia="Yu Mincho"/>
                <w:color w:val="000000" w:themeColor="text1"/>
                <w:lang w:val="lv-LV"/>
              </w:rPr>
            </w:pPr>
            <w:r w:rsidRPr="007810D1">
              <w:rPr>
                <w:rFonts w:eastAsia="Yu Mincho"/>
                <w:color w:val="000000" w:themeColor="text1"/>
                <w:lang w:val="lv-LV"/>
              </w:rPr>
              <w:lastRenderedPageBreak/>
              <w:t>CFLA nodrošina</w:t>
            </w:r>
            <w:r w:rsidR="000B2E67" w:rsidRPr="007810D1">
              <w:rPr>
                <w:rFonts w:eastAsia="Yu Mincho"/>
                <w:color w:val="000000" w:themeColor="text1"/>
                <w:lang w:val="lv-LV"/>
              </w:rPr>
              <w:t xml:space="preserve"> pārvaldības deklarācija</w:t>
            </w:r>
            <w:r w:rsidR="008D3908" w:rsidRPr="007810D1">
              <w:rPr>
                <w:rFonts w:eastAsia="Yu Mincho"/>
                <w:color w:val="000000" w:themeColor="text1"/>
                <w:lang w:val="lv-LV"/>
              </w:rPr>
              <w:t xml:space="preserve">s sniegšanu </w:t>
            </w:r>
            <w:r w:rsidR="000B2E67" w:rsidRPr="007810D1">
              <w:rPr>
                <w:rFonts w:eastAsia="Yu Mincho"/>
                <w:color w:val="000000" w:themeColor="text1"/>
                <w:lang w:val="lv-LV"/>
              </w:rPr>
              <w:t xml:space="preserve">KEM par </w:t>
            </w:r>
            <w:r w:rsidR="00711FB5" w:rsidRPr="007810D1">
              <w:rPr>
                <w:rFonts w:eastAsia="Yu Mincho"/>
                <w:color w:val="000000" w:themeColor="text1"/>
                <w:lang w:val="lv-LV"/>
              </w:rPr>
              <w:t xml:space="preserve">tiem </w:t>
            </w:r>
            <w:r w:rsidR="000B2E67" w:rsidRPr="007810D1">
              <w:rPr>
                <w:rFonts w:eastAsia="Yu Mincho"/>
                <w:color w:val="000000" w:themeColor="text1"/>
                <w:lang w:val="lv-LV"/>
              </w:rPr>
              <w:t xml:space="preserve">SKF plāna sasniegtajiem atskaites punktiem un mērķrādītājiem, </w:t>
            </w:r>
            <w:r w:rsidR="00711FB5" w:rsidRPr="007810D1">
              <w:rPr>
                <w:rFonts w:eastAsia="Yu Mincho"/>
                <w:color w:val="000000" w:themeColor="text1"/>
                <w:lang w:val="lv-LV"/>
              </w:rPr>
              <w:t xml:space="preserve">par kuriem atbildīga CFLA, </w:t>
            </w:r>
            <w:r w:rsidR="000B2E67" w:rsidRPr="007810D1">
              <w:rPr>
                <w:rFonts w:eastAsia="Yu Mincho"/>
                <w:color w:val="000000" w:themeColor="text1"/>
                <w:lang w:val="lv-LV"/>
              </w:rPr>
              <w:t>tai skaitā informāciju par CFLA apstiprinātajiem</w:t>
            </w:r>
            <w:r w:rsidR="008D3908" w:rsidRPr="007810D1">
              <w:rPr>
                <w:rFonts w:eastAsia="Yu Mincho"/>
                <w:color w:val="000000" w:themeColor="text1"/>
                <w:lang w:val="lv-LV"/>
              </w:rPr>
              <w:t xml:space="preserve"> un uzraudzītajiem</w:t>
            </w:r>
            <w:r w:rsidR="000B2E67" w:rsidRPr="007810D1">
              <w:rPr>
                <w:rFonts w:eastAsia="Yu Mincho"/>
                <w:color w:val="000000" w:themeColor="text1"/>
                <w:lang w:val="lv-LV"/>
              </w:rPr>
              <w:t xml:space="preserve"> atskaites punktiem un mērķrādītājiem, pievienojot klāt arī kopsavilkumu par veiktajām pārbaudēm, kontrolēm, tostarp konstatētajiem trūkumiem un visām veiktajām korektīvajām darbībām. </w:t>
            </w:r>
            <w:r w:rsidR="008D3908" w:rsidRPr="007810D1">
              <w:rPr>
                <w:rFonts w:eastAsia="Yu Mincho"/>
                <w:color w:val="000000" w:themeColor="text1"/>
                <w:lang w:val="lv-LV"/>
              </w:rPr>
              <w:t>P</w:t>
            </w:r>
            <w:r w:rsidR="000B2E67" w:rsidRPr="007810D1">
              <w:rPr>
                <w:rFonts w:eastAsia="Yu Mincho"/>
                <w:color w:val="000000" w:themeColor="text1"/>
                <w:lang w:val="lv-LV"/>
              </w:rPr>
              <w:t xml:space="preserve">rogresa informācijā iekļauj tikai tos atskaites punktus un mērķrādītājus, kas ir sasniegti atbilstoši SKF plānā noteiktajam apjomam un laika grafikam. Neiekļauj atskaites punktus un mērķrādītājus, kuru ieviešanas procesā ir konstatēti pārkāpumi (neatbilstības) atbilstoši ES un nacionālo normatīvo aktu prasībām. </w:t>
            </w:r>
            <w:r w:rsidR="00711FB5" w:rsidRPr="007810D1">
              <w:rPr>
                <w:rFonts w:eastAsia="Yu Mincho"/>
                <w:color w:val="000000" w:themeColor="text1"/>
                <w:lang w:val="lv-LV"/>
              </w:rPr>
              <w:t>Ja par kādu no atskaites punktiem vai mērķrādītājiem atbildīga ir atbildīgā iestāde, tā veic iepriekšminētās darbības sadarbībā ar CFL</w:t>
            </w:r>
            <w:r w:rsidR="00381863" w:rsidRPr="007810D1">
              <w:rPr>
                <w:rFonts w:eastAsia="Yu Mincho"/>
                <w:color w:val="000000" w:themeColor="text1"/>
                <w:lang w:val="lv-LV"/>
              </w:rPr>
              <w:t>A.</w:t>
            </w:r>
          </w:p>
          <w:p w14:paraId="36BC3BA8" w14:textId="2B6F1430"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Neatbilstoši veiktu izdevumu gadījumā, CFLA ir atbildīga par šādu izdevumu neiekļaušanu </w:t>
            </w:r>
            <w:r w:rsidR="00381863" w:rsidRPr="007810D1">
              <w:rPr>
                <w:rFonts w:eastAsia="Yu Mincho"/>
                <w:color w:val="000000" w:themeColor="text1"/>
                <w:lang w:val="lv-LV"/>
              </w:rPr>
              <w:t>pārvaldības deklarācijā</w:t>
            </w:r>
            <w:r w:rsidRPr="007810D1">
              <w:rPr>
                <w:rFonts w:eastAsia="Yu Mincho"/>
                <w:color w:val="000000" w:themeColor="text1"/>
                <w:lang w:val="lv-LV"/>
              </w:rPr>
              <w:t xml:space="preserve">, kuru iesniedz </w:t>
            </w:r>
            <w:r w:rsidR="006B0BD3" w:rsidRPr="007810D1">
              <w:rPr>
                <w:rFonts w:eastAsia="Yu Mincho"/>
                <w:color w:val="000000" w:themeColor="text1"/>
                <w:lang w:val="lv-LV"/>
              </w:rPr>
              <w:t>KEM</w:t>
            </w:r>
            <w:r w:rsidRPr="007810D1">
              <w:rPr>
                <w:rFonts w:eastAsia="Yu Mincho"/>
                <w:color w:val="000000" w:themeColor="text1"/>
                <w:lang w:val="lv-LV"/>
              </w:rPr>
              <w:t>. Ja neatbilstoši veiktie izdevumi tiek konstatēti pēc</w:t>
            </w:r>
            <w:r w:rsidR="00221256" w:rsidRPr="007810D1">
              <w:rPr>
                <w:rFonts w:eastAsia="Yu Mincho"/>
                <w:color w:val="000000" w:themeColor="text1"/>
                <w:lang w:val="lv-LV"/>
              </w:rPr>
              <w:t xml:space="preserve"> tam, kad finanšu līdzekļi jau izmaksāti finansējuma saņēmējam,</w:t>
            </w:r>
            <w:r w:rsidRPr="007810D1">
              <w:rPr>
                <w:rFonts w:eastAsia="Yu Mincho"/>
                <w:color w:val="000000" w:themeColor="text1"/>
                <w:lang w:val="lv-LV"/>
              </w:rPr>
              <w:t xml:space="preserve"> CFLA ir atbildīga par neatbilstoši veikto izdevumu atgūšanu</w:t>
            </w:r>
            <w:r w:rsidR="00221256" w:rsidRPr="007810D1">
              <w:rPr>
                <w:rFonts w:eastAsia="Yu Mincho"/>
                <w:color w:val="000000" w:themeColor="text1"/>
                <w:lang w:val="lv-LV"/>
              </w:rPr>
              <w:t xml:space="preserve"> vai ieturēšanu</w:t>
            </w:r>
            <w:r w:rsidRPr="007810D1">
              <w:rPr>
                <w:rFonts w:eastAsia="Yu Mincho"/>
                <w:color w:val="000000" w:themeColor="text1"/>
                <w:lang w:val="lv-LV"/>
              </w:rPr>
              <w:t>.</w:t>
            </w:r>
            <w:r w:rsidR="00381863" w:rsidRPr="007810D1">
              <w:rPr>
                <w:rFonts w:eastAsia="Yu Mincho"/>
                <w:color w:val="000000" w:themeColor="text1"/>
                <w:lang w:val="lv-LV"/>
              </w:rPr>
              <w:t xml:space="preserve"> CFLA </w:t>
            </w:r>
            <w:r w:rsidRPr="007810D1">
              <w:rPr>
                <w:rFonts w:eastAsia="Yu Mincho"/>
                <w:color w:val="000000" w:themeColor="text1"/>
                <w:lang w:val="lv-LV"/>
              </w:rPr>
              <w:t xml:space="preserve">ir atbildīga par sasniegto atskaites punktu un mērķrādītāju datu ticamību, izsekojamību, pamatotību, kā arī nepieciešamības gadījumā nodrošina piekļuvi visai nepieciešamajai informācijai un spēj to uzrādīt. </w:t>
            </w:r>
          </w:p>
          <w:p w14:paraId="11E2F19D" w14:textId="5F663101"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RI, veicot sistēmas auditus, sniedz viedokli par VKS atbilstību </w:t>
            </w:r>
            <w:r w:rsidRPr="007810D1">
              <w:rPr>
                <w:rFonts w:eastAsia="Aptos"/>
                <w:lang w:val="lv-LV"/>
              </w:rPr>
              <w:t>SKF regulā un tās III pielikumā izklāstītajām pamatprasībām un, veicot darbību revīzijas, sniedz viedokli par maksājumu pieprasījumos iekļauto atskaites punktu un mērķrādītāju sasniegšanu</w:t>
            </w:r>
            <w:r w:rsidRPr="007810D1">
              <w:rPr>
                <w:rFonts w:eastAsia="Yu Mincho"/>
                <w:color w:val="000000" w:themeColor="text1"/>
                <w:lang w:val="lv-LV"/>
              </w:rPr>
              <w:t xml:space="preserve">. RI sagatavo kopsavilkumu par veiktajiem auditiem, ko pievieno kopējam EK iesniedzamo dokumentu apjomam. </w:t>
            </w:r>
          </w:p>
          <w:p w14:paraId="4A5BDAD8" w14:textId="26EDE6DD"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SKF plāna ietvaros sasniegtie rezultāti, veikto pārbaužu kopsavilkumi un secinājumi, kā arī cita ar īstenošanu un rezultātu apliecināšanu saistītā informācija apkopotā veidā būs pieejama KPVIS. Attiecīgi visa ar Fonda rādītājiem un to izpildi saistītā informācija tiks apkopota, </w:t>
            </w:r>
            <w:r w:rsidR="00B62521" w:rsidRPr="007810D1">
              <w:rPr>
                <w:rFonts w:eastAsia="Yu Mincho"/>
                <w:color w:val="000000"/>
                <w:lang w:val="lv-LV"/>
              </w:rPr>
              <w:t xml:space="preserve">lai </w:t>
            </w:r>
            <w:r w:rsidRPr="007810D1">
              <w:rPr>
                <w:rFonts w:eastAsia="Yu Mincho"/>
                <w:color w:val="000000"/>
                <w:lang w:val="lv-LV"/>
              </w:rPr>
              <w:t>sagatavot</w:t>
            </w:r>
            <w:r w:rsidR="00B62521" w:rsidRPr="007810D1">
              <w:rPr>
                <w:rFonts w:eastAsia="Yu Mincho"/>
                <w:color w:val="000000"/>
                <w:lang w:val="lv-LV"/>
              </w:rPr>
              <w:t>u SKF plāna progresa ziņojumus</w:t>
            </w:r>
            <w:r w:rsidRPr="007810D1">
              <w:rPr>
                <w:rFonts w:eastAsia="Yu Mincho"/>
                <w:color w:val="000000"/>
                <w:lang w:val="lv-LV"/>
              </w:rPr>
              <w:t xml:space="preserve"> </w:t>
            </w:r>
            <w:r w:rsidR="003255E9" w:rsidRPr="007810D1">
              <w:rPr>
                <w:rFonts w:eastAsia="Yu Mincho"/>
                <w:color w:val="000000"/>
                <w:lang w:val="lv-LV"/>
              </w:rPr>
              <w:t>EK</w:t>
            </w:r>
            <w:r w:rsidRPr="007810D1">
              <w:rPr>
                <w:rFonts w:eastAsia="Yu Mincho"/>
                <w:color w:val="000000"/>
                <w:lang w:val="lv-LV"/>
              </w:rPr>
              <w:t xml:space="preserve">, izmantojot šo informācijas sistēmu. </w:t>
            </w:r>
          </w:p>
          <w:p w14:paraId="059C510E" w14:textId="6E72DCB6"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KEM sagatavo uz faktiem balstītu maksājuma pieteikuma projektu, ņemot vērā atbildīgo iestāžu</w:t>
            </w:r>
            <w:r w:rsidR="002C4EEA" w:rsidRPr="007810D1">
              <w:rPr>
                <w:rFonts w:eastAsia="Yu Mincho"/>
                <w:color w:val="000000" w:themeColor="text1"/>
                <w:lang w:val="lv-LV"/>
              </w:rPr>
              <w:t xml:space="preserve"> (ciktāl attiecināms)</w:t>
            </w:r>
            <w:r w:rsidRPr="007810D1">
              <w:rPr>
                <w:rFonts w:eastAsia="Yu Mincho"/>
                <w:color w:val="000000" w:themeColor="text1"/>
                <w:lang w:val="lv-LV"/>
              </w:rPr>
              <w:t xml:space="preserve"> un CFLA ievadīto informāciju KPVIS. KEM iesniedz EK Fonda progresa ziņojumu un/vai maksājuma pieteikumu, pievienojot KEM parakstītu pārvaldības deklarāciju par to, ka līdzekļi ir izmantoti paredzētajam mērķim un kopsavilkumu par veiktajām revīzijām, tostarp konstatētajiem trūkumiem un visām veiktajām korektīvajām darbībām vienlaikus </w:t>
            </w:r>
            <w:r w:rsidRPr="007810D1">
              <w:rPr>
                <w:lang w:val="lv-LV"/>
              </w:rPr>
              <w:t>apstiprinot, ka galīgajos revīzijas un kontroles ziņojumos konstatētās neatbilstības saistībā ar iepriekšējiem maksājumu pieprasījumiem ir pienācīgi novērstas.</w:t>
            </w:r>
            <w:r w:rsidRPr="007810D1">
              <w:rPr>
                <w:rFonts w:eastAsia="Yu Mincho"/>
                <w:color w:val="000000" w:themeColor="text1"/>
                <w:lang w:val="lv-LV"/>
              </w:rPr>
              <w:t xml:space="preserve"> Ja maksājuma </w:t>
            </w:r>
            <w:r w:rsidR="00993E22" w:rsidRPr="007810D1">
              <w:rPr>
                <w:rFonts w:eastAsia="Yu Mincho"/>
                <w:color w:val="000000" w:themeColor="text1"/>
                <w:lang w:val="lv-LV"/>
              </w:rPr>
              <w:t>pieteikuma</w:t>
            </w:r>
            <w:r w:rsidRPr="007810D1">
              <w:rPr>
                <w:rFonts w:eastAsia="Yu Mincho"/>
                <w:color w:val="000000" w:themeColor="text1"/>
                <w:lang w:val="lv-LV"/>
              </w:rPr>
              <w:t xml:space="preserve"> izskatīšanas procesā EK pieprasa papildus informāciju, </w:t>
            </w:r>
            <w:r w:rsidR="00682F1A">
              <w:rPr>
                <w:rFonts w:eastAsia="Yu Mincho"/>
                <w:color w:val="000000" w:themeColor="text1"/>
                <w:lang w:val="lv-LV"/>
              </w:rPr>
              <w:t>atbildīgās iestāde</w:t>
            </w:r>
            <w:r w:rsidRPr="007810D1">
              <w:rPr>
                <w:rFonts w:eastAsia="Yu Mincho"/>
                <w:color w:val="000000" w:themeColor="text1"/>
                <w:lang w:val="lv-LV"/>
              </w:rPr>
              <w:t xml:space="preserve">s </w:t>
            </w:r>
            <w:r w:rsidR="00842B4A" w:rsidRPr="007810D1">
              <w:rPr>
                <w:rFonts w:eastAsia="Yu Mincho"/>
                <w:color w:val="000000" w:themeColor="text1"/>
                <w:lang w:val="lv-LV"/>
              </w:rPr>
              <w:t xml:space="preserve">vai </w:t>
            </w:r>
            <w:r w:rsidRPr="007810D1">
              <w:rPr>
                <w:rFonts w:eastAsia="Yu Mincho"/>
                <w:color w:val="000000" w:themeColor="text1"/>
                <w:lang w:val="lv-LV"/>
              </w:rPr>
              <w:t xml:space="preserve">CFLA </w:t>
            </w:r>
            <w:r w:rsidR="00842B4A" w:rsidRPr="007810D1">
              <w:rPr>
                <w:rFonts w:eastAsia="Yu Mincho"/>
                <w:color w:val="000000" w:themeColor="text1"/>
                <w:lang w:val="lv-LV"/>
              </w:rPr>
              <w:t xml:space="preserve">atbilstoši prasītās informācijas tvērumam </w:t>
            </w:r>
            <w:r w:rsidRPr="007810D1">
              <w:rPr>
                <w:rFonts w:eastAsia="Yu Mincho"/>
                <w:color w:val="000000" w:themeColor="text1"/>
                <w:lang w:val="lv-LV"/>
              </w:rPr>
              <w:t xml:space="preserve">nodrošina papildus informācijas sagatavošanu nepieciešamajā apjomā un termiņā, un tās iesniegšanu KEM, kas nodrošina tālāku komunikāciju ar EK. </w:t>
            </w:r>
          </w:p>
          <w:p w14:paraId="58DE4660" w14:textId="77777777" w:rsidR="000B2E67" w:rsidRPr="007810D1" w:rsidRDefault="000B2E67" w:rsidP="000B2E67">
            <w:pPr>
              <w:spacing w:before="120"/>
              <w:jc w:val="both"/>
              <w:rPr>
                <w:rFonts w:eastAsia="Yu Mincho"/>
                <w:b/>
                <w:bCs/>
                <w:iCs/>
                <w:color w:val="000000"/>
                <w:lang w:val="lv-LV"/>
              </w:rPr>
            </w:pPr>
            <w:r w:rsidRPr="007810D1">
              <w:rPr>
                <w:rFonts w:eastAsia="Yu Mincho"/>
                <w:b/>
                <w:bCs/>
                <w:iCs/>
                <w:color w:val="000000"/>
                <w:lang w:val="lv-LV"/>
              </w:rPr>
              <w:t>Kontrole un audits:</w:t>
            </w:r>
          </w:p>
          <w:p w14:paraId="623EA4DE"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Kā jau norādīts iepriekš, īstenošanas uzraudzības un ieviešanas process pamatā tiks balstīts uz ES fondu un ANM vadības un kontroles sistēmā esošo institucionālo kompetenci un pieredzi, pielāgojot atbildības un uzdevumu sadalījumu atbilstoši SKF plāna ieviešanas prasībām un specifikai. </w:t>
            </w:r>
          </w:p>
          <w:p w14:paraId="6FF14B24" w14:textId="4BD8C742"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SKF plānā noteikto investīciju uzraudzības, kontroles un rezultātu pārbaudes process tiks nodrošināts atbilstoši investīciju īstenošanu regulējošiem MK noteikumiem vai informatīvajiem ziņojumiem un atbilstoši starpresoru vienošanās noteiktajam, kā arī piesaistot un sadarbojoties ar attiecīgajām kompetentajām institūcijām (piemēram, IUB, FM Komercdarbības atbalsta kontroles departaments u.c.) un paļaujoties uz to sniegto izvērtējumu par darbību atbilstību normatīvajiem aktiem. Ievērojot minēto, kontroļu </w:t>
            </w:r>
            <w:r w:rsidRPr="007810D1">
              <w:rPr>
                <w:rFonts w:eastAsia="Yu Mincho"/>
                <w:color w:val="000000" w:themeColor="text1"/>
                <w:lang w:val="lv-LV"/>
              </w:rPr>
              <w:lastRenderedPageBreak/>
              <w:t xml:space="preserve">kvalitāte saglabājas, bet tiek vienkāršots uzraudzības process, mainot fokusu uz procesa un rezultātu pārbaudi, </w:t>
            </w:r>
            <w:r w:rsidR="00D51E3C" w:rsidRPr="00D51E3C">
              <w:rPr>
                <w:rFonts w:eastAsia="Yu Mincho"/>
                <w:color w:val="000000" w:themeColor="text1"/>
                <w:lang w:val="lv-LV"/>
              </w:rPr>
              <w:t>vienlaikus pievēršot pienācīgu uzmanību valsts atbalsta un publisko iepirkumu pārbaudēm</w:t>
            </w:r>
            <w:r w:rsidRPr="007810D1">
              <w:rPr>
                <w:rFonts w:eastAsia="Yu Mincho"/>
                <w:color w:val="000000" w:themeColor="text1"/>
                <w:lang w:val="lv-LV"/>
              </w:rPr>
              <w:t xml:space="preserve">. </w:t>
            </w:r>
          </w:p>
          <w:p w14:paraId="16DC9BE4" w14:textId="478A1ACB"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Investīciju projektu uzraudzības procesu nodrošina CFLA atbilstoši aprakstītajām darbībām, akcentu fokusējot uz dubultā finansējuma, valsts atbalsta</w:t>
            </w:r>
            <w:r w:rsidR="0004141A" w:rsidRPr="007810D1">
              <w:rPr>
                <w:rFonts w:eastAsia="Yu Mincho"/>
                <w:color w:val="000000" w:themeColor="text1"/>
                <w:lang w:val="lv-LV"/>
              </w:rPr>
              <w:t>, publiskā iepirkuma</w:t>
            </w:r>
            <w:r w:rsidRPr="007810D1">
              <w:rPr>
                <w:rFonts w:eastAsia="Yu Mincho"/>
                <w:color w:val="000000" w:themeColor="text1"/>
                <w:lang w:val="lv-LV"/>
              </w:rPr>
              <w:t xml:space="preserve"> pārbaudēm, kā arī uz kontrolēm korupcijas, interešu konflikta un krāpšanas atklāšanai un novēršanai. Minētās kontroles tiks īstenotas (1) iepirkumu pārbaudēs, kuru ietvaros uz riskiem balstītā pieejā izlases veidā tiks pārbaudītas tās būtiskākās iepirkumu prasības, attiecībā uz kurām ir visaugtākais risks konstatēt atkāpes, kuras saistītas ar korupcijas, interešu konflikta vai krāpšanas riskiem, (2) uz riskiem balstītas pārbaudes projektu īstenošanas vietās, lai pārliecinātos, vai plānotās investīcijas un mērķi tiek sasniegti atbilstoši projektā paredzētajam un netiek pieļauti citi pārkāpumi, (3) dažādu informācijas sistēmu datu analīzē (</w:t>
            </w:r>
            <w:r w:rsidRPr="007810D1">
              <w:rPr>
                <w:rFonts w:eastAsia="Yu Mincho"/>
                <w:i/>
                <w:iCs/>
                <w:color w:val="000000" w:themeColor="text1"/>
                <w:lang w:val="lv-LV"/>
              </w:rPr>
              <w:t>Arachne</w:t>
            </w:r>
            <w:r w:rsidRPr="007810D1">
              <w:rPr>
                <w:rFonts w:eastAsia="Yu Mincho"/>
                <w:color w:val="000000" w:themeColor="text1"/>
                <w:lang w:val="lv-LV"/>
              </w:rPr>
              <w:t>, VID, Uzņēmumu reģistra datu bāze)</w:t>
            </w:r>
            <w:r w:rsidR="00CD0FCC" w:rsidRPr="007810D1">
              <w:rPr>
                <w:rFonts w:eastAsia="Yu Mincho"/>
                <w:color w:val="000000" w:themeColor="text1"/>
                <w:lang w:val="lv-LV"/>
              </w:rPr>
              <w:t>,</w:t>
            </w:r>
            <w:r w:rsidRPr="007810D1">
              <w:rPr>
                <w:rFonts w:eastAsia="Yu Mincho"/>
                <w:color w:val="000000" w:themeColor="text1"/>
                <w:lang w:val="lv-LV"/>
              </w:rPr>
              <w:t xml:space="preserve"> (4) iekļaujot līgumā </w:t>
            </w:r>
            <w:r w:rsidR="00C06945" w:rsidRPr="007810D1">
              <w:rPr>
                <w:rFonts w:eastAsia="Yu Mincho"/>
                <w:color w:val="000000" w:themeColor="text1"/>
                <w:lang w:val="lv-LV"/>
              </w:rPr>
              <w:t xml:space="preserve">vai vienošanās </w:t>
            </w:r>
            <w:r w:rsidRPr="007810D1">
              <w:rPr>
                <w:rFonts w:eastAsia="Yu Mincho"/>
                <w:color w:val="000000" w:themeColor="text1"/>
                <w:lang w:val="lv-LV"/>
              </w:rPr>
              <w:t xml:space="preserve">par investīciju projektu īstenošanu pienākumus un atbildību projektu īstenotājiem interešu konflikta, korupcijas un krāpšanas risku novēršanai un citiem pārkāpumiem vai līgumu saistību nepildīšanai, (5) veicot mediju monitoringu, reaģējot uz no trešajām pusēm saņemtu informāciju un sadarbojoties ar kompetentajām iestādēm (piemēram, KNAB, Konkurences Padome, Būvniecības valsts kontroles birojs, Valsts ieņēmumu dienests). SKF plāna īstenošana, kā arī investīciju projektu, kurus ievieš nozares ministrija vai tās padotības iestāde, procesā nozaru ministriju iekšējie auditi atbilstoši FM iekšējo auditu politikai pārliecinās par iestādes IKS atbilstību. </w:t>
            </w:r>
          </w:p>
          <w:p w14:paraId="69AD5337" w14:textId="22BE15B4" w:rsidR="00CE7DC1" w:rsidRDefault="00116AEE" w:rsidP="000B2E67">
            <w:pPr>
              <w:spacing w:before="120"/>
              <w:jc w:val="both"/>
              <w:rPr>
                <w:rFonts w:eastAsia="Yu Mincho"/>
                <w:color w:val="000000"/>
                <w:lang w:val="lv-LV"/>
              </w:rPr>
            </w:pPr>
            <w:r w:rsidRPr="007810D1">
              <w:rPr>
                <w:rFonts w:eastAsia="Yu Mincho"/>
                <w:color w:val="000000"/>
                <w:lang w:val="lv-LV"/>
              </w:rPr>
              <w:t xml:space="preserve">Valsts atbalsta nosacījumu kontrolē iesaistās FM Komercdarbības atbalsta un kontroles departaments, kas izskata ar komercdarbības atbalsta nosacījumiem saistītos jautājumus. Atbilstoši Komercdarbības atbalsta kontroles likuma nosacījumiem visas investīciju un atbalsta pasākumu programmas ir saskaņojamas ar FM Komercdarbības atbalsta un kontroles departamentu, kas, nodrošinot komercdarbības atbalsta kontroles institūcijas funkciju, veic investīcijas vai atbalsta programmas valsts atbalsta nosacījumu sākotnējo izvērtēšanu. </w:t>
            </w:r>
            <w:r w:rsidR="0044517C">
              <w:rPr>
                <w:rFonts w:eastAsia="Yu Mincho"/>
                <w:color w:val="000000"/>
                <w:lang w:val="lv-LV"/>
              </w:rPr>
              <w:t>Ņemot vērā norādīto</w:t>
            </w:r>
            <w:r w:rsidRPr="007810D1">
              <w:rPr>
                <w:rFonts w:eastAsia="Yu Mincho"/>
                <w:color w:val="000000"/>
                <w:lang w:val="lv-LV"/>
              </w:rPr>
              <w:t xml:space="preserve">, </w:t>
            </w:r>
            <w:r w:rsidR="00FA4932">
              <w:rPr>
                <w:rFonts w:eastAsia="Yu Mincho"/>
                <w:color w:val="000000"/>
                <w:lang w:val="lv-LV"/>
              </w:rPr>
              <w:t>atbildīgo iestāžu</w:t>
            </w:r>
            <w:r w:rsidRPr="007810D1">
              <w:rPr>
                <w:rFonts w:eastAsia="Yu Mincho"/>
                <w:color w:val="000000"/>
                <w:lang w:val="lv-LV"/>
              </w:rPr>
              <w:t xml:space="preserve"> sagatavotie investīciju īstenošanas noteikumi tiks saskaņoti ar FM Komercdarbības atbalsta un kontroles departamentu.</w:t>
            </w:r>
            <w:r w:rsidR="001B71F8">
              <w:rPr>
                <w:rFonts w:eastAsia="Yu Mincho"/>
                <w:color w:val="000000"/>
                <w:lang w:val="lv-LV"/>
              </w:rPr>
              <w:t xml:space="preserve"> </w:t>
            </w:r>
            <w:r w:rsidR="009A3EDA">
              <w:rPr>
                <w:rFonts w:eastAsia="Yu Mincho"/>
                <w:color w:val="000000"/>
                <w:lang w:val="lv-LV"/>
              </w:rPr>
              <w:t xml:space="preserve">Atbilstoši Komercdarbības atbalsta kontroles likuma nosacījumiem </w:t>
            </w:r>
            <w:r w:rsidR="00FA7453">
              <w:rPr>
                <w:rFonts w:eastAsia="Yu Mincho"/>
                <w:color w:val="000000"/>
                <w:lang w:val="lv-LV"/>
              </w:rPr>
              <w:t>a</w:t>
            </w:r>
            <w:r w:rsidR="00FA7453" w:rsidRPr="00FA7453">
              <w:rPr>
                <w:rFonts w:eastAsia="Yu Mincho"/>
                <w:color w:val="000000"/>
                <w:lang w:val="lv-LV"/>
              </w:rPr>
              <w:t>tbalsta sniedzējs uzrauga atbalsta programmas</w:t>
            </w:r>
            <w:r w:rsidR="001E1B3E">
              <w:rPr>
                <w:rFonts w:eastAsia="Yu Mincho"/>
                <w:color w:val="000000"/>
                <w:lang w:val="lv-LV"/>
              </w:rPr>
              <w:t xml:space="preserve"> projektus</w:t>
            </w:r>
            <w:r w:rsidR="0075451B">
              <w:rPr>
                <w:rFonts w:eastAsia="Yu Mincho"/>
                <w:color w:val="000000"/>
                <w:lang w:val="lv-LV"/>
              </w:rPr>
              <w:t xml:space="preserve"> </w:t>
            </w:r>
            <w:r w:rsidR="0075451B" w:rsidRPr="0075451B">
              <w:rPr>
                <w:rFonts w:eastAsia="Yu Mincho"/>
                <w:color w:val="000000"/>
                <w:lang w:val="lv-LV"/>
              </w:rPr>
              <w:t>to ieviešanas laikā un pēc atbalsta programmu</w:t>
            </w:r>
            <w:r w:rsidR="00001414">
              <w:rPr>
                <w:rFonts w:eastAsia="Yu Mincho"/>
                <w:color w:val="000000"/>
                <w:lang w:val="lv-LV"/>
              </w:rPr>
              <w:t xml:space="preserve"> </w:t>
            </w:r>
            <w:r w:rsidR="00001414" w:rsidRPr="00001414">
              <w:rPr>
                <w:rFonts w:eastAsia="Yu Mincho"/>
                <w:color w:val="000000"/>
                <w:lang w:val="lv-LV"/>
              </w:rPr>
              <w:t>īstenošanas, nodrošinot komercdarbības atbalsta nosacījumu ievērošanu</w:t>
            </w:r>
            <w:r w:rsidR="00001414">
              <w:rPr>
                <w:rFonts w:eastAsia="Yu Mincho"/>
                <w:color w:val="000000"/>
                <w:lang w:val="lv-LV"/>
              </w:rPr>
              <w:t xml:space="preserve">. </w:t>
            </w:r>
            <w:r w:rsidR="0044517C">
              <w:rPr>
                <w:rFonts w:eastAsia="Yu Mincho"/>
                <w:color w:val="000000"/>
                <w:lang w:val="lv-LV"/>
              </w:rPr>
              <w:t xml:space="preserve">Tādejādi, </w:t>
            </w:r>
            <w:r w:rsidR="000438DD" w:rsidRPr="000438DD">
              <w:rPr>
                <w:rFonts w:eastAsia="Yu Mincho"/>
                <w:color w:val="000000"/>
                <w:lang w:val="lv-LV"/>
              </w:rPr>
              <w:t xml:space="preserve">nepieciešamības gadījumā </w:t>
            </w:r>
            <w:r w:rsidR="0057674A">
              <w:rPr>
                <w:rFonts w:eastAsia="Yu Mincho"/>
                <w:color w:val="000000"/>
                <w:lang w:val="lv-LV"/>
              </w:rPr>
              <w:t>investīciju īstenošanas noteikumos tiks noteikt</w:t>
            </w:r>
            <w:r w:rsidR="00291BF6">
              <w:rPr>
                <w:rFonts w:eastAsia="Yu Mincho"/>
                <w:color w:val="000000"/>
                <w:lang w:val="lv-LV"/>
              </w:rPr>
              <w:t>a atbildīgā institūcija par komercdarbības atbalsta uzraudzību, tai skaitā pēcuzraudzības periodā.</w:t>
            </w:r>
          </w:p>
          <w:p w14:paraId="46F801CC" w14:textId="7645AA90"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Katrai institūcijai ir izstrādāta iekšējā kontroles sistēma atbilstoši MK 2012. gada 8. maija noteikumiem Nr. 326 “Noteikumi par iekšējās kontroles sistēmu tiešās pārvaldes iestādēs” (turpmāk – MK noteikumi Nr. 326) un atbilstoši MK 2017. gada 17. oktobra noteikumiem Nr. 630 “Noteikumi par iekšējās kontroles sistēmas pamatprasībām korupcijas un interešu konflikta riska novēršanai publiskas personas institūcijā” (turpmāk - MK noteikumi Nr. 630) noteiktas pamatprasībām korupcijas un interešu konflikta riska novēršanai institūcijā. Lai nodrošinātu ātru un efektīvu Fonda specifikai nepieciešamo procedūru izstrādi, katrā SKF plāna ieviešanā un uzraudzībā iesaistītajā iestādē tiks izmantotas, un nepieciešamības gadījumā papildinātas jau iestāžu rīcībā esošās procedūras un skaidrojošās vadlīnijas. Tādejādi Fonds tiks integrēts kopējā iestādes vadības un kontroles sistēmā. </w:t>
            </w:r>
          </w:p>
          <w:p w14:paraId="3369B7F1"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Visās SKF plāna īstenošanas procesā iesaistītajās iestādēs un visos SKF plāna ieviešanas posmos plānotas pastiprinātas krāpšanas, korupcijas un interešu konflikta riska pārbaudes. ES fondu vadības un kontroles sistēmas ietvaros esošajām institūcijām ir cieša sadarbība ar KNAB, Konkurences padomi, Latvijas Banku, Finanšu izlūkošanas dienestu u.c. kompetentajām tiesībsargājošām institūcijām un šī sadarbība tiks turpināta arī Fonda ietvaros. Latvijas institūcijas aktīvi un regulāri sadarbojas ar tiesībsargājošajām iestādēm </w:t>
            </w:r>
            <w:r w:rsidRPr="007810D1">
              <w:rPr>
                <w:rFonts w:eastAsia="Yu Mincho"/>
                <w:color w:val="000000" w:themeColor="text1"/>
                <w:lang w:val="lv-LV"/>
              </w:rPr>
              <w:lastRenderedPageBreak/>
              <w:t xml:space="preserve">iespējamo pārkāpumu gadījumā atbilstoši attiecīgo iestāžu kompetencei gan konsultējoties iespējamu pārkāpumu gadījumā, gan ziņojot par konstatējumiem. Tāpat sadarbība notiek AFCOS ietvaros, kā arī organizējot mērķētas mācības par aktuālajiem jautājumiem un praksi. Krāpšanas, korupcijas un interešu konflikta pārbaudes notiks vairākos līmeņos. </w:t>
            </w:r>
          </w:p>
          <w:p w14:paraId="79C2614E" w14:textId="29608D5E"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Šīs jomas tiks pārbaudītas CFLA veiktajās pārbaudēs investīciju/projektu īstenošanas laikā, </w:t>
            </w:r>
            <w:r w:rsidR="009F0FDA" w:rsidRPr="007810D1">
              <w:rPr>
                <w:rFonts w:eastAsia="Yu Mincho"/>
                <w:color w:val="000000" w:themeColor="text1"/>
                <w:lang w:val="lv-LV"/>
              </w:rPr>
              <w:t xml:space="preserve">IUB nodrošināto funkciju ietvaros, </w:t>
            </w:r>
            <w:r w:rsidRPr="007810D1">
              <w:rPr>
                <w:rFonts w:eastAsia="Yu Mincho"/>
                <w:color w:val="000000" w:themeColor="text1"/>
                <w:lang w:val="lv-LV"/>
              </w:rPr>
              <w:t xml:space="preserve">atbildīgajām iestādēm – veicot SKF plāna īstenošanas procesus. Papildus RI, veicot sistēmas auditus, arī skatīs šīs jomas, līdz ar to gan esošās ES fondu un ANM sistēmas ietvaros šīs jomas tiek pārbaudītas, gan SKF plāna ieviešanas laikā. Atbilstoši Trauksmes celšanas likumam, jau darbojas horizontāls instruments – trauksmes cēlēju ziņošanas un aizsardzības process. CFLA investīciju projektu īstenošanas procesa laikā veiks krāpšanas, korupcijas un interešu konflikta pārbaudes iepirkumos un iepirkumu līgumu grozījumos, valsts atbalsta, risku vērtēšanu pārbaudes projektu īstenošanas vietās, trūkumu novēršanas uzraudzību, t.sk., atskaites punktu un mērķrādītāju, progresa, dubultā finansējuma pārbaudes, neatbilstību konstatēšanu. Atbildīgās iestādes, atbilstoši to </w:t>
            </w:r>
            <w:r w:rsidR="001126D1" w:rsidRPr="007810D1">
              <w:rPr>
                <w:rFonts w:eastAsia="Yu Mincho"/>
                <w:color w:val="000000" w:themeColor="text1"/>
                <w:lang w:val="lv-LV"/>
              </w:rPr>
              <w:t>atbildībā</w:t>
            </w:r>
            <w:r w:rsidRPr="007810D1">
              <w:rPr>
                <w:rFonts w:eastAsia="Yu Mincho"/>
                <w:color w:val="000000" w:themeColor="text1"/>
                <w:lang w:val="lv-LV"/>
              </w:rPr>
              <w:t xml:space="preserve"> esošajai SKF plāna daļai, nodrošina SKF plānā noteikto atskaites punktu un mērķrādītāju sasniegšan</w:t>
            </w:r>
            <w:r w:rsidR="00E15178" w:rsidRPr="007810D1">
              <w:rPr>
                <w:rFonts w:eastAsia="Yu Mincho"/>
                <w:color w:val="000000" w:themeColor="text1"/>
                <w:lang w:val="lv-LV"/>
              </w:rPr>
              <w:t>as virsuzraudzību</w:t>
            </w:r>
            <w:r w:rsidRPr="007810D1">
              <w:rPr>
                <w:rFonts w:eastAsia="Yu Mincho"/>
                <w:color w:val="000000" w:themeColor="text1"/>
                <w:lang w:val="lv-LV"/>
              </w:rPr>
              <w:t>, tostarp nepieciešamo normatīvo aktu izstrādi.</w:t>
            </w:r>
          </w:p>
          <w:p w14:paraId="311BD57D" w14:textId="3813C7F6"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Atbildīgās iestādes kā atbildīgās par SKF plānā iekļauto </w:t>
            </w:r>
            <w:r w:rsidR="00C36E34" w:rsidRPr="007810D1">
              <w:rPr>
                <w:rFonts w:eastAsia="Yu Mincho"/>
                <w:color w:val="000000" w:themeColor="text1"/>
                <w:lang w:val="lv-LV"/>
              </w:rPr>
              <w:t xml:space="preserve">tām piekritīgo </w:t>
            </w:r>
            <w:r w:rsidRPr="007810D1">
              <w:rPr>
                <w:rFonts w:eastAsia="Yu Mincho"/>
                <w:color w:val="000000" w:themeColor="text1"/>
                <w:lang w:val="lv-LV"/>
              </w:rPr>
              <w:t>investīciju īstenošanu un atskaites punktu un mērķrādītāju sasniegšan</w:t>
            </w:r>
            <w:r w:rsidR="00E27F72" w:rsidRPr="007810D1">
              <w:rPr>
                <w:rFonts w:eastAsia="Yu Mincho"/>
                <w:color w:val="000000" w:themeColor="text1"/>
                <w:lang w:val="lv-LV"/>
              </w:rPr>
              <w:t>as virsuzraudzību</w:t>
            </w:r>
            <w:r w:rsidRPr="007810D1">
              <w:rPr>
                <w:rFonts w:eastAsia="Yu Mincho"/>
                <w:color w:val="000000" w:themeColor="text1"/>
                <w:lang w:val="lv-LV"/>
              </w:rPr>
              <w:t xml:space="preserve">, sadarbībā ar CFLA </w:t>
            </w:r>
            <w:r w:rsidR="00276D1C" w:rsidRPr="007810D1">
              <w:rPr>
                <w:rFonts w:eastAsia="Yu Mincho"/>
                <w:color w:val="000000" w:themeColor="text1"/>
                <w:lang w:val="lv-LV"/>
              </w:rPr>
              <w:t xml:space="preserve">(ņemot vērā </w:t>
            </w:r>
            <w:r w:rsidR="008C47B8" w:rsidRPr="007810D1">
              <w:rPr>
                <w:rFonts w:eastAsia="Yu Mincho"/>
                <w:color w:val="000000" w:themeColor="text1"/>
                <w:lang w:val="lv-LV"/>
              </w:rPr>
              <w:t>horizontālajos MK noteikumos, MK noteikumos vai informatīva</w:t>
            </w:r>
            <w:r w:rsidR="00E90F4A" w:rsidRPr="007810D1">
              <w:rPr>
                <w:rFonts w:eastAsia="Yu Mincho"/>
                <w:color w:val="000000" w:themeColor="text1"/>
                <w:lang w:val="lv-LV"/>
              </w:rPr>
              <w:t xml:space="preserve">jos ziņojumos </w:t>
            </w:r>
            <w:r w:rsidR="008C47B8" w:rsidRPr="007810D1">
              <w:rPr>
                <w:rFonts w:eastAsia="Yu Mincho"/>
                <w:color w:val="000000" w:themeColor="text1"/>
                <w:lang w:val="lv-LV"/>
              </w:rPr>
              <w:t xml:space="preserve">par investīcijas </w:t>
            </w:r>
            <w:r w:rsidR="00E90F4A" w:rsidRPr="007810D1">
              <w:rPr>
                <w:rFonts w:eastAsia="Yu Mincho"/>
                <w:color w:val="000000" w:themeColor="text1"/>
                <w:lang w:val="lv-LV"/>
              </w:rPr>
              <w:t>īstenošanu, kā arī starpresoru vienošanās noteiktos sadarbības</w:t>
            </w:r>
            <w:r w:rsidRPr="007810D1">
              <w:rPr>
                <w:rFonts w:eastAsia="Yu Mincho"/>
                <w:color w:val="000000" w:themeColor="text1"/>
                <w:lang w:val="lv-LV"/>
              </w:rPr>
              <w:t xml:space="preserve"> </w:t>
            </w:r>
            <w:r w:rsidR="00B61856" w:rsidRPr="007810D1">
              <w:rPr>
                <w:rFonts w:eastAsia="Yu Mincho"/>
                <w:color w:val="000000" w:themeColor="text1"/>
                <w:lang w:val="lv-LV"/>
              </w:rPr>
              <w:t>nosacījumus un atbildības dalījumu)</w:t>
            </w:r>
            <w:r w:rsidRPr="007810D1">
              <w:rPr>
                <w:rFonts w:eastAsia="Yu Mincho"/>
                <w:color w:val="000000" w:themeColor="text1"/>
                <w:lang w:val="lv-LV"/>
              </w:rPr>
              <w:t xml:space="preserve"> nodrošina </w:t>
            </w:r>
            <w:r w:rsidR="003F4717" w:rsidRPr="007810D1">
              <w:rPr>
                <w:rFonts w:eastAsia="Yu Mincho"/>
                <w:color w:val="000000" w:themeColor="text1"/>
                <w:lang w:val="lv-LV"/>
              </w:rPr>
              <w:t>savas atbildības investīciju</w:t>
            </w:r>
            <w:r w:rsidRPr="007810D1">
              <w:rPr>
                <w:rFonts w:eastAsia="Yu Mincho"/>
                <w:color w:val="000000" w:themeColor="text1"/>
                <w:lang w:val="lv-LV"/>
              </w:rPr>
              <w:t xml:space="preserve"> īstenošanas procesa uzraudzību un kontroli</w:t>
            </w:r>
            <w:r w:rsidR="003F4717" w:rsidRPr="007810D1">
              <w:rPr>
                <w:rFonts w:eastAsia="Yu Mincho"/>
                <w:color w:val="000000" w:themeColor="text1"/>
                <w:lang w:val="lv-LV"/>
              </w:rPr>
              <w:t>.</w:t>
            </w:r>
            <w:r w:rsidRPr="007810D1">
              <w:rPr>
                <w:rFonts w:eastAsia="Yu Mincho"/>
                <w:color w:val="000000" w:themeColor="text1"/>
                <w:lang w:val="lv-LV"/>
              </w:rPr>
              <w:t xml:space="preserve"> Konkrētu funkciju sadalījumu, t</w:t>
            </w:r>
            <w:r w:rsidR="00A74254" w:rsidRPr="007810D1">
              <w:rPr>
                <w:rFonts w:eastAsia="Yu Mincho"/>
                <w:color w:val="000000" w:themeColor="text1"/>
                <w:lang w:val="lv-LV"/>
              </w:rPr>
              <w:t>.sk.</w:t>
            </w:r>
            <w:r w:rsidRPr="007810D1">
              <w:rPr>
                <w:rFonts w:eastAsia="Yu Mincho"/>
                <w:color w:val="000000" w:themeColor="text1"/>
                <w:lang w:val="lv-LV"/>
              </w:rPr>
              <w:t xml:space="preserve"> īstenošanu noteiks horizontālajos MK noteikumos</w:t>
            </w:r>
            <w:r w:rsidR="0056115F" w:rsidRPr="007810D1">
              <w:rPr>
                <w:rFonts w:eastAsia="Yu Mincho"/>
                <w:color w:val="000000" w:themeColor="text1"/>
                <w:lang w:val="lv-LV"/>
              </w:rPr>
              <w:t xml:space="preserve"> un starpresoru vienošanās</w:t>
            </w:r>
            <w:r w:rsidRPr="007810D1">
              <w:rPr>
                <w:rFonts w:eastAsia="Yu Mincho"/>
                <w:color w:val="000000" w:themeColor="text1"/>
                <w:lang w:val="lv-LV"/>
              </w:rPr>
              <w:t>.</w:t>
            </w:r>
          </w:p>
          <w:p w14:paraId="13D9E279" w14:textId="0601E7F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Atbildīgās iestādes uzraudzību un kontroles procesus (ciktāl attiecināms) nodrošina pēc iespējas sava resora un iestādes ietvaros, nepieciešamības gadījumā piesaistot papildus administratīvos resursus. </w:t>
            </w:r>
          </w:p>
          <w:p w14:paraId="28D1E911" w14:textId="77777777" w:rsidR="000B2E67" w:rsidRPr="007810D1" w:rsidRDefault="000B2E67" w:rsidP="000B2E67">
            <w:pPr>
              <w:spacing w:before="120"/>
              <w:jc w:val="both"/>
              <w:rPr>
                <w:rFonts w:eastAsia="Yu Mincho"/>
                <w:b/>
                <w:bCs/>
                <w:color w:val="000000"/>
                <w:lang w:val="lv-LV"/>
              </w:rPr>
            </w:pPr>
            <w:r w:rsidRPr="007810D1">
              <w:rPr>
                <w:rFonts w:eastAsia="Yu Mincho"/>
                <w:b/>
                <w:bCs/>
                <w:color w:val="000000" w:themeColor="text1"/>
                <w:lang w:val="lv-LV"/>
              </w:rPr>
              <w:t>Revīzijas iestādes darbs:</w:t>
            </w:r>
          </w:p>
          <w:p w14:paraId="17E6F1FE"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RI plānos sistēmu auditus, balstoties uz risku novērtējumu auditējamo procesu līmenī iesaistītajās atbildīgajās iestādēs un CFLA. Iespējamie procesi: korupcijas un krāpanas apkarošana, interešu konflikta novēršana, dubultā finansējuma riska kontrole, </w:t>
            </w:r>
            <w:r w:rsidRPr="007810D1">
              <w:rPr>
                <w:color w:val="000000" w:themeColor="text1"/>
                <w:lang w:val="lv-LV"/>
              </w:rPr>
              <w:t>atskaites punkt</w:t>
            </w:r>
            <w:r w:rsidRPr="007810D1">
              <w:rPr>
                <w:color w:val="000000" w:themeColor="text1"/>
                <w:lang w:val="lv-LV" w:eastAsia="en-US"/>
              </w:rPr>
              <w:t>u</w:t>
            </w:r>
            <w:r w:rsidRPr="007810D1">
              <w:rPr>
                <w:color w:val="000000" w:themeColor="text1"/>
                <w:lang w:val="lv-LV"/>
              </w:rPr>
              <w:t xml:space="preserve"> un mērķrādītāj</w:t>
            </w:r>
            <w:r w:rsidRPr="007810D1">
              <w:rPr>
                <w:color w:val="000000" w:themeColor="text1"/>
                <w:lang w:val="lv-LV" w:eastAsia="en-US"/>
              </w:rPr>
              <w:t>u</w:t>
            </w:r>
            <w:r w:rsidRPr="007810D1">
              <w:rPr>
                <w:color w:val="000000" w:themeColor="text1"/>
                <w:lang w:val="lv-LV"/>
              </w:rPr>
              <w:t xml:space="preserve"> </w:t>
            </w:r>
            <w:r w:rsidRPr="007810D1">
              <w:rPr>
                <w:rFonts w:eastAsia="Yu Mincho"/>
                <w:color w:val="000000" w:themeColor="text1"/>
                <w:lang w:val="lv-LV"/>
              </w:rPr>
              <w:t>sasniegšanas kontrole, vienotā tirgus noteikumu ievērošanai publiskā iepirkuma un valsts atbalsta jomā.</w:t>
            </w:r>
          </w:p>
          <w:p w14:paraId="70DDF945" w14:textId="50CC4AF3"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Pamatojoties uz procesu riska novērtējumu tiks sagatavota revīzijas stratēģija un sistēmas auditu plāns Fonda īstenošanas periodam, ņemot vērā arī iespēju paļauties uz RI iepriekš veiktajiem sistēmas auditiem ES fondu un ANM ietvaros.</w:t>
            </w:r>
          </w:p>
          <w:p w14:paraId="2D37E03B" w14:textId="457252A9"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Veicot risku izvērtējumu katra sistēmas audita ietvaros, tiks ņemti vērā Valsts kontroles, KNAB, iekšējā audita struktūrvienību un citu iekšējo un ārējo revidentu pārbaužu ziņojumi. Lai efektīvi izmantotu RI resursus un mazinātu administratīvo slogu, Fonda sistēmu auditi iespēju robežās var tikt apvienoti ar citu fondu vai finanšu instrumentu ietvaros veicamajiem auditiem, tā kā CFLA un atbildīgās iestādes ir iesaistītas ES fondu 2021.-2027. gada plānošanas perioda vai NOR/EEZ īstenošanā un jau šobrīd ir RI audita apjomā.</w:t>
            </w:r>
          </w:p>
          <w:p w14:paraId="4506EEF4" w14:textId="4A86A6BE"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Ņemot vērā, ka Fonda riska jomas tiek auditētas arī ES fondu 2021.-2027. gada plānošanas perioda ietvaros un ANM ietvaros, tiks pielāgotas jau esošās sistēmu audita procedūras un metodes.</w:t>
            </w:r>
          </w:p>
          <w:p w14:paraId="3609EBB8" w14:textId="3882C048"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Darbību revīzijas tiks veiktas izlases veidā (kombinējot uz risku balstītu un nejaušu izlasi pēc līdzības ar ANM), pārbaudot arī sasniegtos </w:t>
            </w:r>
            <w:r w:rsidRPr="007810D1">
              <w:rPr>
                <w:color w:val="000000" w:themeColor="text1"/>
                <w:lang w:val="lv-LV" w:eastAsia="en-US"/>
              </w:rPr>
              <w:t>atskaites punktus un mērķrādītājus</w:t>
            </w:r>
            <w:r w:rsidRPr="007810D1">
              <w:rPr>
                <w:rFonts w:eastAsia="Yu Mincho"/>
                <w:color w:val="000000" w:themeColor="text1"/>
                <w:lang w:val="lv-LV"/>
              </w:rPr>
              <w:t xml:space="preserve"> , kā arī aptverot dubultā finansējuma, interešu konflikta un korupcijas un krāpšanas riskus. Darbību </w:t>
            </w:r>
            <w:r w:rsidRPr="007810D1">
              <w:rPr>
                <w:rFonts w:eastAsia="Yu Mincho"/>
                <w:color w:val="000000" w:themeColor="text1"/>
                <w:lang w:val="lv-LV"/>
              </w:rPr>
              <w:lastRenderedPageBreak/>
              <w:t>revīzijas veikšanai tiks pielāgotas jau esošās revīzijas procedūras un metodes, kuras tiek izmantotas ES fondu 2021.-2027. gada plānošanas perioda un ANM auditēšanā.</w:t>
            </w:r>
          </w:p>
          <w:p w14:paraId="6A14CC01" w14:textId="1F21855A"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RI darbiniekiem amata pienākumu pildīšanai ir pietiekama kvalifikācija un pieredze, tā kā revidentu komandā ir personāls, kas ES fondu 2004.- 2006. gada plānošanas periodā pildīja neatkarīgās revīzijas struktūrvienības funkcijas, veica Struktūrfondu izdevumu izlases veida pārbaudes un veica iekšējā audita funkciju, kā arī veica </w:t>
            </w:r>
            <w:r w:rsidR="00852015" w:rsidRPr="007810D1">
              <w:rPr>
                <w:rFonts w:eastAsia="Yu Mincho"/>
                <w:color w:val="000000" w:themeColor="text1"/>
                <w:lang w:val="lv-LV"/>
              </w:rPr>
              <w:t>RI</w:t>
            </w:r>
            <w:r w:rsidRPr="007810D1">
              <w:rPr>
                <w:rFonts w:eastAsia="Yu Mincho"/>
                <w:color w:val="000000" w:themeColor="text1"/>
                <w:lang w:val="lv-LV"/>
              </w:rPr>
              <w:t xml:space="preserve"> funkcijas ES fondu 2007.-2013. gada un 2014.-2020. gada plānošanas periodā un veic </w:t>
            </w:r>
            <w:r w:rsidR="00852015" w:rsidRPr="007810D1">
              <w:rPr>
                <w:rFonts w:eastAsia="Yu Mincho"/>
                <w:color w:val="000000" w:themeColor="text1"/>
                <w:lang w:val="lv-LV"/>
              </w:rPr>
              <w:t>RI</w:t>
            </w:r>
            <w:r w:rsidRPr="007810D1">
              <w:rPr>
                <w:rFonts w:eastAsia="Yu Mincho"/>
                <w:color w:val="000000" w:themeColor="text1"/>
                <w:lang w:val="lv-LV"/>
              </w:rPr>
              <w:t xml:space="preserve"> funkcijas ES fondu 2021.-2027. gada plānošanas periodā un NOR/EEZ 2009.-2014. gada un 2014.-2021. gada plānošanas periodā. </w:t>
            </w:r>
          </w:p>
          <w:p w14:paraId="3AE32C16" w14:textId="73E1E19C" w:rsidR="000B2E67" w:rsidRPr="007810D1" w:rsidRDefault="000B2E67" w:rsidP="000B2E67">
            <w:pPr>
              <w:spacing w:before="120"/>
              <w:jc w:val="both"/>
              <w:rPr>
                <w:rFonts w:eastAsia="Yu Mincho"/>
                <w:color w:val="000000" w:themeColor="text1"/>
                <w:lang w:val="lv-LV"/>
              </w:rPr>
            </w:pPr>
            <w:r w:rsidRPr="007810D1">
              <w:rPr>
                <w:rFonts w:eastAsia="Yu Mincho"/>
                <w:color w:val="000000" w:themeColor="text1"/>
                <w:lang w:val="lv-LV"/>
              </w:rPr>
              <w:t>Visiem revidentiem ir augstākā izglītība, maģistra vai bakalaura grāds ekonomikas vai sociālajās zinātnēs. 2 auditori ir ieguvuši Starptautiskā Iekšējo auditoru institūta sertifikātu CGAP, 1 auditors ir Latvijas zvērināts revidents, 2 auditori ir sertificēti Latvijas valsts pārvaldes auditori, 2 auditori ir ieguvuši ISACA izdoto sertifikātu CISA, 1 auditoram ir ACCA sertifikāts un 1 auditors kārto eksāmenus ACCA sertifikāta iegūšanai.</w:t>
            </w:r>
          </w:p>
          <w:p w14:paraId="558CC80C" w14:textId="77777777" w:rsidR="000B2E67" w:rsidRPr="007810D1" w:rsidRDefault="000B2E67" w:rsidP="00AB346C">
            <w:pPr>
              <w:spacing w:before="240" w:after="120"/>
              <w:jc w:val="both"/>
              <w:rPr>
                <w:rFonts w:eastAsia="Yu Mincho"/>
                <w:b/>
                <w:color w:val="000000"/>
                <w:lang w:val="lv-LV"/>
              </w:rPr>
            </w:pPr>
            <w:bookmarkStart w:id="233" w:name="_Toc215767713"/>
            <w:r w:rsidRPr="007810D1">
              <w:rPr>
                <w:rFonts w:eastAsia="Yu Mincho"/>
                <w:b/>
                <w:color w:val="000000"/>
                <w:lang w:val="lv-LV"/>
              </w:rPr>
              <w:t>Efektīva ieviešana</w:t>
            </w:r>
            <w:bookmarkEnd w:id="233"/>
            <w:r w:rsidRPr="007810D1">
              <w:rPr>
                <w:rFonts w:eastAsia="Yu Mincho"/>
                <w:b/>
                <w:color w:val="000000"/>
                <w:lang w:val="lv-LV"/>
              </w:rPr>
              <w:t>:</w:t>
            </w:r>
          </w:p>
          <w:p w14:paraId="151C9369" w14:textId="77777777" w:rsidR="000B2E67" w:rsidRPr="007810D1" w:rsidRDefault="000B2E67" w:rsidP="000B2E67">
            <w:pPr>
              <w:spacing w:before="120" w:after="120"/>
              <w:jc w:val="both"/>
              <w:rPr>
                <w:rFonts w:eastAsia="Yu Mincho"/>
                <w:color w:val="000000"/>
                <w:lang w:val="lv-LV"/>
              </w:rPr>
            </w:pPr>
            <w:r w:rsidRPr="007810D1">
              <w:rPr>
                <w:rFonts w:eastAsia="Yu Mincho"/>
                <w:color w:val="000000" w:themeColor="text1"/>
                <w:lang w:val="lv-LV"/>
              </w:rPr>
              <w:t xml:space="preserve">Valsts pārvaldes iekārtas likums regulē valsts pārvaldes iestāžu darbību, lēmumu pieņemšanu, t.sk. regulē pienākumu un uzdevumu deleģēšanu, iestādes iekšējā audita izveidi, kas vērtē iestādes darbības plānus, metodes un procedūras, kas nodrošina efektīvu iestādes darbu, un sniedz ieteikumus iestādes darba efektivitātes uzlabošanai, kā arī publiskā pārskata sagatavošanu, lai informētu sabiedrību par iestādes darbību, kā arī par tai piešķirto budžeta līdzekļu izlietojumu. </w:t>
            </w:r>
          </w:p>
          <w:p w14:paraId="044FEFCD" w14:textId="77777777" w:rsidR="000B2E67" w:rsidRPr="007810D1" w:rsidRDefault="000B2E67" w:rsidP="000B2E67">
            <w:pPr>
              <w:spacing w:before="120" w:after="120"/>
              <w:jc w:val="both"/>
              <w:rPr>
                <w:rFonts w:eastAsia="Yu Mincho"/>
                <w:color w:val="000000"/>
                <w:lang w:val="lv-LV"/>
              </w:rPr>
            </w:pPr>
            <w:r w:rsidRPr="007810D1">
              <w:rPr>
                <w:rFonts w:eastAsia="Yu Mincho"/>
                <w:color w:val="000000"/>
                <w:lang w:val="lv-LV"/>
              </w:rPr>
              <w:t>Valsts kontroles likums nosaka, ka Valsts kontrole ir neatkarīga koleģiāla augstākā revīzijas (audita) iestāde Latvijas Republikā. Valsts kontrole, veicot revīzijas, kontrolē valsts, pašvaldību un citu atvasināto publisko personu budžetu līdzekļu ieņēmumus un izdevumus, publiskas personas kapitālsabiedrību, publiski privāto, privāto kapitālsabiedrību finanšu līdzekļus, ES un citu starptautisko organizāciju vai institūciju līdzekļu izlietošanu, kuri iekļauti valsts budžetā vai pašvaldību budžetos, kā arī rīcību ar valsts, pašvaldību un citu atvasināto publisko personu, publiskas personas kapitālsabiedrību, publiski privāto, privāto kapitālsabiedrību mantu vai tās daļu, nepieciešamības gadījumā sniedzot rekomendācijas atklāto trūkumu novēršanai.</w:t>
            </w:r>
          </w:p>
          <w:p w14:paraId="43FDB51A" w14:textId="71AB39F5" w:rsidR="00C97F30" w:rsidRPr="007810D1" w:rsidRDefault="00C97F30" w:rsidP="000B2E67">
            <w:pPr>
              <w:spacing w:before="120" w:after="120"/>
              <w:jc w:val="both"/>
              <w:rPr>
                <w:rFonts w:eastAsia="Yu Mincho"/>
                <w:color w:val="000000"/>
                <w:lang w:val="lv-LV"/>
              </w:rPr>
            </w:pPr>
            <w:r w:rsidRPr="007810D1">
              <w:rPr>
                <w:rFonts w:eastAsia="Yu Mincho"/>
                <w:color w:val="000000"/>
                <w:lang w:val="lv-LV"/>
              </w:rPr>
              <w:t>Atbilstoši Iekšējā audita likumam un FM kā iekšējā audita politikas veidotāja uzdevumiem, iekšējais audits atbilstoši veic iekšējos auditus, kuros sniedz vērtējumu par iestādes iekšējās kontroles sistēmu, pārbauda iestādes darbības atbilstību normatīvajiem aktiem un sniedz ieteikumus iekšējās kontroles sistēmas uzlabošanai.</w:t>
            </w:r>
          </w:p>
          <w:p w14:paraId="09AF37FC" w14:textId="60587475" w:rsidR="000B2E67" w:rsidRPr="007810D1" w:rsidRDefault="000B2E67" w:rsidP="000B2E67">
            <w:pPr>
              <w:spacing w:before="120" w:after="120"/>
              <w:jc w:val="both"/>
              <w:rPr>
                <w:rFonts w:eastAsia="Yu Mincho"/>
                <w:color w:val="000000"/>
                <w:lang w:val="lv-LV"/>
              </w:rPr>
            </w:pPr>
            <w:r w:rsidRPr="007810D1">
              <w:rPr>
                <w:rFonts w:eastAsia="Yu Mincho"/>
                <w:color w:val="000000" w:themeColor="text1"/>
                <w:lang w:val="lv-LV"/>
              </w:rPr>
              <w:t xml:space="preserve">MK 2010. gada 5. maija noteikumi Nr. 413 “Noteikumi par gada publiskajiem pārskatiem” nosaka gada publisko pārskatu saturu un kārtību, kādā ministrijas un citas centrālās valsts iestādes, visas to padotībā esošās budžeta finansētās institūcijas, budžeta nefinansētas iestādes un pašvaldības sagatavo pārskatus. </w:t>
            </w:r>
          </w:p>
          <w:p w14:paraId="1FF90257" w14:textId="109F7F99" w:rsidR="000B2E67" w:rsidRPr="007810D1" w:rsidRDefault="000B2E67" w:rsidP="000B2E67">
            <w:pPr>
              <w:spacing w:before="120" w:after="120"/>
              <w:jc w:val="both"/>
              <w:rPr>
                <w:rFonts w:eastAsia="Yu Mincho"/>
                <w:color w:val="000000"/>
                <w:lang w:val="lv-LV"/>
              </w:rPr>
            </w:pPr>
            <w:r w:rsidRPr="007810D1">
              <w:rPr>
                <w:color w:val="000000"/>
                <w:lang w:val="lv-LV"/>
              </w:rPr>
              <w:t>Revīzijas pakalpojumu likums nosaka zvērinātu revidentu profesionālās darbības, kas izpaužas kā revīzijas pakalpojumi un ilgtspējas ziņojuma apliecinājuma pakalpojumi, tiesiskos pamatus un uzraudzību. Zvērinātu revidentu profesionālo pakalpojumu sniegšanu sabiedriskas nozīmes struktūrās nosaka arī Eiropas Parlamenta un Padomes 2014. gada 16. aprīļa regula Nr. 537/2014 par īpašām prasībām attiecībā uz obligātajām revīzijām sabiedriskas nozīmes struktūrās un ar ko atceļ Komisijas Lēmumu 2005/909/EK</w:t>
            </w:r>
            <w:r w:rsidRPr="007810D1">
              <w:rPr>
                <w:color w:val="000000"/>
                <w:vertAlign w:val="superscript"/>
                <w:lang w:val="lv-LV"/>
              </w:rPr>
              <w:footnoteReference w:id="266"/>
            </w:r>
            <w:r w:rsidRPr="007810D1">
              <w:rPr>
                <w:color w:val="000000"/>
                <w:lang w:val="lv-LV"/>
              </w:rPr>
              <w:t xml:space="preserve">. Revīzijas pakalpojumus un ilgtspējas ziņojuma apliecinājuma pakalpojumus ir tiesīgi sniegt sertificēti zvērināti revidenti un licencētas zvērinātu revidentu komercsabiedrības, kuru darbību </w:t>
            </w:r>
            <w:r w:rsidRPr="007810D1">
              <w:rPr>
                <w:color w:val="000000"/>
                <w:lang w:val="lv-LV"/>
              </w:rPr>
              <w:lastRenderedPageBreak/>
              <w:t xml:space="preserve">uzrauga Latvijas Zvērinātu revidentu asociācija, un attiecībā uz profesionālo pakalpojumu sniegšanu sabiedriskas nozīmes struktūrām – Finanšu ministrija. Zvērināti revidenti profesionālos pakalpojumus sniedz, ievērojot Latvijā atzītos profesionālos standartus un ētikas kodeksu. Gada pārskata revīzija sniedz zvērināta revidenta neatkarīgu viedokli par to, vai gada pārskats, arī konsolidētais gada pārskats, sniedz patiesu un skaidru priekšstatu par uzņēmuma finansiālo stāvokli un atbilst normatīvajiem aktiem. </w:t>
            </w:r>
            <w:r w:rsidRPr="007810D1">
              <w:rPr>
                <w:rFonts w:eastAsia="Yu Mincho"/>
                <w:color w:val="000000"/>
                <w:lang w:val="lv-LV"/>
              </w:rPr>
              <w:t>Korupcijas novēršanas un apkarošanas biroja likums nosaka Korupcijas novēršanas un apkarošanas biroja (KNAB) tiesisko statusu un darbību, lai kompleksi risinātu korupcijas novēršanu un apkarošanu, kā arī lai kontrolētu politisko organizāciju (partiju) un to apvienību finansēšanas noteikumu izpildi. KNAB veic gan korupcijas novēršanas, gan korupcijas apkarošanas funkcijas. Konkurences likums nosaka Konkurences padomes tiesisko statusu un darbību, lai uzraudzītu, kā tiek ievērots tirgus dalībnieku dominējošā stāvokļa ļaunprātīgas izmantošanas un vienošanās aizliegums, kas noteikts Konkurences likumā un Līgumā par Eiropas Savienības darbību (LESD), un uzraudzīt, vai publiskas personas - valsts, pašvaldības un tām piederošas kapitālsabiedrības nekropļo konkurenci. Latvijas Bankas likums nosaka Latvijas Bankas tiesisko statusu un darbību, lai veicinātu ieguldītāju, noguldītāju un apdrošināto personu interešu aizsardzību un finanšu un kapitāla tirgus attīstību un stabilitāti, kā arī noziedzīgi iegūtu līdzekļu legalizācijas un terorisma un proliferācijas finansēšanas novēršanu. Noziedzīgi iegūtu līdzekļu legalizācijas un terorisma un proliferācijas finansēšanas novēršanas likums regulē Finanšu izlūkošanas dienesta darbību, kura pamatuzdevums ir apkopot un analizēt finanšu datus, saņemtos ziņojumus par aizdomīgiem darījumiem, lai iegūto informāciju nodotu Latvijas tiesībaizsardzības iestādēm noziedzīgi iegūtu līdzekļu legalizācijas, terorisma un proliferācijas finansēšanas lietu izmeklēšanai.</w:t>
            </w:r>
          </w:p>
          <w:p w14:paraId="2EDB96ED" w14:textId="77777777" w:rsidR="000B2E67" w:rsidRPr="007810D1" w:rsidRDefault="000B2E67" w:rsidP="000B2E67">
            <w:pPr>
              <w:tabs>
                <w:tab w:val="left" w:pos="2496"/>
              </w:tabs>
              <w:spacing w:before="120"/>
              <w:jc w:val="both"/>
              <w:rPr>
                <w:rFonts w:eastAsia="Yu Mincho"/>
                <w:b/>
                <w:bCs/>
                <w:color w:val="000000"/>
                <w:lang w:val="lv-LV"/>
              </w:rPr>
            </w:pPr>
            <w:r w:rsidRPr="007810D1">
              <w:rPr>
                <w:rFonts w:eastAsia="Yu Mincho"/>
                <w:b/>
                <w:bCs/>
                <w:color w:val="000000"/>
                <w:lang w:val="lv-LV"/>
              </w:rPr>
              <w:t>Neskaidrības:</w:t>
            </w:r>
          </w:p>
          <w:p w14:paraId="3939DB57" w14:textId="3B29AE5E"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Jebkuras neskaidrības SKF plāna ieviešanas procesa laikā tiks risinātas, panākot savstarpēju vienošanos sarunu ceļā. Atbilstoši konkrēto neskaidrību jomai, tiks piesaistītas atbildīgās institūcijas, kā arī, nepieciešamības gadījumā, tiks uzsākta komunikācija ar EK. Lai mazinātu interpretācijas iespējas, kas var radīt neskaidrības SKF plāna ieviešanas laikā, izstrādājot SKF plānu, ir definēti precīzi sasniedzami mērķi,</w:t>
            </w:r>
            <w:r w:rsidR="006D2D3F" w:rsidRPr="007810D1">
              <w:rPr>
                <w:rFonts w:eastAsia="Yu Mincho"/>
                <w:color w:val="000000" w:themeColor="text1"/>
                <w:lang w:val="lv-LV"/>
              </w:rPr>
              <w:t xml:space="preserve"> </w:t>
            </w:r>
            <w:r w:rsidRPr="007810D1">
              <w:rPr>
                <w:rFonts w:eastAsia="Yu Mincho"/>
                <w:color w:val="000000" w:themeColor="text1"/>
                <w:lang w:val="lv-LV"/>
              </w:rPr>
              <w:t xml:space="preserve">atskaites punkti un mērķrādītāji, kā arī noteikts atbilstošs finansējuma apjoms, kas tiks saņemts no EK par konkrēto atskaites punktu un mērķrādītāju pilnīgu izpildi atbilstoši SKF plānā noteiktajam laika grafikam. Papildus norādīti precīzi, ticami un maksimāli automatizēti datu avoti (IT sistēmas) rezultātu iegūšanai un apkopošanai. </w:t>
            </w:r>
          </w:p>
          <w:p w14:paraId="7BA058E4" w14:textId="354100D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Ja objektīvu apstākļu dēļ kādu no SKF plāna vai tā daļas rezultātu sasniegšanu atbilstoši apstiprinātajam plānam vairs nevar īstenot, var tikt nolemts EK iesniegt SKF plāna grozījumus saskaņā ar Regulas 2023/955 18. pantu. Jebkuri SKF plāna grozījumi veicinās pilnīgu SKF plāna mērķu un rezultātu sasniegšanu. SKF plāna grozījumi virzāmi MK lēmumam pirms iesniegšanas EK līdzīgā procesā kā sākotnējais SKF plāns. SKF plāna grozījumu nepieciešamības gadījumā, atbildīgās iestādes sagatavo priekšlikumus grozījumiem savas jomas investīcijās un </w:t>
            </w:r>
            <w:r w:rsidR="00CC34F5" w:rsidRPr="007810D1">
              <w:rPr>
                <w:rFonts w:eastAsia="Yu Mincho"/>
                <w:color w:val="000000" w:themeColor="text1"/>
                <w:lang w:val="lv-LV"/>
              </w:rPr>
              <w:t xml:space="preserve">vadošā iestāde </w:t>
            </w:r>
            <w:r w:rsidRPr="007810D1">
              <w:rPr>
                <w:rFonts w:eastAsia="Yu Mincho"/>
                <w:color w:val="000000" w:themeColor="text1"/>
                <w:lang w:val="lv-LV"/>
              </w:rPr>
              <w:t xml:space="preserve">nodrošina SKF plāna grozījumu iesniegšanu apstiprināšanai MK. SKF plānā iekļautās izmaksu tāmes nepieciešamības gadījumā var tikt pārskatītas un aktualizētās izmaksu tāmes var tikt iesniegtas atkārtotai apstiprināšanai EK, ievērojot Regulas 2023/955 18. pantā noteikto procedūru par SKF plāna grozījumiem. Izmaksu pārskatīšana notiek ekvivalenti sākotnējo izmaksu aprēķinu un apstiprināšanas procesam un principiem. </w:t>
            </w:r>
          </w:p>
          <w:p w14:paraId="36033C13" w14:textId="045A158C" w:rsidR="00A2648D" w:rsidRPr="007810D1" w:rsidRDefault="000B2E67" w:rsidP="000B2E67">
            <w:pPr>
              <w:pStyle w:val="p2"/>
              <w:spacing w:before="120" w:after="120"/>
              <w:jc w:val="both"/>
              <w:rPr>
                <w:rStyle w:val="s1"/>
                <w:rFonts w:ascii="Times New Roman" w:hAnsi="Times New Roman"/>
                <w:color w:val="000000" w:themeColor="text1"/>
                <w:sz w:val="24"/>
                <w:szCs w:val="24"/>
                <w:lang w:val="lv-LV"/>
              </w:rPr>
            </w:pPr>
            <w:r w:rsidRPr="007810D1">
              <w:rPr>
                <w:rFonts w:ascii="Times New Roman" w:hAnsi="Times New Roman"/>
                <w:color w:val="000000" w:themeColor="text1"/>
                <w:sz w:val="24"/>
                <w:szCs w:val="24"/>
                <w:lang w:val="lv-LV"/>
              </w:rPr>
              <w:t xml:space="preserve">Plānots, ka neatbilstoši izlietoto līdzekļu atgūšanas procedūra būs </w:t>
            </w:r>
            <w:r w:rsidR="002E3E0E" w:rsidRPr="007810D1">
              <w:rPr>
                <w:rFonts w:ascii="Times New Roman" w:hAnsi="Times New Roman"/>
                <w:color w:val="000000" w:themeColor="text1"/>
                <w:sz w:val="24"/>
                <w:szCs w:val="24"/>
                <w:lang w:val="lv-LV"/>
              </w:rPr>
              <w:t>līdzīga ES fondu</w:t>
            </w:r>
            <w:r w:rsidRPr="007810D1">
              <w:rPr>
                <w:rFonts w:ascii="Times New Roman" w:hAnsi="Times New Roman"/>
                <w:color w:val="000000" w:themeColor="text1"/>
                <w:sz w:val="24"/>
                <w:szCs w:val="24"/>
                <w:lang w:val="lv-LV"/>
              </w:rPr>
              <w:t xml:space="preserve"> sistēmā izmantotai, </w:t>
            </w:r>
            <w:r w:rsidR="00162681" w:rsidRPr="007810D1">
              <w:rPr>
                <w:rFonts w:ascii="Times New Roman" w:hAnsi="Times New Roman"/>
                <w:color w:val="000000" w:themeColor="text1"/>
                <w:sz w:val="24"/>
                <w:szCs w:val="24"/>
                <w:lang w:val="lv-LV"/>
              </w:rPr>
              <w:t xml:space="preserve">pielāgojot to </w:t>
            </w:r>
            <w:r w:rsidR="00E16A16" w:rsidRPr="007810D1">
              <w:rPr>
                <w:rFonts w:ascii="Times New Roman" w:hAnsi="Times New Roman"/>
                <w:color w:val="000000" w:themeColor="text1"/>
                <w:sz w:val="24"/>
                <w:szCs w:val="24"/>
                <w:lang w:val="lv-LV"/>
              </w:rPr>
              <w:t>Fonda</w:t>
            </w:r>
            <w:r w:rsidR="00162681" w:rsidRPr="007810D1">
              <w:rPr>
                <w:rFonts w:ascii="Times New Roman" w:hAnsi="Times New Roman"/>
                <w:color w:val="000000" w:themeColor="text1"/>
                <w:sz w:val="24"/>
                <w:szCs w:val="24"/>
                <w:lang w:val="lv-LV"/>
              </w:rPr>
              <w:t xml:space="preserve"> prasībām. </w:t>
            </w:r>
            <w:r w:rsidR="00427817" w:rsidRPr="007810D1">
              <w:rPr>
                <w:rFonts w:ascii="Times New Roman" w:hAnsi="Times New Roman"/>
                <w:color w:val="000000" w:themeColor="text1"/>
                <w:sz w:val="24"/>
                <w:szCs w:val="24"/>
                <w:lang w:val="lv-LV"/>
              </w:rPr>
              <w:t>Plānots</w:t>
            </w:r>
            <w:r w:rsidRPr="007810D1">
              <w:rPr>
                <w:rFonts w:ascii="Times New Roman" w:hAnsi="Times New Roman"/>
                <w:color w:val="000000" w:themeColor="text1"/>
                <w:sz w:val="24"/>
                <w:szCs w:val="24"/>
                <w:lang w:val="lv-LV"/>
              </w:rPr>
              <w:t xml:space="preserve">, ka, CFLA, nosakot korektīvās darbības par pārkāpumiem, ievēro ar Fonda plāna īstenošanu saistītās prasības, ES un nacionālo normatīvo un tiesību aktu prasības, kā arī EK un nacionālās vadlīnijas, skaidrojumus, </w:t>
            </w:r>
            <w:r w:rsidRPr="007810D1">
              <w:rPr>
                <w:rFonts w:ascii="Times New Roman" w:hAnsi="Times New Roman"/>
                <w:color w:val="000000" w:themeColor="text1"/>
                <w:sz w:val="24"/>
                <w:szCs w:val="24"/>
                <w:lang w:val="lv-LV"/>
              </w:rPr>
              <w:lastRenderedPageBreak/>
              <w:t>norādījumus un lēmumus. Korektīvās darbības par pārkāpumiem plānots noteikt līgumā par atbalsta piešķiršanu.</w:t>
            </w:r>
          </w:p>
        </w:tc>
      </w:tr>
    </w:tbl>
    <w:p w14:paraId="01ED9059" w14:textId="01EE3ED5" w:rsidR="00BC6E9E" w:rsidRPr="007810D1" w:rsidRDefault="00BC6E9E" w:rsidP="001109F2">
      <w:pPr>
        <w:pStyle w:val="p2"/>
        <w:rPr>
          <w:rFonts w:ascii="Times New Roman" w:hAnsi="Times New Roman"/>
          <w:color w:val="000000" w:themeColor="text1"/>
          <w:lang w:val="lv-LV"/>
        </w:rPr>
      </w:pPr>
    </w:p>
    <w:p w14:paraId="442F02DE" w14:textId="55ADA2E2"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34" w:name="_Ref201159154"/>
      <w:bookmarkStart w:id="235" w:name="_Ref201233461"/>
      <w:bookmarkStart w:id="236" w:name="_Ref201404620"/>
      <w:bookmarkStart w:id="237" w:name="_Toc228359989"/>
      <w:r w:rsidRPr="007810D1">
        <w:rPr>
          <w:rFonts w:ascii="Times New Roman" w:hAnsi="Times New Roman" w:cs="Times New Roman"/>
          <w:color w:val="000000" w:themeColor="text1"/>
          <w:lang w:val="lv-LV"/>
        </w:rPr>
        <w:t>Atbilstība citām iniciatīvām</w:t>
      </w:r>
      <w:bookmarkEnd w:id="234"/>
      <w:bookmarkEnd w:id="235"/>
      <w:bookmarkEnd w:id="236"/>
      <w:bookmarkEnd w:id="237"/>
    </w:p>
    <w:p w14:paraId="2E440CF9" w14:textId="7FA73EE7" w:rsidR="00BC6E9E" w:rsidRPr="007810D1" w:rsidRDefault="006E77FC" w:rsidP="001109F2">
      <w:pPr>
        <w:pStyle w:val="p2"/>
        <w:jc w:val="both"/>
        <w:rPr>
          <w:rFonts w:ascii="Times New Roman" w:hAnsi="Times New Roman"/>
          <w:color w:val="000000" w:themeColor="text1"/>
          <w:lang w:val="lv-LV"/>
        </w:rPr>
      </w:pPr>
      <w:r w:rsidRPr="0018622C">
        <w:rPr>
          <w:rFonts w:ascii="Times New Roman" w:hAnsi="Times New Roman"/>
          <w:i/>
          <w:iCs/>
          <w:color w:val="000000" w:themeColor="text1"/>
          <w:lang w:val="lv-LV"/>
        </w:rPr>
        <w:t xml:space="preserve">Skaidrojums par to, kā </w:t>
      </w:r>
      <w:r w:rsidR="00852E85" w:rsidRPr="0018622C">
        <w:rPr>
          <w:rFonts w:ascii="Times New Roman" w:hAnsi="Times New Roman"/>
          <w:i/>
          <w:iCs/>
          <w:color w:val="000000" w:themeColor="text1"/>
          <w:lang w:val="lv-LV"/>
        </w:rPr>
        <w:t>P</w:t>
      </w:r>
      <w:r w:rsidRPr="0018622C">
        <w:rPr>
          <w:rFonts w:ascii="Times New Roman" w:hAnsi="Times New Roman"/>
          <w:i/>
          <w:iCs/>
          <w:color w:val="000000" w:themeColor="text1"/>
          <w:lang w:val="lv-LV"/>
        </w:rPr>
        <w:t>lāns ir saskanīgs ar informāciju, kas iekļauta, un saistībām, ko dalībvalsts uzņēmusies saskaņā ar citiem attiecīgiem plāniem un piešķīrumiem, un par mijiedarbību starp dažādu plānu īstenošanu, kā izklāstīts 6. panta 3. punktā un 16.</w:t>
      </w:r>
      <w:r w:rsidR="007C5385" w:rsidRPr="0018622C">
        <w:rPr>
          <w:rFonts w:ascii="Times New Roman" w:hAnsi="Times New Roman"/>
          <w:i/>
          <w:iCs/>
          <w:color w:val="000000" w:themeColor="text1"/>
          <w:lang w:val="lv-LV"/>
        </w:rPr>
        <w:t> </w:t>
      </w:r>
      <w:r w:rsidRPr="0018622C">
        <w:rPr>
          <w:rFonts w:ascii="Times New Roman" w:hAnsi="Times New Roman"/>
          <w:i/>
          <w:iCs/>
          <w:color w:val="000000" w:themeColor="text1"/>
          <w:lang w:val="lv-LV"/>
        </w:rPr>
        <w:t>panta 3. punkta b) apakšpunkta iii) punktā</w:t>
      </w:r>
      <w:r w:rsidR="00852E85" w:rsidRPr="007810D1">
        <w:rPr>
          <w:rStyle w:val="s1"/>
          <w:rFonts w:ascii="Times New Roman" w:hAnsi="Times New Roman"/>
          <w:color w:val="000000" w:themeColor="text1"/>
          <w:lang w:val="lv-LV"/>
        </w:rPr>
        <w:t>.</w:t>
      </w:r>
    </w:p>
    <w:tbl>
      <w:tblPr>
        <w:tblStyle w:val="TableGrid"/>
        <w:tblW w:w="0" w:type="auto"/>
        <w:tblLook w:val="04A0" w:firstRow="1" w:lastRow="0" w:firstColumn="1" w:lastColumn="0" w:noHBand="0" w:noVBand="1"/>
      </w:tblPr>
      <w:tblGrid>
        <w:gridCol w:w="9033"/>
      </w:tblGrid>
      <w:tr w:rsidR="00BC6E9E" w:rsidRPr="007810D1" w14:paraId="70FC989E" w14:textId="77777777" w:rsidTr="244017BF">
        <w:tc>
          <w:tcPr>
            <w:tcW w:w="13948" w:type="dxa"/>
            <w:tcBorders>
              <w:left w:val="single" w:sz="12" w:space="0" w:color="0F9ED5" w:themeColor="accent4"/>
            </w:tcBorders>
          </w:tcPr>
          <w:p w14:paraId="5EA8124F" w14:textId="5759C9D1" w:rsidR="00D63FA0" w:rsidRPr="007810D1" w:rsidRDefault="00D63FA0" w:rsidP="00D63FA0">
            <w:pPr>
              <w:spacing w:before="120" w:after="120"/>
              <w:jc w:val="both"/>
              <w:rPr>
                <w:color w:val="000000"/>
                <w:lang w:val="lv-LV"/>
              </w:rPr>
            </w:pPr>
            <w:r w:rsidRPr="007810D1">
              <w:rPr>
                <w:color w:val="000000"/>
                <w:lang w:val="lv-LV"/>
              </w:rPr>
              <w:t>SKF plāns ir izstrādāts, ņemot vērā nacionālās saistības, prioritātes un mērķus, kas noteikti šādos stratēģiskajos dokumentos:</w:t>
            </w:r>
          </w:p>
          <w:p w14:paraId="61579807" w14:textId="18CD19BF" w:rsidR="00D63FA0" w:rsidRPr="007810D1" w:rsidRDefault="00D63FA0" w:rsidP="00D63FA0">
            <w:pPr>
              <w:spacing w:before="240" w:after="120"/>
              <w:jc w:val="both"/>
              <w:rPr>
                <w:b/>
                <w:bCs/>
                <w:color w:val="000000"/>
                <w:lang w:val="lv-LV"/>
              </w:rPr>
            </w:pPr>
            <w:r w:rsidRPr="007810D1">
              <w:rPr>
                <w:b/>
                <w:bCs/>
                <w:color w:val="000000"/>
                <w:lang w:val="lv-LV"/>
              </w:rPr>
              <w:t>(a) </w:t>
            </w:r>
            <w:r w:rsidRPr="007810D1">
              <w:rPr>
                <w:rFonts w:eastAsia="Yu Mincho"/>
                <w:b/>
                <w:bCs/>
                <w:color w:val="000000"/>
                <w:lang w:val="lv-LV"/>
              </w:rPr>
              <w:t>Eiropas sociālo tiesību pīlārs un tā rīcības plāns (ESTP)</w:t>
            </w:r>
            <w:r w:rsidRPr="007810D1">
              <w:rPr>
                <w:color w:val="000000"/>
                <w:vertAlign w:val="superscript"/>
                <w:lang w:val="lv-LV"/>
              </w:rPr>
              <w:footnoteReference w:id="267"/>
            </w:r>
          </w:p>
          <w:p w14:paraId="764AE5D5" w14:textId="77777777" w:rsidR="00D63FA0" w:rsidRPr="007810D1" w:rsidRDefault="00D63FA0" w:rsidP="00D63FA0">
            <w:pPr>
              <w:spacing w:before="120" w:after="120"/>
              <w:jc w:val="both"/>
              <w:rPr>
                <w:color w:val="000000"/>
                <w:lang w:val="lv-LV"/>
              </w:rPr>
            </w:pPr>
            <w:r w:rsidRPr="007810D1">
              <w:rPr>
                <w:color w:val="000000"/>
                <w:lang w:val="lv-LV"/>
              </w:rPr>
              <w:t>SKF plāns tieši atbalsta ESTP principus, jo īpaši:</w:t>
            </w:r>
          </w:p>
          <w:p w14:paraId="21400078" w14:textId="531E2D03"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2. princips (dzimumu līdztiesība) – SKF plāna pasākumi paredz integrētu pieeju dzimumu līdztiesības principam, nodrošinot vienlīdzīgu piekļuvi atbalstam sievietēm un vīriešiem visās mērķa grupās. Atbalsts bezemisiju transportam, ēku atjaunošanai un tehnoloģiskajiem palīglīdzekļiem uzlabos sieviešu mobilitāti, drošību un iespējas darba tirgū, īpaši reģionos.</w:t>
            </w:r>
          </w:p>
          <w:p w14:paraId="5ED3B2AF" w14:textId="2C25373D"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3. un 11. princips (vienlīdzīgas iespējas un bērnu aprūpe) – SKF plāns veicina sociālo iekļaušanu, nodrošinot īpašu atbalstu cilvēkiem ar invaliditāti, senioriem un daudzbērnu ģimenēm. Pasākumi, piemēram, tehnisko palīglīdzekļu iegāde, sabiedriskā transporta pieejamības uzlabošana un atbalsts sociālo pakalpojumu sniedzējiem, ir pielāgoti, lai uzlabotu dzīves kvalitāti visneaizsargātākajiem iedzīvotājiem.</w:t>
            </w:r>
          </w:p>
          <w:p w14:paraId="34C0DB45" w14:textId="51F4E4DE"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17. princips (iekļaujoša sabiedrība) – plānā paredzēti mērķēti ieguldījumi, lai samazinātu sociālo atstumtību un reģionālo nevienlīdzību, piemēram, ar mobilitātes pieejamību attālos reģionos, energoefektīviem risinājumiem mājokļos un informētības celšanu par pieejamo atbalstu. Šie pasākumi sekmē sociālo konverģenci un saliedētību.</w:t>
            </w:r>
          </w:p>
          <w:p w14:paraId="410047D6" w14:textId="2E682F20"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20. princips (piekļuve būtiskiem pakalpojumiem) – atbalsts mazaizsargātām grupām ēku atjaunošanā un mobilitātē, nodrošinot pieejamu, energoefektīvu mājokli un drošus, pieejamus mobilitātes risinājumus reģionos, tostarp sabiedrisko un bezemisiju transportu.</w:t>
            </w:r>
          </w:p>
          <w:p w14:paraId="42D0BFCC" w14:textId="74FE83F1" w:rsidR="00D63FA0" w:rsidRPr="007810D1" w:rsidRDefault="00D63FA0" w:rsidP="00D63FA0">
            <w:pPr>
              <w:spacing w:before="120" w:after="120"/>
              <w:jc w:val="both"/>
              <w:rPr>
                <w:color w:val="000000"/>
                <w:lang w:val="lv-LV"/>
              </w:rPr>
            </w:pPr>
            <w:r w:rsidRPr="007810D1">
              <w:rPr>
                <w:color w:val="000000"/>
                <w:lang w:val="lv-LV"/>
              </w:rPr>
              <w:t xml:space="preserve">Detalizētāka informācija par sociālo iekļaušanu un dzimumu līdztiesību skatīt SKF plāna </w:t>
            </w:r>
            <w:r w:rsidR="005A401F" w:rsidRPr="007810D1">
              <w:rPr>
                <w:color w:val="000000"/>
                <w:lang w:val="lv-LV"/>
              </w:rPr>
              <w:t>1.1.</w:t>
            </w:r>
            <w:r w:rsidRPr="007810D1">
              <w:rPr>
                <w:color w:val="000000"/>
                <w:lang w:val="lv-LV"/>
              </w:rPr>
              <w:t>sadaļā, kā arī SKF plānā iekļauto investīciju aprakstos (</w:t>
            </w:r>
            <w:r w:rsidR="005A401F" w:rsidRPr="007810D1">
              <w:rPr>
                <w:color w:val="000000"/>
                <w:lang w:val="lv-LV"/>
              </w:rPr>
              <w:t>2.</w:t>
            </w:r>
            <w:r w:rsidRPr="007810D1">
              <w:rPr>
                <w:color w:val="000000"/>
                <w:lang w:val="lv-LV"/>
              </w:rPr>
              <w:t>sadaļa).</w:t>
            </w:r>
          </w:p>
          <w:p w14:paraId="25CF16BE" w14:textId="3DED9B1F" w:rsidR="00D63FA0" w:rsidRPr="007810D1" w:rsidRDefault="00D63FA0" w:rsidP="00D63FA0">
            <w:pPr>
              <w:keepNext/>
              <w:spacing w:before="240" w:after="120"/>
              <w:jc w:val="both"/>
              <w:rPr>
                <w:b/>
                <w:bCs/>
                <w:color w:val="000000"/>
                <w:lang w:val="lv-LV"/>
              </w:rPr>
            </w:pPr>
            <w:r w:rsidRPr="007810D1">
              <w:rPr>
                <w:b/>
                <w:bCs/>
                <w:color w:val="000000"/>
                <w:lang w:val="lv-LV"/>
              </w:rPr>
              <w:t>(b) ES kohēzijas politikas programma 2021.–2027.gadam</w:t>
            </w:r>
            <w:r w:rsidRPr="007810D1">
              <w:rPr>
                <w:rFonts w:eastAsia="Yu Mincho"/>
                <w:color w:val="000000"/>
                <w:vertAlign w:val="superscript"/>
                <w:lang w:val="lv-LV"/>
              </w:rPr>
              <w:footnoteReference w:id="268"/>
            </w:r>
            <w:r w:rsidRPr="007810D1">
              <w:rPr>
                <w:b/>
                <w:bCs/>
                <w:color w:val="000000"/>
                <w:lang w:val="lv-LV"/>
              </w:rPr>
              <w:t xml:space="preserve"> un Atveseļošanas un noturības mehānisma (ANM) plāns</w:t>
            </w:r>
            <w:r w:rsidRPr="007810D1">
              <w:rPr>
                <w:b/>
                <w:bCs/>
                <w:color w:val="000000"/>
                <w:vertAlign w:val="superscript"/>
                <w:lang w:val="lv-LV"/>
              </w:rPr>
              <w:footnoteReference w:id="269"/>
            </w:r>
          </w:p>
          <w:p w14:paraId="14A84208" w14:textId="1008F775" w:rsidR="00D63FA0" w:rsidRPr="007810D1" w:rsidRDefault="00D63FA0" w:rsidP="00D63FA0">
            <w:pPr>
              <w:spacing w:before="120" w:after="120"/>
              <w:jc w:val="both"/>
              <w:rPr>
                <w:color w:val="000000"/>
                <w:lang w:val="lv-LV"/>
              </w:rPr>
            </w:pPr>
            <w:r w:rsidRPr="007810D1">
              <w:rPr>
                <w:color w:val="000000"/>
                <w:lang w:val="lv-LV"/>
              </w:rPr>
              <w:t>ES kohēzijas politikas programmas 2021.–2027.</w:t>
            </w:r>
            <w:r w:rsidR="00E302E9">
              <w:rPr>
                <w:color w:val="000000"/>
                <w:lang w:val="lv-LV"/>
              </w:rPr>
              <w:t> </w:t>
            </w:r>
            <w:r w:rsidRPr="007810D1">
              <w:rPr>
                <w:color w:val="000000"/>
                <w:lang w:val="lv-LV"/>
              </w:rPr>
              <w:t>gadam centrā ir zaļās pārejas un sociālās kohēzijas veicināšana. Latvijas ES Kohēzijas politikas programmas mērķi cieši pārklājas ar SKF plāna mērķiem, īpaši attiecībā uz:</w:t>
            </w:r>
          </w:p>
          <w:p w14:paraId="15F9D991"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SEG emisiju samazināšanu ēku un transporta sektoros;</w:t>
            </w:r>
          </w:p>
          <w:p w14:paraId="2D1C4D0B"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energoefektivitātes un AER īpatsvara palielināšanu;</w:t>
            </w:r>
          </w:p>
          <w:p w14:paraId="31C46FC5"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ilgtspējīgas mobilitātes uzlabošanu;</w:t>
            </w:r>
          </w:p>
          <w:p w14:paraId="5800AB10" w14:textId="77777777" w:rsidR="00D63FA0" w:rsidRPr="007810D1" w:rsidRDefault="00D63FA0" w:rsidP="009F79A6">
            <w:pPr>
              <w:numPr>
                <w:ilvl w:val="0"/>
                <w:numId w:val="69"/>
              </w:numPr>
              <w:spacing w:before="120" w:after="120"/>
              <w:jc w:val="both"/>
              <w:rPr>
                <w:color w:val="000000"/>
                <w:lang w:val="lv-LV"/>
              </w:rPr>
            </w:pPr>
            <w:r w:rsidRPr="007810D1">
              <w:rPr>
                <w:color w:val="000000"/>
                <w:lang w:val="lv-LV"/>
              </w:rPr>
              <w:lastRenderedPageBreak/>
              <w:t>mazaizsargāto grupu atbalstu un reģionālās nevienlīdzības mazināšanu.</w:t>
            </w:r>
          </w:p>
          <w:p w14:paraId="2CAF5E21" w14:textId="77777777" w:rsidR="00D63FA0" w:rsidRPr="007810D1" w:rsidRDefault="00D63FA0" w:rsidP="00D63FA0">
            <w:pPr>
              <w:spacing w:before="120" w:after="120"/>
              <w:jc w:val="both"/>
              <w:rPr>
                <w:color w:val="000000"/>
                <w:lang w:val="lv-LV"/>
              </w:rPr>
            </w:pPr>
            <w:r w:rsidRPr="007810D1">
              <w:rPr>
                <w:color w:val="000000"/>
                <w:lang w:val="lv-LV"/>
              </w:rPr>
              <w:t xml:space="preserve">ANM plāns ir vērsts uz strukturālo reformu īstenošanu un investīcijām atbilstoši </w:t>
            </w:r>
            <w:r w:rsidRPr="007810D1">
              <w:rPr>
                <w:bCs/>
                <w:color w:val="000000"/>
                <w:lang w:val="lv-LV"/>
              </w:rPr>
              <w:t xml:space="preserve">zaļajam un digitālajam kursam, ievērojot ES Semestra rekomendācijas. Vairāki Latvijas ANM plāna mērķi saskan ar SKF plāna investīcijas jomām, </w:t>
            </w:r>
            <w:r w:rsidRPr="007810D1">
              <w:rPr>
                <w:color w:val="000000"/>
                <w:lang w:val="lv-LV"/>
              </w:rPr>
              <w:t>piemēram:</w:t>
            </w:r>
          </w:p>
          <w:p w14:paraId="5EBADF3E"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ēku energoefektivitātes paaugstināšana;</w:t>
            </w:r>
          </w:p>
          <w:p w14:paraId="421343C3"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atbalsts atjaunojamo energoresursu izmantošanai;</w:t>
            </w:r>
          </w:p>
          <w:p w14:paraId="781B5B70"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atbalsts bezemisiju transportlīdzekļiem;</w:t>
            </w:r>
          </w:p>
          <w:p w14:paraId="4C8FE274" w14:textId="77777777" w:rsidR="00D63FA0" w:rsidRPr="007810D1" w:rsidRDefault="00D63FA0" w:rsidP="009F79A6">
            <w:pPr>
              <w:numPr>
                <w:ilvl w:val="0"/>
                <w:numId w:val="69"/>
              </w:numPr>
              <w:spacing w:before="120" w:after="120"/>
              <w:jc w:val="both"/>
              <w:rPr>
                <w:color w:val="000000"/>
                <w:lang w:val="lv-LV"/>
              </w:rPr>
            </w:pPr>
            <w:r w:rsidRPr="007810D1">
              <w:rPr>
                <w:color w:val="000000"/>
                <w:lang w:val="lv-LV"/>
              </w:rPr>
              <w:t>digitālie risinājumi mobilitātē.</w:t>
            </w:r>
          </w:p>
          <w:p w14:paraId="46EF6544" w14:textId="561A01DE" w:rsidR="00D63FA0" w:rsidRPr="007810D1" w:rsidRDefault="00D63FA0" w:rsidP="00D63FA0">
            <w:pPr>
              <w:spacing w:before="120" w:after="120"/>
              <w:jc w:val="both"/>
              <w:rPr>
                <w:color w:val="000000"/>
                <w:lang w:val="lv-LV"/>
              </w:rPr>
            </w:pPr>
            <w:r w:rsidRPr="007810D1">
              <w:rPr>
                <w:color w:val="000000"/>
                <w:lang w:val="lv-LV"/>
              </w:rPr>
              <w:t xml:space="preserve">Pārskatu par SKF plāna investīciju sasaisti ar ES kohēzijas politikas programmas 2021.–2027.gadam un ANM plāna investīcijām skatīt </w:t>
            </w:r>
            <w:r w:rsidR="00263998">
              <w:rPr>
                <w:color w:val="000000"/>
                <w:lang w:val="lv-LV"/>
              </w:rPr>
              <w:t>28</w:t>
            </w:r>
            <w:r w:rsidRPr="007810D1">
              <w:rPr>
                <w:color w:val="000000"/>
                <w:lang w:val="lv-LV"/>
              </w:rPr>
              <w:t>.tabulā.</w:t>
            </w:r>
          </w:p>
          <w:p w14:paraId="690CB579" w14:textId="68CE86E6" w:rsidR="00D63FA0" w:rsidRPr="007810D1" w:rsidRDefault="009D28E6" w:rsidP="00D63FA0">
            <w:pPr>
              <w:spacing w:before="120" w:after="120"/>
              <w:jc w:val="center"/>
              <w:rPr>
                <w:i/>
                <w:iCs/>
                <w:color w:val="000000"/>
                <w:lang w:val="lv-LV"/>
              </w:rPr>
            </w:pPr>
            <w:r>
              <w:rPr>
                <w:i/>
                <w:iCs/>
                <w:color w:val="000000"/>
                <w:lang w:val="lv-LV"/>
              </w:rPr>
              <w:t>2</w:t>
            </w:r>
            <w:r w:rsidR="00263998">
              <w:rPr>
                <w:i/>
                <w:iCs/>
                <w:color w:val="000000"/>
                <w:lang w:val="lv-LV"/>
              </w:rPr>
              <w:t>8</w:t>
            </w:r>
            <w:r w:rsidR="00D63FA0" w:rsidRPr="007810D1">
              <w:rPr>
                <w:i/>
                <w:iCs/>
                <w:color w:val="000000"/>
                <w:lang w:val="lv-LV"/>
              </w:rPr>
              <w:t>.tabula. SKF plāna sasaiste ar ES fondu un ANM plāna investīcijām</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757"/>
              <w:gridCol w:w="2655"/>
              <w:gridCol w:w="2308"/>
            </w:tblGrid>
            <w:tr w:rsidR="00D63FA0" w:rsidRPr="007810D1" w14:paraId="53015D23" w14:textId="77777777" w:rsidTr="00B150CE">
              <w:trPr>
                <w:trHeight w:val="700"/>
              </w:trPr>
              <w:tc>
                <w:tcPr>
                  <w:tcW w:w="2087" w:type="dxa"/>
                  <w:vAlign w:val="center"/>
                </w:tcPr>
                <w:p w14:paraId="279ABFA5"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t>SKF plāna investīcija</w:t>
                  </w:r>
                </w:p>
              </w:tc>
              <w:tc>
                <w:tcPr>
                  <w:tcW w:w="1757" w:type="dxa"/>
                </w:tcPr>
                <w:p w14:paraId="76B6EADD"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t>Eiropas Semestra rekomendācijas Latvijai (gads numurs)</w:t>
                  </w:r>
                  <w:r w:rsidRPr="007810D1">
                    <w:rPr>
                      <w:rStyle w:val="FootnoteReference"/>
                      <w:b/>
                      <w:bCs/>
                      <w:color w:val="000000"/>
                      <w:sz w:val="20"/>
                      <w:szCs w:val="20"/>
                      <w:lang w:val="lv-LV"/>
                    </w:rPr>
                    <w:footnoteReference w:id="270"/>
                  </w:r>
                </w:p>
              </w:tc>
              <w:tc>
                <w:tcPr>
                  <w:tcW w:w="2655" w:type="dxa"/>
                  <w:vAlign w:val="center"/>
                </w:tcPr>
                <w:p w14:paraId="625D1CE4"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t>ES kohēzijas politikas programmas 2021.–2027. gadam investīcija</w:t>
                  </w:r>
                </w:p>
              </w:tc>
              <w:tc>
                <w:tcPr>
                  <w:tcW w:w="2308" w:type="dxa"/>
                  <w:vAlign w:val="center"/>
                </w:tcPr>
                <w:p w14:paraId="292A335E"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t>ANM plāna investīcija</w:t>
                  </w:r>
                </w:p>
              </w:tc>
            </w:tr>
            <w:tr w:rsidR="00D63FA0" w:rsidRPr="007810D1" w14:paraId="0A1F614A" w14:textId="77777777" w:rsidTr="00B150CE">
              <w:trPr>
                <w:trHeight w:val="1898"/>
              </w:trPr>
              <w:tc>
                <w:tcPr>
                  <w:tcW w:w="2087" w:type="dxa"/>
                </w:tcPr>
                <w:p w14:paraId="765EE632" w14:textId="77777777" w:rsidR="00D63FA0" w:rsidRPr="007810D1" w:rsidRDefault="00D63FA0" w:rsidP="00D63FA0">
                  <w:pPr>
                    <w:jc w:val="both"/>
                    <w:rPr>
                      <w:color w:val="000000"/>
                      <w:sz w:val="20"/>
                      <w:szCs w:val="20"/>
                      <w:lang w:val="lv-LV"/>
                    </w:rPr>
                  </w:pPr>
                  <w:r w:rsidRPr="007810D1">
                    <w:rPr>
                      <w:color w:val="000000"/>
                      <w:sz w:val="20"/>
                      <w:szCs w:val="20"/>
                      <w:lang w:val="lv-LV"/>
                    </w:rPr>
                    <w:t>(C1.A.I1) Energoefektivitātes paaugstināšana un atjaunīgo energoresursu izmantošana daudzdzīvokļu dzīvojamās mājās</w:t>
                  </w:r>
                </w:p>
              </w:tc>
              <w:tc>
                <w:tcPr>
                  <w:tcW w:w="1757" w:type="dxa"/>
                </w:tcPr>
                <w:p w14:paraId="31B20E3E"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2022 CSR 1 un 4</w:t>
                  </w:r>
                </w:p>
                <w:p w14:paraId="16D92097"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2023 CSR 1 un 4</w:t>
                  </w:r>
                </w:p>
                <w:p w14:paraId="22C3FFF2"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2025 CSR 4 un 5</w:t>
                  </w:r>
                </w:p>
              </w:tc>
              <w:tc>
                <w:tcPr>
                  <w:tcW w:w="2655" w:type="dxa"/>
                  <w:vMerge w:val="restart"/>
                </w:tcPr>
                <w:p w14:paraId="543EBE81" w14:textId="77777777" w:rsidR="00D63FA0" w:rsidRPr="007810D1" w:rsidRDefault="00D63FA0" w:rsidP="009F79A6">
                  <w:pPr>
                    <w:pStyle w:val="ListParagraph"/>
                    <w:numPr>
                      <w:ilvl w:val="0"/>
                      <w:numId w:val="67"/>
                    </w:numPr>
                    <w:spacing w:after="40"/>
                    <w:ind w:left="315" w:hanging="264"/>
                    <w:jc w:val="both"/>
                    <w:rPr>
                      <w:rFonts w:eastAsia="Montserrat"/>
                      <w:color w:val="000000" w:themeColor="text1"/>
                      <w:sz w:val="20"/>
                      <w:szCs w:val="20"/>
                      <w:lang w:val="lv-LV"/>
                    </w:rPr>
                  </w:pPr>
                  <w:r w:rsidRPr="007810D1">
                    <w:rPr>
                      <w:rFonts w:eastAsia="Montserrat"/>
                      <w:color w:val="000000" w:themeColor="text1"/>
                      <w:sz w:val="20"/>
                      <w:szCs w:val="20"/>
                      <w:lang w:val="lv-LV"/>
                    </w:rPr>
                    <w:t>2.1.1. specifiskā atbalsta mērķa "Energoefektivitātes veicināšana un siltumnīcefekta gāzu emisiju samazināšana" 2.1.1.1. pasākums "Energoefektivitātes paaugstināšana dzīvojamās ēkās, t. sk. attīstot ESKO tirgu (daudzdzīvokļu, privātās un neliela dzīvokļu skaita ēku kompleksos)"</w:t>
                  </w:r>
                  <w:r w:rsidRPr="007810D1">
                    <w:rPr>
                      <w:rStyle w:val="FootnoteReference"/>
                      <w:rFonts w:eastAsia="Montserrat"/>
                      <w:color w:val="000000" w:themeColor="text1"/>
                      <w:sz w:val="20"/>
                      <w:szCs w:val="20"/>
                      <w:lang w:val="lv-LV"/>
                    </w:rPr>
                    <w:footnoteReference w:id="271"/>
                  </w:r>
                </w:p>
                <w:p w14:paraId="061F41AB" w14:textId="77777777" w:rsidR="00D63FA0" w:rsidRPr="007810D1" w:rsidRDefault="00D63FA0" w:rsidP="009F79A6">
                  <w:pPr>
                    <w:pStyle w:val="ListParagraph"/>
                    <w:numPr>
                      <w:ilvl w:val="0"/>
                      <w:numId w:val="67"/>
                    </w:numPr>
                    <w:spacing w:after="40"/>
                    <w:ind w:left="315" w:hanging="264"/>
                    <w:jc w:val="both"/>
                    <w:rPr>
                      <w:color w:val="000000"/>
                      <w:sz w:val="20"/>
                      <w:szCs w:val="20"/>
                      <w:lang w:val="lv-LV"/>
                    </w:rPr>
                  </w:pPr>
                  <w:r w:rsidRPr="007810D1">
                    <w:rPr>
                      <w:sz w:val="20"/>
                      <w:szCs w:val="20"/>
                      <w:lang w:val="lv-LV"/>
                    </w:rPr>
                    <w:t>2.2.3. specifiskā atbalsta mērķa "Uzlabot dabas aizsardzību un bioloģisko daudzveidību, "zaļo" infrastruktūru, it īpaši pilsētvidē, un samazināt piesārņojumu" 2.2.3.6. pasākums "Gaisa piesārņojumu mazinošu pasākumu īstenošana, uzlabojot mājsaimniecību siltumapgādes sistēmas" īstenošanas noteikumi</w:t>
                  </w:r>
                  <w:r w:rsidRPr="007810D1">
                    <w:rPr>
                      <w:rStyle w:val="FootnoteReference"/>
                      <w:sz w:val="20"/>
                      <w:szCs w:val="20"/>
                      <w:lang w:val="lv-LV"/>
                    </w:rPr>
                    <w:footnoteReference w:id="272"/>
                  </w:r>
                </w:p>
              </w:tc>
              <w:tc>
                <w:tcPr>
                  <w:tcW w:w="2308" w:type="dxa"/>
                  <w:vMerge w:val="restart"/>
                </w:tcPr>
                <w:p w14:paraId="7826F8B0" w14:textId="72D01046" w:rsidR="00D63FA0" w:rsidRPr="007810D1" w:rsidRDefault="00D63FA0" w:rsidP="00D63FA0">
                  <w:pPr>
                    <w:jc w:val="both"/>
                    <w:rPr>
                      <w:color w:val="000000"/>
                      <w:sz w:val="20"/>
                      <w:szCs w:val="20"/>
                      <w:lang w:val="lv-LV"/>
                    </w:rPr>
                  </w:pPr>
                  <w:r w:rsidRPr="007810D1">
                    <w:rPr>
                      <w:color w:val="000000" w:themeColor="text1"/>
                      <w:sz w:val="20"/>
                      <w:szCs w:val="20"/>
                      <w:lang w:val="lv-LV"/>
                    </w:rPr>
                    <w:t>1.2. reformu un investīciju virziena "Energoefektivitātes uzlabošana" 1.2.1.1.i.</w:t>
                  </w:r>
                  <w:r w:rsidR="00E302E9">
                    <w:rPr>
                      <w:color w:val="000000" w:themeColor="text1"/>
                      <w:sz w:val="20"/>
                      <w:szCs w:val="20"/>
                      <w:lang w:val="lv-LV"/>
                    </w:rPr>
                    <w:t> </w:t>
                  </w:r>
                  <w:r w:rsidRPr="007810D1">
                    <w:rPr>
                      <w:color w:val="000000" w:themeColor="text1"/>
                      <w:sz w:val="20"/>
                      <w:szCs w:val="20"/>
                      <w:lang w:val="lv-LV"/>
                    </w:rPr>
                    <w:t>investīcija "Daudzdzīvokļu māju energoefektivitātes uzlabošana un pāreja uz atjaunojamo energoresursu tehnoloģiju izmantošanu"</w:t>
                  </w:r>
                  <w:r w:rsidRPr="007810D1">
                    <w:rPr>
                      <w:rStyle w:val="FootnoteReference"/>
                      <w:color w:val="000000" w:themeColor="text1"/>
                      <w:sz w:val="20"/>
                      <w:szCs w:val="20"/>
                      <w:lang w:val="lv-LV"/>
                    </w:rPr>
                    <w:footnoteReference w:id="273"/>
                  </w:r>
                </w:p>
              </w:tc>
            </w:tr>
            <w:tr w:rsidR="00D63FA0" w:rsidRPr="007810D1" w14:paraId="53A29E10" w14:textId="77777777" w:rsidTr="00B150CE">
              <w:tc>
                <w:tcPr>
                  <w:tcW w:w="2087" w:type="dxa"/>
                </w:tcPr>
                <w:p w14:paraId="70E41657" w14:textId="77777777" w:rsidR="00D63FA0" w:rsidRPr="007810D1" w:rsidRDefault="00D63FA0" w:rsidP="00D63FA0">
                  <w:pPr>
                    <w:jc w:val="both"/>
                    <w:rPr>
                      <w:color w:val="000000"/>
                      <w:sz w:val="20"/>
                      <w:szCs w:val="20"/>
                      <w:lang w:val="lv-LV"/>
                    </w:rPr>
                  </w:pPr>
                  <w:r w:rsidRPr="007810D1">
                    <w:rPr>
                      <w:color w:val="000000"/>
                      <w:sz w:val="20"/>
                      <w:szCs w:val="20"/>
                      <w:lang w:val="lv-LV"/>
                    </w:rPr>
                    <w:t>(C1.B.I1) Atbalsts mazaizsargātām mājsaimniecībām maza mēroga energoefektivitātes pasākumu īstenošanai un privātmāju atjaunošanai</w:t>
                  </w:r>
                </w:p>
              </w:tc>
              <w:tc>
                <w:tcPr>
                  <w:tcW w:w="1757" w:type="dxa"/>
                </w:tcPr>
                <w:p w14:paraId="793A0C3A"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2022 CSR 1 un 4</w:t>
                  </w:r>
                </w:p>
                <w:p w14:paraId="42F3FA64"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2023 CSR 1 un 4</w:t>
                  </w:r>
                </w:p>
                <w:p w14:paraId="24D9A8C5" w14:textId="77777777" w:rsidR="00D63FA0" w:rsidRPr="007810D1" w:rsidRDefault="00D63FA0" w:rsidP="00D63FA0">
                  <w:pPr>
                    <w:jc w:val="both"/>
                    <w:rPr>
                      <w:color w:val="000000"/>
                      <w:sz w:val="20"/>
                      <w:szCs w:val="20"/>
                      <w:lang w:val="lv-LV"/>
                    </w:rPr>
                  </w:pPr>
                  <w:r w:rsidRPr="007810D1">
                    <w:rPr>
                      <w:rFonts w:eastAsia="Montserrat"/>
                      <w:color w:val="000000" w:themeColor="text1"/>
                      <w:sz w:val="20"/>
                      <w:szCs w:val="20"/>
                      <w:lang w:val="lv-LV"/>
                    </w:rPr>
                    <w:t>2025 CSR 4 un 5</w:t>
                  </w:r>
                </w:p>
              </w:tc>
              <w:tc>
                <w:tcPr>
                  <w:tcW w:w="2655" w:type="dxa"/>
                  <w:vMerge/>
                </w:tcPr>
                <w:p w14:paraId="4D2C4A42" w14:textId="77777777" w:rsidR="00D63FA0" w:rsidRPr="007810D1" w:rsidRDefault="00D63FA0" w:rsidP="00D63FA0">
                  <w:pPr>
                    <w:jc w:val="both"/>
                    <w:rPr>
                      <w:color w:val="000000"/>
                      <w:sz w:val="20"/>
                      <w:szCs w:val="20"/>
                      <w:lang w:val="lv-LV"/>
                    </w:rPr>
                  </w:pPr>
                </w:p>
              </w:tc>
              <w:tc>
                <w:tcPr>
                  <w:tcW w:w="2308" w:type="dxa"/>
                  <w:vMerge/>
                </w:tcPr>
                <w:p w14:paraId="3729A4C3" w14:textId="77777777" w:rsidR="00D63FA0" w:rsidRPr="007810D1" w:rsidRDefault="00D63FA0" w:rsidP="00D63FA0">
                  <w:pPr>
                    <w:jc w:val="both"/>
                    <w:rPr>
                      <w:color w:val="000000"/>
                      <w:sz w:val="20"/>
                      <w:szCs w:val="20"/>
                      <w:lang w:val="lv-LV"/>
                    </w:rPr>
                  </w:pPr>
                </w:p>
              </w:tc>
            </w:tr>
            <w:tr w:rsidR="00D63FA0" w:rsidRPr="007810D1" w14:paraId="56BB2D2D" w14:textId="77777777" w:rsidTr="00B150CE">
              <w:tc>
                <w:tcPr>
                  <w:tcW w:w="2087" w:type="dxa"/>
                </w:tcPr>
                <w:p w14:paraId="2096A1C2" w14:textId="2CEE6216" w:rsidR="00D63FA0" w:rsidRPr="007810D1" w:rsidRDefault="00D63FA0" w:rsidP="00D63FA0">
                  <w:pPr>
                    <w:jc w:val="both"/>
                    <w:rPr>
                      <w:color w:val="000000"/>
                      <w:sz w:val="20"/>
                      <w:szCs w:val="20"/>
                      <w:lang w:val="lv-LV"/>
                    </w:rPr>
                  </w:pPr>
                  <w:r w:rsidRPr="007810D1">
                    <w:rPr>
                      <w:color w:val="000000"/>
                      <w:sz w:val="20"/>
                      <w:szCs w:val="20"/>
                      <w:lang w:val="lv-LV"/>
                    </w:rPr>
                    <w:t>(C1.B.I2) Energoefektivitātes pasākumi ēkās, kas nodrošina pašvaldību sociālos mājokļus</w:t>
                  </w:r>
                  <w:r w:rsidR="00C3619F" w:rsidRPr="007810D1">
                    <w:rPr>
                      <w:color w:val="000000"/>
                      <w:sz w:val="20"/>
                      <w:szCs w:val="20"/>
                      <w:lang w:val="lv-LV"/>
                    </w:rPr>
                    <w:t>, īres mājokļus</w:t>
                  </w:r>
                  <w:r w:rsidRPr="007810D1">
                    <w:rPr>
                      <w:color w:val="000000"/>
                      <w:sz w:val="20"/>
                      <w:szCs w:val="20"/>
                      <w:lang w:val="lv-LV"/>
                    </w:rPr>
                    <w:t xml:space="preserve"> un </w:t>
                  </w:r>
                  <w:r w:rsidRPr="007810D1">
                    <w:rPr>
                      <w:color w:val="000000"/>
                      <w:sz w:val="20"/>
                      <w:szCs w:val="20"/>
                      <w:lang w:val="lv-LV"/>
                    </w:rPr>
                    <w:lastRenderedPageBreak/>
                    <w:t>pakalpojumus ar izmitināšanu</w:t>
                  </w:r>
                </w:p>
              </w:tc>
              <w:tc>
                <w:tcPr>
                  <w:tcW w:w="1757" w:type="dxa"/>
                </w:tcPr>
                <w:p w14:paraId="4DC85010"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lastRenderedPageBreak/>
                    <w:t>2022 CSR 1 un 4</w:t>
                  </w:r>
                </w:p>
                <w:p w14:paraId="18B465AF"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2023 CSR 1 un 4</w:t>
                  </w:r>
                </w:p>
                <w:p w14:paraId="5BADA551" w14:textId="77777777" w:rsidR="00D63FA0" w:rsidRPr="007810D1" w:rsidRDefault="00D63FA0" w:rsidP="00D63FA0">
                  <w:pPr>
                    <w:jc w:val="both"/>
                    <w:rPr>
                      <w:color w:val="000000"/>
                      <w:sz w:val="20"/>
                      <w:szCs w:val="20"/>
                      <w:lang w:val="lv-LV"/>
                    </w:rPr>
                  </w:pPr>
                  <w:r w:rsidRPr="007810D1">
                    <w:rPr>
                      <w:rFonts w:eastAsia="Montserrat"/>
                      <w:color w:val="000000" w:themeColor="text1"/>
                      <w:sz w:val="20"/>
                      <w:szCs w:val="20"/>
                      <w:lang w:val="lv-LV"/>
                    </w:rPr>
                    <w:t>2025 CSR 4 un 5</w:t>
                  </w:r>
                </w:p>
              </w:tc>
              <w:tc>
                <w:tcPr>
                  <w:tcW w:w="2655" w:type="dxa"/>
                </w:tcPr>
                <w:p w14:paraId="2FABFDDA" w14:textId="77777777" w:rsidR="00D63FA0" w:rsidRPr="007810D1" w:rsidRDefault="00D63FA0" w:rsidP="009F79A6">
                  <w:pPr>
                    <w:pStyle w:val="ListParagraph"/>
                    <w:numPr>
                      <w:ilvl w:val="0"/>
                      <w:numId w:val="68"/>
                    </w:numPr>
                    <w:ind w:left="315" w:hanging="284"/>
                    <w:jc w:val="both"/>
                    <w:rPr>
                      <w:color w:val="000000"/>
                      <w:sz w:val="20"/>
                      <w:szCs w:val="20"/>
                      <w:lang w:val="lv-LV"/>
                    </w:rPr>
                  </w:pPr>
                  <w:r w:rsidRPr="007810D1">
                    <w:rPr>
                      <w:color w:val="000000"/>
                      <w:sz w:val="20"/>
                      <w:szCs w:val="20"/>
                      <w:lang w:val="lv-LV"/>
                    </w:rPr>
                    <w:t xml:space="preserve">2.1.1. specifiskā atbalsta mērķa “Energoefektivitātes veicināšana un siltumnīcefekta gāzu emisiju samazināšana” </w:t>
                  </w:r>
                  <w:r w:rsidRPr="007810D1">
                    <w:rPr>
                      <w:color w:val="000000"/>
                      <w:sz w:val="20"/>
                      <w:szCs w:val="20"/>
                      <w:lang w:val="lv-LV"/>
                    </w:rPr>
                    <w:lastRenderedPageBreak/>
                    <w:t>2.1.1.6. pasākums "Pašvaldību ēku energoefektivitātes paaugstināšana"</w:t>
                  </w:r>
                  <w:r w:rsidRPr="007810D1">
                    <w:rPr>
                      <w:rStyle w:val="FootnoteReference"/>
                      <w:color w:val="000000"/>
                      <w:sz w:val="20"/>
                      <w:szCs w:val="20"/>
                      <w:lang w:val="lv-LV"/>
                    </w:rPr>
                    <w:footnoteReference w:id="274"/>
                  </w:r>
                </w:p>
                <w:p w14:paraId="74365D79" w14:textId="77777777" w:rsidR="00D63FA0" w:rsidRPr="007810D1" w:rsidRDefault="00D63FA0" w:rsidP="009F79A6">
                  <w:pPr>
                    <w:pStyle w:val="ListParagraph"/>
                    <w:numPr>
                      <w:ilvl w:val="0"/>
                      <w:numId w:val="68"/>
                    </w:numPr>
                    <w:ind w:left="315" w:hanging="284"/>
                    <w:jc w:val="both"/>
                    <w:rPr>
                      <w:color w:val="000000"/>
                      <w:sz w:val="20"/>
                      <w:szCs w:val="20"/>
                      <w:lang w:val="lv-LV"/>
                    </w:rPr>
                  </w:pPr>
                  <w:r w:rsidRPr="007810D1">
                    <w:rPr>
                      <w:color w:val="000000"/>
                      <w:sz w:val="20"/>
                      <w:szCs w:val="20"/>
                      <w:lang w:val="lv-LV"/>
                    </w:rPr>
                    <w:t>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pasākums “Sociālo mājokļu atjaunošana vai jaunu sociālo mājokļu būvniecība”</w:t>
                  </w:r>
                  <w:r w:rsidRPr="007810D1">
                    <w:rPr>
                      <w:rStyle w:val="FootnoteReference"/>
                      <w:color w:val="000000"/>
                      <w:sz w:val="20"/>
                      <w:szCs w:val="20"/>
                      <w:lang w:val="lv-LV"/>
                    </w:rPr>
                    <w:footnoteReference w:id="275"/>
                  </w:r>
                </w:p>
              </w:tc>
              <w:tc>
                <w:tcPr>
                  <w:tcW w:w="2308" w:type="dxa"/>
                </w:tcPr>
                <w:p w14:paraId="4EF52C9D" w14:textId="69EAF4DE" w:rsidR="00D63FA0" w:rsidRPr="00B150CE" w:rsidRDefault="00D63FA0" w:rsidP="00AF69FB">
                  <w:pPr>
                    <w:pStyle w:val="ListParagraph"/>
                    <w:numPr>
                      <w:ilvl w:val="0"/>
                      <w:numId w:val="68"/>
                    </w:numPr>
                    <w:ind w:left="259" w:hanging="259"/>
                    <w:jc w:val="both"/>
                    <w:rPr>
                      <w:color w:val="000000"/>
                      <w:sz w:val="20"/>
                      <w:szCs w:val="20"/>
                      <w:lang w:val="lv-LV"/>
                    </w:rPr>
                  </w:pPr>
                  <w:r w:rsidRPr="007810D1">
                    <w:rPr>
                      <w:color w:val="000000"/>
                      <w:sz w:val="20"/>
                      <w:szCs w:val="20"/>
                      <w:lang w:val="lv-LV"/>
                    </w:rPr>
                    <w:lastRenderedPageBreak/>
                    <w:t>1.2. reformu un investīciju virziena "Energoefektivitātes uzlabošana" 1.2.1.3.i.</w:t>
                  </w:r>
                  <w:r w:rsidR="00B150CE">
                    <w:rPr>
                      <w:color w:val="000000"/>
                      <w:sz w:val="20"/>
                      <w:szCs w:val="20"/>
                      <w:lang w:val="lv-LV"/>
                    </w:rPr>
                    <w:t> </w:t>
                  </w:r>
                  <w:r w:rsidRPr="007810D1">
                    <w:rPr>
                      <w:color w:val="000000"/>
                      <w:sz w:val="20"/>
                      <w:szCs w:val="20"/>
                      <w:lang w:val="lv-LV"/>
                    </w:rPr>
                    <w:t xml:space="preserve">investīcija "Pašvaldību ēku un </w:t>
                  </w:r>
                  <w:r w:rsidRPr="007810D1">
                    <w:rPr>
                      <w:color w:val="000000"/>
                      <w:sz w:val="20"/>
                      <w:szCs w:val="20"/>
                      <w:lang w:val="lv-LV"/>
                    </w:rPr>
                    <w:lastRenderedPageBreak/>
                    <w:t>infrastruktūras uzlabošana, veicinot pāreju uz atjaunojamo energoresursu tehnoloģiju izmantošanu un uzlabojot energoefektivitāti”</w:t>
                  </w:r>
                  <w:r w:rsidRPr="007810D1">
                    <w:rPr>
                      <w:rStyle w:val="FootnoteReference"/>
                      <w:color w:val="000000"/>
                      <w:sz w:val="20"/>
                      <w:szCs w:val="20"/>
                      <w:lang w:val="lv-LV"/>
                    </w:rPr>
                    <w:footnoteReference w:id="276"/>
                  </w:r>
                </w:p>
                <w:p w14:paraId="27DC0D53" w14:textId="66059DF9" w:rsidR="00B7666F" w:rsidRPr="00B150CE" w:rsidRDefault="00B7666F" w:rsidP="00AF69FB">
                  <w:pPr>
                    <w:pStyle w:val="ListParagraph"/>
                    <w:numPr>
                      <w:ilvl w:val="0"/>
                      <w:numId w:val="68"/>
                    </w:numPr>
                    <w:ind w:left="259" w:hanging="259"/>
                    <w:jc w:val="both"/>
                    <w:rPr>
                      <w:color w:val="000000"/>
                      <w:sz w:val="20"/>
                      <w:szCs w:val="20"/>
                      <w:lang w:val="lv-LV"/>
                    </w:rPr>
                  </w:pPr>
                  <w:r w:rsidRPr="00B150CE">
                    <w:rPr>
                      <w:color w:val="000000"/>
                      <w:sz w:val="20"/>
                      <w:szCs w:val="20"/>
                    </w:rPr>
                    <w:t>3.1. reformu un investīciju virziena “Reģionālā politika” 3.1.1.4.i.</w:t>
                  </w:r>
                  <w:r w:rsidR="003A23AF" w:rsidRPr="00B150CE">
                    <w:rPr>
                      <w:color w:val="000000"/>
                      <w:sz w:val="20"/>
                      <w:szCs w:val="20"/>
                    </w:rPr>
                    <w:t> </w:t>
                  </w:r>
                  <w:r w:rsidRPr="00B150CE">
                    <w:rPr>
                      <w:color w:val="000000"/>
                      <w:sz w:val="20"/>
                      <w:szCs w:val="20"/>
                    </w:rPr>
                    <w:t>investīcija “Finansēšanas fonda izveide zemas īres mājokļu būvniecībai”</w:t>
                  </w:r>
                  <w:r w:rsidR="00A75FAB" w:rsidRPr="00B150CE">
                    <w:rPr>
                      <w:rStyle w:val="FootnoteReference"/>
                      <w:color w:val="000000"/>
                      <w:sz w:val="20"/>
                      <w:szCs w:val="20"/>
                    </w:rPr>
                    <w:footnoteReference w:id="277"/>
                  </w:r>
                </w:p>
                <w:p w14:paraId="64ACDD85" w14:textId="4BC93514" w:rsidR="00D63FA0" w:rsidRPr="007810D1" w:rsidRDefault="003A23AF" w:rsidP="00AF69FB">
                  <w:pPr>
                    <w:pStyle w:val="ListParagraph"/>
                    <w:numPr>
                      <w:ilvl w:val="0"/>
                      <w:numId w:val="68"/>
                    </w:numPr>
                    <w:ind w:left="259" w:hanging="259"/>
                    <w:jc w:val="both"/>
                    <w:rPr>
                      <w:color w:val="000000"/>
                      <w:sz w:val="20"/>
                      <w:szCs w:val="20"/>
                      <w:lang w:val="lv-LV"/>
                    </w:rPr>
                  </w:pPr>
                  <w:r w:rsidRPr="00B150CE">
                    <w:rPr>
                      <w:color w:val="000000"/>
                      <w:sz w:val="20"/>
                      <w:szCs w:val="20"/>
                    </w:rPr>
                    <w:t xml:space="preserve">3.1. reformu un investīciju virziena “Reģionālā politika” </w:t>
                  </w:r>
                  <w:r w:rsidR="00AF69FB" w:rsidRPr="00B150CE">
                    <w:rPr>
                      <w:rFonts w:eastAsia="Yu Mincho"/>
                      <w:color w:val="000000" w:themeColor="text1"/>
                      <w:sz w:val="20"/>
                      <w:szCs w:val="20"/>
                      <w:lang w:val="lv-LV"/>
                    </w:rPr>
                    <w:t>3.1.1.7.i. investīcija “Aizdevumi nekustamā īpašuma attīstītājiem zemas īres maksas mājokļu būvniecībai”</w:t>
                  </w:r>
                  <w:r w:rsidR="006E23F2" w:rsidRPr="00B150CE">
                    <w:rPr>
                      <w:rStyle w:val="FootnoteReference"/>
                      <w:rFonts w:eastAsia="Yu Mincho"/>
                      <w:color w:val="000000" w:themeColor="text1"/>
                      <w:sz w:val="20"/>
                      <w:szCs w:val="20"/>
                      <w:lang w:val="lv-LV"/>
                    </w:rPr>
                    <w:footnoteReference w:id="278"/>
                  </w:r>
                </w:p>
              </w:tc>
            </w:tr>
            <w:tr w:rsidR="00D63FA0" w:rsidRPr="007810D1" w14:paraId="753B0366" w14:textId="77777777" w:rsidTr="00B150CE">
              <w:tc>
                <w:tcPr>
                  <w:tcW w:w="2087" w:type="dxa"/>
                </w:tcPr>
                <w:p w14:paraId="65C10CD5" w14:textId="77777777" w:rsidR="00D63FA0" w:rsidRPr="007810D1" w:rsidRDefault="00D63FA0" w:rsidP="00D63FA0">
                  <w:pPr>
                    <w:jc w:val="both"/>
                    <w:rPr>
                      <w:color w:val="000000"/>
                      <w:sz w:val="20"/>
                      <w:szCs w:val="20"/>
                      <w:lang w:val="lv-LV"/>
                    </w:rPr>
                  </w:pPr>
                  <w:r w:rsidRPr="007810D1">
                    <w:rPr>
                      <w:color w:val="000000"/>
                      <w:sz w:val="20"/>
                      <w:szCs w:val="20"/>
                      <w:lang w:val="lv-LV"/>
                    </w:rPr>
                    <w:t>(C2.F.I1) Atbalsts transportlīdzekļu iegādei sociālo pakalpojumu sniedzējiem</w:t>
                  </w:r>
                </w:p>
              </w:tc>
              <w:tc>
                <w:tcPr>
                  <w:tcW w:w="1757" w:type="dxa"/>
                </w:tcPr>
                <w:p w14:paraId="3A164064" w14:textId="77777777" w:rsidR="00D63FA0" w:rsidRPr="007810D1" w:rsidRDefault="00D63FA0" w:rsidP="00D63FA0">
                  <w:pPr>
                    <w:jc w:val="both"/>
                    <w:rPr>
                      <w:color w:val="000000"/>
                      <w:sz w:val="20"/>
                      <w:szCs w:val="20"/>
                      <w:lang w:val="lv-LV"/>
                    </w:rPr>
                  </w:pPr>
                  <w:r w:rsidRPr="007810D1">
                    <w:rPr>
                      <w:color w:val="000000"/>
                      <w:sz w:val="20"/>
                      <w:szCs w:val="20"/>
                      <w:lang w:val="lv-LV"/>
                    </w:rPr>
                    <w:t>2022 CSR 1 un 4</w:t>
                  </w:r>
                </w:p>
                <w:p w14:paraId="02B0FD38" w14:textId="77777777" w:rsidR="00D63FA0" w:rsidRPr="007810D1" w:rsidRDefault="00D63FA0" w:rsidP="00D63FA0">
                  <w:pPr>
                    <w:jc w:val="both"/>
                    <w:rPr>
                      <w:color w:val="000000"/>
                      <w:sz w:val="20"/>
                      <w:szCs w:val="20"/>
                      <w:lang w:val="lv-LV"/>
                    </w:rPr>
                  </w:pPr>
                  <w:r w:rsidRPr="007810D1">
                    <w:rPr>
                      <w:color w:val="000000"/>
                      <w:sz w:val="20"/>
                      <w:szCs w:val="20"/>
                      <w:lang w:val="lv-LV"/>
                    </w:rPr>
                    <w:t>2023 CSR 1 un 4</w:t>
                  </w:r>
                </w:p>
                <w:p w14:paraId="5AEF0C5B" w14:textId="30A514FF" w:rsidR="00D63FA0" w:rsidRPr="007810D1" w:rsidRDefault="00D63FA0" w:rsidP="00D63FA0">
                  <w:pPr>
                    <w:jc w:val="both"/>
                    <w:rPr>
                      <w:color w:val="000000"/>
                      <w:sz w:val="20"/>
                      <w:szCs w:val="20"/>
                      <w:lang w:val="lv-LV"/>
                    </w:rPr>
                  </w:pPr>
                  <w:r w:rsidRPr="007810D1">
                    <w:rPr>
                      <w:color w:val="000000"/>
                      <w:sz w:val="20"/>
                      <w:szCs w:val="20"/>
                      <w:lang w:val="lv-LV"/>
                    </w:rPr>
                    <w:t>2024 CSR 1</w:t>
                  </w:r>
                </w:p>
                <w:p w14:paraId="1FB9F60D" w14:textId="77777777" w:rsidR="00D63FA0" w:rsidRPr="007810D1" w:rsidRDefault="00D63FA0" w:rsidP="00D63FA0">
                  <w:pPr>
                    <w:jc w:val="both"/>
                    <w:rPr>
                      <w:color w:val="000000"/>
                      <w:sz w:val="20"/>
                      <w:szCs w:val="20"/>
                      <w:lang w:val="lv-LV"/>
                    </w:rPr>
                  </w:pPr>
                  <w:r w:rsidRPr="005427AD">
                    <w:rPr>
                      <w:color w:val="000000"/>
                      <w:sz w:val="20"/>
                      <w:szCs w:val="20"/>
                      <w:lang w:val="lv-LV"/>
                    </w:rPr>
                    <w:t>2025 CSR 4 un 5</w:t>
                  </w:r>
                </w:p>
              </w:tc>
              <w:tc>
                <w:tcPr>
                  <w:tcW w:w="2655" w:type="dxa"/>
                </w:tcPr>
                <w:p w14:paraId="3C2105EC"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59ED0739"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D63FA0" w:rsidRPr="007810D1" w14:paraId="57BB91B9" w14:textId="77777777" w:rsidTr="00B150CE">
              <w:tc>
                <w:tcPr>
                  <w:tcW w:w="2087" w:type="dxa"/>
                </w:tcPr>
                <w:p w14:paraId="73FE5D42" w14:textId="77777777" w:rsidR="00D63FA0" w:rsidRPr="007810D1" w:rsidRDefault="00D63FA0" w:rsidP="00D63FA0">
                  <w:pPr>
                    <w:jc w:val="both"/>
                    <w:rPr>
                      <w:color w:val="000000"/>
                      <w:sz w:val="20"/>
                      <w:szCs w:val="20"/>
                      <w:lang w:val="lv-LV"/>
                    </w:rPr>
                  </w:pPr>
                  <w:r w:rsidRPr="007810D1">
                    <w:rPr>
                      <w:color w:val="000000"/>
                      <w:sz w:val="20"/>
                      <w:szCs w:val="20"/>
                      <w:lang w:val="lv-LV"/>
                    </w:rPr>
                    <w:t>(C2.F.I2) Atbalsts transportlīdzekļu iegādei veselības aprūpes pakalpojumu sniedzējiem</w:t>
                  </w:r>
                </w:p>
              </w:tc>
              <w:tc>
                <w:tcPr>
                  <w:tcW w:w="1757" w:type="dxa"/>
                </w:tcPr>
                <w:p w14:paraId="004C9AE7" w14:textId="77777777" w:rsidR="00D63FA0" w:rsidRPr="007810D1" w:rsidRDefault="00D63FA0" w:rsidP="00D63FA0">
                  <w:pPr>
                    <w:jc w:val="both"/>
                    <w:rPr>
                      <w:color w:val="000000"/>
                      <w:sz w:val="20"/>
                      <w:szCs w:val="20"/>
                      <w:lang w:val="lv-LV"/>
                    </w:rPr>
                  </w:pPr>
                  <w:r w:rsidRPr="007810D1">
                    <w:rPr>
                      <w:color w:val="000000"/>
                      <w:sz w:val="20"/>
                      <w:szCs w:val="20"/>
                      <w:lang w:val="lv-LV"/>
                    </w:rPr>
                    <w:t>2022 CSR 1 un 4</w:t>
                  </w:r>
                </w:p>
                <w:p w14:paraId="15DF2F04" w14:textId="77777777" w:rsidR="00D63FA0" w:rsidRPr="007810D1" w:rsidRDefault="00D63FA0" w:rsidP="00D63FA0">
                  <w:pPr>
                    <w:jc w:val="both"/>
                    <w:rPr>
                      <w:color w:val="000000"/>
                      <w:sz w:val="20"/>
                      <w:szCs w:val="20"/>
                      <w:lang w:val="lv-LV"/>
                    </w:rPr>
                  </w:pPr>
                  <w:r w:rsidRPr="007810D1">
                    <w:rPr>
                      <w:color w:val="000000"/>
                      <w:sz w:val="20"/>
                      <w:szCs w:val="20"/>
                      <w:lang w:val="lv-LV"/>
                    </w:rPr>
                    <w:t>2023 CSR 1 un 4</w:t>
                  </w:r>
                </w:p>
                <w:p w14:paraId="2E1B6E8B" w14:textId="77777777" w:rsidR="00D63FA0" w:rsidRPr="007810D1" w:rsidRDefault="00D63FA0" w:rsidP="00D63FA0">
                  <w:pPr>
                    <w:jc w:val="both"/>
                    <w:rPr>
                      <w:color w:val="000000"/>
                      <w:sz w:val="20"/>
                      <w:szCs w:val="20"/>
                      <w:lang w:val="lv-LV"/>
                    </w:rPr>
                  </w:pPr>
                  <w:r w:rsidRPr="007810D1">
                    <w:rPr>
                      <w:color w:val="000000"/>
                      <w:sz w:val="20"/>
                      <w:szCs w:val="20"/>
                      <w:lang w:val="lv-LV"/>
                    </w:rPr>
                    <w:t>2024 CSR 1</w:t>
                  </w:r>
                </w:p>
                <w:p w14:paraId="6D6C9447"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79816CA3" w14:textId="7EA5B309" w:rsidR="00D63FA0" w:rsidRPr="007810D1" w:rsidRDefault="00D37C4D" w:rsidP="00E3730D">
                  <w:pPr>
                    <w:jc w:val="both"/>
                    <w:rPr>
                      <w:color w:val="000000"/>
                      <w:sz w:val="20"/>
                      <w:szCs w:val="20"/>
                      <w:lang w:val="lv-LV"/>
                    </w:rPr>
                  </w:pPr>
                  <w:r w:rsidRPr="007810D1">
                    <w:rPr>
                      <w:color w:val="000000"/>
                      <w:sz w:val="20"/>
                      <w:szCs w:val="20"/>
                      <w:lang w:val="lv-LV"/>
                    </w:rPr>
                    <w:t>Nav attiecināms</w:t>
                  </w:r>
                </w:p>
              </w:tc>
              <w:tc>
                <w:tcPr>
                  <w:tcW w:w="2308" w:type="dxa"/>
                </w:tcPr>
                <w:p w14:paraId="34E531FD" w14:textId="62811711"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D63FA0" w:rsidRPr="007810D1" w14:paraId="5DCA1528" w14:textId="77777777" w:rsidTr="00F43751">
              <w:trPr>
                <w:trHeight w:val="717"/>
              </w:trPr>
              <w:tc>
                <w:tcPr>
                  <w:tcW w:w="2087" w:type="dxa"/>
                </w:tcPr>
                <w:p w14:paraId="51D245BD" w14:textId="77777777" w:rsidR="00D63FA0" w:rsidRPr="007810D1" w:rsidRDefault="00D63FA0" w:rsidP="00D63FA0">
                  <w:pPr>
                    <w:jc w:val="both"/>
                    <w:rPr>
                      <w:color w:val="000000"/>
                      <w:sz w:val="20"/>
                      <w:szCs w:val="20"/>
                      <w:lang w:val="lv-LV"/>
                    </w:rPr>
                  </w:pPr>
                  <w:r w:rsidRPr="007810D1">
                    <w:rPr>
                      <w:color w:val="000000"/>
                      <w:sz w:val="20"/>
                      <w:szCs w:val="20"/>
                      <w:lang w:val="lv-LV"/>
                    </w:rPr>
                    <w:t>(C2.F.I3) Atbalsts bezemisiju transportlīdzekļu iegādei mazaizsargātiem transporta lietotājiem</w:t>
                  </w:r>
                </w:p>
              </w:tc>
              <w:tc>
                <w:tcPr>
                  <w:tcW w:w="1757" w:type="dxa"/>
                </w:tcPr>
                <w:p w14:paraId="0ACA5435" w14:textId="77777777" w:rsidR="00D63FA0" w:rsidRPr="007810D1" w:rsidRDefault="00D63FA0" w:rsidP="00D63FA0">
                  <w:pPr>
                    <w:jc w:val="both"/>
                    <w:rPr>
                      <w:color w:val="000000"/>
                      <w:sz w:val="20"/>
                      <w:szCs w:val="20"/>
                      <w:lang w:val="lv-LV"/>
                    </w:rPr>
                  </w:pPr>
                  <w:r w:rsidRPr="007810D1">
                    <w:rPr>
                      <w:color w:val="000000"/>
                      <w:sz w:val="20"/>
                      <w:szCs w:val="20"/>
                      <w:lang w:val="lv-LV"/>
                    </w:rPr>
                    <w:t>2022 CSR 1 un 4</w:t>
                  </w:r>
                </w:p>
                <w:p w14:paraId="0F0D21FD" w14:textId="77777777" w:rsidR="00D63FA0" w:rsidRPr="007810D1" w:rsidRDefault="00D63FA0" w:rsidP="00D63FA0">
                  <w:pPr>
                    <w:jc w:val="both"/>
                    <w:rPr>
                      <w:color w:val="000000"/>
                      <w:sz w:val="20"/>
                      <w:szCs w:val="20"/>
                      <w:lang w:val="lv-LV"/>
                    </w:rPr>
                  </w:pPr>
                  <w:r w:rsidRPr="007810D1">
                    <w:rPr>
                      <w:color w:val="000000"/>
                      <w:sz w:val="20"/>
                      <w:szCs w:val="20"/>
                      <w:lang w:val="lv-LV"/>
                    </w:rPr>
                    <w:t>2023 CSR 1 un 4</w:t>
                  </w:r>
                </w:p>
                <w:p w14:paraId="05DDAB40"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23FF5C8A"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168DED02"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49176F" w:rsidRPr="007810D1" w14:paraId="336C2BC7" w14:textId="77777777" w:rsidTr="00B150CE">
              <w:tc>
                <w:tcPr>
                  <w:tcW w:w="2087" w:type="dxa"/>
                </w:tcPr>
                <w:p w14:paraId="6F1A631F" w14:textId="207956AB" w:rsidR="0049176F" w:rsidRPr="007810D1" w:rsidRDefault="0038584C" w:rsidP="00D63FA0">
                  <w:pPr>
                    <w:jc w:val="both"/>
                    <w:rPr>
                      <w:color w:val="000000"/>
                      <w:sz w:val="20"/>
                      <w:szCs w:val="20"/>
                      <w:lang w:val="lv-LV"/>
                    </w:rPr>
                  </w:pPr>
                  <w:r w:rsidRPr="00F43751">
                    <w:rPr>
                      <w:color w:val="000000"/>
                      <w:sz w:val="20"/>
                      <w:szCs w:val="20"/>
                      <w:lang w:val="lv-LV"/>
                    </w:rPr>
                    <w:t>(C2.F.I4)</w:t>
                  </w:r>
                  <w:r w:rsidR="00B06D5B" w:rsidRPr="00B06D5B">
                    <w:rPr>
                      <w:color w:val="000000"/>
                      <w:sz w:val="20"/>
                      <w:szCs w:val="20"/>
                      <w:lang w:val="lv-LV"/>
                    </w:rPr>
                    <w:t xml:space="preserve"> Mikromobilitātes veicināšana skolēniem transporta nabadzīgās teritorijās</w:t>
                  </w:r>
                </w:p>
              </w:tc>
              <w:tc>
                <w:tcPr>
                  <w:tcW w:w="1757" w:type="dxa"/>
                </w:tcPr>
                <w:p w14:paraId="63A2A766" w14:textId="58AD5932" w:rsidR="003833B3" w:rsidRPr="007810D1" w:rsidRDefault="003833B3" w:rsidP="003833B3">
                  <w:pPr>
                    <w:jc w:val="both"/>
                    <w:rPr>
                      <w:color w:val="000000"/>
                      <w:sz w:val="20"/>
                      <w:szCs w:val="20"/>
                      <w:lang w:val="lv-LV"/>
                    </w:rPr>
                  </w:pPr>
                  <w:r w:rsidRPr="007810D1">
                    <w:rPr>
                      <w:color w:val="000000"/>
                      <w:sz w:val="20"/>
                      <w:szCs w:val="20"/>
                      <w:lang w:val="lv-LV"/>
                    </w:rPr>
                    <w:t>2022 CSR 1</w:t>
                  </w:r>
                </w:p>
                <w:p w14:paraId="71FCD8AE" w14:textId="65FDE7AA" w:rsidR="003833B3" w:rsidRPr="007810D1" w:rsidRDefault="003833B3" w:rsidP="003833B3">
                  <w:pPr>
                    <w:jc w:val="both"/>
                    <w:rPr>
                      <w:color w:val="000000"/>
                      <w:sz w:val="20"/>
                      <w:szCs w:val="20"/>
                      <w:lang w:val="lv-LV"/>
                    </w:rPr>
                  </w:pPr>
                  <w:r w:rsidRPr="007810D1">
                    <w:rPr>
                      <w:color w:val="000000"/>
                      <w:sz w:val="20"/>
                      <w:szCs w:val="20"/>
                      <w:lang w:val="lv-LV"/>
                    </w:rPr>
                    <w:t>2023 CSR 1</w:t>
                  </w:r>
                </w:p>
                <w:p w14:paraId="625990A0" w14:textId="79779C1D" w:rsidR="0049176F" w:rsidRPr="007810D1" w:rsidRDefault="003833B3" w:rsidP="00D63FA0">
                  <w:pPr>
                    <w:jc w:val="both"/>
                    <w:rPr>
                      <w:color w:val="000000"/>
                      <w:sz w:val="20"/>
                      <w:szCs w:val="20"/>
                      <w:lang w:val="lv-LV"/>
                    </w:rPr>
                  </w:pPr>
                  <w:r w:rsidRPr="007810D1">
                    <w:rPr>
                      <w:color w:val="000000"/>
                      <w:sz w:val="20"/>
                      <w:szCs w:val="20"/>
                      <w:lang w:val="lv-LV"/>
                    </w:rPr>
                    <w:t>2025 CSR 4</w:t>
                  </w:r>
                </w:p>
              </w:tc>
              <w:tc>
                <w:tcPr>
                  <w:tcW w:w="2655" w:type="dxa"/>
                </w:tcPr>
                <w:p w14:paraId="210E276A" w14:textId="69E27930" w:rsidR="0049176F" w:rsidRPr="007810D1" w:rsidRDefault="00E3730D" w:rsidP="00D63FA0">
                  <w:pPr>
                    <w:jc w:val="both"/>
                    <w:rPr>
                      <w:color w:val="000000"/>
                      <w:sz w:val="20"/>
                      <w:szCs w:val="20"/>
                      <w:lang w:val="lv-LV"/>
                    </w:rPr>
                  </w:pPr>
                  <w:r w:rsidRPr="007810D1">
                    <w:rPr>
                      <w:color w:val="000000"/>
                      <w:sz w:val="20"/>
                      <w:szCs w:val="20"/>
                      <w:lang w:val="lv-LV"/>
                    </w:rPr>
                    <w:t>Nav attiecināms</w:t>
                  </w:r>
                </w:p>
              </w:tc>
              <w:tc>
                <w:tcPr>
                  <w:tcW w:w="2308" w:type="dxa"/>
                </w:tcPr>
                <w:p w14:paraId="370AC674" w14:textId="305012B6" w:rsidR="0049176F" w:rsidRPr="007810D1" w:rsidRDefault="00E3730D" w:rsidP="00D63FA0">
                  <w:pPr>
                    <w:jc w:val="both"/>
                    <w:rPr>
                      <w:color w:val="000000"/>
                      <w:sz w:val="20"/>
                      <w:szCs w:val="20"/>
                      <w:lang w:val="lv-LV"/>
                    </w:rPr>
                  </w:pPr>
                  <w:r w:rsidRPr="007810D1">
                    <w:rPr>
                      <w:color w:val="000000"/>
                      <w:sz w:val="20"/>
                      <w:szCs w:val="20"/>
                      <w:lang w:val="lv-LV"/>
                    </w:rPr>
                    <w:t>Nav attiecināms</w:t>
                  </w:r>
                </w:p>
              </w:tc>
            </w:tr>
            <w:tr w:rsidR="00D63FA0" w:rsidRPr="007810D1" w14:paraId="7D569A4A" w14:textId="77777777" w:rsidTr="00B150CE">
              <w:tc>
                <w:tcPr>
                  <w:tcW w:w="2087" w:type="dxa"/>
                </w:tcPr>
                <w:p w14:paraId="5AE4050B" w14:textId="209EBF54" w:rsidR="00D63FA0" w:rsidRPr="007810D1" w:rsidRDefault="00D63FA0" w:rsidP="00D63FA0">
                  <w:pPr>
                    <w:jc w:val="both"/>
                    <w:rPr>
                      <w:color w:val="000000"/>
                      <w:sz w:val="20"/>
                      <w:szCs w:val="20"/>
                      <w:lang w:val="lv-LV"/>
                    </w:rPr>
                  </w:pPr>
                  <w:r w:rsidRPr="007810D1">
                    <w:rPr>
                      <w:color w:val="000000"/>
                      <w:sz w:val="20"/>
                      <w:szCs w:val="20"/>
                      <w:lang w:val="lv-LV"/>
                    </w:rPr>
                    <w:t>(C2.F.I</w:t>
                  </w:r>
                  <w:r w:rsidR="0049176F">
                    <w:rPr>
                      <w:color w:val="000000"/>
                      <w:sz w:val="20"/>
                      <w:szCs w:val="20"/>
                      <w:lang w:val="lv-LV"/>
                    </w:rPr>
                    <w:t>5</w:t>
                  </w:r>
                  <w:r w:rsidRPr="007810D1">
                    <w:rPr>
                      <w:color w:val="000000"/>
                      <w:sz w:val="20"/>
                      <w:szCs w:val="20"/>
                      <w:lang w:val="lv-LV"/>
                    </w:rPr>
                    <w:t xml:space="preserve">) Atbalsts tehnisko palīglīdzekļu </w:t>
                  </w:r>
                  <w:r w:rsidRPr="007810D1">
                    <w:rPr>
                      <w:color w:val="000000"/>
                      <w:sz w:val="20"/>
                      <w:szCs w:val="20"/>
                      <w:lang w:val="lv-LV"/>
                    </w:rPr>
                    <w:lastRenderedPageBreak/>
                    <w:t>iegādei mazaizsargātiem transporta lietotājiem</w:t>
                  </w:r>
                </w:p>
              </w:tc>
              <w:tc>
                <w:tcPr>
                  <w:tcW w:w="1757" w:type="dxa"/>
                </w:tcPr>
                <w:p w14:paraId="78A26165" w14:textId="77777777" w:rsidR="00D63FA0" w:rsidRPr="007810D1" w:rsidRDefault="00D63FA0" w:rsidP="00D63FA0">
                  <w:pPr>
                    <w:jc w:val="both"/>
                    <w:rPr>
                      <w:color w:val="000000"/>
                      <w:sz w:val="20"/>
                      <w:szCs w:val="20"/>
                      <w:lang w:val="lv-LV"/>
                    </w:rPr>
                  </w:pPr>
                  <w:r w:rsidRPr="007810D1">
                    <w:rPr>
                      <w:color w:val="000000"/>
                      <w:sz w:val="20"/>
                      <w:szCs w:val="20"/>
                      <w:lang w:val="lv-LV"/>
                    </w:rPr>
                    <w:lastRenderedPageBreak/>
                    <w:t>2022 CSR 1</w:t>
                  </w:r>
                </w:p>
                <w:p w14:paraId="087F4DD7" w14:textId="77777777" w:rsidR="00D63FA0" w:rsidRPr="007810D1" w:rsidRDefault="00D63FA0" w:rsidP="00D63FA0">
                  <w:pPr>
                    <w:jc w:val="both"/>
                    <w:rPr>
                      <w:color w:val="000000"/>
                      <w:sz w:val="20"/>
                      <w:szCs w:val="20"/>
                      <w:lang w:val="lv-LV"/>
                    </w:rPr>
                  </w:pPr>
                  <w:r w:rsidRPr="007810D1">
                    <w:rPr>
                      <w:color w:val="000000"/>
                      <w:sz w:val="20"/>
                      <w:szCs w:val="20"/>
                      <w:lang w:val="lv-LV"/>
                    </w:rPr>
                    <w:t>2023 CSR 1</w:t>
                  </w:r>
                </w:p>
                <w:p w14:paraId="16D9E52F" w14:textId="77777777" w:rsidR="00D63FA0" w:rsidRPr="007810D1" w:rsidRDefault="00D63FA0" w:rsidP="00D63FA0">
                  <w:pPr>
                    <w:jc w:val="both"/>
                    <w:rPr>
                      <w:color w:val="000000"/>
                      <w:sz w:val="20"/>
                      <w:szCs w:val="20"/>
                      <w:lang w:val="lv-LV"/>
                    </w:rPr>
                  </w:pPr>
                  <w:r w:rsidRPr="007810D1">
                    <w:rPr>
                      <w:color w:val="000000"/>
                      <w:sz w:val="20"/>
                      <w:szCs w:val="20"/>
                      <w:lang w:val="lv-LV"/>
                    </w:rPr>
                    <w:lastRenderedPageBreak/>
                    <w:t>2024 CSR 1</w:t>
                  </w:r>
                </w:p>
                <w:p w14:paraId="4039F8C4"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0B0955FE" w14:textId="77777777" w:rsidR="00D63FA0" w:rsidRPr="007810D1" w:rsidRDefault="00D63FA0" w:rsidP="00D63FA0">
                  <w:pPr>
                    <w:jc w:val="both"/>
                    <w:rPr>
                      <w:color w:val="000000"/>
                      <w:sz w:val="20"/>
                      <w:szCs w:val="20"/>
                      <w:lang w:val="lv-LV"/>
                    </w:rPr>
                  </w:pPr>
                  <w:r w:rsidRPr="007810D1">
                    <w:rPr>
                      <w:color w:val="000000"/>
                      <w:sz w:val="20"/>
                      <w:szCs w:val="20"/>
                      <w:lang w:val="lv-LV"/>
                    </w:rPr>
                    <w:lastRenderedPageBreak/>
                    <w:t>Nav attiecināms</w:t>
                  </w:r>
                </w:p>
              </w:tc>
              <w:tc>
                <w:tcPr>
                  <w:tcW w:w="2308" w:type="dxa"/>
                </w:tcPr>
                <w:p w14:paraId="00349C23" w14:textId="042B766E" w:rsidR="00D63FA0" w:rsidRPr="007810D1" w:rsidRDefault="00D63FA0" w:rsidP="00D63FA0">
                  <w:pPr>
                    <w:jc w:val="both"/>
                    <w:rPr>
                      <w:color w:val="000000"/>
                      <w:sz w:val="20"/>
                      <w:szCs w:val="20"/>
                      <w:lang w:val="lv-LV"/>
                    </w:rPr>
                  </w:pPr>
                  <w:r w:rsidRPr="007810D1">
                    <w:rPr>
                      <w:color w:val="000000"/>
                      <w:sz w:val="20"/>
                      <w:szCs w:val="20"/>
                      <w:lang w:val="lv-LV"/>
                    </w:rPr>
                    <w:t xml:space="preserve">3.1. reformu un investīciju virziena </w:t>
                  </w:r>
                  <w:r w:rsidRPr="007810D1">
                    <w:rPr>
                      <w:color w:val="000000"/>
                      <w:sz w:val="20"/>
                      <w:szCs w:val="20"/>
                      <w:lang w:val="lv-LV"/>
                    </w:rPr>
                    <w:lastRenderedPageBreak/>
                    <w:t xml:space="preserve">"Reģionālā politika" 3.1.2.r. reformas </w:t>
                  </w:r>
                  <w:r w:rsidR="00D37C4D">
                    <w:rPr>
                      <w:color w:val="000000"/>
                      <w:sz w:val="20"/>
                      <w:szCs w:val="20"/>
                      <w:lang w:val="lv-LV"/>
                    </w:rPr>
                    <w:t>“</w:t>
                  </w:r>
                  <w:r w:rsidRPr="007810D1">
                    <w:rPr>
                      <w:color w:val="000000"/>
                      <w:sz w:val="20"/>
                      <w:szCs w:val="20"/>
                      <w:lang w:val="lv-LV"/>
                    </w:rPr>
                    <w:t>Sociālo un nodarbinātības pakalpojumu pieejamība minimālo ienākumu reformas atbalstam</w:t>
                  </w:r>
                  <w:r w:rsidR="00D37C4D">
                    <w:rPr>
                      <w:color w:val="000000"/>
                      <w:sz w:val="20"/>
                      <w:szCs w:val="20"/>
                      <w:lang w:val="lv-LV"/>
                    </w:rPr>
                    <w:t>”</w:t>
                  </w:r>
                  <w:r w:rsidRPr="007810D1">
                    <w:rPr>
                      <w:color w:val="000000"/>
                      <w:sz w:val="20"/>
                      <w:szCs w:val="20"/>
                      <w:lang w:val="lv-LV"/>
                    </w:rPr>
                    <w:t xml:space="preserve"> 3.1.2.6.i. investīcija </w:t>
                  </w:r>
                  <w:r w:rsidR="00D37C4D">
                    <w:rPr>
                      <w:color w:val="000000"/>
                      <w:sz w:val="20"/>
                      <w:szCs w:val="20"/>
                      <w:lang w:val="lv-LV"/>
                    </w:rPr>
                    <w:t>“</w:t>
                  </w:r>
                  <w:r w:rsidRPr="007810D1">
                    <w:rPr>
                      <w:color w:val="000000"/>
                      <w:sz w:val="20"/>
                      <w:szCs w:val="20"/>
                      <w:lang w:val="lv-LV"/>
                    </w:rPr>
                    <w:t>Tehnisko palīglīdzekļu pieejamības sekmēšana</w:t>
                  </w:r>
                  <w:r w:rsidR="00D37C4D">
                    <w:rPr>
                      <w:color w:val="000000"/>
                      <w:sz w:val="20"/>
                      <w:szCs w:val="20"/>
                      <w:lang w:val="lv-LV"/>
                    </w:rPr>
                    <w:t>”</w:t>
                  </w:r>
                  <w:r w:rsidRPr="007810D1">
                    <w:rPr>
                      <w:rStyle w:val="FootnoteReference"/>
                      <w:color w:val="000000"/>
                      <w:sz w:val="20"/>
                      <w:szCs w:val="20"/>
                      <w:lang w:val="lv-LV"/>
                    </w:rPr>
                    <w:footnoteReference w:id="279"/>
                  </w:r>
                </w:p>
              </w:tc>
            </w:tr>
            <w:tr w:rsidR="00D63FA0" w:rsidRPr="007810D1" w14:paraId="62802BD4" w14:textId="77777777" w:rsidTr="00B150CE">
              <w:tc>
                <w:tcPr>
                  <w:tcW w:w="2087" w:type="dxa"/>
                </w:tcPr>
                <w:p w14:paraId="7E6A1632" w14:textId="77777777" w:rsidR="00D63FA0" w:rsidRPr="007810D1" w:rsidRDefault="00D63FA0" w:rsidP="00D63FA0">
                  <w:pPr>
                    <w:jc w:val="both"/>
                    <w:rPr>
                      <w:color w:val="000000"/>
                      <w:sz w:val="20"/>
                      <w:szCs w:val="20"/>
                      <w:lang w:val="lv-LV"/>
                    </w:rPr>
                  </w:pPr>
                  <w:r w:rsidRPr="007810D1">
                    <w:rPr>
                      <w:color w:val="000000"/>
                      <w:sz w:val="20"/>
                      <w:szCs w:val="20"/>
                      <w:lang w:val="lv-LV"/>
                    </w:rPr>
                    <w:t>(C2.G.I1) Autotransports pēc pieprasījuma attālākos lauku reģionos</w:t>
                  </w:r>
                </w:p>
              </w:tc>
              <w:tc>
                <w:tcPr>
                  <w:tcW w:w="1757" w:type="dxa"/>
                </w:tcPr>
                <w:p w14:paraId="46E27A6B" w14:textId="77777777" w:rsidR="00D63FA0" w:rsidRPr="007810D1" w:rsidRDefault="00D63FA0" w:rsidP="00D63FA0">
                  <w:pPr>
                    <w:jc w:val="both"/>
                    <w:rPr>
                      <w:color w:val="000000"/>
                      <w:sz w:val="20"/>
                      <w:szCs w:val="20"/>
                      <w:lang w:val="lv-LV"/>
                    </w:rPr>
                  </w:pPr>
                  <w:r w:rsidRPr="007810D1">
                    <w:rPr>
                      <w:color w:val="000000"/>
                      <w:sz w:val="20"/>
                      <w:szCs w:val="20"/>
                      <w:lang w:val="lv-LV"/>
                    </w:rPr>
                    <w:t>2022 CSR 1 un 4</w:t>
                  </w:r>
                </w:p>
                <w:p w14:paraId="797F3741" w14:textId="77777777" w:rsidR="00D63FA0" w:rsidRPr="007810D1" w:rsidRDefault="00D63FA0" w:rsidP="00D63FA0">
                  <w:pPr>
                    <w:jc w:val="both"/>
                    <w:rPr>
                      <w:color w:val="000000"/>
                      <w:sz w:val="20"/>
                      <w:szCs w:val="20"/>
                      <w:lang w:val="lv-LV"/>
                    </w:rPr>
                  </w:pPr>
                  <w:r w:rsidRPr="007810D1">
                    <w:rPr>
                      <w:color w:val="000000"/>
                      <w:sz w:val="20"/>
                      <w:szCs w:val="20"/>
                      <w:lang w:val="lv-LV"/>
                    </w:rPr>
                    <w:t>2023 CSR 4</w:t>
                  </w:r>
                </w:p>
                <w:p w14:paraId="2077B765"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2BC35E0E"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00FC1A0E" w14:textId="2B33AF71" w:rsidR="00D63FA0" w:rsidRPr="007810D1" w:rsidRDefault="00805246" w:rsidP="00D63FA0">
                  <w:pPr>
                    <w:jc w:val="both"/>
                    <w:rPr>
                      <w:color w:val="000000"/>
                      <w:sz w:val="20"/>
                      <w:szCs w:val="20"/>
                      <w:lang w:val="lv-LV"/>
                    </w:rPr>
                  </w:pPr>
                  <w:r w:rsidRPr="007810D1">
                    <w:rPr>
                      <w:color w:val="000000"/>
                      <w:sz w:val="20"/>
                      <w:szCs w:val="20"/>
                      <w:lang w:val="lv-LV"/>
                    </w:rPr>
                    <w:t>Nav attiecināms</w:t>
                  </w:r>
                </w:p>
              </w:tc>
            </w:tr>
            <w:tr w:rsidR="00D63FA0" w:rsidRPr="007810D1" w14:paraId="16A638BC" w14:textId="77777777" w:rsidTr="00B150CE">
              <w:tc>
                <w:tcPr>
                  <w:tcW w:w="2087" w:type="dxa"/>
                </w:tcPr>
                <w:p w14:paraId="6A1E4C51" w14:textId="77777777" w:rsidR="00D63FA0" w:rsidRPr="007810D1" w:rsidRDefault="00D63FA0" w:rsidP="00D63FA0">
                  <w:pPr>
                    <w:jc w:val="both"/>
                    <w:rPr>
                      <w:color w:val="000000"/>
                      <w:sz w:val="20"/>
                      <w:szCs w:val="20"/>
                      <w:lang w:val="lv-LV"/>
                    </w:rPr>
                  </w:pPr>
                  <w:r w:rsidRPr="007810D1">
                    <w:rPr>
                      <w:color w:val="000000"/>
                      <w:sz w:val="20"/>
                      <w:szCs w:val="20"/>
                      <w:lang w:val="lv-LV"/>
                    </w:rPr>
                    <w:t>(C2.G.I2) Segto velonovietņu izveide dzelzceļa stacijās un pieturas punktos</w:t>
                  </w:r>
                </w:p>
              </w:tc>
              <w:tc>
                <w:tcPr>
                  <w:tcW w:w="1757" w:type="dxa"/>
                </w:tcPr>
                <w:p w14:paraId="27629EBD" w14:textId="77777777" w:rsidR="00D63FA0" w:rsidRPr="007810D1" w:rsidRDefault="00D63FA0" w:rsidP="00D63FA0">
                  <w:pPr>
                    <w:jc w:val="both"/>
                    <w:rPr>
                      <w:color w:val="000000"/>
                      <w:sz w:val="20"/>
                      <w:szCs w:val="20"/>
                      <w:lang w:val="lv-LV"/>
                    </w:rPr>
                  </w:pPr>
                  <w:r w:rsidRPr="007810D1">
                    <w:rPr>
                      <w:color w:val="000000"/>
                      <w:sz w:val="20"/>
                      <w:szCs w:val="20"/>
                      <w:lang w:val="lv-LV"/>
                    </w:rPr>
                    <w:t>2025 CSR 4</w:t>
                  </w:r>
                </w:p>
              </w:tc>
              <w:tc>
                <w:tcPr>
                  <w:tcW w:w="2655" w:type="dxa"/>
                </w:tcPr>
                <w:p w14:paraId="0D706DF0"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2D364949"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D63FA0" w:rsidRPr="007810D1" w14:paraId="5A1B234B" w14:textId="77777777" w:rsidTr="00B150CE">
              <w:tc>
                <w:tcPr>
                  <w:tcW w:w="2087" w:type="dxa"/>
                </w:tcPr>
                <w:p w14:paraId="01DB3527" w14:textId="77777777" w:rsidR="00D63FA0" w:rsidRPr="007810D1" w:rsidRDefault="00D63FA0" w:rsidP="00D63FA0">
                  <w:pPr>
                    <w:jc w:val="both"/>
                    <w:rPr>
                      <w:color w:val="000000"/>
                      <w:sz w:val="20"/>
                      <w:szCs w:val="20"/>
                      <w:lang w:val="lv-LV"/>
                    </w:rPr>
                  </w:pPr>
                  <w:r w:rsidRPr="007810D1">
                    <w:rPr>
                      <w:color w:val="000000"/>
                      <w:sz w:val="20"/>
                      <w:szCs w:val="20"/>
                      <w:lang w:val="lv-LV"/>
                    </w:rPr>
                    <w:t>(C2.G.I3) Atbalsts bateriju elektrovilcieniem</w:t>
                  </w:r>
                  <w:r w:rsidRPr="007810D1">
                    <w:rPr>
                      <w:color w:val="000000"/>
                      <w:sz w:val="20"/>
                      <w:szCs w:val="20"/>
                      <w:lang w:val="lv-LV"/>
                    </w:rPr>
                    <w:tab/>
                  </w:r>
                </w:p>
              </w:tc>
              <w:tc>
                <w:tcPr>
                  <w:tcW w:w="1757" w:type="dxa"/>
                </w:tcPr>
                <w:p w14:paraId="5192DD21" w14:textId="77777777" w:rsidR="00D63FA0" w:rsidRPr="007810D1" w:rsidRDefault="00D63FA0" w:rsidP="00D63FA0">
                  <w:pPr>
                    <w:jc w:val="both"/>
                    <w:rPr>
                      <w:color w:val="000000"/>
                      <w:sz w:val="20"/>
                      <w:szCs w:val="20"/>
                      <w:lang w:val="lv-LV"/>
                    </w:rPr>
                  </w:pPr>
                  <w:r w:rsidRPr="007810D1">
                    <w:rPr>
                      <w:color w:val="000000"/>
                      <w:sz w:val="20"/>
                      <w:szCs w:val="20"/>
                      <w:lang w:val="lv-LV"/>
                    </w:rPr>
                    <w:t>2022 CSR 4</w:t>
                  </w:r>
                </w:p>
                <w:p w14:paraId="0A3A0B2B" w14:textId="77777777" w:rsidR="00D63FA0" w:rsidRPr="007810D1" w:rsidRDefault="00D63FA0" w:rsidP="00D63FA0">
                  <w:pPr>
                    <w:jc w:val="both"/>
                    <w:rPr>
                      <w:color w:val="000000"/>
                      <w:sz w:val="20"/>
                      <w:szCs w:val="20"/>
                      <w:lang w:val="lv-LV"/>
                    </w:rPr>
                  </w:pPr>
                  <w:r w:rsidRPr="007810D1">
                    <w:rPr>
                      <w:color w:val="000000"/>
                      <w:sz w:val="20"/>
                      <w:szCs w:val="20"/>
                      <w:lang w:val="lv-LV"/>
                    </w:rPr>
                    <w:t>2023 CSR 4</w:t>
                  </w:r>
                </w:p>
                <w:p w14:paraId="6FCB225F"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5EF287BA" w14:textId="77777777" w:rsidR="00D63FA0" w:rsidRPr="007810D1" w:rsidRDefault="00D63FA0" w:rsidP="00D63FA0">
                  <w:pPr>
                    <w:jc w:val="both"/>
                    <w:rPr>
                      <w:color w:val="000000"/>
                      <w:sz w:val="20"/>
                      <w:szCs w:val="20"/>
                      <w:lang w:val="lv-LV"/>
                    </w:rPr>
                  </w:pPr>
                  <w:r w:rsidRPr="007810D1">
                    <w:rPr>
                      <w:color w:val="000000"/>
                      <w:sz w:val="20"/>
                      <w:szCs w:val="20"/>
                      <w:lang w:val="lv-LV"/>
                    </w:rPr>
                    <w:t>2.4.1. specifiskā atbalsta mērķa “Veicināt ilgtspējīgu multimodālu mobilitāti, veicinot elektrotransportlīdzekļu izmantošanu" 2.4.1.3. pasākums "Bezemisiju (bateriju) vilcieni"</w:t>
                  </w:r>
                  <w:r w:rsidRPr="007810D1">
                    <w:rPr>
                      <w:rStyle w:val="FootnoteReference"/>
                      <w:color w:val="000000"/>
                      <w:sz w:val="20"/>
                      <w:szCs w:val="20"/>
                      <w:lang w:val="lv-LV"/>
                    </w:rPr>
                    <w:footnoteReference w:id="280"/>
                  </w:r>
                </w:p>
              </w:tc>
              <w:tc>
                <w:tcPr>
                  <w:tcW w:w="2308" w:type="dxa"/>
                </w:tcPr>
                <w:p w14:paraId="194DD618"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bl>
          <w:p w14:paraId="5E25E683" w14:textId="77777777" w:rsidR="00D63FA0" w:rsidRPr="007810D1" w:rsidRDefault="00D63FA0" w:rsidP="00D63FA0">
            <w:pPr>
              <w:keepNext/>
              <w:spacing w:before="240" w:after="120"/>
              <w:jc w:val="both"/>
              <w:rPr>
                <w:b/>
                <w:bCs/>
                <w:color w:val="000000"/>
                <w:lang w:val="lv-LV"/>
              </w:rPr>
            </w:pPr>
            <w:r w:rsidRPr="007810D1">
              <w:rPr>
                <w:b/>
                <w:bCs/>
                <w:color w:val="000000"/>
                <w:lang w:val="lv-LV"/>
              </w:rPr>
              <w:t>(c) Ēku atjaunošanas stratēģija</w:t>
            </w:r>
          </w:p>
          <w:p w14:paraId="3E0DA1B0" w14:textId="041CEA9F" w:rsidR="00D63FA0" w:rsidRPr="007810D1" w:rsidRDefault="00D63FA0" w:rsidP="00D63FA0">
            <w:pPr>
              <w:spacing w:before="120" w:after="120"/>
              <w:jc w:val="both"/>
              <w:rPr>
                <w:color w:val="000000"/>
                <w:lang w:val="lv-LV"/>
              </w:rPr>
            </w:pPr>
            <w:r w:rsidRPr="007810D1">
              <w:rPr>
                <w:color w:val="000000"/>
                <w:lang w:val="lv-LV"/>
              </w:rPr>
              <w:t>SKF plāna Ēku sektora komponentē (</w:t>
            </w:r>
            <w:r w:rsidR="005A401F" w:rsidRPr="007810D1">
              <w:rPr>
                <w:color w:val="000000"/>
                <w:lang w:val="lv-LV"/>
              </w:rPr>
              <w:t>2.1.</w:t>
            </w:r>
            <w:r w:rsidRPr="007810D1">
              <w:rPr>
                <w:color w:val="000000"/>
                <w:lang w:val="lv-LV"/>
              </w:rPr>
              <w:t xml:space="preserve">sadaļa) ietvertās investīcijas ir cieši saskaņotas ar spēkā esošo nacionālo </w:t>
            </w:r>
            <w:r w:rsidRPr="007810D1">
              <w:rPr>
                <w:b/>
                <w:color w:val="000000"/>
                <w:lang w:val="lv-LV"/>
              </w:rPr>
              <w:t>Ēku atjaunošanas ilgtermiņa stratēģiju</w:t>
            </w:r>
            <w:r w:rsidRPr="007810D1">
              <w:rPr>
                <w:color w:val="000000"/>
                <w:vertAlign w:val="superscript"/>
                <w:lang w:val="lv-LV"/>
              </w:rPr>
              <w:footnoteReference w:id="281"/>
            </w:r>
            <w:r w:rsidRPr="007810D1">
              <w:rPr>
                <w:color w:val="000000"/>
                <w:lang w:val="lv-LV"/>
              </w:rPr>
              <w:t xml:space="preserve"> un politikas plānošanas dokumentu, kurš saskaņā ar Eiropas Parlamenta un Padomes 2024.gada 24. aprīļa direktīvas 2024/1275 par ēku energosniegumu (Direktīva 2024/1275)</w:t>
            </w:r>
            <w:r w:rsidRPr="007810D1">
              <w:rPr>
                <w:color w:val="000000"/>
                <w:vertAlign w:val="superscript"/>
                <w:lang w:val="lv-LV"/>
              </w:rPr>
              <w:footnoteReference w:id="282"/>
            </w:r>
            <w:r w:rsidRPr="007810D1">
              <w:rPr>
                <w:color w:val="000000"/>
                <w:lang w:val="lv-LV"/>
              </w:rPr>
              <w:t xml:space="preserve"> prasībām ES dalībvalstīm ir jāizstrādā un līdz 2025.</w:t>
            </w:r>
            <w:r w:rsidRPr="007810D1">
              <w:rPr>
                <w:color w:val="000000" w:themeColor="text1"/>
                <w:lang w:val="lv-LV"/>
              </w:rPr>
              <w:t xml:space="preserve"> </w:t>
            </w:r>
            <w:r w:rsidRPr="007810D1">
              <w:rPr>
                <w:color w:val="000000"/>
                <w:lang w:val="lv-LV"/>
              </w:rPr>
              <w:t>gada 31. decembrim jāiesniedz EK.</w:t>
            </w:r>
          </w:p>
          <w:p w14:paraId="2C00A8B1" w14:textId="0E6D9436" w:rsidR="00D63FA0" w:rsidRPr="007810D1" w:rsidRDefault="00D63FA0" w:rsidP="00D63FA0">
            <w:pPr>
              <w:spacing w:before="120" w:after="120"/>
              <w:jc w:val="both"/>
              <w:rPr>
                <w:color w:val="000000"/>
                <w:lang w:val="lv-LV"/>
              </w:rPr>
            </w:pPr>
            <w:r w:rsidRPr="007810D1">
              <w:rPr>
                <w:color w:val="000000"/>
                <w:lang w:val="lv-LV"/>
              </w:rPr>
              <w:t>Esošā ilgtermiņa stratēģija, izstrādāta saskaņā ar Eiropas Parlamenta un Padomes 2010. gada 19. maija direktīvas 2010/31/ES par ēku energoefektivitāti</w:t>
            </w:r>
            <w:r w:rsidRPr="007810D1">
              <w:rPr>
                <w:color w:val="000000"/>
                <w:vertAlign w:val="superscript"/>
                <w:lang w:val="lv-LV"/>
              </w:rPr>
              <w:footnoteReference w:id="283"/>
            </w:r>
            <w:r w:rsidRPr="007810D1">
              <w:rPr>
                <w:color w:val="000000"/>
                <w:lang w:val="lv-LV"/>
              </w:rPr>
              <w:t>, nosaka mērķus līdz 2050. gadam dekarbonizēt Latvijas ēku fondu, koncentrējoties uz energoefektivitātes uzlabošanu dzīvojamās un sabiedriskās funkcijas ēkās, ar īpašu uzsvaru uz daudzstāvu dzīvojamo ēku renovāciju. SKF plāns turpina un paplašina šīs stratēģijas īstenošanu, papildinot to ar sociāli mērķētiem atbalsta instrumentiem.</w:t>
            </w:r>
          </w:p>
          <w:p w14:paraId="30545A48" w14:textId="53E8834D" w:rsidR="00D63FA0" w:rsidRPr="007810D1" w:rsidRDefault="00D63FA0" w:rsidP="00D63FA0">
            <w:pPr>
              <w:spacing w:before="120" w:after="120"/>
              <w:jc w:val="both"/>
              <w:rPr>
                <w:color w:val="000000"/>
                <w:lang w:val="lv-LV"/>
              </w:rPr>
            </w:pPr>
            <w:r w:rsidRPr="007810D1">
              <w:rPr>
                <w:color w:val="000000"/>
                <w:lang w:val="lv-LV"/>
              </w:rPr>
              <w:t xml:space="preserve">Vienlaikus SKF plāna struktūra un izvēlētie rīcības virzieni ir pielāgoti politikas plānošanas dokumenta prasībām, kas izriet no Direktīvas 2024/1275. Šī direktīva nosaka, ka līdz 2025. gada 31. decembrim katrai ES dalībvalstij ir jāizstrādā </w:t>
            </w:r>
            <w:r w:rsidRPr="007810D1">
              <w:rPr>
                <w:b/>
                <w:bCs/>
                <w:color w:val="000000"/>
                <w:lang w:val="lv-LV"/>
              </w:rPr>
              <w:t>ēku renovācijas plāns</w:t>
            </w:r>
            <w:r w:rsidRPr="007810D1">
              <w:rPr>
                <w:color w:val="000000"/>
                <w:lang w:val="lv-LV"/>
              </w:rPr>
              <w:t>, kurā jāiekļauj:</w:t>
            </w:r>
          </w:p>
          <w:p w14:paraId="2F1836AD" w14:textId="77777777" w:rsidR="00D63FA0" w:rsidRPr="007810D1" w:rsidRDefault="00D63FA0" w:rsidP="009F79A6">
            <w:pPr>
              <w:numPr>
                <w:ilvl w:val="0"/>
                <w:numId w:val="69"/>
              </w:numPr>
              <w:spacing w:before="120" w:after="120"/>
              <w:contextualSpacing/>
              <w:jc w:val="both"/>
              <w:rPr>
                <w:color w:val="000000"/>
                <w:lang w:val="lv-LV"/>
              </w:rPr>
            </w:pPr>
            <w:r w:rsidRPr="007810D1">
              <w:rPr>
                <w:b/>
                <w:bCs/>
                <w:color w:val="000000"/>
                <w:lang w:val="lv-LV"/>
              </w:rPr>
              <w:t>nacionālie mērķi</w:t>
            </w:r>
            <w:r w:rsidRPr="007810D1">
              <w:rPr>
                <w:color w:val="000000"/>
                <w:lang w:val="lv-LV"/>
              </w:rPr>
              <w:t xml:space="preserve"> primārās enerģijas patēriņa samazināšanai ēku sektorā;</w:t>
            </w:r>
          </w:p>
          <w:p w14:paraId="4EF65F5E" w14:textId="4679A573"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 xml:space="preserve">pasākumi, lai ieviestu </w:t>
            </w:r>
            <w:r w:rsidRPr="007810D1">
              <w:rPr>
                <w:b/>
                <w:bCs/>
                <w:color w:val="000000"/>
                <w:lang w:val="lv-LV"/>
              </w:rPr>
              <w:t>minimālos energoefektivitātes standartus (MEES)</w:t>
            </w:r>
            <w:r w:rsidRPr="007810D1">
              <w:rPr>
                <w:color w:val="000000"/>
                <w:lang w:val="lv-LV"/>
              </w:rPr>
              <w:t xml:space="preserve"> – obligātos minimālos energoefektivitātes līmeņus ;</w:t>
            </w:r>
          </w:p>
          <w:p w14:paraId="5CB56ECA"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lastRenderedPageBreak/>
              <w:t>rīcībpolitika energonabadzības mazināšanai;</w:t>
            </w:r>
          </w:p>
          <w:p w14:paraId="37682CD3" w14:textId="77777777" w:rsidR="00D63FA0" w:rsidRPr="007810D1" w:rsidRDefault="00D63FA0" w:rsidP="0048479E">
            <w:pPr>
              <w:numPr>
                <w:ilvl w:val="0"/>
                <w:numId w:val="69"/>
              </w:numPr>
              <w:spacing w:before="120" w:after="120"/>
              <w:ind w:left="1077" w:hanging="357"/>
              <w:jc w:val="both"/>
              <w:rPr>
                <w:color w:val="000000"/>
                <w:lang w:val="lv-LV"/>
              </w:rPr>
            </w:pPr>
            <w:r w:rsidRPr="007810D1">
              <w:rPr>
                <w:color w:val="000000"/>
                <w:lang w:val="lv-LV"/>
              </w:rPr>
              <w:t>finansēšanas stratēģija un uzraudzības sistēma.</w:t>
            </w:r>
          </w:p>
          <w:p w14:paraId="4DD4E4CE" w14:textId="665F65BC" w:rsidR="00D63FA0" w:rsidRPr="007810D1" w:rsidRDefault="00D63FA0" w:rsidP="00D63FA0">
            <w:pPr>
              <w:spacing w:before="120" w:after="120"/>
              <w:jc w:val="both"/>
              <w:rPr>
                <w:color w:val="000000"/>
                <w:lang w:val="lv-LV"/>
              </w:rPr>
            </w:pPr>
            <w:r w:rsidRPr="007810D1">
              <w:rPr>
                <w:color w:val="000000"/>
                <w:lang w:val="lv-LV"/>
              </w:rPr>
              <w:t>SKF plānā iekļautās investīcijas – atbalsts daudzdzīvokļu ēku kompleksai atjaunošanai (C1.A.I1), privātmāju atjaunošanai (C1.B.I1), energoefektivitātes pasākumi ēkās, kas nodrošina pašvaldību sociālos mājokļus</w:t>
            </w:r>
            <w:r w:rsidR="00E040A3" w:rsidRPr="007810D1">
              <w:rPr>
                <w:color w:val="000000"/>
                <w:lang w:val="lv-LV"/>
              </w:rPr>
              <w:t>, īres mājokļus</w:t>
            </w:r>
            <w:r w:rsidRPr="007810D1">
              <w:rPr>
                <w:color w:val="000000"/>
                <w:lang w:val="lv-LV"/>
              </w:rPr>
              <w:t xml:space="preserve"> un pakalpojumus ar izmitināšanu (C1.B.I2) – ir izstrādāti tā, lai veicinātu un atvieglotu MEES ieviešanu Latvijā:</w:t>
            </w:r>
          </w:p>
          <w:p w14:paraId="51639730" w14:textId="7777777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 xml:space="preserve">tiek mērķēts finansējums uz </w:t>
            </w:r>
            <w:r w:rsidRPr="007810D1">
              <w:rPr>
                <w:b/>
                <w:bCs/>
                <w:color w:val="000000"/>
                <w:lang w:val="lv-LV"/>
              </w:rPr>
              <w:t>trūcīgām un energonabadzības riskam pakļautām mājsaimniecībām</w:t>
            </w:r>
            <w:r w:rsidRPr="007810D1">
              <w:rPr>
                <w:color w:val="000000"/>
                <w:lang w:val="lv-LV"/>
              </w:rPr>
              <w:t>, kas visbiežāk dzīvo zemas energoefektivitātes ēkās;</w:t>
            </w:r>
          </w:p>
          <w:p w14:paraId="74ABDD95" w14:textId="1BB391BF"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 xml:space="preserve">tiek piedāvāti </w:t>
            </w:r>
            <w:r w:rsidRPr="007810D1">
              <w:rPr>
                <w:b/>
                <w:bCs/>
                <w:color w:val="000000"/>
                <w:lang w:val="lv-LV"/>
              </w:rPr>
              <w:t>atbalsta instrumenti granta veidā</w:t>
            </w:r>
            <w:r w:rsidRPr="007810D1">
              <w:rPr>
                <w:color w:val="000000"/>
                <w:lang w:val="lv-LV"/>
              </w:rPr>
              <w:t>, kas nav atkarīgi no mājsaimniecību kredītspējas;</w:t>
            </w:r>
          </w:p>
          <w:p w14:paraId="00609279" w14:textId="37F7213F" w:rsidR="00D63FA0" w:rsidRPr="007810D1" w:rsidRDefault="00D63FA0" w:rsidP="009F79A6">
            <w:pPr>
              <w:numPr>
                <w:ilvl w:val="0"/>
                <w:numId w:val="69"/>
              </w:numPr>
              <w:spacing w:before="120" w:after="120"/>
              <w:contextualSpacing/>
              <w:jc w:val="both"/>
              <w:rPr>
                <w:color w:val="000000"/>
                <w:lang w:val="lv-LV"/>
              </w:rPr>
            </w:pPr>
            <w:r w:rsidRPr="007810D1">
              <w:rPr>
                <w:color w:val="000000" w:themeColor="text1"/>
                <w:lang w:val="lv-LV"/>
              </w:rPr>
              <w:t>tiks uzlabota datu pārvaldība par ēku fondu, kas nepieciešama MEES uzraudzībai (piemēram, izmantojot KPVIS sistēmas datus);</w:t>
            </w:r>
          </w:p>
          <w:p w14:paraId="13DFCA75" w14:textId="14BDFF4E" w:rsidR="00D63FA0" w:rsidRPr="007810D1" w:rsidRDefault="00D63FA0" w:rsidP="009F79A6">
            <w:pPr>
              <w:numPr>
                <w:ilvl w:val="0"/>
                <w:numId w:val="69"/>
              </w:numPr>
              <w:spacing w:before="120" w:after="120"/>
              <w:jc w:val="both"/>
              <w:rPr>
                <w:color w:val="000000"/>
                <w:lang w:val="lv-LV"/>
              </w:rPr>
            </w:pPr>
            <w:r w:rsidRPr="007810D1">
              <w:rPr>
                <w:color w:val="000000"/>
                <w:lang w:val="lv-LV"/>
              </w:rPr>
              <w:t>tiks nodrošināts savlaicīgs atbalsts mājsaimniecībām, kuras būs tieši skartas pēc 2027. gada, kad stāsies spēkā pirmās MEES prasības.</w:t>
            </w:r>
          </w:p>
          <w:p w14:paraId="0B669B36" w14:textId="3B2B1B2A" w:rsidR="00D63FA0" w:rsidRPr="007810D1" w:rsidRDefault="00D63FA0" w:rsidP="00D63FA0">
            <w:pPr>
              <w:spacing w:before="120" w:after="120"/>
              <w:jc w:val="both"/>
              <w:rPr>
                <w:color w:val="000000"/>
                <w:lang w:val="lv-LV"/>
              </w:rPr>
            </w:pPr>
            <w:r w:rsidRPr="007810D1">
              <w:rPr>
                <w:color w:val="000000"/>
                <w:lang w:val="lv-LV"/>
              </w:rPr>
              <w:t xml:space="preserve">Tādējādi SKF plāns ne tikai ir saskaņots ar spēkā esošo Ēku atjaunošanas ilgtermiņa stratēģiju, bet arī </w:t>
            </w:r>
            <w:r w:rsidRPr="007810D1">
              <w:rPr>
                <w:b/>
                <w:bCs/>
                <w:color w:val="000000"/>
                <w:lang w:val="lv-LV"/>
              </w:rPr>
              <w:t>kalpo kā pamats gaidāmā ēku renovācijas plāna praktiskajai īstenošanai</w:t>
            </w:r>
            <w:r w:rsidRPr="007810D1">
              <w:rPr>
                <w:color w:val="000000"/>
                <w:lang w:val="lv-LV"/>
              </w:rPr>
              <w:t>, palīdzot mērķtiecīgi sasniegt gan SEG emisiju samazinājuma, gan energonabadzības mazināšanas mērķus.</w:t>
            </w:r>
          </w:p>
          <w:p w14:paraId="0817CFE0" w14:textId="43CCF4C9" w:rsidR="00D63FA0" w:rsidRPr="007810D1" w:rsidRDefault="00D63FA0" w:rsidP="00D63FA0">
            <w:pPr>
              <w:spacing w:before="240" w:after="120"/>
              <w:jc w:val="both"/>
              <w:rPr>
                <w:b/>
                <w:bCs/>
                <w:color w:val="000000"/>
                <w:lang w:val="lv-LV"/>
              </w:rPr>
            </w:pPr>
            <w:r w:rsidRPr="007810D1">
              <w:rPr>
                <w:b/>
                <w:bCs/>
                <w:color w:val="000000"/>
                <w:lang w:val="lv-LV"/>
              </w:rPr>
              <w:t>(d) Taisnīgas pārkārtošanās teritoriālais plāns</w:t>
            </w:r>
            <w:r w:rsidRPr="007810D1">
              <w:rPr>
                <w:rFonts w:eastAsia="Yu Mincho"/>
                <w:color w:val="000000"/>
                <w:vertAlign w:val="superscript"/>
                <w:lang w:val="lv-LV"/>
              </w:rPr>
              <w:footnoteReference w:id="284"/>
            </w:r>
          </w:p>
          <w:p w14:paraId="38049F41" w14:textId="2EC32E00" w:rsidR="00D63FA0" w:rsidRPr="007810D1" w:rsidRDefault="00D63FA0" w:rsidP="00D63FA0">
            <w:pPr>
              <w:spacing w:before="120" w:after="120"/>
              <w:jc w:val="both"/>
              <w:rPr>
                <w:color w:val="000000"/>
                <w:lang w:val="lv-LV"/>
              </w:rPr>
            </w:pPr>
            <w:r w:rsidRPr="007810D1">
              <w:rPr>
                <w:color w:val="000000"/>
                <w:lang w:val="lv-LV"/>
              </w:rPr>
              <w:t xml:space="preserve">SKF plāns ir izstrādāts, ņemot vērā </w:t>
            </w:r>
            <w:r w:rsidRPr="007810D1">
              <w:rPr>
                <w:b/>
                <w:bCs/>
                <w:color w:val="000000"/>
                <w:lang w:val="lv-LV"/>
              </w:rPr>
              <w:t>Taisnīgas pārkārtošanās</w:t>
            </w:r>
            <w:r w:rsidRPr="007810D1">
              <w:rPr>
                <w:color w:val="000000"/>
                <w:lang w:val="lv-LV"/>
              </w:rPr>
              <w:t xml:space="preserve"> </w:t>
            </w:r>
            <w:r w:rsidRPr="007810D1">
              <w:rPr>
                <w:b/>
                <w:bCs/>
                <w:color w:val="000000"/>
                <w:lang w:val="lv-LV"/>
              </w:rPr>
              <w:t>teritoriālo plānu</w:t>
            </w:r>
            <w:r w:rsidRPr="007810D1">
              <w:rPr>
                <w:color w:val="000000"/>
                <w:lang w:val="lv-LV"/>
              </w:rPr>
              <w:t xml:space="preserve"> (TPTP), kas sagatavots saskaņā ar Eiropas Parlamenta un Padomes 2021. gada 24. jūnija regulu Nr. 2021/1056, ar ko izveido Taisnīgas pārkārtošanās fondu, un apstiprināts EK 2022. gadā. TPTP galvenais mērķis ir </w:t>
            </w:r>
            <w:r w:rsidRPr="007810D1">
              <w:rPr>
                <w:b/>
                <w:bCs/>
                <w:color w:val="000000"/>
                <w:lang w:val="lv-LV"/>
              </w:rPr>
              <w:t>atbalstīt reģionus, kas ir visvairāk ietekmēti no pārejas uz klimatneitrālu ekonomiku</w:t>
            </w:r>
            <w:r w:rsidRPr="007810D1">
              <w:rPr>
                <w:color w:val="000000"/>
                <w:lang w:val="lv-LV"/>
              </w:rPr>
              <w:t>, īpaši nodarbinātības un investīciju aspektos.</w:t>
            </w:r>
          </w:p>
          <w:p w14:paraId="00671805" w14:textId="7B8DF48F" w:rsidR="00D63FA0" w:rsidRPr="007810D1" w:rsidRDefault="00D63FA0" w:rsidP="00D63FA0">
            <w:pPr>
              <w:spacing w:before="120" w:after="120"/>
              <w:jc w:val="both"/>
              <w:rPr>
                <w:color w:val="000000"/>
                <w:lang w:val="lv-LV"/>
              </w:rPr>
            </w:pPr>
            <w:r w:rsidRPr="007810D1">
              <w:rPr>
                <w:color w:val="000000"/>
                <w:lang w:val="lv-LV"/>
              </w:rPr>
              <w:t xml:space="preserve">TPTP intervence galvenokārt balstīta uz Latvijas atteikšanos no kūdras izmantošanas enerģētikā līdz 2030. gadam un sociālekonomisko seku mazināšanu ekonomikas pārkārtošanai virzībā uz klimatneitralitāti ar īpašu teritoriālo fokusu uz Vidzemes, </w:t>
            </w:r>
            <w:r w:rsidRPr="007810D1">
              <w:rPr>
                <w:color w:val="000000" w:themeColor="text1"/>
                <w:lang w:val="lv-LV"/>
              </w:rPr>
              <w:t xml:space="preserve">Latgales, Kurzemes </w:t>
            </w:r>
            <w:r w:rsidRPr="007810D1">
              <w:rPr>
                <w:color w:val="000000"/>
                <w:lang w:val="lv-LV"/>
              </w:rPr>
              <w:t>un Zemgales statistiskajiem reģioniem.</w:t>
            </w:r>
          </w:p>
          <w:p w14:paraId="2960A71D" w14:textId="05603111" w:rsidR="00D63FA0" w:rsidRPr="007810D1" w:rsidRDefault="00D63FA0" w:rsidP="00D63FA0">
            <w:pPr>
              <w:spacing w:before="120" w:after="120"/>
              <w:jc w:val="both"/>
              <w:rPr>
                <w:color w:val="000000"/>
                <w:lang w:val="lv-LV"/>
              </w:rPr>
            </w:pPr>
            <w:r w:rsidRPr="007810D1">
              <w:rPr>
                <w:color w:val="000000"/>
                <w:lang w:val="lv-LV"/>
              </w:rPr>
              <w:t>SKF plāna saskaņotība ar TPTP izpaužas šādos aspektos:</w:t>
            </w:r>
          </w:p>
          <w:p w14:paraId="7BF7BA3B" w14:textId="11E2BD61" w:rsidR="00D63FA0" w:rsidRPr="007810D1" w:rsidRDefault="00D63FA0" w:rsidP="009F79A6">
            <w:pPr>
              <w:numPr>
                <w:ilvl w:val="0"/>
                <w:numId w:val="69"/>
              </w:numPr>
              <w:spacing w:before="120" w:after="120"/>
              <w:jc w:val="both"/>
              <w:rPr>
                <w:color w:val="000000"/>
                <w:lang w:val="lv-LV"/>
              </w:rPr>
            </w:pPr>
            <w:r w:rsidRPr="007810D1">
              <w:rPr>
                <w:b/>
                <w:bCs/>
                <w:color w:val="000000"/>
                <w:lang w:val="lv-LV"/>
              </w:rPr>
              <w:t>Teritoriāla komplementaritāte</w:t>
            </w:r>
            <w:r w:rsidRPr="007810D1">
              <w:rPr>
                <w:color w:val="000000"/>
                <w:lang w:val="lv-LV"/>
              </w:rPr>
              <w:t xml:space="preserve">: SKF plāna īstenošanas pasākumi – tostarp energonabadzības mazināšana, ēku renovācija, bezemisiju mobilitāte un tehniskais atbalsts – tiks prioritāri piemēroti arī </w:t>
            </w:r>
            <w:r w:rsidRPr="007810D1">
              <w:rPr>
                <w:b/>
                <w:bCs/>
                <w:color w:val="000000"/>
                <w:lang w:val="lv-LV"/>
              </w:rPr>
              <w:t>TPTP mērķa teritorijās</w:t>
            </w:r>
            <w:r w:rsidRPr="007810D1">
              <w:rPr>
                <w:color w:val="000000"/>
                <w:lang w:val="lv-LV"/>
              </w:rPr>
              <w:t>, lai mazinātu sociālās sekas, ko rada zaļās pārejas izraisītās strukturālās pārmaiņas.</w:t>
            </w:r>
          </w:p>
          <w:p w14:paraId="69B05A33" w14:textId="79783B79" w:rsidR="00D63FA0" w:rsidRPr="007810D1" w:rsidRDefault="00D63FA0" w:rsidP="009F79A6">
            <w:pPr>
              <w:numPr>
                <w:ilvl w:val="0"/>
                <w:numId w:val="69"/>
              </w:numPr>
              <w:spacing w:before="120" w:after="120"/>
              <w:jc w:val="both"/>
              <w:rPr>
                <w:color w:val="000000"/>
                <w:lang w:val="lv-LV"/>
              </w:rPr>
            </w:pPr>
            <w:r w:rsidRPr="007810D1">
              <w:rPr>
                <w:b/>
                <w:bCs/>
                <w:color w:val="000000"/>
                <w:lang w:val="lv-LV"/>
              </w:rPr>
              <w:t>Sociālās atstumtības riska mazināšana</w:t>
            </w:r>
            <w:r w:rsidRPr="007810D1">
              <w:rPr>
                <w:color w:val="000000"/>
                <w:lang w:val="lv-LV"/>
              </w:rPr>
              <w:t xml:space="preserve">: TPTP paredz ieguldījumus jaunu darbvietu radīšanā un uzņēmējdarbības attīstībā, savukārt SKF plāns nodrošina </w:t>
            </w:r>
            <w:r w:rsidRPr="007810D1">
              <w:rPr>
                <w:b/>
                <w:bCs/>
                <w:color w:val="000000"/>
                <w:lang w:val="lv-LV"/>
              </w:rPr>
              <w:t>iedzīvotāju atbalstu dzīves kvalitātes un pamata pakalpojumu nodrošināšanā</w:t>
            </w:r>
            <w:r w:rsidRPr="007810D1">
              <w:rPr>
                <w:color w:val="000000"/>
                <w:lang w:val="lv-LV"/>
              </w:rPr>
              <w:t>, piemēram, energoefektīvu mājokļu pieejamībā un sabiedriskā transporta pieejamībā attālākos reģionos.</w:t>
            </w:r>
          </w:p>
          <w:p w14:paraId="2D813E9B" w14:textId="3960C58C" w:rsidR="00D63FA0" w:rsidRPr="007810D1" w:rsidRDefault="00D63FA0" w:rsidP="009F79A6">
            <w:pPr>
              <w:numPr>
                <w:ilvl w:val="0"/>
                <w:numId w:val="69"/>
              </w:numPr>
              <w:spacing w:before="120" w:after="120"/>
              <w:jc w:val="both"/>
              <w:rPr>
                <w:color w:val="000000"/>
                <w:lang w:val="lv-LV"/>
              </w:rPr>
            </w:pPr>
            <w:r w:rsidRPr="007810D1">
              <w:rPr>
                <w:b/>
                <w:bCs/>
                <w:color w:val="000000"/>
                <w:lang w:val="lv-LV"/>
              </w:rPr>
              <w:t>Atbalsts pakalpojumu pieejamībai</w:t>
            </w:r>
            <w:r w:rsidRPr="007810D1">
              <w:rPr>
                <w:color w:val="000000"/>
                <w:lang w:val="lv-LV"/>
              </w:rPr>
              <w:t xml:space="preserve">: Teritoriālās pārkārtošanās reģionos, kur samazinās iedzīvotāju skaits un pieaug izdevumi uz vienu mājsaimniecību, SKF plānā iekļautās investīcijas veicina </w:t>
            </w:r>
            <w:r w:rsidRPr="007810D1">
              <w:rPr>
                <w:b/>
                <w:bCs/>
                <w:color w:val="000000"/>
                <w:lang w:val="lv-LV"/>
              </w:rPr>
              <w:t>mobilitātes pieejamību un vietējās infrastruktūras pielāgošanu sabiedrības vajadzībām</w:t>
            </w:r>
            <w:r w:rsidRPr="007810D1">
              <w:rPr>
                <w:color w:val="000000"/>
                <w:lang w:val="lv-LV"/>
              </w:rPr>
              <w:t>, tostarp pašvaldību transporta risinājumu pielāgošanu sociālajiem dienestiem.</w:t>
            </w:r>
          </w:p>
          <w:p w14:paraId="524B7F3F" w14:textId="31939EB5" w:rsidR="00D63FA0" w:rsidRPr="007810D1" w:rsidRDefault="00D63FA0" w:rsidP="009F79A6">
            <w:pPr>
              <w:numPr>
                <w:ilvl w:val="0"/>
                <w:numId w:val="69"/>
              </w:numPr>
              <w:spacing w:before="120" w:after="120"/>
              <w:jc w:val="both"/>
              <w:rPr>
                <w:color w:val="000000"/>
                <w:lang w:val="lv-LV"/>
              </w:rPr>
            </w:pPr>
            <w:r w:rsidRPr="007810D1">
              <w:rPr>
                <w:b/>
                <w:bCs/>
                <w:color w:val="000000"/>
                <w:lang w:val="lv-LV"/>
              </w:rPr>
              <w:lastRenderedPageBreak/>
              <w:t>Sinerģija ieviešanā</w:t>
            </w:r>
            <w:r w:rsidRPr="007810D1">
              <w:rPr>
                <w:color w:val="000000"/>
                <w:lang w:val="lv-LV"/>
              </w:rPr>
              <w:t xml:space="preserve">: SKF plāna izstrādē izmantoti TPTP teritoriju datu analīzes rezultāti par ienākumu līmeņiem, energonabadzības riskiem un mājokļu stāvokli. Tādējādi tiek nodrošināta </w:t>
            </w:r>
            <w:r w:rsidRPr="007810D1">
              <w:rPr>
                <w:b/>
                <w:bCs/>
                <w:color w:val="000000"/>
                <w:lang w:val="lv-LV"/>
              </w:rPr>
              <w:t>mērķēta pieeja atbalsta sadalē</w:t>
            </w:r>
            <w:r w:rsidRPr="007810D1">
              <w:rPr>
                <w:color w:val="000000"/>
                <w:lang w:val="lv-LV"/>
              </w:rPr>
              <w:t xml:space="preserve"> un papildināta TPTP ietekme ar pasākumiem, kas vērsti uz iedzīvotāju labklājību.</w:t>
            </w:r>
          </w:p>
          <w:p w14:paraId="78F92AB8" w14:textId="77777777" w:rsidR="00D63FA0" w:rsidRPr="007810D1" w:rsidRDefault="00D63FA0" w:rsidP="009F79A6">
            <w:pPr>
              <w:numPr>
                <w:ilvl w:val="0"/>
                <w:numId w:val="69"/>
              </w:numPr>
              <w:spacing w:before="120" w:after="120"/>
              <w:jc w:val="both"/>
              <w:rPr>
                <w:color w:val="000000"/>
                <w:lang w:val="lv-LV"/>
              </w:rPr>
            </w:pPr>
            <w:r w:rsidRPr="007810D1">
              <w:rPr>
                <w:b/>
                <w:bCs/>
                <w:color w:val="000000"/>
                <w:lang w:val="lv-LV"/>
              </w:rPr>
              <w:t>Dabas resursu ilgtspējīgā izmantošanā un atteikšanās no kūdras izmantošanas enerģētikā:</w:t>
            </w:r>
            <w:r w:rsidRPr="007810D1">
              <w:rPr>
                <w:color w:val="000000"/>
                <w:lang w:val="lv-LV"/>
              </w:rPr>
              <w:t xml:space="preserve"> TPTP paredz ieguldījumus lokālajā un individuālajā apkurē izmantoto fosilo avotu izmantojošo apkures iekārtu nomaiņai pret AER iekārtām, </w:t>
            </w:r>
            <w:r w:rsidRPr="007810D1">
              <w:rPr>
                <w:rFonts w:eastAsia="Yu Mincho"/>
                <w:color w:val="000000"/>
                <w:shd w:val="clear" w:color="auto" w:fill="FFFFFF"/>
                <w:lang w:val="lv-LV"/>
              </w:rPr>
              <w:t>kā arī palielināt AER izmantošanu ēkās un be</w:t>
            </w:r>
            <w:r w:rsidRPr="007810D1">
              <w:rPr>
                <w:rFonts w:eastAsia="Yu Mincho"/>
                <w:color w:val="000000"/>
                <w:lang w:val="lv-LV"/>
              </w:rPr>
              <w:t>z</w:t>
            </w:r>
            <w:r w:rsidRPr="007810D1">
              <w:rPr>
                <w:rFonts w:eastAsia="Yu Mincho"/>
                <w:color w:val="000000"/>
                <w:shd w:val="clear" w:color="auto" w:fill="FFFFFF"/>
                <w:lang w:val="lv-LV"/>
              </w:rPr>
              <w:t>emisiju tehnoloģiju uzstādīšanu līdzās energoefektivitātes pasākumiem.</w:t>
            </w:r>
          </w:p>
          <w:p w14:paraId="355D83E8" w14:textId="5981AC9D" w:rsidR="00D63FA0" w:rsidRPr="007810D1" w:rsidRDefault="00D63FA0" w:rsidP="00D63FA0">
            <w:pPr>
              <w:spacing w:before="120" w:after="120"/>
              <w:jc w:val="both"/>
              <w:rPr>
                <w:color w:val="000000"/>
                <w:lang w:val="lv-LV"/>
              </w:rPr>
            </w:pPr>
            <w:r w:rsidRPr="007810D1">
              <w:rPr>
                <w:color w:val="000000"/>
                <w:lang w:val="lv-LV"/>
              </w:rPr>
              <w:t xml:space="preserve">TPTP īstenošana galvenokārt paredz atbalstu uzņēmējdarbības pārorientācijai un nodarbinātībai, savukārt SKF plāns papildina šo pāreju ar </w:t>
            </w:r>
            <w:r w:rsidRPr="007810D1">
              <w:rPr>
                <w:b/>
                <w:bCs/>
                <w:color w:val="000000"/>
                <w:lang w:val="lv-LV"/>
              </w:rPr>
              <w:t>sociālo buferzonu</w:t>
            </w:r>
            <w:r w:rsidRPr="007810D1">
              <w:rPr>
                <w:color w:val="000000"/>
                <w:lang w:val="lv-LV"/>
              </w:rPr>
              <w:t xml:space="preserve"> – nodrošinot, ka pārkārtošanās procesā netiek atstāti novārtā iedzīvotāji, kas var nonākt riskā zaudēt piekļuvi energoresursiem vai mobilitātei.</w:t>
            </w:r>
          </w:p>
          <w:p w14:paraId="411A4386" w14:textId="77777777" w:rsidR="00D63FA0" w:rsidRPr="007810D1" w:rsidRDefault="00D63FA0" w:rsidP="00D63FA0">
            <w:pPr>
              <w:spacing w:before="120" w:after="120"/>
              <w:jc w:val="both"/>
              <w:rPr>
                <w:color w:val="000000"/>
                <w:lang w:val="lv-LV"/>
              </w:rPr>
            </w:pPr>
            <w:r w:rsidRPr="007810D1">
              <w:rPr>
                <w:b/>
                <w:bCs/>
                <w:color w:val="000000" w:themeColor="text1"/>
                <w:lang w:val="lv-LV"/>
              </w:rPr>
              <w:t>SKF plānā nav iekļautas investīcijas, kuras papildina vai turpina TPTP iekļautās investīcijas</w:t>
            </w:r>
            <w:r w:rsidRPr="007810D1">
              <w:rPr>
                <w:color w:val="000000" w:themeColor="text1"/>
                <w:lang w:val="lv-LV"/>
              </w:rPr>
              <w:t xml:space="preserve">. Vienlaikus SKF plāns nodrošina funkcionālu sasaisti ar TPTP, stiprinot reģionālo noturību un nodrošinot, ka klimatneitralitātes mērķi tiek sasniegti </w:t>
            </w:r>
            <w:r w:rsidRPr="007810D1">
              <w:rPr>
                <w:b/>
                <w:bCs/>
                <w:color w:val="000000" w:themeColor="text1"/>
                <w:lang w:val="lv-LV"/>
              </w:rPr>
              <w:t xml:space="preserve">sociāli taisnīgā un teritoriāli līdzsvarotā veidā. </w:t>
            </w:r>
          </w:p>
          <w:p w14:paraId="279D33C3" w14:textId="4F2A83F3" w:rsidR="00D63FA0" w:rsidRPr="007810D1" w:rsidRDefault="00D63FA0" w:rsidP="00D63FA0">
            <w:pPr>
              <w:keepNext/>
              <w:spacing w:before="240" w:after="120"/>
              <w:jc w:val="both"/>
              <w:rPr>
                <w:b/>
                <w:bCs/>
                <w:color w:val="000000"/>
                <w:lang w:val="lv-LV"/>
              </w:rPr>
            </w:pPr>
            <w:r w:rsidRPr="007810D1">
              <w:rPr>
                <w:b/>
                <w:bCs/>
                <w:color w:val="000000"/>
                <w:lang w:val="lv-LV"/>
              </w:rPr>
              <w:t>(e) Aktualizētais Nacionālais enerģētikas un klimata plāns 2021.–2030. gadam</w:t>
            </w:r>
            <w:r w:rsidRPr="007810D1">
              <w:rPr>
                <w:rFonts w:eastAsia="Yu Mincho"/>
                <w:color w:val="000000"/>
                <w:vertAlign w:val="superscript"/>
                <w:lang w:val="lv-LV"/>
              </w:rPr>
              <w:footnoteReference w:id="285"/>
            </w:r>
          </w:p>
          <w:p w14:paraId="54D78FA3" w14:textId="530C9AE7" w:rsidR="00D63FA0" w:rsidRPr="007810D1" w:rsidRDefault="00D63FA0" w:rsidP="00D63FA0">
            <w:pPr>
              <w:spacing w:before="120" w:after="120"/>
              <w:jc w:val="both"/>
              <w:rPr>
                <w:color w:val="000000"/>
                <w:lang w:val="lv-LV"/>
              </w:rPr>
            </w:pPr>
            <w:r w:rsidRPr="007810D1">
              <w:rPr>
                <w:color w:val="000000"/>
                <w:lang w:val="lv-LV"/>
              </w:rPr>
              <w:t xml:space="preserve">SKF plāns ir saskaņots ar </w:t>
            </w:r>
            <w:r w:rsidRPr="007810D1">
              <w:rPr>
                <w:b/>
                <w:bCs/>
                <w:color w:val="000000"/>
                <w:lang w:val="lv-LV"/>
              </w:rPr>
              <w:t>Aktualizēto</w:t>
            </w:r>
            <w:r w:rsidRPr="007810D1">
              <w:rPr>
                <w:color w:val="000000"/>
                <w:lang w:val="lv-LV"/>
              </w:rPr>
              <w:t xml:space="preserve"> </w:t>
            </w:r>
            <w:r w:rsidRPr="007810D1">
              <w:rPr>
                <w:b/>
                <w:bCs/>
                <w:color w:val="000000"/>
                <w:lang w:val="lv-LV"/>
              </w:rPr>
              <w:t>Nacionālo enerģētikas un klimata plānu 2021.–2030. gadam (NEKP)</w:t>
            </w:r>
            <w:r w:rsidRPr="007810D1">
              <w:rPr>
                <w:color w:val="000000"/>
                <w:lang w:val="lv-LV"/>
              </w:rPr>
              <w:t>, kas ir valsts galvenais stratēģiskais dokuments enerģētikas un klimata politikas koordinētai īstenošanai, izstrādāts atbilstoši Regulas Nr.2018/1999</w:t>
            </w:r>
            <w:r w:rsidRPr="007810D1">
              <w:rPr>
                <w:color w:val="000000"/>
                <w:vertAlign w:val="superscript"/>
                <w:lang w:val="lv-LV"/>
              </w:rPr>
              <w:footnoteReference w:id="286"/>
            </w:r>
            <w:r w:rsidRPr="007810D1">
              <w:rPr>
                <w:color w:val="000000"/>
                <w:lang w:val="lv-LV"/>
              </w:rPr>
              <w:t xml:space="preserve"> prasībām.</w:t>
            </w:r>
          </w:p>
          <w:p w14:paraId="6CAE4B36" w14:textId="3FC6C9D9" w:rsidR="00D63FA0" w:rsidRPr="007810D1" w:rsidRDefault="00D63FA0" w:rsidP="00D63FA0">
            <w:pPr>
              <w:spacing w:before="120" w:after="120"/>
              <w:jc w:val="both"/>
              <w:rPr>
                <w:color w:val="000000"/>
                <w:lang w:val="lv-LV"/>
              </w:rPr>
            </w:pPr>
            <w:r w:rsidRPr="007810D1">
              <w:rPr>
                <w:color w:val="000000"/>
                <w:lang w:val="lv-LV"/>
              </w:rPr>
              <w:t xml:space="preserve">NEKP nosaka Latvijas klimata un enerģētikas politikas mērķus (skatīt </w:t>
            </w:r>
            <w:r w:rsidR="003C6656">
              <w:rPr>
                <w:color w:val="000000"/>
                <w:lang w:val="lv-LV"/>
              </w:rPr>
              <w:t xml:space="preserve">SKF plāna 1.2.sadaļu un </w:t>
            </w:r>
            <w:r w:rsidR="003C6656" w:rsidRPr="008114B5">
              <w:rPr>
                <w:color w:val="000000"/>
                <w:lang w:val="lv-LV"/>
              </w:rPr>
              <w:t>6</w:t>
            </w:r>
            <w:r w:rsidRPr="008114B5">
              <w:rPr>
                <w:color w:val="000000"/>
                <w:lang w:val="lv-LV"/>
              </w:rPr>
              <w:t>.</w:t>
            </w:r>
            <w:r w:rsidR="003C6656" w:rsidRPr="008114B5">
              <w:rPr>
                <w:color w:val="000000"/>
                <w:lang w:val="lv-LV"/>
              </w:rPr>
              <w:t> </w:t>
            </w:r>
            <w:r w:rsidRPr="008114B5">
              <w:rPr>
                <w:color w:val="000000"/>
                <w:lang w:val="lv-LV"/>
              </w:rPr>
              <w:t>attēlu</w:t>
            </w:r>
            <w:r w:rsidRPr="007810D1">
              <w:rPr>
                <w:color w:val="000000"/>
                <w:lang w:val="lv-LV"/>
              </w:rPr>
              <w:t>):</w:t>
            </w:r>
          </w:p>
          <w:p w14:paraId="1A0A8192" w14:textId="1EDC0567"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SEG emisiju samazināšanas un CO</w:t>
            </w:r>
            <w:r w:rsidRPr="007810D1">
              <w:rPr>
                <w:color w:val="000000"/>
                <w:vertAlign w:val="subscript"/>
                <w:lang w:val="lv-LV"/>
              </w:rPr>
              <w:t>2</w:t>
            </w:r>
            <w:r w:rsidRPr="007810D1">
              <w:rPr>
                <w:color w:val="000000"/>
                <w:lang w:val="lv-LV"/>
              </w:rPr>
              <w:t xml:space="preserve"> piesaistes palielināšanā jomā,</w:t>
            </w:r>
          </w:p>
          <w:p w14:paraId="20198346" w14:textId="2461CF09"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energoefektivitātes paaugstināšanā,</w:t>
            </w:r>
          </w:p>
          <w:p w14:paraId="0DCDE7FA" w14:textId="1A047F29" w:rsidR="00D63FA0" w:rsidRPr="007810D1" w:rsidRDefault="00D63FA0" w:rsidP="009F79A6">
            <w:pPr>
              <w:numPr>
                <w:ilvl w:val="0"/>
                <w:numId w:val="69"/>
              </w:numPr>
              <w:spacing w:before="120" w:after="120"/>
              <w:contextualSpacing/>
              <w:jc w:val="both"/>
              <w:rPr>
                <w:color w:val="000000"/>
                <w:lang w:val="lv-LV"/>
              </w:rPr>
            </w:pPr>
            <w:r w:rsidRPr="007810D1">
              <w:rPr>
                <w:color w:val="000000"/>
                <w:lang w:val="lv-LV"/>
              </w:rPr>
              <w:t>AER īpatsvara palielināšanā,</w:t>
            </w:r>
          </w:p>
          <w:p w14:paraId="2F49299A" w14:textId="7C647085" w:rsidR="00D63FA0" w:rsidRPr="007810D1" w:rsidRDefault="00D63FA0" w:rsidP="009F79A6">
            <w:pPr>
              <w:numPr>
                <w:ilvl w:val="0"/>
                <w:numId w:val="69"/>
              </w:numPr>
              <w:spacing w:before="120" w:after="120"/>
              <w:jc w:val="both"/>
              <w:rPr>
                <w:color w:val="000000"/>
                <w:lang w:val="lv-LV"/>
              </w:rPr>
            </w:pPr>
            <w:r w:rsidRPr="007810D1">
              <w:rPr>
                <w:color w:val="000000"/>
                <w:lang w:val="lv-LV"/>
              </w:rPr>
              <w:t>energonabadzības mazināšanā un iedzīvotāju aizsardzībā pret enerģijas cenu krīzēm.</w:t>
            </w:r>
          </w:p>
          <w:p w14:paraId="24CDD33C" w14:textId="77777777" w:rsidR="00D63FA0" w:rsidRPr="007810D1" w:rsidRDefault="00D63FA0" w:rsidP="00D63FA0">
            <w:pPr>
              <w:keepNext/>
              <w:keepLines/>
              <w:spacing w:before="120" w:after="120"/>
              <w:jc w:val="both"/>
              <w:rPr>
                <w:color w:val="000000"/>
                <w:lang w:val="lv-LV"/>
              </w:rPr>
            </w:pPr>
            <w:r w:rsidRPr="007810D1">
              <w:rPr>
                <w:color w:val="000000"/>
                <w:lang w:val="lv-LV"/>
              </w:rPr>
              <w:t>SKF plāns ir cieši saskaņots ar NEKP politikas virzieniem šādos aspektos:</w:t>
            </w:r>
          </w:p>
          <w:p w14:paraId="072D79EB" w14:textId="77777777" w:rsidR="00D63FA0" w:rsidRPr="007810D1" w:rsidRDefault="00D63FA0" w:rsidP="00D63FA0">
            <w:pPr>
              <w:keepNext/>
              <w:keepLines/>
              <w:spacing w:before="120" w:after="120"/>
              <w:jc w:val="both"/>
              <w:rPr>
                <w:b/>
                <w:bCs/>
                <w:color w:val="000000"/>
                <w:lang w:val="lv-LV"/>
              </w:rPr>
            </w:pPr>
            <w:r w:rsidRPr="007810D1">
              <w:rPr>
                <w:b/>
                <w:bCs/>
                <w:color w:val="000000"/>
                <w:lang w:val="lv-LV"/>
              </w:rPr>
              <w:t>SEG emisiju samazināšana</w:t>
            </w:r>
          </w:p>
          <w:p w14:paraId="76AAED08" w14:textId="384E6054" w:rsidR="00D63FA0" w:rsidRPr="007810D1" w:rsidRDefault="00D63FA0" w:rsidP="00D63FA0">
            <w:pPr>
              <w:spacing w:before="120" w:after="120"/>
              <w:jc w:val="both"/>
              <w:rPr>
                <w:color w:val="000000"/>
                <w:lang w:val="lv-LV"/>
              </w:rPr>
            </w:pPr>
            <w:r w:rsidRPr="007810D1">
              <w:rPr>
                <w:color w:val="000000"/>
                <w:lang w:val="lv-LV"/>
              </w:rPr>
              <w:t xml:space="preserve">SKF pasākumi ēku un transporta sektorā tieši veicina NEKP noteikto mērķi samazināt emisijas nozarēs ārpus ES ETS. SKF plānā paredzētie ieguldījumi ēku energoefektivitātē un bezemisiju transportlīdzekļu iegādē ļaus samazināt gan enerģijas patēriņu, gan fosilā kurināmā un degvielas izmantošanu </w:t>
            </w:r>
          </w:p>
          <w:p w14:paraId="165442BF" w14:textId="77777777" w:rsidR="00D63FA0" w:rsidRPr="007810D1" w:rsidRDefault="00D63FA0" w:rsidP="00D63FA0">
            <w:pPr>
              <w:spacing w:before="120" w:after="120"/>
              <w:jc w:val="both"/>
              <w:rPr>
                <w:b/>
                <w:bCs/>
                <w:color w:val="000000"/>
                <w:lang w:val="lv-LV"/>
              </w:rPr>
            </w:pPr>
            <w:r w:rsidRPr="007810D1">
              <w:rPr>
                <w:b/>
                <w:bCs/>
                <w:color w:val="000000"/>
                <w:lang w:val="lv-LV"/>
              </w:rPr>
              <w:t>Energoefektivitāte un AER</w:t>
            </w:r>
          </w:p>
          <w:p w14:paraId="39915029" w14:textId="17099B0B" w:rsidR="00D63FA0" w:rsidRPr="007810D1" w:rsidRDefault="00D63FA0" w:rsidP="00D63FA0">
            <w:pPr>
              <w:spacing w:before="120" w:after="120"/>
              <w:jc w:val="both"/>
              <w:rPr>
                <w:color w:val="000000"/>
                <w:lang w:val="lv-LV"/>
              </w:rPr>
            </w:pPr>
            <w:r w:rsidRPr="007810D1">
              <w:rPr>
                <w:color w:val="000000"/>
                <w:lang w:val="lv-LV"/>
              </w:rPr>
              <w:t xml:space="preserve">SKF plāna ietvaros paredzēta ēku atjaunošana, kas nodrošina būtiskus primārās enerģijas ietaupījumus, kā arī veicina AER integrāciju, piemēram, siltumsūkņu un saules paneļu </w:t>
            </w:r>
            <w:r w:rsidRPr="007810D1">
              <w:rPr>
                <w:color w:val="000000"/>
                <w:lang w:val="lv-LV"/>
              </w:rPr>
              <w:lastRenderedPageBreak/>
              <w:t>uzstādīšanu. Tas tieši atbalsta NEKP mērķus attiecībā uz galapatēriņa enerģijas samazināšanu un klimatneitrālu tehnoloģiju plašāku izmantošanu dzīvojamā sektorā.</w:t>
            </w:r>
          </w:p>
          <w:p w14:paraId="16BD0645" w14:textId="77777777" w:rsidR="00D63FA0" w:rsidRPr="007810D1" w:rsidRDefault="00D63FA0" w:rsidP="00D63FA0">
            <w:pPr>
              <w:spacing w:before="120" w:after="120"/>
              <w:jc w:val="both"/>
              <w:rPr>
                <w:b/>
                <w:bCs/>
                <w:color w:val="000000"/>
                <w:lang w:val="lv-LV"/>
              </w:rPr>
            </w:pPr>
            <w:r w:rsidRPr="007810D1">
              <w:rPr>
                <w:b/>
                <w:bCs/>
                <w:color w:val="000000"/>
                <w:lang w:val="lv-LV"/>
              </w:rPr>
              <w:t>Energonabadzības mazināšana</w:t>
            </w:r>
          </w:p>
          <w:p w14:paraId="6CA64295" w14:textId="77777777" w:rsidR="00D63FA0" w:rsidRPr="007810D1" w:rsidRDefault="00D63FA0" w:rsidP="00D63FA0">
            <w:pPr>
              <w:spacing w:before="120" w:after="120"/>
              <w:jc w:val="both"/>
              <w:rPr>
                <w:color w:val="000000"/>
                <w:lang w:val="lv-LV"/>
              </w:rPr>
            </w:pPr>
            <w:r w:rsidRPr="007810D1">
              <w:rPr>
                <w:color w:val="000000"/>
                <w:lang w:val="lv-LV"/>
              </w:rPr>
              <w:t xml:space="preserve">NEKP aktualizētajā redakcijā īpaši akcentēta </w:t>
            </w:r>
            <w:r w:rsidRPr="007810D1">
              <w:rPr>
                <w:b/>
                <w:bCs/>
                <w:color w:val="000000"/>
                <w:lang w:val="lv-LV"/>
              </w:rPr>
              <w:t>energonabadzības riska</w:t>
            </w:r>
            <w:r w:rsidRPr="007810D1">
              <w:rPr>
                <w:color w:val="000000"/>
                <w:lang w:val="lv-LV"/>
              </w:rPr>
              <w:t xml:space="preserve"> novērtēšana un samazināšana. SKF plāns sniedz konkrētus instrumentus šī riska pārvaldībai – mērķētas subsīdijas, grantus, tehnisko atbalstu un iedzīvotāju informēšanas pasākumus trūcīgām un neaizsargātām mājsaimniecībām. Šī pieeja atbilst NEKP noteiktajam uzdevumam attīstīt sociāli taisnīgu klimata pāreju.</w:t>
            </w:r>
          </w:p>
          <w:p w14:paraId="41552CD7" w14:textId="77777777" w:rsidR="00D63FA0" w:rsidRPr="007810D1" w:rsidRDefault="00D63FA0" w:rsidP="00D63FA0">
            <w:pPr>
              <w:spacing w:before="120" w:after="120"/>
              <w:jc w:val="both"/>
              <w:rPr>
                <w:b/>
                <w:bCs/>
                <w:color w:val="000000"/>
                <w:lang w:val="lv-LV"/>
              </w:rPr>
            </w:pPr>
            <w:r w:rsidRPr="007810D1">
              <w:rPr>
                <w:b/>
                <w:bCs/>
                <w:color w:val="000000"/>
                <w:lang w:val="lv-LV"/>
              </w:rPr>
              <w:t>Uzraudzība un datu pārvaldība</w:t>
            </w:r>
          </w:p>
          <w:p w14:paraId="2C8F5BED" w14:textId="77777777" w:rsidR="00D63FA0" w:rsidRPr="007810D1" w:rsidRDefault="00D63FA0" w:rsidP="00D63FA0">
            <w:pPr>
              <w:spacing w:before="120" w:after="120"/>
              <w:jc w:val="both"/>
              <w:rPr>
                <w:color w:val="000000"/>
                <w:lang w:val="lv-LV"/>
              </w:rPr>
            </w:pPr>
            <w:r w:rsidRPr="007810D1">
              <w:rPr>
                <w:color w:val="000000" w:themeColor="text1"/>
                <w:lang w:val="lv-LV"/>
              </w:rPr>
              <w:t>SKF plānā ietvertie uzraudzības mehānismi un tehniskās palīdzības pasākumi uzlabo arī NEKP uzraudzības kapacitāti, nodrošinot kvalitatīvus datus SEG emisiju, energopatēriņa un sabiedrības līdzdalības novērtēšanai.</w:t>
            </w:r>
          </w:p>
          <w:p w14:paraId="2A1BE97D" w14:textId="77777777" w:rsidR="00D63FA0" w:rsidRPr="007810D1" w:rsidRDefault="00D63FA0" w:rsidP="00D63FA0">
            <w:pPr>
              <w:spacing w:before="120" w:after="120"/>
              <w:jc w:val="both"/>
              <w:rPr>
                <w:b/>
                <w:bCs/>
                <w:color w:val="000000"/>
                <w:lang w:val="lv-LV"/>
              </w:rPr>
            </w:pPr>
            <w:r w:rsidRPr="007810D1">
              <w:rPr>
                <w:b/>
                <w:bCs/>
                <w:color w:val="000000"/>
                <w:lang w:val="lv-LV"/>
              </w:rPr>
              <w:t>Sociālais klimata atbalsta ietvars NEKP īstenošanā</w:t>
            </w:r>
          </w:p>
          <w:p w14:paraId="0BD920C7" w14:textId="77777777" w:rsidR="00D63FA0" w:rsidRPr="007810D1" w:rsidRDefault="00D63FA0" w:rsidP="00D63FA0">
            <w:pPr>
              <w:spacing w:before="120" w:after="120"/>
              <w:jc w:val="both"/>
              <w:rPr>
                <w:color w:val="000000"/>
                <w:lang w:val="lv-LV"/>
              </w:rPr>
            </w:pPr>
            <w:r w:rsidRPr="007810D1">
              <w:rPr>
                <w:color w:val="000000"/>
                <w:lang w:val="lv-LV"/>
              </w:rPr>
              <w:t xml:space="preserve">SKF plāns kalpo kā </w:t>
            </w:r>
            <w:r w:rsidRPr="007810D1">
              <w:rPr>
                <w:b/>
                <w:bCs/>
                <w:color w:val="000000"/>
                <w:lang w:val="lv-LV"/>
              </w:rPr>
              <w:t>sociālā dimensija NEKP īstenošanā</w:t>
            </w:r>
            <w:r w:rsidRPr="007810D1">
              <w:rPr>
                <w:color w:val="000000"/>
                <w:lang w:val="lv-LV"/>
              </w:rPr>
              <w:t>, piedāvājot konkrētus risinājumus mājsaimniecību līmenī pārejai uz energoefektīviem risinājumiem un ilgtspējīgu mobilitāti. Plāns nodrošina NEKP ilgtspējas mērķu sasniegšanu, vienlaikus novēršot nevienlīdzības riskus un atbalstot mazaizsargātas sabiedrības grupas.</w:t>
            </w:r>
          </w:p>
          <w:p w14:paraId="74FEDE80" w14:textId="362CF101" w:rsidR="00D63FA0" w:rsidRPr="007810D1" w:rsidRDefault="00D63FA0" w:rsidP="00D63FA0">
            <w:pPr>
              <w:spacing w:before="120" w:after="120"/>
              <w:jc w:val="both"/>
              <w:rPr>
                <w:color w:val="000000"/>
                <w:lang w:val="lv-LV"/>
              </w:rPr>
            </w:pPr>
            <w:r w:rsidRPr="007810D1">
              <w:rPr>
                <w:color w:val="000000"/>
                <w:lang w:val="lv-LV"/>
              </w:rPr>
              <w:t xml:space="preserve">Izvērtējums par SKF plānā ietverto investīciju sasaisti ar NEKP sniegts </w:t>
            </w:r>
            <w:r w:rsidR="009040EA">
              <w:rPr>
                <w:color w:val="000000"/>
                <w:lang w:val="lv-LV"/>
              </w:rPr>
              <w:t>29</w:t>
            </w:r>
            <w:r w:rsidRPr="007810D1">
              <w:rPr>
                <w:color w:val="000000"/>
                <w:lang w:val="lv-LV"/>
              </w:rPr>
              <w:t>.tabulā.</w:t>
            </w:r>
          </w:p>
          <w:p w14:paraId="68DB5C6F" w14:textId="28D78BDA" w:rsidR="00D63FA0" w:rsidRPr="007810D1" w:rsidRDefault="00D63FA0" w:rsidP="00D63FA0">
            <w:pPr>
              <w:spacing w:before="240" w:after="120"/>
              <w:jc w:val="both"/>
              <w:rPr>
                <w:b/>
                <w:bCs/>
                <w:color w:val="000000"/>
                <w:lang w:val="lv-LV"/>
              </w:rPr>
            </w:pPr>
            <w:r w:rsidRPr="007810D1">
              <w:rPr>
                <w:b/>
                <w:bCs/>
                <w:color w:val="000000"/>
                <w:lang w:val="lv-LV"/>
              </w:rPr>
              <w:t>(f) Ietekmes uz vidi stratēģiskais novērtējums</w:t>
            </w:r>
          </w:p>
          <w:p w14:paraId="28D8ED4D" w14:textId="6121AEAD" w:rsidR="00D63FA0" w:rsidRPr="007810D1" w:rsidRDefault="00D63FA0" w:rsidP="00D63FA0">
            <w:pPr>
              <w:spacing w:before="120" w:after="120"/>
              <w:jc w:val="both"/>
              <w:rPr>
                <w:color w:val="000000"/>
                <w:lang w:val="lv-LV"/>
              </w:rPr>
            </w:pPr>
            <w:r w:rsidRPr="007810D1">
              <w:rPr>
                <w:color w:val="000000"/>
                <w:lang w:val="lv-LV"/>
              </w:rPr>
              <w:t xml:space="preserve">SKF plāna izstrādes process ir veikts, ievērojot </w:t>
            </w:r>
            <w:r w:rsidRPr="008114B5">
              <w:rPr>
                <w:color w:val="000000"/>
                <w:lang w:val="lv-LV"/>
              </w:rPr>
              <w:t>Eiropas Parlamenta un Padomes 2001. gada 27.</w:t>
            </w:r>
            <w:r w:rsidR="009040EA">
              <w:rPr>
                <w:color w:val="000000"/>
                <w:lang w:val="lv-LV"/>
              </w:rPr>
              <w:t> </w:t>
            </w:r>
            <w:r w:rsidRPr="008114B5">
              <w:rPr>
                <w:color w:val="000000"/>
                <w:lang w:val="lv-LV"/>
              </w:rPr>
              <w:t>jūnija direktīvas 2001/42/EK</w:t>
            </w:r>
            <w:r w:rsidRPr="007810D1">
              <w:rPr>
                <w:color w:val="000000"/>
                <w:lang w:val="lv-LV"/>
              </w:rPr>
              <w:t xml:space="preserve"> par noteiktu plānu un programmu ietekmes uz vidi novērtējumu</w:t>
            </w:r>
            <w:r w:rsidR="008114B5" w:rsidRPr="008114B5">
              <w:rPr>
                <w:rStyle w:val="FootnoteReference"/>
                <w:color w:val="000000"/>
                <w:lang w:val="lv-LV"/>
              </w:rPr>
              <w:footnoteReference w:id="287"/>
            </w:r>
            <w:r w:rsidRPr="007810D1">
              <w:rPr>
                <w:color w:val="000000"/>
                <w:lang w:val="lv-LV"/>
              </w:rPr>
              <w:t xml:space="preserve"> prasības, kā arī nacionālo regulējumu – </w:t>
            </w:r>
            <w:r w:rsidRPr="008114B5">
              <w:rPr>
                <w:color w:val="000000"/>
                <w:lang w:val="lv-LV"/>
              </w:rPr>
              <w:t>MK 2004. gada 23. marta noteikumus Nr. 157 “Kārtība, kādā veicams ietekmes uz vidi stratēģiskais novērtējums” (MK noteikumi Nr.157)</w:t>
            </w:r>
            <w:r w:rsidR="00F11997">
              <w:rPr>
                <w:rStyle w:val="FootnoteReference"/>
                <w:color w:val="000000"/>
                <w:lang w:val="lv-LV"/>
              </w:rPr>
              <w:footnoteReference w:id="288"/>
            </w:r>
            <w:r w:rsidRPr="008114B5">
              <w:rPr>
                <w:color w:val="000000"/>
                <w:lang w:val="lv-LV"/>
              </w:rPr>
              <w:t>.</w:t>
            </w:r>
          </w:p>
          <w:p w14:paraId="25147D30" w14:textId="77777777" w:rsidR="00D63FA0" w:rsidRPr="007810D1" w:rsidRDefault="00D63FA0" w:rsidP="00D63FA0">
            <w:pPr>
              <w:spacing w:before="120" w:after="120"/>
              <w:jc w:val="both"/>
              <w:rPr>
                <w:color w:val="000000"/>
                <w:lang w:val="lv-LV"/>
              </w:rPr>
            </w:pPr>
            <w:r w:rsidRPr="007810D1">
              <w:rPr>
                <w:color w:val="000000"/>
                <w:lang w:val="lv-LV"/>
              </w:rPr>
              <w:t>Atbilstoši šīm prasībām:</w:t>
            </w:r>
          </w:p>
          <w:p w14:paraId="1E136897" w14:textId="092BCAD2" w:rsidR="00D63FA0" w:rsidRPr="007810D1" w:rsidRDefault="00D63FA0" w:rsidP="000831D1">
            <w:pPr>
              <w:numPr>
                <w:ilvl w:val="0"/>
                <w:numId w:val="69"/>
              </w:numPr>
              <w:spacing w:before="120" w:after="120"/>
              <w:ind w:left="589" w:hanging="283"/>
              <w:jc w:val="both"/>
              <w:rPr>
                <w:color w:val="000000"/>
                <w:lang w:val="lv-LV"/>
              </w:rPr>
            </w:pPr>
            <w:r w:rsidRPr="007810D1">
              <w:rPr>
                <w:b/>
                <w:bCs/>
                <w:color w:val="000000"/>
                <w:lang w:val="lv-LV"/>
              </w:rPr>
              <w:t>SKF plāns kvalificējas kā plānošanas dokuments</w:t>
            </w:r>
            <w:r w:rsidRPr="007810D1">
              <w:rPr>
                <w:color w:val="000000"/>
                <w:lang w:val="lv-LV"/>
              </w:rPr>
              <w:t>, kuram var būt nozīmīga ietekme uz vidi, jo tas nosaka pamatprincipus investīcijām energoefektivitātē, ēku renovācijā, sabiedriskā transporta pieejamībā un citās ar klimatu un enerģētiku saistītās jomās.</w:t>
            </w:r>
          </w:p>
          <w:p w14:paraId="69A02DA3" w14:textId="64618F28" w:rsidR="00D63FA0" w:rsidRPr="007810D1" w:rsidRDefault="00D63FA0" w:rsidP="000831D1">
            <w:pPr>
              <w:numPr>
                <w:ilvl w:val="0"/>
                <w:numId w:val="69"/>
              </w:numPr>
              <w:spacing w:before="120" w:after="120"/>
              <w:ind w:left="589" w:hanging="283"/>
              <w:jc w:val="both"/>
              <w:rPr>
                <w:color w:val="000000"/>
                <w:lang w:val="lv-LV"/>
              </w:rPr>
            </w:pPr>
            <w:r w:rsidRPr="007810D1">
              <w:rPr>
                <w:color w:val="000000"/>
                <w:lang w:val="lv-LV"/>
              </w:rPr>
              <w:t xml:space="preserve">SKF plāna izstrādātājs – </w:t>
            </w:r>
            <w:r w:rsidR="00525723" w:rsidRPr="007810D1">
              <w:rPr>
                <w:b/>
                <w:bCs/>
                <w:color w:val="000000"/>
                <w:lang w:val="lv-LV"/>
              </w:rPr>
              <w:t>KEM</w:t>
            </w:r>
            <w:r w:rsidRPr="007810D1">
              <w:rPr>
                <w:color w:val="000000"/>
                <w:lang w:val="lv-LV"/>
              </w:rPr>
              <w:t xml:space="preserve"> – 2025.</w:t>
            </w:r>
            <w:r w:rsidR="00F11997">
              <w:rPr>
                <w:color w:val="000000"/>
                <w:lang w:val="lv-LV"/>
              </w:rPr>
              <w:t> </w:t>
            </w:r>
            <w:r w:rsidRPr="007810D1">
              <w:rPr>
                <w:color w:val="000000"/>
                <w:lang w:val="lv-LV"/>
              </w:rPr>
              <w:t xml:space="preserve">gada jūnijā </w:t>
            </w:r>
            <w:r w:rsidRPr="007810D1">
              <w:rPr>
                <w:b/>
                <w:bCs/>
                <w:color w:val="000000"/>
                <w:lang w:val="lv-LV"/>
              </w:rPr>
              <w:t>iesniedza Enerģētikas un vides aģentūrai</w:t>
            </w:r>
            <w:r w:rsidRPr="007810D1">
              <w:rPr>
                <w:color w:val="000000"/>
                <w:lang w:val="lv-LV"/>
              </w:rPr>
              <w:t xml:space="preserve"> informācijas pieprasījumu par nepieciešamību veikt stratēģisko ietekmes uz vidi novērtējumu, kā to nosaka </w:t>
            </w:r>
            <w:r w:rsidRPr="007810D1">
              <w:rPr>
                <w:b/>
                <w:bCs/>
                <w:color w:val="000000"/>
                <w:lang w:val="lv-LV"/>
              </w:rPr>
              <w:t>MK noteikumu Nr. 157 6. un 7. punkts</w:t>
            </w:r>
            <w:r w:rsidRPr="007810D1">
              <w:rPr>
                <w:color w:val="000000"/>
                <w:lang w:val="lv-LV"/>
              </w:rPr>
              <w:t>.</w:t>
            </w:r>
          </w:p>
          <w:p w14:paraId="603FD5F4" w14:textId="4983A13A" w:rsidR="00D63FA0" w:rsidRPr="007810D1" w:rsidRDefault="00D63FA0" w:rsidP="000831D1">
            <w:pPr>
              <w:numPr>
                <w:ilvl w:val="0"/>
                <w:numId w:val="69"/>
              </w:numPr>
              <w:spacing w:before="120" w:after="120"/>
              <w:ind w:left="589" w:hanging="283"/>
              <w:jc w:val="both"/>
              <w:rPr>
                <w:color w:val="000000"/>
                <w:lang w:val="lv-LV"/>
              </w:rPr>
            </w:pPr>
            <w:r w:rsidRPr="007810D1">
              <w:rPr>
                <w:color w:val="000000" w:themeColor="text1"/>
                <w:lang w:val="lv-LV"/>
              </w:rPr>
              <w:t xml:space="preserve">Pēc izvērtēšanas </w:t>
            </w:r>
            <w:r w:rsidRPr="007810D1">
              <w:rPr>
                <w:b/>
                <w:color w:val="000000" w:themeColor="text1"/>
                <w:lang w:val="lv-LV"/>
              </w:rPr>
              <w:t>Enerģētikas un vides aģentūra 2025.</w:t>
            </w:r>
            <w:r w:rsidR="00F11997">
              <w:rPr>
                <w:b/>
                <w:color w:val="000000" w:themeColor="text1"/>
                <w:lang w:val="lv-LV"/>
              </w:rPr>
              <w:t> </w:t>
            </w:r>
            <w:r w:rsidRPr="007810D1">
              <w:rPr>
                <w:b/>
                <w:color w:val="000000" w:themeColor="text1"/>
                <w:lang w:val="lv-LV"/>
              </w:rPr>
              <w:t>gada 12.</w:t>
            </w:r>
            <w:r w:rsidR="00F11997">
              <w:rPr>
                <w:b/>
                <w:color w:val="000000" w:themeColor="text1"/>
                <w:lang w:val="lv-LV"/>
              </w:rPr>
              <w:t> </w:t>
            </w:r>
            <w:r w:rsidRPr="007810D1">
              <w:rPr>
                <w:b/>
                <w:color w:val="000000" w:themeColor="text1"/>
                <w:lang w:val="lv-LV"/>
              </w:rPr>
              <w:t xml:space="preserve">jūnija vēstulē Nr. 2.7/1064/2025-N </w:t>
            </w:r>
            <w:r w:rsidRPr="007810D1">
              <w:rPr>
                <w:color w:val="000000" w:themeColor="text1"/>
                <w:lang w:val="lv-LV"/>
              </w:rPr>
              <w:t xml:space="preserve">sniedza vērtējumu, ka </w:t>
            </w:r>
            <w:r w:rsidRPr="007810D1">
              <w:rPr>
                <w:b/>
                <w:color w:val="000000" w:themeColor="text1"/>
                <w:lang w:val="lv-LV"/>
              </w:rPr>
              <w:t>SKF plānam nav nepieciešams veikt Stratēģiskā novērtējuma procedūru</w:t>
            </w:r>
            <w:r w:rsidRPr="007810D1">
              <w:rPr>
                <w:color w:val="000000" w:themeColor="text1"/>
                <w:lang w:val="lv-LV"/>
              </w:rPr>
              <w:t>, jo konstatēts, ka 1) visas desmit SKF plānā ietvertās investīcijas ir iekļautas Aktualizētajā Nacionālā enerģētikas un klimata plānā 2021.–2030. gadam, 2) SKF plānā ietverto transporta jomas investīcijas ir iekļautas Transporta attīstības pamatnostādnēs 2021.–2027. gadam; 3) gan Aktualizētajam Nacionālā enerģētikas un klimata plānam 2021.–2030. gadam, gan Transporta attīstības pamatnostādnēm 2021.–2027. gadam ir veikts Stratēģiskais novērtējums; 4) attiecīgi SKF plānā ietvertās investīcijas ir izvērtētas Stratēģiskā novērtējuma procesu ietvaros, līdz ar to SKF plānam nav nepieciešams veikt Stratēģiskā novērtējuma procedūru.</w:t>
            </w:r>
          </w:p>
          <w:p w14:paraId="03B279F0" w14:textId="7B54B2B3" w:rsidR="00AC2D44" w:rsidRPr="007810D1" w:rsidRDefault="00D63FA0" w:rsidP="00D63FA0">
            <w:pPr>
              <w:spacing w:before="120" w:after="120"/>
              <w:jc w:val="both"/>
              <w:rPr>
                <w:color w:val="000000" w:themeColor="text1"/>
                <w:lang w:val="lv-LV"/>
              </w:rPr>
            </w:pPr>
            <w:r w:rsidRPr="007810D1">
              <w:rPr>
                <w:color w:val="000000"/>
                <w:lang w:val="lv-LV"/>
              </w:rPr>
              <w:lastRenderedPageBreak/>
              <w:t xml:space="preserve">Tādējādi SKF plāns atbilst </w:t>
            </w:r>
            <w:r w:rsidRPr="007810D1">
              <w:rPr>
                <w:b/>
                <w:bCs/>
                <w:color w:val="000000"/>
                <w:lang w:val="lv-LV"/>
              </w:rPr>
              <w:t xml:space="preserve">vides pārvaldības un ilgtspējas principiem </w:t>
            </w:r>
            <w:r w:rsidRPr="007810D1">
              <w:rPr>
                <w:color w:val="000000"/>
                <w:lang w:val="lv-LV"/>
              </w:rPr>
              <w:t xml:space="preserve">atbilstoši </w:t>
            </w:r>
            <w:r w:rsidRPr="007810D1">
              <w:rPr>
                <w:b/>
                <w:bCs/>
                <w:color w:val="000000"/>
                <w:lang w:val="lv-LV"/>
              </w:rPr>
              <w:t>Direktīvas 2001/42/EK</w:t>
            </w:r>
            <w:r w:rsidRPr="007810D1">
              <w:rPr>
                <w:color w:val="000000"/>
                <w:lang w:val="lv-LV"/>
              </w:rPr>
              <w:t xml:space="preserve"> un Latvijas normatīvo aktu prasībām.</w:t>
            </w:r>
          </w:p>
        </w:tc>
      </w:tr>
    </w:tbl>
    <w:p w14:paraId="1C1B8349" w14:textId="77777777" w:rsidR="00B47FB7" w:rsidRPr="007810D1" w:rsidRDefault="00B47FB7" w:rsidP="001109F2">
      <w:pPr>
        <w:pStyle w:val="p2"/>
        <w:rPr>
          <w:rFonts w:ascii="Times New Roman" w:hAnsi="Times New Roman"/>
          <w:color w:val="000000" w:themeColor="text1"/>
          <w:lang w:val="lv-LV"/>
        </w:rPr>
      </w:pPr>
    </w:p>
    <w:p w14:paraId="1CB182CE" w14:textId="77777777" w:rsidR="00B47FB7" w:rsidRPr="007810D1" w:rsidRDefault="00B47FB7" w:rsidP="001109F2">
      <w:pPr>
        <w:pStyle w:val="p2"/>
        <w:rPr>
          <w:rFonts w:ascii="Times New Roman" w:hAnsi="Times New Roman"/>
          <w:color w:val="000000" w:themeColor="text1"/>
          <w:lang w:val="lv-LV"/>
        </w:rPr>
        <w:sectPr w:rsidR="00B47FB7" w:rsidRPr="007810D1" w:rsidSect="006124BC">
          <w:headerReference w:type="default" r:id="rId111"/>
          <w:pgSz w:w="11906" w:h="16838"/>
          <w:pgMar w:top="1418" w:right="1134" w:bottom="638" w:left="1701" w:header="708" w:footer="708" w:gutter="0"/>
          <w:cols w:space="708"/>
          <w:docGrid w:linePitch="360"/>
        </w:sectPr>
      </w:pPr>
    </w:p>
    <w:p w14:paraId="484C2B0C" w14:textId="5927BA35" w:rsidR="00522C2B" w:rsidRPr="007810D1" w:rsidRDefault="00084334" w:rsidP="001E4F23">
      <w:pPr>
        <w:spacing w:after="120"/>
        <w:jc w:val="center"/>
        <w:rPr>
          <w:i/>
          <w:iCs/>
          <w:color w:val="000000" w:themeColor="text1"/>
          <w:sz w:val="20"/>
          <w:szCs w:val="20"/>
          <w:lang w:val="lv-LV"/>
        </w:rPr>
      </w:pPr>
      <w:r w:rsidRPr="00084334">
        <w:rPr>
          <w:i/>
          <w:iCs/>
          <w:color w:val="000000" w:themeColor="text1"/>
          <w:lang w:val="lv-LV"/>
        </w:rPr>
        <w:lastRenderedPageBreak/>
        <w:t>2</w:t>
      </w:r>
      <w:r w:rsidR="003C6656">
        <w:rPr>
          <w:i/>
          <w:iCs/>
          <w:color w:val="000000" w:themeColor="text1"/>
          <w:lang w:val="lv-LV"/>
        </w:rPr>
        <w:t>9</w:t>
      </w:r>
      <w:r w:rsidR="003C0E2D" w:rsidRPr="00084334">
        <w:rPr>
          <w:i/>
          <w:color w:val="000000" w:themeColor="text1"/>
          <w:lang w:val="lv-LV"/>
        </w:rPr>
        <w:t>.tabula</w:t>
      </w:r>
      <w:r w:rsidR="009F17CD" w:rsidRPr="007810D1">
        <w:rPr>
          <w:i/>
          <w:iCs/>
          <w:color w:val="000000" w:themeColor="text1"/>
          <w:lang w:val="lv-LV"/>
        </w:rPr>
        <w:t xml:space="preserve">. </w:t>
      </w:r>
      <w:r w:rsidR="00522C2B" w:rsidRPr="007810D1">
        <w:rPr>
          <w:i/>
          <w:iCs/>
          <w:color w:val="000000" w:themeColor="text1"/>
          <w:lang w:val="lv-LV"/>
        </w:rPr>
        <w:t>S</w:t>
      </w:r>
      <w:r w:rsidR="00934EBF" w:rsidRPr="007810D1">
        <w:rPr>
          <w:i/>
          <w:iCs/>
          <w:color w:val="000000" w:themeColor="text1"/>
          <w:lang w:val="lv-LV"/>
        </w:rPr>
        <w:t>KF p</w:t>
      </w:r>
      <w:r w:rsidR="00522C2B" w:rsidRPr="007810D1">
        <w:rPr>
          <w:i/>
          <w:iCs/>
          <w:color w:val="000000" w:themeColor="text1"/>
          <w:lang w:val="lv-LV"/>
        </w:rPr>
        <w:t>lānā ietverto investīciju sasaist</w:t>
      </w:r>
      <w:r w:rsidR="009F17CD" w:rsidRPr="007810D1">
        <w:rPr>
          <w:i/>
          <w:iCs/>
          <w:color w:val="000000" w:themeColor="text1"/>
          <w:lang w:val="lv-LV"/>
        </w:rPr>
        <w:t>e</w:t>
      </w:r>
      <w:r w:rsidR="00522C2B" w:rsidRPr="007810D1">
        <w:rPr>
          <w:i/>
          <w:iCs/>
          <w:color w:val="000000" w:themeColor="text1"/>
          <w:lang w:val="lv-LV"/>
        </w:rPr>
        <w:t xml:space="preserve"> ar </w:t>
      </w:r>
      <w:r w:rsidR="00934EBF" w:rsidRPr="007810D1">
        <w:rPr>
          <w:i/>
          <w:iCs/>
          <w:color w:val="000000" w:themeColor="text1"/>
          <w:lang w:val="lv-LV"/>
        </w:rPr>
        <w:t>NEKP</w:t>
      </w:r>
      <w:r w:rsidR="001E4F23" w:rsidRPr="007810D1">
        <w:rPr>
          <w:i/>
          <w:iCs/>
          <w:color w:val="000000" w:themeColor="text1"/>
          <w:lang w:val="lv-LV"/>
        </w:rPr>
        <w:t xml:space="preserve"> pasākumiem</w:t>
      </w:r>
    </w:p>
    <w:tbl>
      <w:tblPr>
        <w:tblW w:w="14727"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2962"/>
        <w:gridCol w:w="2268"/>
        <w:gridCol w:w="9497"/>
      </w:tblGrid>
      <w:tr w:rsidR="006E3AB0" w:rsidRPr="007810D1" w14:paraId="64410D61" w14:textId="77777777">
        <w:trPr>
          <w:tblHeader/>
        </w:trPr>
        <w:tc>
          <w:tcPr>
            <w:tcW w:w="2962" w:type="dxa"/>
            <w:vAlign w:val="center"/>
          </w:tcPr>
          <w:p w14:paraId="727219E2" w14:textId="77777777" w:rsidR="006E3AB0" w:rsidRPr="007810D1" w:rsidRDefault="006E3AB0">
            <w:pPr>
              <w:ind w:left="-57" w:right="-57"/>
              <w:jc w:val="center"/>
              <w:rPr>
                <w:rFonts w:eastAsia="Times New Roman"/>
                <w:b/>
                <w:bCs/>
                <w:color w:val="000000"/>
                <w:sz w:val="20"/>
                <w:szCs w:val="20"/>
                <w:lang w:val="lv-LV"/>
              </w:rPr>
            </w:pPr>
            <w:r w:rsidRPr="007810D1">
              <w:rPr>
                <w:rFonts w:eastAsia="Times New Roman"/>
                <w:b/>
                <w:bCs/>
                <w:color w:val="000000"/>
                <w:sz w:val="20"/>
                <w:szCs w:val="20"/>
                <w:lang w:val="lv-LV"/>
              </w:rPr>
              <w:t>SKF plāna investīcija</w:t>
            </w:r>
          </w:p>
        </w:tc>
        <w:tc>
          <w:tcPr>
            <w:tcW w:w="2268" w:type="dxa"/>
            <w:vAlign w:val="center"/>
          </w:tcPr>
          <w:p w14:paraId="1E57DE7A" w14:textId="77777777" w:rsidR="006E3AB0" w:rsidRPr="007810D1" w:rsidRDefault="006E3AB0">
            <w:pPr>
              <w:ind w:left="-57" w:right="-57"/>
              <w:jc w:val="center"/>
              <w:rPr>
                <w:rFonts w:eastAsia="Times New Roman"/>
                <w:b/>
                <w:bCs/>
                <w:color w:val="000000"/>
                <w:sz w:val="20"/>
                <w:szCs w:val="20"/>
                <w:lang w:val="lv-LV"/>
              </w:rPr>
            </w:pPr>
            <w:r w:rsidRPr="007810D1">
              <w:rPr>
                <w:rFonts w:eastAsia="Times New Roman"/>
                <w:b/>
                <w:bCs/>
                <w:color w:val="000000"/>
                <w:sz w:val="20"/>
                <w:szCs w:val="20"/>
                <w:lang w:val="lv-LV"/>
              </w:rPr>
              <w:t>SKF plānā paredzētais finansējums kopā, EUR</w:t>
            </w:r>
          </w:p>
        </w:tc>
        <w:tc>
          <w:tcPr>
            <w:tcW w:w="9497" w:type="dxa"/>
            <w:vAlign w:val="center"/>
          </w:tcPr>
          <w:p w14:paraId="2BFEAD09" w14:textId="77777777" w:rsidR="006E3AB0" w:rsidRPr="007810D1" w:rsidRDefault="006E3AB0">
            <w:pPr>
              <w:ind w:right="-57"/>
              <w:jc w:val="center"/>
              <w:rPr>
                <w:rFonts w:eastAsia="Times New Roman"/>
                <w:b/>
                <w:bCs/>
                <w:color w:val="000000"/>
                <w:sz w:val="20"/>
                <w:szCs w:val="20"/>
                <w:lang w:val="lv-LV"/>
              </w:rPr>
            </w:pPr>
            <w:r w:rsidRPr="007810D1">
              <w:rPr>
                <w:rFonts w:eastAsia="Times New Roman"/>
                <w:b/>
                <w:bCs/>
                <w:color w:val="000000"/>
                <w:sz w:val="20"/>
                <w:szCs w:val="20"/>
                <w:lang w:val="lv-LV"/>
              </w:rPr>
              <w:t>NEKP</w:t>
            </w:r>
            <w:r w:rsidRPr="007810D1">
              <w:rPr>
                <w:rFonts w:eastAsia="Times New Roman"/>
                <w:b/>
                <w:bCs/>
                <w:color w:val="000000"/>
                <w:sz w:val="20"/>
                <w:szCs w:val="20"/>
                <w:vertAlign w:val="superscript"/>
                <w:lang w:val="lv-LV"/>
              </w:rPr>
              <w:footnoteReference w:id="289"/>
            </w:r>
            <w:r w:rsidRPr="007810D1">
              <w:rPr>
                <w:rFonts w:eastAsia="Times New Roman"/>
                <w:b/>
                <w:bCs/>
                <w:color w:val="000000"/>
                <w:sz w:val="20"/>
                <w:szCs w:val="20"/>
                <w:lang w:val="lv-LV"/>
              </w:rPr>
              <w:t xml:space="preserve"> pasākums (kods, nosaukums, rezultatīvais rādītājs)</w:t>
            </w:r>
          </w:p>
        </w:tc>
      </w:tr>
      <w:tr w:rsidR="006E3AB0" w:rsidRPr="007810D1" w14:paraId="2F599B99" w14:textId="77777777" w:rsidTr="00ED0731">
        <w:trPr>
          <w:trHeight w:val="1035"/>
        </w:trPr>
        <w:tc>
          <w:tcPr>
            <w:tcW w:w="2962" w:type="dxa"/>
          </w:tcPr>
          <w:p w14:paraId="2EAB3DA6" w14:textId="7511DA38" w:rsidR="006E3AB0" w:rsidRPr="007810D1" w:rsidRDefault="00ED0731">
            <w:pPr>
              <w:jc w:val="both"/>
              <w:rPr>
                <w:rFonts w:eastAsia="Times New Roman"/>
                <w:color w:val="000000"/>
                <w:sz w:val="20"/>
                <w:szCs w:val="20"/>
                <w:lang w:val="lv-LV"/>
              </w:rPr>
            </w:pPr>
            <w:r>
              <w:rPr>
                <w:rFonts w:eastAsia="Times New Roman"/>
                <w:color w:val="000000"/>
                <w:sz w:val="20"/>
                <w:szCs w:val="20"/>
                <w:lang w:val="lv-LV"/>
              </w:rPr>
              <w:t xml:space="preserve">(C1.A.I1) </w:t>
            </w:r>
            <w:r w:rsidR="006E3AB0" w:rsidRPr="007810D1">
              <w:rPr>
                <w:rFonts w:eastAsia="Times New Roman"/>
                <w:color w:val="000000"/>
                <w:sz w:val="20"/>
                <w:szCs w:val="20"/>
                <w:lang w:val="lv-LV"/>
              </w:rPr>
              <w:t>Energoefektivitātes paaugstināšana un atjaunīgo energoresursu izmantošana daudzdzīvokļu dzīvojamās mājās</w:t>
            </w:r>
          </w:p>
        </w:tc>
        <w:tc>
          <w:tcPr>
            <w:tcW w:w="2268" w:type="dxa"/>
          </w:tcPr>
          <w:p w14:paraId="7A68C2FF" w14:textId="4750575A" w:rsidR="006E3AB0" w:rsidRPr="007810D1" w:rsidRDefault="00ED0731">
            <w:pPr>
              <w:jc w:val="center"/>
              <w:rPr>
                <w:rFonts w:eastAsia="Times New Roman"/>
                <w:color w:val="000000"/>
                <w:sz w:val="20"/>
                <w:szCs w:val="20"/>
                <w:lang w:val="lv-LV"/>
              </w:rPr>
            </w:pPr>
            <w:r w:rsidRPr="007810D1">
              <w:rPr>
                <w:rFonts w:eastAsia="Times New Roman"/>
                <w:color w:val="000000"/>
                <w:sz w:val="20"/>
                <w:szCs w:val="20"/>
                <w:lang w:val="lv-LV"/>
              </w:rPr>
              <w:t>12</w:t>
            </w:r>
            <w:r>
              <w:rPr>
                <w:rFonts w:eastAsia="Times New Roman"/>
                <w:color w:val="000000"/>
                <w:sz w:val="20"/>
                <w:szCs w:val="20"/>
                <w:lang w:val="lv-LV"/>
              </w:rPr>
              <w:t>3</w:t>
            </w:r>
            <w:r w:rsidRPr="007810D1">
              <w:rPr>
                <w:rFonts w:eastAsia="Times New Roman"/>
                <w:color w:val="000000"/>
                <w:sz w:val="20"/>
                <w:szCs w:val="20"/>
                <w:lang w:val="lv-LV"/>
              </w:rPr>
              <w:t> </w:t>
            </w:r>
            <w:r>
              <w:rPr>
                <w:rFonts w:eastAsia="Times New Roman"/>
                <w:color w:val="000000"/>
                <w:sz w:val="20"/>
                <w:szCs w:val="20"/>
                <w:lang w:val="lv-LV"/>
              </w:rPr>
              <w:t>794</w:t>
            </w:r>
            <w:r w:rsidR="006E3AB0" w:rsidRPr="007810D1">
              <w:rPr>
                <w:rFonts w:eastAsia="Times New Roman"/>
                <w:color w:val="000000"/>
                <w:sz w:val="20"/>
                <w:szCs w:val="20"/>
                <w:lang w:val="lv-LV"/>
              </w:rPr>
              <w:t xml:space="preserve"> 000</w:t>
            </w:r>
          </w:p>
        </w:tc>
        <w:tc>
          <w:tcPr>
            <w:tcW w:w="9497" w:type="dxa"/>
            <w:vMerge w:val="restart"/>
          </w:tcPr>
          <w:p w14:paraId="200DAB99"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3.2.3.4. Uzlabot daudzdzīvokļu ēku energoefektivitāti, t.sk. atbalsta programmu ietvaros (atjaunotas vismaz 2000 daudzdzīvokļu ēkas)</w:t>
            </w:r>
          </w:p>
          <w:p w14:paraId="477CC2E8"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3.2.3.5. Daudzdzīvokļu ēku energoefektivitātes darbību ietvaros sniegt atbalstu enerģētikas nabadzības riskam pakļautajiem iedzīvotājiem (atbalsts sniegts vismaz 2017 mājsaimniecībām)</w:t>
            </w:r>
          </w:p>
          <w:p w14:paraId="184E0C36"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3.2.3.9. Veicināt daudzdzīvokļu dzīvojamo māju siltumapgādes sistēmu termoregulēšanas iekārtu uzstādīšanu, t.sk. atbalsta programmu ietvaros (uzstādītas termoregulēšanas un attālinātās uzskaites sistēmas 15% no atbalsta programmu ietvaros renovētajām daudzdzīvokļu ēkām)</w:t>
            </w:r>
          </w:p>
          <w:p w14:paraId="05372380"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3.2.2.9. Uzlabot sabiedrības un pašvaldību un plānošanas reģionu informētību un zināšanas par oglekļa mazietilpīgu attīstību, inovatīvajām tehnoloģijām</w:t>
            </w:r>
          </w:p>
        </w:tc>
      </w:tr>
      <w:tr w:rsidR="00ED0731" w:rsidRPr="007810D1" w14:paraId="02A3BC45" w14:textId="77777777" w:rsidTr="00ED0731">
        <w:trPr>
          <w:trHeight w:val="1035"/>
        </w:trPr>
        <w:tc>
          <w:tcPr>
            <w:tcW w:w="2962" w:type="dxa"/>
          </w:tcPr>
          <w:p w14:paraId="5CDEF2F2" w14:textId="373C3E34" w:rsidR="00ED0731" w:rsidRDefault="00ED0731">
            <w:pPr>
              <w:jc w:val="both"/>
              <w:rPr>
                <w:rFonts w:eastAsia="Times New Roman"/>
                <w:color w:val="000000"/>
                <w:sz w:val="20"/>
                <w:szCs w:val="20"/>
                <w:lang w:val="lv-LV"/>
              </w:rPr>
            </w:pPr>
            <w:r>
              <w:rPr>
                <w:rFonts w:eastAsia="Times New Roman"/>
                <w:color w:val="000000"/>
                <w:sz w:val="20"/>
                <w:szCs w:val="20"/>
                <w:lang w:val="lv-LV"/>
              </w:rPr>
              <w:t xml:space="preserve">(C1.D.I1) </w:t>
            </w:r>
            <w:r w:rsidRPr="00ED0731">
              <w:rPr>
                <w:rFonts w:eastAsia="Times New Roman"/>
                <w:color w:val="000000"/>
                <w:sz w:val="20"/>
                <w:szCs w:val="20"/>
                <w:lang w:val="lv-LV"/>
              </w:rPr>
              <w:t>Vienas pieturas aģentūra daudzdzīvokļu dzīvojamo māju energoefektivitātes uzlabošanai</w:t>
            </w:r>
          </w:p>
        </w:tc>
        <w:tc>
          <w:tcPr>
            <w:tcW w:w="2268" w:type="dxa"/>
          </w:tcPr>
          <w:p w14:paraId="701B1DC8" w14:textId="1B484C6B" w:rsidR="00ED0731" w:rsidRPr="007810D1" w:rsidRDefault="002A19C2">
            <w:pPr>
              <w:jc w:val="center"/>
              <w:rPr>
                <w:rFonts w:eastAsia="Times New Roman"/>
                <w:color w:val="000000"/>
                <w:sz w:val="20"/>
                <w:szCs w:val="20"/>
                <w:lang w:val="lv-LV"/>
              </w:rPr>
            </w:pPr>
            <w:r>
              <w:rPr>
                <w:rFonts w:eastAsia="Times New Roman"/>
                <w:color w:val="000000"/>
                <w:sz w:val="20"/>
                <w:szCs w:val="20"/>
                <w:lang w:val="lv-LV"/>
              </w:rPr>
              <w:t>3 206 000</w:t>
            </w:r>
          </w:p>
        </w:tc>
        <w:tc>
          <w:tcPr>
            <w:tcW w:w="9497" w:type="dxa"/>
            <w:vMerge/>
          </w:tcPr>
          <w:p w14:paraId="5B5262C3" w14:textId="77777777" w:rsidR="00ED0731" w:rsidRPr="007810D1" w:rsidRDefault="00ED0731">
            <w:pPr>
              <w:rPr>
                <w:rFonts w:eastAsia="Times New Roman"/>
                <w:color w:val="000000"/>
                <w:sz w:val="20"/>
                <w:szCs w:val="20"/>
                <w:lang w:val="lv-LV"/>
              </w:rPr>
            </w:pPr>
          </w:p>
        </w:tc>
      </w:tr>
      <w:tr w:rsidR="006E3AB0" w:rsidRPr="007810D1" w14:paraId="1D965E11" w14:textId="77777777">
        <w:tc>
          <w:tcPr>
            <w:tcW w:w="2962" w:type="dxa"/>
          </w:tcPr>
          <w:p w14:paraId="1BB31BF8" w14:textId="133549DB" w:rsidR="006E3AB0" w:rsidRPr="007810D1" w:rsidRDefault="001F065A">
            <w:pPr>
              <w:jc w:val="both"/>
              <w:rPr>
                <w:rFonts w:eastAsia="Times New Roman"/>
                <w:color w:val="000000"/>
                <w:sz w:val="20"/>
                <w:szCs w:val="20"/>
                <w:lang w:val="lv-LV"/>
              </w:rPr>
            </w:pPr>
            <w:r>
              <w:rPr>
                <w:rFonts w:eastAsia="Times New Roman"/>
                <w:color w:val="000000"/>
                <w:sz w:val="20"/>
                <w:szCs w:val="20"/>
                <w:lang w:val="lv-LV"/>
              </w:rPr>
              <w:t>(C1</w:t>
            </w:r>
            <w:r w:rsidR="007C742D">
              <w:rPr>
                <w:rFonts w:eastAsia="Times New Roman"/>
                <w:color w:val="000000"/>
                <w:sz w:val="20"/>
                <w:szCs w:val="20"/>
                <w:lang w:val="lv-LV"/>
              </w:rPr>
              <w:t>.B.I1) </w:t>
            </w:r>
            <w:r w:rsidR="006E3AB0" w:rsidRPr="007810D1">
              <w:rPr>
                <w:rFonts w:eastAsia="Times New Roman"/>
                <w:color w:val="000000"/>
                <w:sz w:val="20"/>
                <w:szCs w:val="20"/>
                <w:lang w:val="lv-LV"/>
              </w:rPr>
              <w:t>Atbalsts mazaizsargātām mājsaimniecībām maza mēroga energoefektivitātes pasākumu īstenošanai un privātmāju atjaunošanai</w:t>
            </w:r>
          </w:p>
        </w:tc>
        <w:tc>
          <w:tcPr>
            <w:tcW w:w="2268" w:type="dxa"/>
          </w:tcPr>
          <w:p w14:paraId="4144B556" w14:textId="512F69BA" w:rsidR="006E3AB0" w:rsidRPr="007810D1" w:rsidRDefault="006E3AB0">
            <w:pPr>
              <w:jc w:val="center"/>
              <w:rPr>
                <w:rFonts w:eastAsia="Times New Roman"/>
                <w:color w:val="000000"/>
                <w:sz w:val="20"/>
                <w:szCs w:val="20"/>
                <w:lang w:val="lv-LV"/>
              </w:rPr>
            </w:pPr>
            <w:r w:rsidRPr="007810D1">
              <w:rPr>
                <w:rFonts w:eastAsia="Times New Roman"/>
                <w:color w:val="000000"/>
                <w:sz w:val="20"/>
                <w:szCs w:val="20"/>
                <w:lang w:val="lv-LV"/>
              </w:rPr>
              <w:t>1</w:t>
            </w:r>
            <w:r w:rsidR="00083900" w:rsidRPr="007810D1">
              <w:rPr>
                <w:rFonts w:eastAsia="Times New Roman"/>
                <w:color w:val="000000"/>
                <w:sz w:val="20"/>
                <w:szCs w:val="20"/>
                <w:lang w:val="lv-LV"/>
              </w:rPr>
              <w:t>8</w:t>
            </w:r>
            <w:r w:rsidRPr="007810D1">
              <w:rPr>
                <w:rFonts w:eastAsia="Times New Roman"/>
                <w:color w:val="000000"/>
                <w:sz w:val="20"/>
                <w:szCs w:val="20"/>
                <w:lang w:val="lv-LV"/>
              </w:rPr>
              <w:t>8 639 573</w:t>
            </w:r>
          </w:p>
        </w:tc>
        <w:tc>
          <w:tcPr>
            <w:tcW w:w="9497" w:type="dxa"/>
          </w:tcPr>
          <w:p w14:paraId="03ED7F95"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3.1.3.14. Nodrošināt atjaunīgās enerģijas (AE) ražošanas jaudu palielināšanu un to energoefektivitātes uzlabošanu individuālajam pašpatēriņam (jaudu palielinājums par 30% salīdzinot ar 2017.g. apjom)</w:t>
            </w:r>
          </w:p>
          <w:p w14:paraId="49443AB7"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3.2.3.8. Uzlabot privātmāju energoefektivitāti, t.sk. atbalsta programmu ietvaros (renovētas vismaz 5000 ēkas)</w:t>
            </w:r>
          </w:p>
          <w:p w14:paraId="598D522D"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3.2.2.9. Uzlabot sabiedrības un pašvaldību un plānošanas reģionu informētību un zināšanas par oglekļa mazietilpīgu attīstību, inovatīvajām tehnoloģijām</w:t>
            </w:r>
          </w:p>
        </w:tc>
      </w:tr>
      <w:tr w:rsidR="006E3AB0" w:rsidRPr="007810D1" w14:paraId="3B0D8297" w14:textId="77777777">
        <w:trPr>
          <w:trHeight w:val="345"/>
        </w:trPr>
        <w:tc>
          <w:tcPr>
            <w:tcW w:w="2962" w:type="dxa"/>
          </w:tcPr>
          <w:p w14:paraId="2CA38439" w14:textId="3CECAAFB" w:rsidR="006E3AB0" w:rsidRPr="007810D1" w:rsidRDefault="004A3F57">
            <w:pPr>
              <w:rPr>
                <w:rFonts w:eastAsia="Times New Roman"/>
                <w:color w:val="000000"/>
                <w:sz w:val="20"/>
                <w:szCs w:val="20"/>
                <w:lang w:val="lv-LV"/>
              </w:rPr>
            </w:pPr>
            <w:r>
              <w:rPr>
                <w:rFonts w:eastAsia="Times New Roman"/>
                <w:color w:val="000000"/>
                <w:sz w:val="20"/>
                <w:szCs w:val="20"/>
                <w:lang w:val="lv-LV"/>
              </w:rPr>
              <w:t>(</w:t>
            </w:r>
            <w:r w:rsidR="002A19C2">
              <w:rPr>
                <w:rFonts w:eastAsia="Times New Roman"/>
                <w:color w:val="000000"/>
                <w:sz w:val="20"/>
                <w:szCs w:val="20"/>
                <w:lang w:val="lv-LV"/>
              </w:rPr>
              <w:t>C</w:t>
            </w:r>
            <w:r>
              <w:rPr>
                <w:rFonts w:eastAsia="Times New Roman"/>
                <w:color w:val="000000"/>
                <w:sz w:val="20"/>
                <w:szCs w:val="20"/>
                <w:lang w:val="lv-LV"/>
              </w:rPr>
              <w:t>1.B.I2) </w:t>
            </w:r>
            <w:r w:rsidR="006E3AB0" w:rsidRPr="007810D1">
              <w:rPr>
                <w:rFonts w:eastAsia="Times New Roman"/>
                <w:color w:val="000000"/>
                <w:sz w:val="20"/>
                <w:szCs w:val="20"/>
                <w:lang w:val="lv-LV"/>
              </w:rPr>
              <w:t>Energoefektivitātes pasākumi ēkās, kas nodrošina pašvaldību sociālos mājokļus</w:t>
            </w:r>
            <w:r w:rsidR="004E5B68" w:rsidRPr="007810D1">
              <w:rPr>
                <w:rFonts w:eastAsia="Times New Roman"/>
                <w:color w:val="000000"/>
                <w:sz w:val="20"/>
                <w:szCs w:val="20"/>
                <w:lang w:val="lv-LV"/>
              </w:rPr>
              <w:t>, īres m</w:t>
            </w:r>
            <w:r w:rsidR="001B0588" w:rsidRPr="007810D1">
              <w:rPr>
                <w:rFonts w:eastAsia="Times New Roman"/>
                <w:color w:val="000000"/>
                <w:sz w:val="20"/>
                <w:szCs w:val="20"/>
                <w:lang w:val="lv-LV"/>
              </w:rPr>
              <w:t>ājokļus</w:t>
            </w:r>
            <w:r w:rsidR="006E3AB0" w:rsidRPr="007810D1">
              <w:rPr>
                <w:rFonts w:eastAsia="Times New Roman"/>
                <w:color w:val="000000"/>
                <w:sz w:val="20"/>
                <w:szCs w:val="20"/>
                <w:lang w:val="lv-LV"/>
              </w:rPr>
              <w:t xml:space="preserve"> un pakalpojumus ar izmitināšanu</w:t>
            </w:r>
          </w:p>
        </w:tc>
        <w:tc>
          <w:tcPr>
            <w:tcW w:w="2268" w:type="dxa"/>
          </w:tcPr>
          <w:p w14:paraId="18145494" w14:textId="32E3A405" w:rsidR="006E3AB0" w:rsidRPr="007810D1" w:rsidRDefault="006E3AB0">
            <w:pPr>
              <w:jc w:val="center"/>
              <w:rPr>
                <w:rFonts w:eastAsia="Times New Roman"/>
                <w:color w:val="000000"/>
                <w:sz w:val="20"/>
                <w:szCs w:val="20"/>
                <w:lang w:val="lv-LV"/>
              </w:rPr>
            </w:pPr>
            <w:r w:rsidRPr="007810D1">
              <w:rPr>
                <w:rFonts w:eastAsia="Times New Roman"/>
                <w:color w:val="000000" w:themeColor="text1"/>
                <w:sz w:val="20"/>
                <w:szCs w:val="20"/>
                <w:lang w:val="lv-LV"/>
              </w:rPr>
              <w:t>59</w:t>
            </w:r>
            <w:r w:rsidR="00F41317" w:rsidRPr="007810D1">
              <w:rPr>
                <w:rFonts w:eastAsia="Times New Roman"/>
                <w:color w:val="000000" w:themeColor="text1"/>
                <w:sz w:val="20"/>
                <w:szCs w:val="20"/>
                <w:lang w:val="lv-LV"/>
              </w:rPr>
              <w:t> </w:t>
            </w:r>
            <w:r w:rsidR="00005229" w:rsidRPr="007810D1">
              <w:rPr>
                <w:rFonts w:eastAsia="Times New Roman"/>
                <w:color w:val="000000" w:themeColor="text1"/>
                <w:sz w:val="20"/>
                <w:szCs w:val="20"/>
                <w:lang w:val="lv-LV"/>
              </w:rPr>
              <w:t>17</w:t>
            </w:r>
            <w:r w:rsidRPr="007810D1">
              <w:rPr>
                <w:rFonts w:eastAsia="Times New Roman"/>
                <w:color w:val="000000" w:themeColor="text1"/>
                <w:sz w:val="20"/>
                <w:szCs w:val="20"/>
                <w:lang w:val="lv-LV"/>
              </w:rPr>
              <w:t>0</w:t>
            </w:r>
            <w:r w:rsidR="00F41317" w:rsidRPr="007810D1">
              <w:rPr>
                <w:rFonts w:eastAsia="Times New Roman"/>
                <w:color w:val="000000" w:themeColor="text1"/>
                <w:sz w:val="20"/>
                <w:szCs w:val="20"/>
                <w:lang w:val="lv-LV"/>
              </w:rPr>
              <w:t> </w:t>
            </w:r>
            <w:r w:rsidRPr="007810D1">
              <w:rPr>
                <w:rFonts w:eastAsia="Times New Roman"/>
                <w:color w:val="000000" w:themeColor="text1"/>
                <w:sz w:val="20"/>
                <w:szCs w:val="20"/>
                <w:lang w:val="lv-LV"/>
              </w:rPr>
              <w:t>000</w:t>
            </w:r>
          </w:p>
        </w:tc>
        <w:tc>
          <w:tcPr>
            <w:tcW w:w="9497" w:type="dxa"/>
          </w:tcPr>
          <w:p w14:paraId="6DD5BC91" w14:textId="3BAFFEB6"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3.2.2.4. Uzlabot publiskā sektora ēku energoefektivitāti, t.sk. atbalsta programmu ietvaros (ikgadēji renovētas vismaz 3% no publisko ēku platības)</w:t>
            </w:r>
          </w:p>
          <w:p w14:paraId="5EFD6B62" w14:textId="0D7C1709" w:rsidR="00A14D9F" w:rsidRPr="007810D1" w:rsidRDefault="00C1245C">
            <w:pPr>
              <w:rPr>
                <w:rFonts w:eastAsia="Times New Roman"/>
                <w:color w:val="000000"/>
                <w:sz w:val="20"/>
                <w:szCs w:val="20"/>
                <w:lang w:val="lv-LV"/>
              </w:rPr>
            </w:pPr>
            <w:r w:rsidRPr="007810D1">
              <w:rPr>
                <w:rFonts w:eastAsia="Times New Roman"/>
                <w:color w:val="000000"/>
                <w:sz w:val="20"/>
                <w:szCs w:val="20"/>
                <w:lang w:val="lv-LV"/>
              </w:rPr>
              <w:t xml:space="preserve">3.2.2.1. </w:t>
            </w:r>
            <w:r w:rsidR="007F63B0" w:rsidRPr="007810D1">
              <w:rPr>
                <w:rFonts w:eastAsia="Times New Roman"/>
                <w:color w:val="000000"/>
                <w:sz w:val="20"/>
                <w:szCs w:val="20"/>
                <w:lang w:val="lv-LV"/>
              </w:rPr>
              <w:t>Noteikt enerģijas patēriņa monitoringa un enerģijas patēriņa samazināšanas pienākumu publiskām iestādēm (1.9% enerģijas samazinājums katru gadu)</w:t>
            </w:r>
          </w:p>
        </w:tc>
      </w:tr>
      <w:tr w:rsidR="00724997" w:rsidRPr="007810D1" w14:paraId="0E526670" w14:textId="77777777">
        <w:trPr>
          <w:trHeight w:val="345"/>
        </w:trPr>
        <w:tc>
          <w:tcPr>
            <w:tcW w:w="2962" w:type="dxa"/>
          </w:tcPr>
          <w:p w14:paraId="6CE54CAA" w14:textId="1D09253F" w:rsidR="00724997" w:rsidRDefault="00724997" w:rsidP="00D77476">
            <w:pPr>
              <w:rPr>
                <w:rFonts w:eastAsia="Times New Roman"/>
                <w:color w:val="000000"/>
                <w:sz w:val="20"/>
                <w:szCs w:val="20"/>
                <w:lang w:val="lv-LV"/>
              </w:rPr>
            </w:pPr>
            <w:r>
              <w:rPr>
                <w:rFonts w:eastAsia="Times New Roman"/>
                <w:color w:val="000000"/>
                <w:sz w:val="20"/>
                <w:szCs w:val="20"/>
                <w:lang w:val="lv-LV"/>
              </w:rPr>
              <w:t>(C2.F.I1) </w:t>
            </w:r>
            <w:r w:rsidRPr="007810D1">
              <w:rPr>
                <w:rFonts w:eastAsia="Times New Roman"/>
                <w:color w:val="000000"/>
                <w:sz w:val="20"/>
                <w:szCs w:val="20"/>
                <w:lang w:val="lv-LV"/>
              </w:rPr>
              <w:t>Atbalsts transportlīdzekļu iegādei sociālo pakalpojumu sniedzējiem</w:t>
            </w:r>
          </w:p>
        </w:tc>
        <w:tc>
          <w:tcPr>
            <w:tcW w:w="2268" w:type="dxa"/>
          </w:tcPr>
          <w:p w14:paraId="33BB1630" w14:textId="1DDDDCD0" w:rsidR="00724997" w:rsidRPr="007810D1" w:rsidRDefault="00724997" w:rsidP="00D77476">
            <w:pPr>
              <w:jc w:val="center"/>
              <w:rPr>
                <w:rFonts w:eastAsia="Times New Roman"/>
                <w:color w:val="000000" w:themeColor="text1"/>
                <w:sz w:val="20"/>
                <w:szCs w:val="20"/>
                <w:lang w:val="lv-LV"/>
              </w:rPr>
            </w:pPr>
            <w:r w:rsidRPr="007810D1">
              <w:rPr>
                <w:rFonts w:eastAsia="Times New Roman"/>
                <w:color w:val="000000"/>
                <w:sz w:val="20"/>
                <w:szCs w:val="20"/>
                <w:lang w:val="lv-LV"/>
              </w:rPr>
              <w:t>4 800 000</w:t>
            </w:r>
          </w:p>
        </w:tc>
        <w:tc>
          <w:tcPr>
            <w:tcW w:w="9497" w:type="dxa"/>
            <w:vMerge w:val="restart"/>
          </w:tcPr>
          <w:p w14:paraId="2B4EEFCD" w14:textId="4BF0D0F9" w:rsidR="00724997" w:rsidRPr="007810D1" w:rsidRDefault="00724997" w:rsidP="00D77476">
            <w:pPr>
              <w:rPr>
                <w:rFonts w:eastAsia="Times New Roman"/>
                <w:color w:val="000000"/>
                <w:sz w:val="20"/>
                <w:szCs w:val="20"/>
                <w:lang w:val="lv-LV"/>
              </w:rPr>
            </w:pPr>
            <w:r w:rsidRPr="007810D1">
              <w:rPr>
                <w:rFonts w:eastAsia="Times New Roman"/>
                <w:color w:val="000000"/>
                <w:sz w:val="20"/>
                <w:szCs w:val="20"/>
                <w:lang w:val="lv-LV"/>
              </w:rPr>
              <w:t>3.1.1.7. Palielināt bezemisiju vieglo pasažieru transportlīdzekļu skaitu (20</w:t>
            </w:r>
            <w:r>
              <w:rPr>
                <w:rFonts w:eastAsia="Times New Roman"/>
                <w:color w:val="000000"/>
                <w:sz w:val="20"/>
                <w:szCs w:val="20"/>
                <w:lang w:val="lv-LV"/>
              </w:rPr>
              <w:t xml:space="preserve"> </w:t>
            </w:r>
            <w:r w:rsidRPr="007810D1">
              <w:rPr>
                <w:rFonts w:eastAsia="Times New Roman"/>
                <w:color w:val="000000"/>
                <w:sz w:val="20"/>
                <w:szCs w:val="20"/>
                <w:lang w:val="lv-LV"/>
              </w:rPr>
              <w:t>000 EV (vieglais pasažieru))</w:t>
            </w:r>
          </w:p>
        </w:tc>
      </w:tr>
      <w:tr w:rsidR="00724997" w:rsidRPr="007810D1" w14:paraId="28634C48" w14:textId="77777777">
        <w:trPr>
          <w:trHeight w:val="345"/>
        </w:trPr>
        <w:tc>
          <w:tcPr>
            <w:tcW w:w="2962" w:type="dxa"/>
          </w:tcPr>
          <w:p w14:paraId="630235A9" w14:textId="2661C6AD" w:rsidR="00724997" w:rsidRDefault="00724997" w:rsidP="00D77476">
            <w:pPr>
              <w:rPr>
                <w:rFonts w:eastAsia="Times New Roman"/>
                <w:color w:val="000000"/>
                <w:sz w:val="20"/>
                <w:szCs w:val="20"/>
                <w:lang w:val="lv-LV"/>
              </w:rPr>
            </w:pPr>
            <w:r>
              <w:rPr>
                <w:rFonts w:eastAsia="Times New Roman"/>
                <w:color w:val="000000"/>
                <w:sz w:val="20"/>
                <w:szCs w:val="20"/>
                <w:lang w:val="lv-LV"/>
              </w:rPr>
              <w:t>(C2.F.I2) </w:t>
            </w:r>
            <w:r w:rsidRPr="007810D1">
              <w:rPr>
                <w:rFonts w:eastAsia="Times New Roman"/>
                <w:color w:val="000000"/>
                <w:sz w:val="20"/>
                <w:szCs w:val="20"/>
                <w:lang w:val="lv-LV"/>
              </w:rPr>
              <w:t>Atbalsts transportlīdzekļu iegādei veselības aprūpes pakalpojumu sniedzējiem</w:t>
            </w:r>
          </w:p>
        </w:tc>
        <w:tc>
          <w:tcPr>
            <w:tcW w:w="2268" w:type="dxa"/>
          </w:tcPr>
          <w:p w14:paraId="66D18D8D" w14:textId="2014AB48" w:rsidR="00724997" w:rsidRPr="007810D1" w:rsidRDefault="00724997" w:rsidP="00D77476">
            <w:pPr>
              <w:jc w:val="center"/>
              <w:rPr>
                <w:rFonts w:eastAsia="Times New Roman"/>
                <w:color w:val="000000" w:themeColor="text1"/>
                <w:sz w:val="20"/>
                <w:szCs w:val="20"/>
                <w:lang w:val="lv-LV"/>
              </w:rPr>
            </w:pPr>
            <w:r>
              <w:rPr>
                <w:rFonts w:eastAsia="Times New Roman"/>
                <w:color w:val="000000"/>
                <w:sz w:val="20"/>
                <w:szCs w:val="20"/>
                <w:lang w:val="lv-LV"/>
              </w:rPr>
              <w:t>1</w:t>
            </w:r>
            <w:r w:rsidRPr="007810D1">
              <w:rPr>
                <w:rFonts w:eastAsia="Times New Roman"/>
                <w:color w:val="000000"/>
                <w:sz w:val="20"/>
                <w:szCs w:val="20"/>
                <w:lang w:val="lv-LV"/>
              </w:rPr>
              <w:t>3</w:t>
            </w:r>
            <w:r>
              <w:rPr>
                <w:rFonts w:eastAsia="Times New Roman"/>
                <w:color w:val="000000"/>
                <w:sz w:val="20"/>
                <w:szCs w:val="20"/>
                <w:lang w:val="lv-LV"/>
              </w:rPr>
              <w:t> 433 312</w:t>
            </w:r>
          </w:p>
        </w:tc>
        <w:tc>
          <w:tcPr>
            <w:tcW w:w="9497" w:type="dxa"/>
            <w:vMerge/>
          </w:tcPr>
          <w:p w14:paraId="10304F6A" w14:textId="66E953B6" w:rsidR="00724997" w:rsidRPr="007810D1" w:rsidRDefault="00724997" w:rsidP="00D77476">
            <w:pPr>
              <w:rPr>
                <w:rFonts w:eastAsia="Times New Roman"/>
                <w:color w:val="000000"/>
                <w:sz w:val="20"/>
                <w:szCs w:val="20"/>
                <w:lang w:val="lv-LV"/>
              </w:rPr>
            </w:pPr>
          </w:p>
        </w:tc>
      </w:tr>
      <w:tr w:rsidR="00724997" w:rsidRPr="007810D1" w14:paraId="05E783A7" w14:textId="77777777">
        <w:trPr>
          <w:trHeight w:val="345"/>
        </w:trPr>
        <w:tc>
          <w:tcPr>
            <w:tcW w:w="2962" w:type="dxa"/>
          </w:tcPr>
          <w:p w14:paraId="065C430B" w14:textId="615E3817" w:rsidR="00724997" w:rsidRDefault="00724997" w:rsidP="00D77476">
            <w:pPr>
              <w:rPr>
                <w:rFonts w:eastAsia="Times New Roman"/>
                <w:color w:val="000000"/>
                <w:sz w:val="20"/>
                <w:szCs w:val="20"/>
                <w:lang w:val="lv-LV"/>
              </w:rPr>
            </w:pPr>
            <w:r>
              <w:rPr>
                <w:rFonts w:eastAsia="Times New Roman"/>
                <w:color w:val="000000"/>
                <w:sz w:val="20"/>
                <w:szCs w:val="20"/>
                <w:lang w:val="lv-LV"/>
              </w:rPr>
              <w:t>(C2.F.I3) </w:t>
            </w:r>
            <w:r w:rsidRPr="007810D1">
              <w:rPr>
                <w:rFonts w:eastAsia="Times New Roman"/>
                <w:color w:val="000000"/>
                <w:sz w:val="20"/>
                <w:szCs w:val="20"/>
                <w:lang w:val="lv-LV"/>
              </w:rPr>
              <w:t>Atbalsts bezemisiju transportlīdzekļu iegādei mazaizsargātiem transporta lietotājiem</w:t>
            </w:r>
          </w:p>
        </w:tc>
        <w:tc>
          <w:tcPr>
            <w:tcW w:w="2268" w:type="dxa"/>
          </w:tcPr>
          <w:p w14:paraId="1C84B845" w14:textId="4FEAA555" w:rsidR="00724997" w:rsidRPr="007810D1" w:rsidRDefault="00724997" w:rsidP="00D77476">
            <w:pPr>
              <w:jc w:val="center"/>
              <w:rPr>
                <w:rFonts w:eastAsia="Times New Roman"/>
                <w:color w:val="000000" w:themeColor="text1"/>
                <w:sz w:val="20"/>
                <w:szCs w:val="20"/>
                <w:lang w:val="lv-LV"/>
              </w:rPr>
            </w:pPr>
            <w:r w:rsidRPr="007810D1">
              <w:rPr>
                <w:rFonts w:eastAsia="Times New Roman"/>
                <w:color w:val="000000"/>
                <w:sz w:val="20"/>
                <w:szCs w:val="20"/>
                <w:lang w:val="lv-LV"/>
              </w:rPr>
              <w:t>7</w:t>
            </w:r>
            <w:r>
              <w:rPr>
                <w:rFonts w:eastAsia="Times New Roman"/>
                <w:color w:val="000000"/>
                <w:sz w:val="20"/>
                <w:szCs w:val="20"/>
                <w:lang w:val="lv-LV"/>
              </w:rPr>
              <w:t>4 854 292</w:t>
            </w:r>
          </w:p>
        </w:tc>
        <w:tc>
          <w:tcPr>
            <w:tcW w:w="9497" w:type="dxa"/>
            <w:vMerge/>
          </w:tcPr>
          <w:p w14:paraId="2A9DE1AD" w14:textId="708DB5DF" w:rsidR="00724997" w:rsidRPr="007810D1" w:rsidRDefault="00724997" w:rsidP="00D77476">
            <w:pPr>
              <w:rPr>
                <w:rFonts w:eastAsia="Times New Roman"/>
                <w:color w:val="000000"/>
                <w:sz w:val="20"/>
                <w:szCs w:val="20"/>
                <w:lang w:val="lv-LV"/>
              </w:rPr>
            </w:pPr>
          </w:p>
        </w:tc>
      </w:tr>
      <w:tr w:rsidR="00F23810" w:rsidRPr="007810D1" w14:paraId="5DE7FE43" w14:textId="77777777">
        <w:trPr>
          <w:trHeight w:val="345"/>
        </w:trPr>
        <w:tc>
          <w:tcPr>
            <w:tcW w:w="2962" w:type="dxa"/>
          </w:tcPr>
          <w:p w14:paraId="7715ACFA" w14:textId="739CBD76" w:rsidR="00F23810" w:rsidRPr="00FD5A2E" w:rsidRDefault="00F23810" w:rsidP="00E61AC4">
            <w:pPr>
              <w:rPr>
                <w:rFonts w:eastAsia="Times New Roman"/>
                <w:color w:val="000000"/>
                <w:sz w:val="20"/>
                <w:szCs w:val="20"/>
                <w:lang w:val="lv-LV"/>
              </w:rPr>
            </w:pPr>
            <w:r w:rsidRPr="00FD5A2E">
              <w:rPr>
                <w:rFonts w:eastAsia="Times New Roman"/>
                <w:color w:val="000000"/>
                <w:sz w:val="20"/>
                <w:szCs w:val="20"/>
                <w:lang w:val="lv-LV"/>
              </w:rPr>
              <w:lastRenderedPageBreak/>
              <w:t>(C2.F.I4) </w:t>
            </w:r>
            <w:r w:rsidRPr="00FD5A2E">
              <w:rPr>
                <w:sz w:val="20"/>
                <w:szCs w:val="20"/>
                <w:lang w:val="lv-LV"/>
              </w:rPr>
              <w:t>Mikromobilitātes veicināšana skolēniem transporta nabadzīgās teritorijās</w:t>
            </w:r>
          </w:p>
        </w:tc>
        <w:tc>
          <w:tcPr>
            <w:tcW w:w="2268" w:type="dxa"/>
          </w:tcPr>
          <w:p w14:paraId="1599EAEF" w14:textId="58BBDFF9" w:rsidR="00F23810" w:rsidRPr="007810D1" w:rsidRDefault="00F23810" w:rsidP="00E61AC4">
            <w:pPr>
              <w:jc w:val="center"/>
              <w:rPr>
                <w:rFonts w:eastAsia="Times New Roman"/>
                <w:color w:val="000000"/>
                <w:sz w:val="20"/>
                <w:szCs w:val="20"/>
                <w:lang w:val="lv-LV"/>
              </w:rPr>
            </w:pPr>
            <w:r>
              <w:rPr>
                <w:rFonts w:eastAsia="Times New Roman"/>
                <w:color w:val="000000"/>
                <w:sz w:val="20"/>
                <w:szCs w:val="20"/>
                <w:lang w:val="lv-LV"/>
              </w:rPr>
              <w:t>5 000</w:t>
            </w:r>
            <w:r w:rsidR="00746252">
              <w:rPr>
                <w:rFonts w:eastAsia="Times New Roman"/>
                <w:color w:val="000000"/>
                <w:sz w:val="20"/>
                <w:szCs w:val="20"/>
                <w:lang w:val="lv-LV"/>
              </w:rPr>
              <w:t> </w:t>
            </w:r>
            <w:r>
              <w:rPr>
                <w:rFonts w:eastAsia="Times New Roman"/>
                <w:color w:val="000000"/>
                <w:sz w:val="20"/>
                <w:szCs w:val="20"/>
                <w:lang w:val="lv-LV"/>
              </w:rPr>
              <w:t>000</w:t>
            </w:r>
          </w:p>
        </w:tc>
        <w:tc>
          <w:tcPr>
            <w:tcW w:w="9497" w:type="dxa"/>
          </w:tcPr>
          <w:p w14:paraId="2E5C522A" w14:textId="14636495" w:rsidR="00746252" w:rsidRDefault="00746252" w:rsidP="00F23810">
            <w:pPr>
              <w:rPr>
                <w:rFonts w:eastAsia="Times New Roman"/>
                <w:color w:val="000000"/>
                <w:sz w:val="20"/>
                <w:szCs w:val="20"/>
                <w:lang w:val="lv-LV"/>
              </w:rPr>
            </w:pPr>
            <w:r w:rsidRPr="007810D1">
              <w:rPr>
                <w:rFonts w:eastAsia="Times New Roman"/>
                <w:color w:val="000000"/>
                <w:sz w:val="20"/>
                <w:szCs w:val="20"/>
                <w:lang w:val="lv-LV"/>
              </w:rPr>
              <w:t>3.1.1.12. Palielināt bezemisiju mikromobilitātes rīku skaitu (12</w:t>
            </w:r>
            <w:r w:rsidR="00931116">
              <w:rPr>
                <w:rFonts w:eastAsia="Times New Roman"/>
                <w:color w:val="000000"/>
                <w:sz w:val="20"/>
                <w:szCs w:val="20"/>
                <w:lang w:val="lv-LV"/>
              </w:rPr>
              <w:t xml:space="preserve"> </w:t>
            </w:r>
            <w:r w:rsidRPr="007810D1">
              <w:rPr>
                <w:rFonts w:eastAsia="Times New Roman"/>
                <w:color w:val="000000"/>
                <w:sz w:val="20"/>
                <w:szCs w:val="20"/>
                <w:lang w:val="lv-LV"/>
              </w:rPr>
              <w:t>000 mikromobilitātes rīki</w:t>
            </w:r>
            <w:r>
              <w:rPr>
                <w:rFonts w:eastAsia="Times New Roman"/>
                <w:color w:val="000000"/>
                <w:sz w:val="20"/>
                <w:szCs w:val="20"/>
                <w:lang w:val="lv-LV"/>
              </w:rPr>
              <w:t>)</w:t>
            </w:r>
          </w:p>
          <w:p w14:paraId="4CD68CE5" w14:textId="3A8C2B0D" w:rsidR="00F23810" w:rsidRPr="00746252" w:rsidRDefault="00F23810" w:rsidP="00F23810">
            <w:pPr>
              <w:rPr>
                <w:rFonts w:eastAsia="Times New Roman"/>
                <w:color w:val="000000"/>
                <w:sz w:val="20"/>
                <w:szCs w:val="20"/>
                <w:lang w:val="lv-LV"/>
              </w:rPr>
            </w:pPr>
            <w:r w:rsidRPr="00F23810">
              <w:rPr>
                <w:rFonts w:eastAsia="Times New Roman"/>
                <w:color w:val="000000"/>
                <w:sz w:val="20"/>
                <w:szCs w:val="20"/>
                <w:lang w:val="lv-LV"/>
              </w:rPr>
              <w:t>3.1.1.13</w:t>
            </w:r>
            <w:r w:rsidR="00746252">
              <w:rPr>
                <w:rFonts w:eastAsia="Times New Roman"/>
                <w:color w:val="000000"/>
                <w:sz w:val="20"/>
                <w:szCs w:val="20"/>
                <w:lang w:val="lv-LV"/>
              </w:rPr>
              <w:t xml:space="preserve">. </w:t>
            </w:r>
            <w:r w:rsidRPr="00F23810">
              <w:rPr>
                <w:rFonts w:eastAsia="Times New Roman"/>
                <w:color w:val="000000"/>
                <w:sz w:val="20"/>
                <w:szCs w:val="20"/>
                <w:lang w:val="lv-LV"/>
              </w:rPr>
              <w:t>Attīstīt mikromobilitātes infrastruktūru</w:t>
            </w:r>
            <w:r w:rsidR="00746252">
              <w:rPr>
                <w:rFonts w:eastAsia="Times New Roman"/>
                <w:color w:val="000000"/>
                <w:sz w:val="20"/>
                <w:szCs w:val="20"/>
                <w:lang w:val="lv-LV"/>
              </w:rPr>
              <w:t xml:space="preserve"> (i</w:t>
            </w:r>
            <w:r w:rsidRPr="00F23810">
              <w:rPr>
                <w:rFonts w:eastAsia="Times New Roman"/>
                <w:color w:val="000000"/>
                <w:sz w:val="20"/>
                <w:szCs w:val="20"/>
                <w:lang w:val="lv-LV"/>
              </w:rPr>
              <w:t>zbūvētas 300 velonovietnes</w:t>
            </w:r>
            <w:r w:rsidR="00746252">
              <w:rPr>
                <w:rFonts w:eastAsia="Times New Roman"/>
                <w:color w:val="000000"/>
                <w:sz w:val="20"/>
                <w:szCs w:val="20"/>
                <w:lang w:val="lv-LV"/>
              </w:rPr>
              <w:t>)</w:t>
            </w:r>
          </w:p>
        </w:tc>
      </w:tr>
      <w:tr w:rsidR="00F23810" w:rsidRPr="007810D1" w14:paraId="6D3614B2" w14:textId="77777777">
        <w:tc>
          <w:tcPr>
            <w:tcW w:w="2962" w:type="dxa"/>
          </w:tcPr>
          <w:p w14:paraId="1C6B873D" w14:textId="076064BC" w:rsidR="00F23810" w:rsidRPr="007810D1" w:rsidRDefault="00F23810" w:rsidP="00F23810">
            <w:pPr>
              <w:rPr>
                <w:rFonts w:eastAsia="Times New Roman"/>
                <w:color w:val="000000"/>
                <w:sz w:val="20"/>
                <w:szCs w:val="20"/>
                <w:lang w:val="lv-LV"/>
              </w:rPr>
            </w:pPr>
            <w:r>
              <w:rPr>
                <w:rFonts w:eastAsia="Times New Roman"/>
                <w:color w:val="000000"/>
                <w:sz w:val="20"/>
                <w:szCs w:val="20"/>
                <w:lang w:val="lv-LV"/>
              </w:rPr>
              <w:t>(C2.F.I5) </w:t>
            </w:r>
            <w:r w:rsidRPr="007810D1">
              <w:rPr>
                <w:rFonts w:eastAsia="Times New Roman"/>
                <w:color w:val="000000"/>
                <w:sz w:val="20"/>
                <w:szCs w:val="20"/>
                <w:lang w:val="lv-LV"/>
              </w:rPr>
              <w:t>Atbalsts tehnisko palīglīdzekļu iegādei mazaizsargātiem transporta lietotājiem</w:t>
            </w:r>
          </w:p>
        </w:tc>
        <w:tc>
          <w:tcPr>
            <w:tcW w:w="2268" w:type="dxa"/>
          </w:tcPr>
          <w:p w14:paraId="642FE0B0" w14:textId="51BAD4BF" w:rsidR="00F23810" w:rsidRPr="007810D1" w:rsidRDefault="00F23810" w:rsidP="00F23810">
            <w:pPr>
              <w:jc w:val="center"/>
              <w:rPr>
                <w:rFonts w:eastAsia="Times New Roman"/>
                <w:color w:val="000000"/>
                <w:sz w:val="20"/>
                <w:szCs w:val="20"/>
                <w:lang w:val="lv-LV"/>
              </w:rPr>
            </w:pPr>
            <w:r w:rsidRPr="007810D1">
              <w:rPr>
                <w:rFonts w:eastAsia="Times New Roman"/>
                <w:color w:val="000000"/>
                <w:sz w:val="20"/>
                <w:szCs w:val="20"/>
                <w:lang w:val="lv-LV"/>
              </w:rPr>
              <w:t>15 000</w:t>
            </w:r>
            <w:r>
              <w:rPr>
                <w:rFonts w:eastAsia="Times New Roman"/>
                <w:color w:val="000000"/>
                <w:sz w:val="20"/>
                <w:szCs w:val="20"/>
                <w:lang w:val="lv-LV"/>
              </w:rPr>
              <w:t> </w:t>
            </w:r>
            <w:r w:rsidRPr="007810D1">
              <w:rPr>
                <w:rFonts w:eastAsia="Times New Roman"/>
                <w:color w:val="000000"/>
                <w:sz w:val="20"/>
                <w:szCs w:val="20"/>
                <w:lang w:val="lv-LV"/>
              </w:rPr>
              <w:t>000</w:t>
            </w:r>
          </w:p>
        </w:tc>
        <w:tc>
          <w:tcPr>
            <w:tcW w:w="9497" w:type="dxa"/>
          </w:tcPr>
          <w:p w14:paraId="1BCB9C40" w14:textId="2F98CFA9" w:rsidR="00F23810" w:rsidRPr="007810D1" w:rsidRDefault="00F23810" w:rsidP="00F23810">
            <w:pPr>
              <w:rPr>
                <w:rFonts w:eastAsia="Times New Roman"/>
                <w:color w:val="000000"/>
                <w:sz w:val="20"/>
                <w:szCs w:val="20"/>
                <w:lang w:val="lv-LV"/>
              </w:rPr>
            </w:pPr>
            <w:r w:rsidRPr="007810D1">
              <w:rPr>
                <w:rFonts w:eastAsia="Times New Roman"/>
                <w:color w:val="000000"/>
                <w:sz w:val="20"/>
                <w:szCs w:val="20"/>
                <w:lang w:val="lv-LV"/>
              </w:rPr>
              <w:t>3.1.1.12. Palielināt bezemisiju mikromobilitātes rīku skaitu (12</w:t>
            </w:r>
            <w:r w:rsidR="00F335E1">
              <w:rPr>
                <w:rFonts w:eastAsia="Times New Roman"/>
                <w:color w:val="000000"/>
                <w:sz w:val="20"/>
                <w:szCs w:val="20"/>
                <w:lang w:val="lv-LV"/>
              </w:rPr>
              <w:t xml:space="preserve"> </w:t>
            </w:r>
            <w:r w:rsidRPr="007810D1">
              <w:rPr>
                <w:rFonts w:eastAsia="Times New Roman"/>
                <w:color w:val="000000"/>
                <w:sz w:val="20"/>
                <w:szCs w:val="20"/>
                <w:lang w:val="lv-LV"/>
              </w:rPr>
              <w:t>000 mikromobilitātes rīki)</w:t>
            </w:r>
          </w:p>
        </w:tc>
      </w:tr>
      <w:tr w:rsidR="006E3AB0" w:rsidRPr="007810D1" w14:paraId="6EFD012F" w14:textId="77777777">
        <w:tc>
          <w:tcPr>
            <w:tcW w:w="2962" w:type="dxa"/>
          </w:tcPr>
          <w:p w14:paraId="1057BB97" w14:textId="6D6939E4" w:rsidR="006E3AB0" w:rsidRPr="007810D1" w:rsidRDefault="00F23810">
            <w:pPr>
              <w:rPr>
                <w:rFonts w:eastAsia="Times New Roman"/>
                <w:color w:val="000000"/>
                <w:sz w:val="20"/>
                <w:szCs w:val="20"/>
                <w:lang w:val="lv-LV"/>
              </w:rPr>
            </w:pPr>
            <w:r>
              <w:rPr>
                <w:rFonts w:eastAsia="Times New Roman"/>
                <w:color w:val="000000"/>
                <w:sz w:val="20"/>
                <w:szCs w:val="20"/>
                <w:lang w:val="lv-LV"/>
              </w:rPr>
              <w:t xml:space="preserve">(C2.G.I1) </w:t>
            </w:r>
            <w:r w:rsidR="006E3AB0" w:rsidRPr="007810D1">
              <w:rPr>
                <w:rFonts w:eastAsia="Times New Roman"/>
                <w:color w:val="000000"/>
                <w:sz w:val="20"/>
                <w:szCs w:val="20"/>
                <w:lang w:val="lv-LV"/>
              </w:rPr>
              <w:t>Autotransports pēc pieprasījuma attālākos lauku reģionos</w:t>
            </w:r>
          </w:p>
        </w:tc>
        <w:tc>
          <w:tcPr>
            <w:tcW w:w="2268" w:type="dxa"/>
          </w:tcPr>
          <w:p w14:paraId="10C45671" w14:textId="77777777" w:rsidR="006E3AB0" w:rsidRPr="007810D1" w:rsidRDefault="006E3AB0">
            <w:pPr>
              <w:jc w:val="center"/>
              <w:rPr>
                <w:rFonts w:eastAsia="Calibri"/>
                <w:color w:val="000000"/>
                <w:sz w:val="20"/>
                <w:szCs w:val="20"/>
                <w:lang w:val="lv-LV"/>
              </w:rPr>
            </w:pPr>
            <w:r w:rsidRPr="007810D1">
              <w:rPr>
                <w:rFonts w:eastAsia="Times"/>
                <w:color w:val="000000"/>
                <w:sz w:val="20"/>
                <w:szCs w:val="20"/>
                <w:lang w:val="lv-LV"/>
              </w:rPr>
              <w:t>36 560 299</w:t>
            </w:r>
          </w:p>
        </w:tc>
        <w:tc>
          <w:tcPr>
            <w:tcW w:w="9497" w:type="dxa"/>
          </w:tcPr>
          <w:p w14:paraId="5734E492"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3.1.1.7. Palielināt bezemisiju vieglo pasažieru transportlīdzekļu skaitu (20000 EV (vieglais pasažieru))</w:t>
            </w:r>
          </w:p>
          <w:p w14:paraId="42AFD7F7"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3.1.1.</w:t>
            </w:r>
            <w:r w:rsidR="00F23810" w:rsidRPr="007810D1">
              <w:rPr>
                <w:rFonts w:eastAsia="Times New Roman"/>
                <w:color w:val="000000"/>
                <w:sz w:val="20"/>
                <w:szCs w:val="20"/>
                <w:lang w:val="lv-LV"/>
              </w:rPr>
              <w:t>21.</w:t>
            </w:r>
            <w:r w:rsidRPr="007810D1">
              <w:rPr>
                <w:rFonts w:eastAsia="Times New Roman"/>
                <w:color w:val="000000"/>
                <w:sz w:val="20"/>
                <w:szCs w:val="20"/>
                <w:lang w:val="lv-LV"/>
              </w:rPr>
              <w:t xml:space="preserve"> Izveidot valsts subsidētu sabiedrisko transportu (EV) pēc pieprasījuma lauku reģionu iedzīvotājiem (vismaz pusē no transporta pēc pieprasījuma ir iespējams izvēlēties valsts subsidētu bezemisiju sabiedrisko transportu)</w:t>
            </w:r>
          </w:p>
        </w:tc>
      </w:tr>
      <w:tr w:rsidR="00F23810" w:rsidRPr="007810D1" w14:paraId="1B8A5002" w14:textId="77777777">
        <w:tc>
          <w:tcPr>
            <w:tcW w:w="2962" w:type="dxa"/>
          </w:tcPr>
          <w:p w14:paraId="31D7576C" w14:textId="4EC8445F" w:rsidR="00F23810" w:rsidRPr="007810D1" w:rsidRDefault="00F23810" w:rsidP="00F23810">
            <w:pPr>
              <w:rPr>
                <w:rFonts w:eastAsia="Times New Roman"/>
                <w:color w:val="000000"/>
                <w:sz w:val="20"/>
                <w:szCs w:val="20"/>
                <w:lang w:val="lv-LV"/>
              </w:rPr>
            </w:pPr>
            <w:r>
              <w:rPr>
                <w:rFonts w:eastAsia="Times New Roman"/>
                <w:color w:val="000000"/>
                <w:sz w:val="20"/>
                <w:szCs w:val="20"/>
                <w:lang w:val="lv-LV"/>
              </w:rPr>
              <w:t xml:space="preserve">(C2.G.I2) </w:t>
            </w:r>
            <w:r w:rsidRPr="007810D1">
              <w:rPr>
                <w:rFonts w:eastAsia="Times New Roman"/>
                <w:color w:val="000000"/>
                <w:sz w:val="20"/>
                <w:szCs w:val="20"/>
                <w:lang w:val="lv-LV"/>
              </w:rPr>
              <w:t>Segto velonovietņu izveide dzelzceļa stacijās un pieturas punktos</w:t>
            </w:r>
          </w:p>
        </w:tc>
        <w:tc>
          <w:tcPr>
            <w:tcW w:w="2268" w:type="dxa"/>
          </w:tcPr>
          <w:p w14:paraId="2D41971D" w14:textId="77777777" w:rsidR="00F23810" w:rsidRPr="007810D1" w:rsidRDefault="00F23810" w:rsidP="00F23810">
            <w:pPr>
              <w:jc w:val="center"/>
              <w:rPr>
                <w:rFonts w:eastAsia="Times New Roman"/>
                <w:color w:val="000000"/>
                <w:sz w:val="20"/>
                <w:szCs w:val="20"/>
                <w:lang w:val="lv-LV"/>
              </w:rPr>
            </w:pPr>
            <w:r w:rsidRPr="007810D1">
              <w:rPr>
                <w:rFonts w:eastAsia="Times New Roman"/>
                <w:color w:val="000000"/>
                <w:sz w:val="20"/>
                <w:szCs w:val="20"/>
                <w:lang w:val="lv-LV"/>
              </w:rPr>
              <w:t>1 530 000</w:t>
            </w:r>
          </w:p>
        </w:tc>
        <w:tc>
          <w:tcPr>
            <w:tcW w:w="9497" w:type="dxa"/>
          </w:tcPr>
          <w:p w14:paraId="484F0BF3" w14:textId="714EC107" w:rsidR="00F23810" w:rsidRPr="007810D1" w:rsidRDefault="00F23810" w:rsidP="00F23810">
            <w:pPr>
              <w:rPr>
                <w:rFonts w:eastAsia="Times New Roman"/>
                <w:color w:val="000000"/>
                <w:sz w:val="20"/>
                <w:szCs w:val="20"/>
                <w:lang w:val="lv-LV"/>
              </w:rPr>
            </w:pPr>
            <w:r w:rsidRPr="007810D1">
              <w:rPr>
                <w:rFonts w:eastAsia="Times New Roman"/>
                <w:color w:val="000000"/>
                <w:sz w:val="20"/>
                <w:szCs w:val="20"/>
                <w:lang w:val="lv-LV"/>
              </w:rPr>
              <w:t xml:space="preserve">3.1.1.13. Attīstīt mikromobilitātes infrastruktūru (izbūvētas </w:t>
            </w:r>
            <w:r w:rsidR="00746252">
              <w:rPr>
                <w:rFonts w:eastAsia="Times New Roman"/>
                <w:color w:val="000000"/>
                <w:sz w:val="20"/>
                <w:szCs w:val="20"/>
                <w:lang w:val="lv-LV"/>
              </w:rPr>
              <w:t>30</w:t>
            </w:r>
            <w:r w:rsidRPr="007810D1">
              <w:rPr>
                <w:rFonts w:eastAsia="Times New Roman"/>
                <w:color w:val="000000"/>
                <w:sz w:val="20"/>
                <w:szCs w:val="20"/>
                <w:lang w:val="lv-LV"/>
              </w:rPr>
              <w:t>0 velonovietnes)</w:t>
            </w:r>
          </w:p>
        </w:tc>
      </w:tr>
      <w:tr w:rsidR="006E3AB0" w:rsidRPr="007810D1" w14:paraId="60D81480" w14:textId="77777777" w:rsidTr="008238F6">
        <w:tc>
          <w:tcPr>
            <w:tcW w:w="2962" w:type="dxa"/>
          </w:tcPr>
          <w:p w14:paraId="7B235BD6" w14:textId="695521D4" w:rsidR="006E3AB0" w:rsidRPr="007810D1" w:rsidRDefault="00F23810">
            <w:pPr>
              <w:rPr>
                <w:rFonts w:eastAsia="Times New Roman"/>
                <w:color w:val="000000"/>
                <w:sz w:val="20"/>
                <w:szCs w:val="20"/>
                <w:lang w:val="lv-LV"/>
              </w:rPr>
            </w:pPr>
            <w:r w:rsidRPr="008238F6">
              <w:rPr>
                <w:rFonts w:eastAsia="Times New Roman"/>
                <w:color w:val="000000"/>
                <w:sz w:val="20"/>
                <w:szCs w:val="20"/>
                <w:lang w:val="lv-LV"/>
              </w:rPr>
              <w:t>(C2.G</w:t>
            </w:r>
            <w:r>
              <w:rPr>
                <w:rFonts w:eastAsia="Times New Roman"/>
                <w:color w:val="000000"/>
                <w:sz w:val="20"/>
                <w:szCs w:val="20"/>
                <w:lang w:val="lv-LV"/>
              </w:rPr>
              <w:t>.</w:t>
            </w:r>
            <w:r w:rsidRPr="008238F6">
              <w:rPr>
                <w:rFonts w:eastAsia="Times New Roman"/>
                <w:color w:val="000000"/>
                <w:sz w:val="20"/>
                <w:szCs w:val="20"/>
                <w:lang w:val="lv-LV"/>
              </w:rPr>
              <w:t xml:space="preserve">I3) </w:t>
            </w:r>
            <w:r w:rsidRPr="008238F6">
              <w:rPr>
                <w:rFonts w:eastAsia="Yu Mincho"/>
                <w:color w:val="000000" w:themeColor="text1"/>
                <w:sz w:val="20"/>
                <w:szCs w:val="20"/>
                <w:lang w:val="lv-LV"/>
              </w:rPr>
              <w:t>Atbalsts bateriju elektrovilcieniem: vilcienu iegāde</w:t>
            </w:r>
          </w:p>
        </w:tc>
        <w:tc>
          <w:tcPr>
            <w:tcW w:w="2268" w:type="dxa"/>
          </w:tcPr>
          <w:p w14:paraId="16871303" w14:textId="40F464F5" w:rsidR="006E3AB0" w:rsidRPr="007810D1" w:rsidRDefault="00F23810">
            <w:pPr>
              <w:jc w:val="center"/>
              <w:rPr>
                <w:rFonts w:eastAsia="Times"/>
                <w:color w:val="000000"/>
                <w:sz w:val="20"/>
                <w:szCs w:val="20"/>
                <w:lang w:val="lv-LV"/>
              </w:rPr>
            </w:pPr>
            <w:r w:rsidRPr="008238F6">
              <w:rPr>
                <w:color w:val="000000" w:themeColor="text1"/>
                <w:sz w:val="20"/>
                <w:szCs w:val="20"/>
                <w:lang w:val="lv-LV"/>
              </w:rPr>
              <w:t>50 781 571</w:t>
            </w:r>
          </w:p>
        </w:tc>
        <w:tc>
          <w:tcPr>
            <w:tcW w:w="9497" w:type="dxa"/>
            <w:vMerge w:val="restart"/>
          </w:tcPr>
          <w:p w14:paraId="78A80516" w14:textId="56FA4E99" w:rsidR="006E3AB0" w:rsidRPr="007810D1" w:rsidRDefault="00F23810">
            <w:pPr>
              <w:rPr>
                <w:rFonts w:eastAsia="Times New Roman"/>
                <w:color w:val="000000"/>
                <w:sz w:val="20"/>
                <w:szCs w:val="20"/>
                <w:lang w:val="lv-LV"/>
              </w:rPr>
            </w:pPr>
            <w:r w:rsidRPr="007810D1">
              <w:rPr>
                <w:rFonts w:eastAsia="Times New Roman"/>
                <w:color w:val="000000"/>
                <w:sz w:val="20"/>
                <w:szCs w:val="20"/>
                <w:lang w:val="lv-LV"/>
              </w:rPr>
              <w:t>3.1.1.2. Nodrošināt jaunu elektrovilcienu un jaunu akumulatoru bateriju vilcienu iegādi, t.sk. atbalsta programmu ietvaros (iegādāti &gt; 32 elektrovilcienu sastāvi un elektrolokomotīves, iegādāti 9 bateriju elektrovilcieni)</w:t>
            </w:r>
          </w:p>
        </w:tc>
      </w:tr>
      <w:tr w:rsidR="006E3AB0" w:rsidRPr="007810D1" w14:paraId="7D263A83" w14:textId="77777777">
        <w:tc>
          <w:tcPr>
            <w:tcW w:w="2962" w:type="dxa"/>
          </w:tcPr>
          <w:p w14:paraId="5C9767E9" w14:textId="5DA297D1" w:rsidR="006E3AB0" w:rsidRPr="007810D1" w:rsidRDefault="00F23810">
            <w:pPr>
              <w:rPr>
                <w:rFonts w:eastAsia="Times New Roman"/>
                <w:color w:val="000000"/>
                <w:sz w:val="20"/>
                <w:szCs w:val="20"/>
                <w:lang w:val="lv-LV"/>
              </w:rPr>
            </w:pPr>
            <w:r>
              <w:rPr>
                <w:sz w:val="20"/>
                <w:szCs w:val="20"/>
                <w:lang w:val="lv-LV"/>
              </w:rPr>
              <w:t xml:space="preserve">(C2.G.I4) </w:t>
            </w:r>
            <w:r w:rsidRPr="008238F6">
              <w:rPr>
                <w:sz w:val="20"/>
                <w:szCs w:val="20"/>
                <w:lang w:val="lv-LV"/>
              </w:rPr>
              <w:t>Atbalsts bateriju elektrovilcieniem: uzlādes infrastruktūras izveide</w:t>
            </w:r>
          </w:p>
        </w:tc>
        <w:tc>
          <w:tcPr>
            <w:tcW w:w="2268" w:type="dxa"/>
          </w:tcPr>
          <w:p w14:paraId="377A47B0" w14:textId="7AD1D208" w:rsidR="006E3AB0" w:rsidRPr="007810D1" w:rsidRDefault="00F23810">
            <w:pPr>
              <w:jc w:val="center"/>
              <w:rPr>
                <w:rFonts w:eastAsia="Times New Roman"/>
                <w:color w:val="000000"/>
                <w:sz w:val="20"/>
                <w:szCs w:val="20"/>
                <w:lang w:val="lv-LV"/>
              </w:rPr>
            </w:pPr>
            <w:r w:rsidRPr="008238F6">
              <w:rPr>
                <w:sz w:val="20"/>
                <w:szCs w:val="20"/>
                <w:lang w:val="lv-LV"/>
              </w:rPr>
              <w:t>24 818 429</w:t>
            </w:r>
          </w:p>
        </w:tc>
        <w:tc>
          <w:tcPr>
            <w:tcW w:w="9497" w:type="dxa"/>
            <w:vMerge/>
          </w:tcPr>
          <w:p w14:paraId="162DFBEC" w14:textId="3C1A4E79" w:rsidR="006E3AB0" w:rsidRPr="007810D1" w:rsidRDefault="006E3AB0">
            <w:pPr>
              <w:rPr>
                <w:rFonts w:eastAsia="Times New Roman"/>
                <w:color w:val="000000"/>
                <w:sz w:val="20"/>
                <w:szCs w:val="20"/>
                <w:lang w:val="lv-LV"/>
              </w:rPr>
            </w:pPr>
          </w:p>
        </w:tc>
      </w:tr>
    </w:tbl>
    <w:p w14:paraId="4D4CD1A6" w14:textId="6EE64A4E" w:rsidR="00B47FB7" w:rsidRPr="007810D1" w:rsidRDefault="00B47FB7" w:rsidP="001109F2">
      <w:pPr>
        <w:pStyle w:val="p2"/>
        <w:rPr>
          <w:rFonts w:ascii="Times New Roman" w:hAnsi="Times New Roman"/>
          <w:color w:val="000000" w:themeColor="text1"/>
          <w:lang w:val="lv-LV"/>
        </w:rPr>
      </w:pPr>
    </w:p>
    <w:p w14:paraId="38537EA3" w14:textId="4C81DCA9" w:rsidR="00522C2B" w:rsidRPr="007810D1" w:rsidRDefault="00522C2B" w:rsidP="001109F2">
      <w:pPr>
        <w:pStyle w:val="p2"/>
        <w:rPr>
          <w:rFonts w:ascii="Times New Roman" w:hAnsi="Times New Roman"/>
          <w:color w:val="000000" w:themeColor="text1"/>
          <w:lang w:val="lv-LV"/>
        </w:rPr>
      </w:pPr>
    </w:p>
    <w:p w14:paraId="622C2BA1" w14:textId="77777777" w:rsidR="00522C2B" w:rsidRPr="007810D1" w:rsidRDefault="00522C2B" w:rsidP="001109F2">
      <w:pPr>
        <w:pStyle w:val="p2"/>
        <w:rPr>
          <w:rFonts w:ascii="Times New Roman" w:hAnsi="Times New Roman"/>
          <w:color w:val="000000" w:themeColor="text1"/>
          <w:lang w:val="lv-LV"/>
        </w:rPr>
        <w:sectPr w:rsidR="00522C2B" w:rsidRPr="007810D1" w:rsidSect="00346574">
          <w:headerReference w:type="default" r:id="rId112"/>
          <w:pgSz w:w="16838" w:h="11906" w:orient="landscape"/>
          <w:pgMar w:top="1701" w:right="1418" w:bottom="1134" w:left="641" w:header="709" w:footer="709" w:gutter="0"/>
          <w:cols w:space="708"/>
          <w:docGrid w:linePitch="360"/>
        </w:sectPr>
      </w:pPr>
    </w:p>
    <w:p w14:paraId="0D66B437" w14:textId="7662EC34"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38" w:name="_Toc228359990"/>
      <w:r w:rsidRPr="007810D1">
        <w:rPr>
          <w:rFonts w:ascii="Times New Roman" w:hAnsi="Times New Roman" w:cs="Times New Roman"/>
          <w:color w:val="000000" w:themeColor="text1"/>
          <w:lang w:val="lv-LV"/>
        </w:rPr>
        <w:lastRenderedPageBreak/>
        <w:t xml:space="preserve">Finansējuma </w:t>
      </w:r>
      <w:r w:rsidR="006E77FC" w:rsidRPr="007810D1">
        <w:rPr>
          <w:rFonts w:ascii="Times New Roman" w:hAnsi="Times New Roman" w:cs="Times New Roman"/>
          <w:color w:val="000000" w:themeColor="text1"/>
          <w:lang w:val="lv-LV"/>
        </w:rPr>
        <w:t xml:space="preserve">savstarpējā </w:t>
      </w:r>
      <w:r w:rsidRPr="007810D1">
        <w:rPr>
          <w:rFonts w:ascii="Times New Roman" w:hAnsi="Times New Roman" w:cs="Times New Roman"/>
          <w:color w:val="000000" w:themeColor="text1"/>
          <w:lang w:val="lv-LV"/>
        </w:rPr>
        <w:t>papildināmība</w:t>
      </w:r>
      <w:bookmarkEnd w:id="238"/>
    </w:p>
    <w:p w14:paraId="28D4CF4C" w14:textId="5D51EDA2" w:rsidR="00BC6E9E" w:rsidRPr="0018622C" w:rsidRDefault="00D4196F" w:rsidP="004A3626">
      <w:pPr>
        <w:pStyle w:val="p2"/>
        <w:keepNext/>
        <w:keepLines/>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Informācija par esošo vai plānoto pasākumu un investīciju finansēšanu no citiem Eiropas Savienības, starptautiskiem, publiskiem vai, attiecīgā gadījumā, privātiem avotiem, kas veicina plānā izklāstītos pasākumus un investīcijas, tostarp informācija par pagaidu tiešo ienākumu atbalstu, ievērojot 6. panta 1. punkta c) apakšpunkt</w:t>
      </w:r>
      <w:r w:rsidR="00852E85" w:rsidRPr="0018622C">
        <w:rPr>
          <w:rStyle w:val="s1"/>
          <w:rFonts w:ascii="Times New Roman" w:hAnsi="Times New Roman"/>
          <w:i/>
          <w:iCs/>
          <w:color w:val="000000" w:themeColor="text1"/>
          <w:lang w:val="lv-LV"/>
        </w:rPr>
        <w:t>.</w:t>
      </w:r>
    </w:p>
    <w:tbl>
      <w:tblPr>
        <w:tblStyle w:val="TableGrid"/>
        <w:tblW w:w="8988" w:type="dxa"/>
        <w:tblLook w:val="04A0" w:firstRow="1" w:lastRow="0" w:firstColumn="1" w:lastColumn="0" w:noHBand="0" w:noVBand="1"/>
      </w:tblPr>
      <w:tblGrid>
        <w:gridCol w:w="8988"/>
      </w:tblGrid>
      <w:tr w:rsidR="004F5E17" w:rsidRPr="007810D1" w14:paraId="2714F246" w14:textId="77777777" w:rsidTr="01DCE278">
        <w:tc>
          <w:tcPr>
            <w:tcW w:w="8988" w:type="dxa"/>
            <w:tcBorders>
              <w:left w:val="single" w:sz="12" w:space="0" w:color="0F9ED5" w:themeColor="accent4"/>
            </w:tcBorders>
          </w:tcPr>
          <w:p w14:paraId="6368CDFA" w14:textId="149848DD" w:rsidR="005668EA" w:rsidRPr="007810D1" w:rsidRDefault="005668EA" w:rsidP="005668EA">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Mērķis – nodrošināt efektīvu Fonda resursu izmantošanu, veidojot saskaņotu un papildinošu finansējuma mehānismu kopumu ar citiem ES un nacionālā līmeņa fondiem un programmām. Fonda aktivitātes papildinās un stiprinās citu fondu mērķus, īpaši attiecībā uz klimatneitrālu pāreju un sociālo aizsardzību. Detalizētāka informācija par SKF plāna sasaisti ar ES fondu un ANM plāna investīcijām skatīt SKF plāna 4.2.sadaļā.</w:t>
            </w:r>
          </w:p>
          <w:p w14:paraId="46B2E78E" w14:textId="77777777" w:rsidR="005668EA" w:rsidRPr="007810D1" w:rsidRDefault="005668EA" w:rsidP="005668EA">
            <w:pPr>
              <w:spacing w:before="120" w:after="120"/>
              <w:jc w:val="both"/>
              <w:rPr>
                <w:color w:val="000000"/>
                <w:lang w:val="lv-LV"/>
              </w:rPr>
            </w:pPr>
            <w:r w:rsidRPr="007810D1">
              <w:rPr>
                <w:b/>
                <w:bCs/>
                <w:color w:val="000000"/>
                <w:lang w:val="lv-LV"/>
              </w:rPr>
              <w:t>Papildināmība</w:t>
            </w:r>
            <w:r w:rsidRPr="007810D1">
              <w:rPr>
                <w:color w:val="000000"/>
                <w:lang w:val="lv-LV"/>
              </w:rPr>
              <w:t xml:space="preserve"> starp SKF plānu, ES fondu, starptautiskajiem, publiskajiem un privātajiem avotiem tiks nodrošināta, izmantojot secīgu, savstarpēji papildinošu investīciju pieeju, kas stiprina iepriekšējo periodu rezultātus un novērš regulāro valsts budžeta izdevumu aizstāšanu. Papildināmība izpaužas šādi:</w:t>
            </w:r>
          </w:p>
          <w:p w14:paraId="586A1677" w14:textId="77777777" w:rsidR="005668EA" w:rsidRPr="007810D1" w:rsidRDefault="005668EA" w:rsidP="009F79A6">
            <w:pPr>
              <w:numPr>
                <w:ilvl w:val="0"/>
                <w:numId w:val="69"/>
              </w:numPr>
              <w:spacing w:before="40"/>
              <w:jc w:val="both"/>
              <w:rPr>
                <w:color w:val="000000"/>
                <w:lang w:val="lv-LV"/>
              </w:rPr>
            </w:pPr>
            <w:r w:rsidRPr="007810D1">
              <w:rPr>
                <w:b/>
                <w:bCs/>
                <w:color w:val="000000"/>
                <w:lang w:val="lv-LV"/>
              </w:rPr>
              <w:t>Esošo pasākumu vērienīguma palielināšana un turpināšana</w:t>
            </w:r>
            <w:r w:rsidRPr="007810D1">
              <w:rPr>
                <w:color w:val="000000"/>
                <w:lang w:val="lv-LV"/>
              </w:rPr>
              <w:t>: atsevišķas SKF plāna investīcijas balstās uz jau īstenotajiem ES fondu un ANM pasākumiem, paplašinot to tvērumu. Tādējādi netiek dublētas esošās aktivitātes, bet gan turpināta un nostiprināta struktūrpolitikas ietekme;</w:t>
            </w:r>
          </w:p>
          <w:p w14:paraId="78ECB1F0" w14:textId="542D7592" w:rsidR="005668EA" w:rsidRPr="007810D1" w:rsidRDefault="005668EA" w:rsidP="009F79A6">
            <w:pPr>
              <w:numPr>
                <w:ilvl w:val="0"/>
                <w:numId w:val="69"/>
              </w:numPr>
              <w:spacing w:before="40"/>
              <w:jc w:val="both"/>
              <w:rPr>
                <w:color w:val="000000"/>
                <w:lang w:val="lv-LV"/>
              </w:rPr>
            </w:pPr>
            <w:r w:rsidRPr="007810D1">
              <w:rPr>
                <w:b/>
                <w:bCs/>
                <w:color w:val="000000"/>
                <w:lang w:val="lv-LV"/>
              </w:rPr>
              <w:t>Vienotas ieviešanas un uzraudzības sistēmas izmantošana</w:t>
            </w:r>
            <w:r w:rsidRPr="007810D1">
              <w:rPr>
                <w:color w:val="000000"/>
                <w:lang w:val="lv-LV"/>
              </w:rPr>
              <w:t>: kur iespējams, tiek nodrošinātas kopīgas ieviešanas iestādes (</w:t>
            </w:r>
            <w:r w:rsidR="00AE2287">
              <w:rPr>
                <w:color w:val="000000"/>
                <w:lang w:val="lv-LV"/>
              </w:rPr>
              <w:t>atbildīgās iestādes</w:t>
            </w:r>
            <w:r w:rsidRPr="007810D1">
              <w:rPr>
                <w:color w:val="000000"/>
                <w:lang w:val="lv-LV"/>
              </w:rPr>
              <w:t>, CFLA, ALTUM, pašvaldības), kas ļauj integrēti plānot investīcijas dažādos instrumentos un sasniegt lielāku sinerģiju, vienlaikus mazinot administratīvo slogu;</w:t>
            </w:r>
          </w:p>
          <w:p w14:paraId="2B7334CE" w14:textId="77777777" w:rsidR="005668EA" w:rsidRPr="007810D1" w:rsidRDefault="005668EA" w:rsidP="009F79A6">
            <w:pPr>
              <w:numPr>
                <w:ilvl w:val="0"/>
                <w:numId w:val="69"/>
              </w:numPr>
              <w:spacing w:before="40"/>
              <w:jc w:val="both"/>
              <w:rPr>
                <w:color w:val="000000"/>
                <w:lang w:val="lv-LV"/>
              </w:rPr>
            </w:pPr>
            <w:r w:rsidRPr="007810D1">
              <w:rPr>
                <w:b/>
                <w:bCs/>
                <w:color w:val="000000"/>
                <w:lang w:val="lv-LV"/>
              </w:rPr>
              <w:t>Vienota ēku un transporta politikas īstenošana</w:t>
            </w:r>
            <w:r w:rsidRPr="007810D1">
              <w:rPr>
                <w:color w:val="000000"/>
                <w:lang w:val="lv-LV"/>
              </w:rPr>
              <w:t>: SKF plāna investīcijas ēku energoefektivitātē un transporta pieejamībā papildina Kohēzijas politikas programmas un ANM plāna atbalstu, nodrošinot konsekventu valsts klimata politikas īstenošanu — Kohēzijas politikas programma galvenokārt koncentrējas uz infrastruktūru, savukārt SKF nodrošina tiešu atbalstu mazaizsargātajiem gala lietotājiem un sociālās ietekmes mazināšanu;</w:t>
            </w:r>
          </w:p>
          <w:p w14:paraId="7DBD9CF9" w14:textId="0DBDDC1E" w:rsidR="005668EA" w:rsidRPr="007810D1" w:rsidRDefault="005668EA" w:rsidP="009F79A6">
            <w:pPr>
              <w:numPr>
                <w:ilvl w:val="0"/>
                <w:numId w:val="69"/>
              </w:numPr>
              <w:spacing w:before="40"/>
              <w:jc w:val="both"/>
              <w:rPr>
                <w:color w:val="000000"/>
                <w:lang w:val="lv-LV"/>
              </w:rPr>
            </w:pPr>
            <w:r w:rsidRPr="007810D1">
              <w:rPr>
                <w:b/>
                <w:bCs/>
                <w:color w:val="000000"/>
                <w:lang w:val="lv-LV"/>
              </w:rPr>
              <w:t>Mērķēts sociālais atbalsts, kas nepārklājas ar citu instrumentu uzsvariem:</w:t>
            </w:r>
            <w:r w:rsidRPr="007810D1">
              <w:rPr>
                <w:color w:val="000000"/>
                <w:lang w:val="lv-LV"/>
              </w:rPr>
              <w:t xml:space="preserve"> SKF plāns koncentrējas uz iedzīvotājiem, kas ir visvairāk pakļauti enerģētiskajai un transporta nabadzībai (piem., mazaizsargātās mājsaimniecības, sociālo pakalpojumu sniedzēji, nelieli reģioni ar zemu mobilitātes pieejamību). Tas papildina Kohēzijas politikas programmas un ANM plāna instrumentu plašāku infrastruktūras un sistēmisko reformu orientāciju.</w:t>
            </w:r>
          </w:p>
          <w:p w14:paraId="6E3BEA00" w14:textId="77777777" w:rsidR="005668EA" w:rsidRPr="007810D1" w:rsidRDefault="005668EA" w:rsidP="005668EA">
            <w:pPr>
              <w:spacing w:before="120" w:after="120"/>
              <w:jc w:val="both"/>
              <w:rPr>
                <w:color w:val="000000"/>
                <w:lang w:val="lv-LV"/>
              </w:rPr>
            </w:pPr>
            <w:r w:rsidRPr="007810D1">
              <w:rPr>
                <w:b/>
                <w:bCs/>
                <w:color w:val="000000"/>
                <w:lang w:val="lv-LV"/>
              </w:rPr>
              <w:t>Demarkācija</w:t>
            </w:r>
            <w:r w:rsidRPr="007810D1">
              <w:rPr>
                <w:color w:val="000000"/>
                <w:lang w:val="lv-LV"/>
              </w:rPr>
              <w:t xml:space="preserve"> tiks nodrošināta, skaidri nošķirot ES kohēzijas politikas programmas, ANM plāna, starptautiskās, publiskās un privātās investīcijas no SKF plāna ieguldījumiem, izmantojot šādus principus:</w:t>
            </w:r>
          </w:p>
          <w:p w14:paraId="0B8CF16C" w14:textId="77777777" w:rsidR="005668EA" w:rsidRPr="007810D1" w:rsidRDefault="005668EA" w:rsidP="009F79A6">
            <w:pPr>
              <w:pStyle w:val="ListParagraph"/>
              <w:numPr>
                <w:ilvl w:val="0"/>
                <w:numId w:val="69"/>
              </w:numPr>
              <w:spacing w:before="120" w:after="120"/>
              <w:jc w:val="both"/>
              <w:rPr>
                <w:color w:val="000000"/>
                <w:lang w:val="lv-LV"/>
              </w:rPr>
            </w:pPr>
            <w:r w:rsidRPr="007810D1">
              <w:rPr>
                <w:b/>
                <w:bCs/>
                <w:color w:val="000000"/>
                <w:lang w:val="lv-LV"/>
              </w:rPr>
              <w:t>Investīciju ieviešanas laika grafiks</w:t>
            </w:r>
            <w:r w:rsidRPr="007810D1">
              <w:rPr>
                <w:color w:val="000000"/>
                <w:lang w:val="lv-LV"/>
              </w:rPr>
              <w:t xml:space="preserve"> – demarkācija tiek nodrošināta, balstoties uz to, ka līdzšinējās programmas jau ir noslēgušās vai arī ir noslēgusies projektu pieteikumu pieņemšana, tādējādi izslēdzot pārklāšanās iespēju starp periodiem;</w:t>
            </w:r>
          </w:p>
          <w:p w14:paraId="3916739B" w14:textId="77777777" w:rsidR="005668EA" w:rsidRPr="007810D1" w:rsidRDefault="005668EA" w:rsidP="009F79A6">
            <w:pPr>
              <w:pStyle w:val="ListParagraph"/>
              <w:numPr>
                <w:ilvl w:val="0"/>
                <w:numId w:val="69"/>
              </w:numPr>
              <w:spacing w:before="120" w:after="120"/>
              <w:jc w:val="both"/>
              <w:rPr>
                <w:color w:val="000000"/>
                <w:lang w:val="lv-LV"/>
              </w:rPr>
            </w:pPr>
            <w:r w:rsidRPr="007810D1">
              <w:rPr>
                <w:b/>
                <w:bCs/>
                <w:color w:val="000000"/>
                <w:lang w:val="lv-LV"/>
              </w:rPr>
              <w:t>Atbalsta grupas un gala saņēmēji</w:t>
            </w:r>
            <w:r w:rsidRPr="007810D1">
              <w:rPr>
                <w:color w:val="000000"/>
                <w:lang w:val="lv-LV"/>
              </w:rPr>
              <w:t xml:space="preserve"> – SKF plāna investīcijas ir tieši mērķētas mazaizsargātām mājsaimniecībām un transporta lietotājiem, atšķirot tās no, piemēram, ES fondu programmām, kas biežāk vērstas uz plašāku infrastruktūras vai institucionālo saņēmēju loku;</w:t>
            </w:r>
          </w:p>
          <w:p w14:paraId="2D5DE411" w14:textId="77777777" w:rsidR="005668EA" w:rsidRPr="007810D1" w:rsidRDefault="005668EA" w:rsidP="009F79A6">
            <w:pPr>
              <w:pStyle w:val="ListParagraph"/>
              <w:numPr>
                <w:ilvl w:val="0"/>
                <w:numId w:val="69"/>
              </w:numPr>
              <w:spacing w:before="120" w:after="120"/>
              <w:jc w:val="both"/>
              <w:rPr>
                <w:color w:val="000000"/>
                <w:lang w:val="lv-LV"/>
              </w:rPr>
            </w:pPr>
            <w:r w:rsidRPr="007810D1">
              <w:rPr>
                <w:b/>
                <w:bCs/>
                <w:color w:val="000000"/>
                <w:lang w:val="lv-LV"/>
              </w:rPr>
              <w:t>Teritoriālais tvērums</w:t>
            </w:r>
            <w:r w:rsidRPr="007810D1">
              <w:rPr>
                <w:color w:val="000000"/>
                <w:lang w:val="lv-LV"/>
              </w:rPr>
              <w:t xml:space="preserve"> – vairākas SKF plāna investīcijas ir īpaši fokusētas uz novadiem ar augstu enerģētiskās un transporta nabadzības līmeni, savukārt citu instrumentu investīcijas aptver atšķirīgu ģeogrāfisko mērogu;</w:t>
            </w:r>
          </w:p>
          <w:p w14:paraId="06032317" w14:textId="77777777" w:rsidR="005668EA" w:rsidRPr="007810D1" w:rsidRDefault="005668EA" w:rsidP="009F79A6">
            <w:pPr>
              <w:pStyle w:val="ListParagraph"/>
              <w:numPr>
                <w:ilvl w:val="0"/>
                <w:numId w:val="69"/>
              </w:numPr>
              <w:spacing w:before="120" w:after="120"/>
              <w:jc w:val="both"/>
              <w:rPr>
                <w:color w:val="000000"/>
                <w:lang w:val="lv-LV"/>
              </w:rPr>
            </w:pPr>
            <w:r w:rsidRPr="007810D1">
              <w:rPr>
                <w:b/>
                <w:bCs/>
                <w:color w:val="000000"/>
                <w:lang w:val="lv-LV"/>
              </w:rPr>
              <w:lastRenderedPageBreak/>
              <w:t>Atbalstāmo objektu nošķiršana</w:t>
            </w:r>
            <w:r w:rsidRPr="007810D1">
              <w:rPr>
                <w:color w:val="000000"/>
                <w:lang w:val="lv-LV"/>
              </w:rPr>
              <w:t xml:space="preserve"> – tiek veikta potenciālo objektu (piemēram, ēku) izvērtēšana un nodalīšana starp instrumentiem, lai vieni un tie paši objekti netiktu finansēti dažādos instrumentos;</w:t>
            </w:r>
          </w:p>
          <w:p w14:paraId="4165E4B3" w14:textId="77777777" w:rsidR="005668EA" w:rsidRPr="007810D1" w:rsidRDefault="005668EA" w:rsidP="009F79A6">
            <w:pPr>
              <w:pStyle w:val="ListParagraph"/>
              <w:numPr>
                <w:ilvl w:val="0"/>
                <w:numId w:val="69"/>
              </w:numPr>
              <w:spacing w:before="120" w:after="120"/>
              <w:jc w:val="both"/>
              <w:rPr>
                <w:color w:val="000000"/>
                <w:lang w:val="lv-LV"/>
              </w:rPr>
            </w:pPr>
            <w:r w:rsidRPr="007810D1">
              <w:rPr>
                <w:b/>
                <w:bCs/>
                <w:color w:val="000000"/>
                <w:lang w:val="lv-LV"/>
              </w:rPr>
              <w:t>Atbalstāmo darbību un izmaksu nošķiršana</w:t>
            </w:r>
            <w:r w:rsidRPr="007810D1">
              <w:rPr>
                <w:color w:val="000000"/>
                <w:lang w:val="lv-LV"/>
              </w:rPr>
              <w:t xml:space="preserve"> – SKF ietvaros netiek finansētas izmaksas, kas jau segtas ES fondu vai ANM plāna investīcijās, pilnībā izslēdzot dubultfinansējumu.</w:t>
            </w:r>
          </w:p>
          <w:p w14:paraId="7D037B78" w14:textId="77777777" w:rsidR="005668EA" w:rsidRPr="007810D1" w:rsidRDefault="005668EA" w:rsidP="005668EA">
            <w:pPr>
              <w:keepNext/>
              <w:spacing w:before="120" w:after="120"/>
              <w:contextualSpacing/>
              <w:jc w:val="both"/>
              <w:rPr>
                <w:rFonts w:eastAsia="Yu Mincho"/>
                <w:b/>
                <w:bCs/>
                <w:color w:val="000000"/>
                <w:shd w:val="clear" w:color="auto" w:fill="FFFFFF"/>
                <w:lang w:val="lv-LV"/>
              </w:rPr>
            </w:pPr>
            <w:r w:rsidRPr="007810D1">
              <w:rPr>
                <w:rFonts w:eastAsia="Yu Mincho"/>
                <w:b/>
                <w:bCs/>
                <w:color w:val="000000"/>
                <w:shd w:val="clear" w:color="auto" w:fill="FFFFFF"/>
                <w:lang w:val="lv-LV"/>
              </w:rPr>
              <w:t>Demarkācijas uzraudzības mehānisms:</w:t>
            </w:r>
          </w:p>
          <w:p w14:paraId="09A49FA3" w14:textId="77777777" w:rsidR="005668EA" w:rsidRPr="007810D1" w:rsidRDefault="005668EA" w:rsidP="00B21B82">
            <w:pPr>
              <w:numPr>
                <w:ilvl w:val="0"/>
                <w:numId w:val="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Vienots projektu novērtēšanas un uzraudzības mehānisms, tostarp digitālās izsekojamības rīki.</w:t>
            </w:r>
            <w:r w:rsidRPr="007810D1">
              <w:rPr>
                <w:rFonts w:eastAsia="Yu Mincho"/>
                <w:color w:val="000000"/>
                <w:lang w:val="lv-LV"/>
              </w:rPr>
              <w:t xml:space="preserve"> SKF p</w:t>
            </w:r>
            <w:r w:rsidRPr="007810D1">
              <w:rPr>
                <w:rFonts w:eastAsia="Yu Mincho"/>
                <w:color w:val="000000"/>
                <w:shd w:val="clear" w:color="auto" w:fill="FFFFFF"/>
                <w:lang w:val="lv-LV"/>
              </w:rPr>
              <w:t>lāna īstenošanas uzraudzībai plānots pielāgot KPVIS, kas nodrošina ES fondu un ANM plāna investīciju dubulta finansējuma riska pārbaudes;</w:t>
            </w:r>
          </w:p>
          <w:p w14:paraId="0B8CD934" w14:textId="77777777" w:rsidR="005668EA" w:rsidRPr="007810D1" w:rsidRDefault="005668EA" w:rsidP="00B21B82">
            <w:pPr>
              <w:numPr>
                <w:ilvl w:val="0"/>
                <w:numId w:val="6"/>
              </w:numPr>
              <w:spacing w:before="120" w:after="120"/>
              <w:contextualSpacing/>
              <w:jc w:val="both"/>
              <w:rPr>
                <w:rFonts w:eastAsia="Yu Mincho"/>
                <w:color w:val="000000"/>
                <w:shd w:val="clear" w:color="auto" w:fill="FFFFFF"/>
                <w:lang w:val="lv-LV"/>
              </w:rPr>
            </w:pPr>
            <w:r w:rsidRPr="007810D1">
              <w:rPr>
                <w:rFonts w:eastAsia="Yu Mincho"/>
                <w:lang w:val="lv-LV"/>
              </w:rPr>
              <w:t>ES fondu vadības un kontroles sistēmā noteiktajai dubultfinansējuma riska kontroles matricai</w:t>
            </w:r>
            <w:r w:rsidRPr="007810D1">
              <w:rPr>
                <w:lang w:val="lv-LV"/>
              </w:rPr>
              <w:t xml:space="preserve"> (</w:t>
            </w:r>
            <w:r w:rsidRPr="007810D1">
              <w:rPr>
                <w:rStyle w:val="s1"/>
                <w:color w:val="000000" w:themeColor="text1"/>
                <w:shd w:val="clear" w:color="auto" w:fill="FFFFFF"/>
                <w:lang w:val="lv-LV"/>
              </w:rPr>
              <w:t xml:space="preserve">pieejama esfondi.lv: </w:t>
            </w:r>
            <w:hyperlink r:id="rId113" w:history="1">
              <w:r w:rsidRPr="007810D1">
                <w:rPr>
                  <w:rStyle w:val="Hyperlink"/>
                  <w:shd w:val="clear" w:color="auto" w:fill="FFFFFF"/>
                  <w:lang w:val="lv-LV"/>
                </w:rPr>
                <w:t>https://www.esfondi.lv/profesionaliem/demarkacija</w:t>
              </w:r>
            </w:hyperlink>
            <w:r w:rsidRPr="007810D1">
              <w:rPr>
                <w:lang w:val="lv-LV"/>
              </w:rPr>
              <w:t>)</w:t>
            </w:r>
          </w:p>
          <w:p w14:paraId="7F51345F" w14:textId="77777777" w:rsidR="007904DB" w:rsidRPr="007810D1" w:rsidRDefault="007904DB" w:rsidP="005668EA">
            <w:pPr>
              <w:spacing w:before="120" w:after="120"/>
              <w:jc w:val="both"/>
              <w:rPr>
                <w:rFonts w:eastAsia="Yu Mincho"/>
                <w:color w:val="000000"/>
                <w:shd w:val="clear" w:color="auto" w:fill="FFFFFF"/>
                <w:lang w:val="lv-LV"/>
              </w:rPr>
            </w:pPr>
          </w:p>
          <w:p w14:paraId="09637911" w14:textId="27839E00" w:rsidR="00256EEE" w:rsidRPr="007810D1" w:rsidRDefault="005668EA" w:rsidP="005668EA">
            <w:pPr>
              <w:spacing w:before="120" w:after="120"/>
              <w:jc w:val="both"/>
              <w:rPr>
                <w:rStyle w:val="s1"/>
                <w:color w:val="000000" w:themeColor="text1"/>
                <w:lang w:val="lv-LV"/>
              </w:rPr>
            </w:pPr>
            <w:r w:rsidRPr="007810D1">
              <w:rPr>
                <w:rFonts w:eastAsia="Yu Mincho"/>
                <w:color w:val="000000"/>
                <w:shd w:val="clear" w:color="auto" w:fill="FFFFFF"/>
                <w:lang w:val="lv-LV"/>
              </w:rPr>
              <w:t>Cieša sadarbība un savstarpēju datu apmaiņa un starp atbildīgajiem, kas iesaistīti Fonda mērķu īstenošanā un kontrolē (vadošo iestādi, īstenošanā iesaistītajām atbildīgajām iestādēm EM, KEM, LM, SM, VARAM, VM un CFLA, kā arī virknei citu institūciju), nodrošinot</w:t>
            </w:r>
            <w:r w:rsidRPr="007810D1">
              <w:rPr>
                <w:rFonts w:eastAsia="Yu Mincho"/>
                <w:color w:val="000000"/>
                <w:lang w:val="lv-LV"/>
              </w:rPr>
              <w:t xml:space="preserve"> </w:t>
            </w:r>
            <w:r w:rsidRPr="007810D1">
              <w:rPr>
                <w:rFonts w:eastAsia="Yu Mincho"/>
                <w:color w:val="000000"/>
                <w:shd w:val="clear" w:color="auto" w:fill="FFFFFF"/>
                <w:lang w:val="lv-LV"/>
              </w:rPr>
              <w:t>papildināmību, sinerģiju, saskaņotību un konsekvenci starp dažādiem finanšu instrumentiem, pilnveidojot koordinācijas mehānismus, lai izvairītos no darba dublēšanās.</w:t>
            </w:r>
          </w:p>
        </w:tc>
      </w:tr>
    </w:tbl>
    <w:p w14:paraId="7CA48106" w14:textId="77777777" w:rsidR="00BC6E9E" w:rsidRPr="007810D1" w:rsidRDefault="00852E85" w:rsidP="001109F2">
      <w:pPr>
        <w:rPr>
          <w:rStyle w:val="s1"/>
          <w:color w:val="000000" w:themeColor="text1"/>
          <w:sz w:val="18"/>
          <w:szCs w:val="18"/>
          <w:lang w:val="lv-LV"/>
        </w:rPr>
      </w:pPr>
      <w:r w:rsidRPr="007810D1">
        <w:rPr>
          <w:rStyle w:val="s1"/>
          <w:color w:val="000000" w:themeColor="text1"/>
          <w:lang w:val="lv-LV"/>
        </w:rPr>
        <w:br w:type="page"/>
      </w:r>
    </w:p>
    <w:p w14:paraId="28E298AD" w14:textId="177B5E2F"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39" w:name="_Toc228359991"/>
      <w:r w:rsidRPr="007810D1">
        <w:rPr>
          <w:rFonts w:ascii="Times New Roman" w:hAnsi="Times New Roman" w:cs="Times New Roman"/>
          <w:color w:val="000000" w:themeColor="text1"/>
          <w:lang w:val="lv-LV"/>
        </w:rPr>
        <w:lastRenderedPageBreak/>
        <w:t>Ģeogrāfiskās īpatnības</w:t>
      </w:r>
      <w:bookmarkEnd w:id="239"/>
    </w:p>
    <w:p w14:paraId="4C4357D4" w14:textId="4DF6C4BB" w:rsidR="00BC6E9E" w:rsidRPr="007810D1" w:rsidRDefault="00852E85" w:rsidP="001109F2">
      <w:pPr>
        <w:pStyle w:val="p2"/>
        <w:jc w:val="both"/>
        <w:rPr>
          <w:rFonts w:ascii="Times New Roman" w:hAnsi="Times New Roman"/>
          <w:color w:val="000000" w:themeColor="text1"/>
          <w:lang w:val="lv-LV"/>
        </w:rPr>
      </w:pPr>
      <w:r w:rsidRPr="007810D1">
        <w:rPr>
          <w:rStyle w:val="s1"/>
          <w:rFonts w:ascii="Times New Roman" w:hAnsi="Times New Roman"/>
          <w:color w:val="000000" w:themeColor="text1"/>
          <w:lang w:val="lv-LV"/>
        </w:rPr>
        <w:t>Skaidrojums par to, kā plānā ir ņemtas vērā ģeogrāfiskās īpatnības, piemēram, salas, tālākie reģioni un teritorijas, lauku vai attāli apgabali, mazāk pieejamas perifērijas, kalnu apgabali vai atpalikuši apgabali.</w:t>
      </w:r>
    </w:p>
    <w:tbl>
      <w:tblPr>
        <w:tblStyle w:val="TableGrid"/>
        <w:tblW w:w="0" w:type="auto"/>
        <w:tblLook w:val="04A0" w:firstRow="1" w:lastRow="0" w:firstColumn="1" w:lastColumn="0" w:noHBand="0" w:noVBand="1"/>
      </w:tblPr>
      <w:tblGrid>
        <w:gridCol w:w="9033"/>
      </w:tblGrid>
      <w:tr w:rsidR="00BC6E9E" w:rsidRPr="007810D1" w14:paraId="18EECF62" w14:textId="77777777" w:rsidTr="00E25026">
        <w:tc>
          <w:tcPr>
            <w:tcW w:w="13948" w:type="dxa"/>
            <w:tcBorders>
              <w:left w:val="single" w:sz="12" w:space="0" w:color="0F9ED5" w:themeColor="accent4"/>
            </w:tcBorders>
          </w:tcPr>
          <w:p w14:paraId="51106FC4" w14:textId="47B21250" w:rsidR="00323D3E" w:rsidRPr="007810D1" w:rsidRDefault="00323D3E"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 xml:space="preserve">SKF plānā ir īpaši uzsvērta nepieciešamība mērķēt atbalstu teritorijās ar augstu mazaizsargāto mājsaimniecību īpatsvaru, kas Latvijas gadījumā lielākoties sakrīt ar lauku un mazāk apdzīvotiem novadiem, tostarp Latgali. Investīciju atlase balstās uz indikatoriem, kas ļauj identificēt teritorijas ar </w:t>
            </w:r>
            <w:r w:rsidRPr="007810D1">
              <w:rPr>
                <w:rFonts w:eastAsia="Yu Mincho"/>
                <w:color w:val="000000" w:themeColor="text1"/>
                <w:lang w:val="lv-LV"/>
              </w:rPr>
              <w:t>vislielāko atbalsta nepieciešamību</w:t>
            </w:r>
            <w:r w:rsidRPr="007810D1">
              <w:rPr>
                <w:rFonts w:eastAsia="Yu Mincho"/>
                <w:color w:val="000000"/>
                <w:shd w:val="clear" w:color="auto" w:fill="FFFFFF"/>
                <w:lang w:val="lv-LV"/>
              </w:rPr>
              <w:t>: enerģētiskās un transporta nabadzības izplatību, iedzīvotāju apdzīvotības blīvumu, kā arī transporta nabadzības indeksu.</w:t>
            </w:r>
          </w:p>
          <w:p w14:paraId="7E9C9D6C" w14:textId="77777777" w:rsidR="00323D3E" w:rsidRPr="007810D1" w:rsidRDefault="00323D3E"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SKF plāna ietvaros atbalsts mazaizsargātām mājsaimniecībām tiek koncentrēts uz teritorijām ar augstu enerģētiskās nabadzības līmeni (≥40%) un zemu iedzīvotāju blīvumu (≤25 iedz./km²), īpaši lauku un perifērijas novados. Savukārt transporta un mobilitātes investīcijas tiek mērķētas uz grūtāk sasniedzamām vietām, balstoties uz SKF plāna 1.4. nodaļā definētajiem indeksiem un to vērtībām.</w:t>
            </w:r>
          </w:p>
          <w:p w14:paraId="595035AA" w14:textId="498E0B78" w:rsidR="00323D3E" w:rsidRPr="007810D1" w:rsidRDefault="00525EF4"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SKF p</w:t>
            </w:r>
            <w:r w:rsidR="00323D3E" w:rsidRPr="007810D1">
              <w:rPr>
                <w:rFonts w:eastAsia="Yu Mincho"/>
                <w:color w:val="000000"/>
                <w:shd w:val="clear" w:color="auto" w:fill="FFFFFF"/>
                <w:lang w:val="lv-LV"/>
              </w:rPr>
              <w:t>lānā paredzēts, ka investīcijas energoefektivitātes uzlabošanā mājokļos, transporta pieejamības stiprināšanā un mikromobilitātes attīstībā prioritāri virzāmas uz reģioniem ar augstu enerģētiskās nabadzības risku un zemu transporta pakalpojumu pieejamību. Lauku teritorijās, kur sabiedriskā transporta iespējas ir ierobežotas un attālumi līdz pakalpojumiem ir lieli, plānots attīstīt mērķētus risinājumus, piemēram, “autotransportu pēc pieprasījuma</w:t>
            </w:r>
            <w:r w:rsidR="008844B6" w:rsidRPr="007810D1">
              <w:rPr>
                <w:rFonts w:eastAsia="Yu Mincho"/>
                <w:color w:val="000000"/>
                <w:shd w:val="clear" w:color="auto" w:fill="FFFFFF"/>
                <w:lang w:val="lv-LV"/>
              </w:rPr>
              <w:t>”</w:t>
            </w:r>
            <w:r w:rsidR="00323D3E" w:rsidRPr="007810D1">
              <w:rPr>
                <w:rFonts w:eastAsia="Yu Mincho"/>
                <w:color w:val="000000"/>
                <w:shd w:val="clear" w:color="auto" w:fill="FFFFFF"/>
                <w:lang w:val="lv-LV"/>
              </w:rPr>
              <w:t>.</w:t>
            </w:r>
          </w:p>
          <w:p w14:paraId="7527974B" w14:textId="77777777" w:rsidR="00323D3E" w:rsidRPr="007810D1" w:rsidRDefault="00323D3E"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Latgale SKF plānā identificēta kā reģions ar īpaši augstu enerģētiskās un transporta nabadzības risku. Šajā teritorijā atbalsts paredzēts gan mājsaimniecībām, gan mobilitātes un savienojamības infrastruktūrai, tostarp sabiedriskā transporta pieejamības uzlabošanai, segto velonovietņu izveidei dzelzceļa stacijās un bateriju elektrovilcienu ieviešanai, lai uzlabotu sasniedzamību un savienojamību ar pārējo Latviju.</w:t>
            </w:r>
          </w:p>
          <w:p w14:paraId="4E8D2C71" w14:textId="0AE3FE9A" w:rsidR="00BC6E9E" w:rsidRPr="007810D1" w:rsidRDefault="00323D3E" w:rsidP="00323D3E">
            <w:pPr>
              <w:spacing w:before="120" w:after="120"/>
              <w:jc w:val="both"/>
              <w:rPr>
                <w:rFonts w:eastAsia="Times New Roman"/>
                <w:color w:val="000000" w:themeColor="text1"/>
                <w:highlight w:val="yellow"/>
                <w:shd w:val="clear" w:color="auto" w:fill="FFFFFF"/>
                <w:lang w:val="lv-LV"/>
              </w:rPr>
            </w:pPr>
            <w:r w:rsidRPr="007810D1">
              <w:rPr>
                <w:rFonts w:eastAsia="Yu Mincho"/>
                <w:color w:val="000000"/>
                <w:shd w:val="clear" w:color="auto" w:fill="FFFFFF"/>
                <w:lang w:val="lv-LV"/>
              </w:rPr>
              <w:t>Atlases pieeja paredz arī pielāgošanos reģionālajām atšķirībām: teritorijās ar zemu apdzīvotības blīvumu vai augstu transporta nabadzības indeksu atbalsts var tikt piemērots plašākam iedzīvotāju lokam. Vienlaikus tiek izmantoti teritoriālie dati, lai kartētu un vizualizētu atbalsta nepieciešamību novadu un valstspilsētu griezumā, nodrošinot precīzāku prioritāšu noteikšanu.</w:t>
            </w:r>
          </w:p>
        </w:tc>
      </w:tr>
    </w:tbl>
    <w:p w14:paraId="1C969E66" w14:textId="77777777" w:rsidR="00BC6E9E" w:rsidRPr="007810D1" w:rsidRDefault="00BC6E9E" w:rsidP="001109F2">
      <w:pPr>
        <w:pStyle w:val="p2"/>
        <w:rPr>
          <w:rStyle w:val="s1"/>
          <w:rFonts w:ascii="Times New Roman" w:hAnsi="Times New Roman"/>
          <w:color w:val="000000" w:themeColor="text1"/>
          <w:lang w:val="lv-LV"/>
        </w:rPr>
      </w:pPr>
    </w:p>
    <w:p w14:paraId="02B77AA9" w14:textId="756761DE"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40" w:name="_Toc228359992"/>
      <w:r w:rsidRPr="007810D1">
        <w:rPr>
          <w:rFonts w:ascii="Times New Roman" w:hAnsi="Times New Roman" w:cs="Times New Roman"/>
          <w:color w:val="000000" w:themeColor="text1"/>
          <w:lang w:val="lv-LV"/>
        </w:rPr>
        <w:t>Korupcijas, krāpšanas un interešu konfliktu novēršana</w:t>
      </w:r>
      <w:bookmarkEnd w:id="240"/>
    </w:p>
    <w:p w14:paraId="02283516" w14:textId="145EC0BB" w:rsidR="00BC6E9E" w:rsidRPr="0018622C" w:rsidRDefault="00211849" w:rsidP="001109F2">
      <w:pPr>
        <w:pStyle w:val="p2"/>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 xml:space="preserve">Sistēma, ar kuru paredzēts novērst, atklāt un koriģēt korupcijas, krāpšanas un interešu konfliktu gadījumus, izmantojot fonda nodrošinātos finanšu piešķīrumus, un kārtība, kādā novērš dubultu finansēšanu no fonda un citām </w:t>
      </w:r>
      <w:r w:rsidR="000D46CA" w:rsidRPr="0018622C">
        <w:rPr>
          <w:rFonts w:ascii="Times New Roman" w:hAnsi="Times New Roman"/>
          <w:i/>
          <w:iCs/>
          <w:color w:val="000000" w:themeColor="text1"/>
          <w:lang w:val="lv-LV"/>
        </w:rPr>
        <w:t xml:space="preserve">Eiropas </w:t>
      </w:r>
      <w:r w:rsidRPr="0018622C">
        <w:rPr>
          <w:rFonts w:ascii="Times New Roman" w:hAnsi="Times New Roman"/>
          <w:i/>
          <w:iCs/>
          <w:color w:val="000000" w:themeColor="text1"/>
          <w:lang w:val="lv-LV"/>
        </w:rPr>
        <w:t>Savienības programmām saskaņā ar 21. pantu un III pielikumu, tostarp līdzekļus, kas tiek nodrošināti caur publiskām vai privātām struktūrām, kuras nav mazaizsargātas mājsaimniecības, mazaizsargāti mikrouzņēmumi un mazaizsargāti transporta lietotāji saskaņā ar 9.pantu</w:t>
      </w:r>
      <w:r w:rsidR="00852E85" w:rsidRPr="0018622C">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BC6E9E" w:rsidRPr="007810D1" w14:paraId="3C38C4BC" w14:textId="77777777" w:rsidTr="0D084C3F">
        <w:tc>
          <w:tcPr>
            <w:tcW w:w="13948" w:type="dxa"/>
            <w:tcBorders>
              <w:left w:val="single" w:sz="12" w:space="0" w:color="0F9ED5" w:themeColor="accent4"/>
            </w:tcBorders>
          </w:tcPr>
          <w:p w14:paraId="6109CAEF" w14:textId="77777777" w:rsidR="00E27CC6"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Mērķis – nodrošināt efektīvu mehānismu korupcijas, krāpšanas un interešu konfliktu novēršanai, identificēšanai un pārvaldībai visos Fonda plānošanas, ieviešanas un uzraudzības posmos veicot pasākumus, lai novērstu, atklātu un koriģētu korupcijas, krāpšanas un interešu konfliktu gadījumus Fonda finanšu piešķīrumu izmantošanā, tostarp ar pasākumiem, kuru mērķis ir novērst dubultu finansēšanu no Fonda un citām ES programmām identificējot galvenos riskus:</w:t>
            </w:r>
          </w:p>
          <w:p w14:paraId="4FBB125B" w14:textId="1C55B6EC" w:rsidR="00E27CC6" w:rsidRPr="007810D1" w:rsidRDefault="00E27CC6" w:rsidP="00B21B82">
            <w:pPr>
              <w:numPr>
                <w:ilvl w:val="0"/>
                <w:numId w:val="1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Nepamatots atbalsta piešķīrums neatbilstošiem saņēmējiem (piemēram, fiktīvas mājsaimniecības, iepriekš informēti uzņēmēji).</w:t>
            </w:r>
          </w:p>
          <w:p w14:paraId="56BC1D9A" w14:textId="2AF95A64" w:rsidR="00E27CC6" w:rsidRPr="007810D1" w:rsidRDefault="00E27CC6" w:rsidP="00B21B82">
            <w:pPr>
              <w:numPr>
                <w:ilvl w:val="0"/>
                <w:numId w:val="1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Interešu konflikti starp lēmumu pieņēmējiem un atbalsta saņēmējiem (piemēram, radniecība, personiskas saites).</w:t>
            </w:r>
          </w:p>
          <w:p w14:paraId="09C8700B" w14:textId="399BCDEE" w:rsidR="00E27CC6" w:rsidRPr="007810D1" w:rsidRDefault="00E27CC6" w:rsidP="00B21B82">
            <w:pPr>
              <w:numPr>
                <w:ilvl w:val="0"/>
                <w:numId w:val="1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Krāpšana iepirkumu procesā vai projekta izmaksu mākslīga sadārdzināšana.</w:t>
            </w:r>
          </w:p>
          <w:p w14:paraId="697F1A54" w14:textId="56B01F1B" w:rsidR="00E27CC6" w:rsidRPr="007810D1" w:rsidRDefault="00E27CC6" w:rsidP="00B21B82">
            <w:pPr>
              <w:numPr>
                <w:ilvl w:val="0"/>
                <w:numId w:val="1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Politiskas ietekmes vai lobija spiediena ietekme uz prioritāšu sadalījumu.</w:t>
            </w:r>
          </w:p>
          <w:p w14:paraId="414FD85F" w14:textId="77777777" w:rsidR="00DD7DAC" w:rsidRPr="007810D1" w:rsidRDefault="00DD7DAC" w:rsidP="00E27CC6">
            <w:pPr>
              <w:keepNext/>
              <w:spacing w:before="120" w:after="120"/>
              <w:jc w:val="both"/>
              <w:rPr>
                <w:rFonts w:eastAsia="Yu Mincho"/>
                <w:bCs/>
                <w:color w:val="000000"/>
                <w:shd w:val="clear" w:color="auto" w:fill="FFFFFF"/>
                <w:lang w:val="lv-LV"/>
              </w:rPr>
            </w:pPr>
          </w:p>
          <w:p w14:paraId="4759CECD" w14:textId="0EF94719" w:rsidR="00E27CC6" w:rsidRPr="007810D1" w:rsidRDefault="009A78CB" w:rsidP="00E27CC6">
            <w:pPr>
              <w:keepNext/>
              <w:spacing w:before="120" w:after="120"/>
              <w:jc w:val="both"/>
              <w:rPr>
                <w:rFonts w:eastAsia="Yu Mincho"/>
                <w:b/>
                <w:color w:val="000000"/>
                <w:shd w:val="clear" w:color="auto" w:fill="FFFFFF"/>
                <w:lang w:val="lv-LV"/>
              </w:rPr>
            </w:pPr>
            <w:r w:rsidRPr="007810D1">
              <w:rPr>
                <w:rFonts w:eastAsia="Yu Mincho"/>
                <w:b/>
                <w:color w:val="000000"/>
                <w:shd w:val="clear" w:color="auto" w:fill="FFFFFF"/>
                <w:lang w:val="lv-LV"/>
              </w:rPr>
              <w:t>P</w:t>
            </w:r>
            <w:r w:rsidR="00E27CC6" w:rsidRPr="007810D1">
              <w:rPr>
                <w:rFonts w:eastAsia="Yu Mincho"/>
                <w:b/>
                <w:color w:val="000000"/>
                <w:shd w:val="clear" w:color="auto" w:fill="FFFFFF"/>
                <w:lang w:val="lv-LV"/>
              </w:rPr>
              <w:t>asākumi</w:t>
            </w:r>
            <w:r w:rsidR="00E27CC6" w:rsidRPr="007810D1">
              <w:rPr>
                <w:lang w:val="lv-LV"/>
              </w:rPr>
              <w:t xml:space="preserve"> </w:t>
            </w:r>
            <w:r w:rsidR="00550880" w:rsidRPr="007810D1">
              <w:rPr>
                <w:b/>
                <w:bCs/>
                <w:lang w:val="lv-LV"/>
              </w:rPr>
              <w:t xml:space="preserve">korupcijas, krāpšanas un interešu konflikta </w:t>
            </w:r>
            <w:r w:rsidR="00D443D5" w:rsidRPr="007810D1">
              <w:rPr>
                <w:b/>
                <w:bCs/>
                <w:lang w:val="lv-LV"/>
              </w:rPr>
              <w:t>novēršanai</w:t>
            </w:r>
            <w:r w:rsidR="00D443D5" w:rsidRPr="007810D1">
              <w:rPr>
                <w:lang w:val="lv-LV"/>
              </w:rPr>
              <w:t xml:space="preserve"> </w:t>
            </w:r>
            <w:r w:rsidR="00E27CC6" w:rsidRPr="007810D1">
              <w:rPr>
                <w:lang w:val="lv-LV"/>
              </w:rPr>
              <w:t>(</w:t>
            </w:r>
            <w:r w:rsidR="00E27CC6" w:rsidRPr="007810D1">
              <w:rPr>
                <w:rFonts w:eastAsia="Yu Mincho"/>
                <w:b/>
                <w:color w:val="000000"/>
                <w:shd w:val="clear" w:color="auto" w:fill="FFFFFF"/>
                <w:lang w:val="lv-LV"/>
              </w:rPr>
              <w:t>atbilstoši Fonda īstenošanā iesaistīto uzdevumiem un funkcijām):</w:t>
            </w:r>
          </w:p>
          <w:p w14:paraId="4EBB6347" w14:textId="77777777" w:rsidR="00E27CC6"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1. </w:t>
            </w:r>
            <w:r w:rsidRPr="007810D1">
              <w:rPr>
                <w:rFonts w:eastAsia="Yu Mincho"/>
                <w:color w:val="000000"/>
                <w:u w:val="single"/>
                <w:shd w:val="clear" w:color="auto" w:fill="FFFFFF"/>
                <w:lang w:val="lv-LV"/>
              </w:rPr>
              <w:t>Caurspīdīgas procedūras:</w:t>
            </w:r>
          </w:p>
          <w:p w14:paraId="05DC7097" w14:textId="49C450CE" w:rsidR="00E27CC6" w:rsidRPr="007810D1" w:rsidRDefault="00E27CC6" w:rsidP="00B21B82">
            <w:pPr>
              <w:numPr>
                <w:ilvl w:val="0"/>
                <w:numId w:val="17"/>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Skaidri noteikumi Fonda finansējuma piešķiršanai.</w:t>
            </w:r>
          </w:p>
          <w:p w14:paraId="74D80381" w14:textId="7A957E7B" w:rsidR="00E27CC6" w:rsidRPr="007810D1" w:rsidRDefault="00E27CC6" w:rsidP="00B21B82">
            <w:pPr>
              <w:numPr>
                <w:ilvl w:val="0"/>
                <w:numId w:val="17"/>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Sabiedrībai pieejami saraksti ar atbalsta saņēmējiem un saņemto finansējumu.</w:t>
            </w:r>
          </w:p>
          <w:p w14:paraId="1E0B63FA" w14:textId="54223602" w:rsidR="00E27CC6" w:rsidRPr="007810D1" w:rsidRDefault="00E27CC6" w:rsidP="00B21B82">
            <w:pPr>
              <w:numPr>
                <w:ilvl w:val="0"/>
                <w:numId w:val="17"/>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Caurspīdīgi konkursi un iepirkumi, publicējot nosacījumus un rezultātus.</w:t>
            </w:r>
          </w:p>
          <w:p w14:paraId="4B9226E6" w14:textId="77777777" w:rsidR="00E27CC6" w:rsidRPr="007810D1" w:rsidRDefault="00E27CC6" w:rsidP="00E27CC6">
            <w:pPr>
              <w:keepNext/>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2. </w:t>
            </w:r>
            <w:r w:rsidRPr="007810D1">
              <w:rPr>
                <w:rFonts w:eastAsia="Yu Mincho"/>
                <w:color w:val="000000"/>
                <w:u w:val="single"/>
                <w:shd w:val="clear" w:color="auto" w:fill="FFFFFF"/>
                <w:lang w:val="lv-LV"/>
              </w:rPr>
              <w:t>Interešu konflikta vadība:</w:t>
            </w:r>
          </w:p>
          <w:p w14:paraId="72522417" w14:textId="76F0CFE9" w:rsidR="00E27CC6" w:rsidRPr="007810D1" w:rsidRDefault="00651D26" w:rsidP="00B21B82">
            <w:pPr>
              <w:numPr>
                <w:ilvl w:val="0"/>
                <w:numId w:val="18"/>
              </w:numPr>
              <w:spacing w:before="120" w:after="120"/>
              <w:contextualSpacing/>
              <w:jc w:val="both"/>
              <w:rPr>
                <w:rFonts w:eastAsia="Yu Mincho"/>
                <w:shd w:val="clear" w:color="auto" w:fill="FFFFFF"/>
                <w:lang w:val="lv-LV"/>
              </w:rPr>
            </w:pPr>
            <w:r w:rsidRPr="007810D1">
              <w:rPr>
                <w:rFonts w:eastAsia="Yu Mincho"/>
                <w:color w:val="000000"/>
                <w:shd w:val="clear" w:color="auto" w:fill="FFFFFF"/>
                <w:lang w:val="lv-LV"/>
              </w:rPr>
              <w:t>Projektu vērtēšanā un uzraudzībā iesaistītajiem darbiniekiem savā darbībā ir jāievēro likums “Par interešu konflikta novēršanu valsts amatpersonu darbībā”, kas nosaka amatu savienošanas ierobežojumus un amatpersonu ienākumu publiskošanas pienākumus. Nepieciešamības gadījumā atbilstoši SKF plāna īstenošanā iesaistīto iestāžu VKS nosacījumiem amatpersonām ir jāiesniedz interešu konfliktu deklarācijas. Deklarācijas par interešu konflikta neesamību tiks pārbaudītas izlases veidā, lai pārbaudītu un nodrošinātu to patiesumu</w:t>
            </w:r>
            <w:r w:rsidR="00E27CC6" w:rsidRPr="007810D1">
              <w:rPr>
                <w:color w:val="222222"/>
                <w:lang w:val="lv-LV"/>
              </w:rPr>
              <w:t>.</w:t>
            </w:r>
          </w:p>
          <w:p w14:paraId="543F7A58" w14:textId="77777777" w:rsidR="00E27CC6" w:rsidRPr="007810D1" w:rsidRDefault="00E27CC6" w:rsidP="00B21B82">
            <w:pPr>
              <w:numPr>
                <w:ilvl w:val="0"/>
                <w:numId w:val="18"/>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 xml:space="preserve">Funkciju nošķiršana lēmumu pieņemšanā. </w:t>
            </w:r>
          </w:p>
          <w:p w14:paraId="51561A37" w14:textId="110CD604" w:rsidR="00E27CC6" w:rsidRPr="007810D1" w:rsidRDefault="00E27CC6" w:rsidP="00B21B82">
            <w:pPr>
              <w:numPr>
                <w:ilvl w:val="0"/>
                <w:numId w:val="18"/>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Regulāras apmācības valsts un pašvaldību darbiniekiem par interešu konfliktu atpazīšanu.</w:t>
            </w:r>
          </w:p>
          <w:p w14:paraId="69311642" w14:textId="77777777" w:rsidR="00E27CC6" w:rsidRPr="007810D1" w:rsidRDefault="00E27CC6" w:rsidP="00E27CC6">
            <w:pPr>
              <w:keepNext/>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3. </w:t>
            </w:r>
            <w:r w:rsidRPr="007810D1">
              <w:rPr>
                <w:rFonts w:eastAsia="Yu Mincho"/>
                <w:color w:val="000000"/>
                <w:u w:val="single"/>
                <w:shd w:val="clear" w:color="auto" w:fill="FFFFFF"/>
                <w:lang w:val="lv-LV"/>
              </w:rPr>
              <w:t>Iekšējās kontroles sistēma:</w:t>
            </w:r>
          </w:p>
          <w:p w14:paraId="1ED08358" w14:textId="0F6516A8" w:rsidR="00E27CC6" w:rsidRPr="007810D1" w:rsidRDefault="00223130" w:rsidP="00B21B82">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SKF plāna īstenošanā iesaistīto iestāžu</w:t>
            </w:r>
            <w:r w:rsidR="00E27CC6" w:rsidRPr="007810D1">
              <w:rPr>
                <w:rFonts w:eastAsia="Yu Mincho"/>
                <w:color w:val="000000"/>
                <w:shd w:val="clear" w:color="auto" w:fill="FFFFFF"/>
                <w:lang w:val="lv-LV"/>
              </w:rPr>
              <w:t xml:space="preserve"> iekšējais audits </w:t>
            </w:r>
            <w:r w:rsidR="00817A83" w:rsidRPr="007810D1">
              <w:rPr>
                <w:rFonts w:eastAsia="Yu Mincho"/>
                <w:color w:val="000000"/>
                <w:shd w:val="clear" w:color="auto" w:fill="FFFFFF"/>
                <w:lang w:val="lv-LV"/>
              </w:rPr>
              <w:t>atbilstoši FM kā iekšēj</w:t>
            </w:r>
            <w:r w:rsidR="000D0345" w:rsidRPr="007810D1">
              <w:rPr>
                <w:rFonts w:eastAsia="Yu Mincho"/>
                <w:color w:val="000000"/>
                <w:shd w:val="clear" w:color="auto" w:fill="FFFFFF"/>
                <w:lang w:val="lv-LV"/>
              </w:rPr>
              <w:t>ā</w:t>
            </w:r>
            <w:r w:rsidR="00817A83" w:rsidRPr="007810D1">
              <w:rPr>
                <w:rFonts w:eastAsia="Yu Mincho"/>
                <w:color w:val="000000"/>
                <w:shd w:val="clear" w:color="auto" w:fill="FFFFFF"/>
                <w:lang w:val="lv-LV"/>
              </w:rPr>
              <w:t xml:space="preserve"> audit</w:t>
            </w:r>
            <w:r w:rsidR="000D0345" w:rsidRPr="007810D1">
              <w:rPr>
                <w:rFonts w:eastAsia="Yu Mincho"/>
                <w:color w:val="000000"/>
                <w:shd w:val="clear" w:color="auto" w:fill="FFFFFF"/>
                <w:lang w:val="lv-LV"/>
              </w:rPr>
              <w:t>a</w:t>
            </w:r>
            <w:r w:rsidR="00817A83" w:rsidRPr="007810D1">
              <w:rPr>
                <w:rFonts w:eastAsia="Yu Mincho"/>
                <w:color w:val="000000"/>
                <w:shd w:val="clear" w:color="auto" w:fill="FFFFFF"/>
                <w:lang w:val="lv-LV"/>
              </w:rPr>
              <w:t xml:space="preserve"> </w:t>
            </w:r>
            <w:r w:rsidR="00AE71D9" w:rsidRPr="007810D1">
              <w:rPr>
                <w:rFonts w:eastAsia="Yu Mincho"/>
                <w:color w:val="000000"/>
                <w:shd w:val="clear" w:color="auto" w:fill="FFFFFF"/>
                <w:lang w:val="lv-LV"/>
              </w:rPr>
              <w:t xml:space="preserve">politikas veidotāja uzdevumiem </w:t>
            </w:r>
            <w:r w:rsidR="00E27CC6" w:rsidRPr="007810D1">
              <w:rPr>
                <w:rFonts w:eastAsia="Yu Mincho"/>
                <w:color w:val="000000"/>
                <w:shd w:val="clear" w:color="auto" w:fill="FFFFFF"/>
                <w:lang w:val="lv-LV"/>
              </w:rPr>
              <w:t>veic iekšējos auditus, kuros sniedz vērtējumu par procedūru ievērošanu un uz</w:t>
            </w:r>
            <w:r w:rsidR="00AB2AAD" w:rsidRPr="007810D1">
              <w:rPr>
                <w:rFonts w:eastAsia="Yu Mincho"/>
                <w:color w:val="000000"/>
                <w:shd w:val="clear" w:color="auto" w:fill="FFFFFF"/>
                <w:lang w:val="lv-LV"/>
              </w:rPr>
              <w:t>r</w:t>
            </w:r>
            <w:r w:rsidR="00E27CC6" w:rsidRPr="007810D1">
              <w:rPr>
                <w:rFonts w:eastAsia="Yu Mincho"/>
                <w:color w:val="000000"/>
                <w:shd w:val="clear" w:color="auto" w:fill="FFFFFF"/>
                <w:lang w:val="lv-LV"/>
              </w:rPr>
              <w:t>auga ieteikumu ieviešanu.</w:t>
            </w:r>
          </w:p>
          <w:p w14:paraId="13FCB34E" w14:textId="266194F6" w:rsidR="00E27CC6" w:rsidRPr="007810D1" w:rsidRDefault="00E27CC6" w:rsidP="00B21B82">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Elektroniski izsekojama projektu pieteikumu un atlases sistēma.</w:t>
            </w:r>
          </w:p>
          <w:p w14:paraId="60776A83" w14:textId="66A761E0" w:rsidR="00E27CC6" w:rsidRPr="007810D1" w:rsidRDefault="00E27CC6" w:rsidP="00B21B82">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“Četru acu princips” – lēmumu pieņemšanā iesaistīti vismaz divi neatkarīgi pārstāvji.</w:t>
            </w:r>
          </w:p>
          <w:p w14:paraId="458952A0" w14:textId="77777777"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4. </w:t>
            </w:r>
            <w:r w:rsidRPr="007810D1">
              <w:rPr>
                <w:rFonts w:eastAsia="Yu Mincho"/>
                <w:color w:val="000000"/>
                <w:u w:val="single"/>
                <w:shd w:val="clear" w:color="auto" w:fill="FFFFFF"/>
                <w:lang w:val="lv-LV"/>
              </w:rPr>
              <w:t>Ziņošanas un kontroles mehānismi:</w:t>
            </w:r>
          </w:p>
          <w:p w14:paraId="403390DA" w14:textId="37D05F59" w:rsidR="00E27CC6" w:rsidRPr="007810D1" w:rsidRDefault="00E27CC6" w:rsidP="00B21B82">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Anonīma digitāla platforma ziņojumu iesniegšanai par pārkāpumiem (trauksmes celšana).</w:t>
            </w:r>
          </w:p>
          <w:p w14:paraId="1917BB51" w14:textId="77777777" w:rsidR="00E27CC6" w:rsidRPr="007810D1" w:rsidRDefault="00E27CC6" w:rsidP="00B21B82">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Sadarbība ar KNAB un Valsts kontroli.</w:t>
            </w:r>
          </w:p>
          <w:p w14:paraId="26218BF1" w14:textId="5DC9E628" w:rsidR="00E27CC6" w:rsidRPr="007810D1" w:rsidRDefault="00E27CC6" w:rsidP="00B21B82">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Reaģēšana katrā gadījumā – pārkāpumu izmeklēšanas procedūra ar noteiktiem termiņiem.</w:t>
            </w:r>
          </w:p>
          <w:p w14:paraId="700275F0" w14:textId="1E6AD100" w:rsidR="00E27CC6" w:rsidRPr="007810D1" w:rsidRDefault="00E27CC6" w:rsidP="00B21B82">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Iespēja apturēt finansējumu līdz pārkāpuma izvērtēšanai.</w:t>
            </w:r>
          </w:p>
          <w:p w14:paraId="29736CC7" w14:textId="008BF3B4" w:rsidR="00E27CC6" w:rsidRPr="007810D1" w:rsidRDefault="00E27CC6" w:rsidP="00B21B82">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Nepamatoti saņemtais finansējums tiek atprasīts, ja konstatēts pārkāpums.</w:t>
            </w:r>
          </w:p>
          <w:p w14:paraId="2359CA57" w14:textId="3422EBFF"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5. </w:t>
            </w:r>
            <w:r w:rsidR="00651D26" w:rsidRPr="007810D1">
              <w:rPr>
                <w:rFonts w:eastAsia="Yu Mincho"/>
                <w:color w:val="000000"/>
                <w:u w:val="single"/>
                <w:shd w:val="clear" w:color="auto" w:fill="FFFFFF"/>
                <w:lang w:val="lv-LV"/>
              </w:rPr>
              <w:t>Ziņošana tiesībsargājošajām iestādēm</w:t>
            </w:r>
            <w:r w:rsidRPr="007810D1">
              <w:rPr>
                <w:rFonts w:eastAsia="Yu Mincho"/>
                <w:color w:val="000000"/>
                <w:u w:val="single"/>
                <w:shd w:val="clear" w:color="auto" w:fill="FFFFFF"/>
                <w:lang w:val="lv-LV"/>
              </w:rPr>
              <w:t>:</w:t>
            </w:r>
          </w:p>
          <w:p w14:paraId="01B2A8DA" w14:textId="6690C8F1" w:rsidR="00866A1C" w:rsidRPr="007810D1" w:rsidRDefault="00DF6616" w:rsidP="00B21B82">
            <w:pPr>
              <w:numPr>
                <w:ilvl w:val="0"/>
                <w:numId w:val="21"/>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Eiropas Prokuratūra (EPPO) – ES budžeta aizsardzībai un noziegumu izmeklēšanai, kas vērsti pret ES finanšu interesēm.</w:t>
            </w:r>
          </w:p>
          <w:p w14:paraId="18D3CBD5" w14:textId="605FF196" w:rsidR="00DF6616" w:rsidRPr="007810D1" w:rsidRDefault="002B2F0B" w:rsidP="00B21B82">
            <w:pPr>
              <w:numPr>
                <w:ilvl w:val="0"/>
                <w:numId w:val="21"/>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Eiropas Birojs krāpšanas apkarošanai (OLAF) – krāpšanas un korupcijas, kas saistīta ar ES līdzekļu izlietojumu, izmeklēšanai.</w:t>
            </w:r>
          </w:p>
          <w:p w14:paraId="46B42620" w14:textId="75CAD74D" w:rsidR="00E27CC6" w:rsidRPr="007810D1" w:rsidRDefault="00E27CC6" w:rsidP="00B21B82">
            <w:pPr>
              <w:numPr>
                <w:ilvl w:val="0"/>
                <w:numId w:val="21"/>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KNAB – sistemātiskai uzraudzībai un rekomendāciju izstrādei.</w:t>
            </w:r>
          </w:p>
          <w:p w14:paraId="6BB95715" w14:textId="68EF637F" w:rsidR="00E27CC6" w:rsidRPr="007810D1" w:rsidRDefault="00E27CC6" w:rsidP="00B21B82">
            <w:pPr>
              <w:numPr>
                <w:ilvl w:val="0"/>
                <w:numId w:val="21"/>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Valsts ieņēmumu dienests (VID) – nodokļu un saimnieciskās darbības pārbaudēm.</w:t>
            </w:r>
          </w:p>
          <w:p w14:paraId="23C87865" w14:textId="77777777"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6. </w:t>
            </w:r>
            <w:r w:rsidRPr="007810D1">
              <w:rPr>
                <w:rFonts w:eastAsia="Yu Mincho"/>
                <w:color w:val="000000"/>
                <w:u w:val="single"/>
                <w:shd w:val="clear" w:color="auto" w:fill="FFFFFF"/>
                <w:lang w:val="lv-LV"/>
              </w:rPr>
              <w:t>Sabiedrības līdzdalība un uzraudzība:</w:t>
            </w:r>
          </w:p>
          <w:p w14:paraId="0C0CE473" w14:textId="77777777" w:rsidR="00E27CC6" w:rsidRPr="007810D1" w:rsidRDefault="00E27CC6" w:rsidP="00B21B82">
            <w:pPr>
              <w:numPr>
                <w:ilvl w:val="0"/>
                <w:numId w:val="22"/>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Iedzīvotājiem un nevalstiskajām organizācijām (NVO) – iespēja sekot līdzi projektu īstenošanai.</w:t>
            </w:r>
          </w:p>
          <w:p w14:paraId="65A4B756" w14:textId="77777777" w:rsidR="00E27CC6" w:rsidRPr="007810D1" w:rsidRDefault="00E27CC6" w:rsidP="00B21B82">
            <w:pPr>
              <w:numPr>
                <w:ilvl w:val="0"/>
                <w:numId w:val="22"/>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Iesaistes mehānismi: informācijas nodrošināšana tīmekļvietnēs, sabiedriskās apspriedes, pilsoniskās sabiedrības pārstāvji Fonda uzraudzības komitejā.</w:t>
            </w:r>
          </w:p>
          <w:p w14:paraId="34AE946F" w14:textId="77777777"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 xml:space="preserve">7. </w:t>
            </w:r>
            <w:r w:rsidRPr="007810D1">
              <w:rPr>
                <w:rFonts w:eastAsia="Yu Mincho"/>
                <w:color w:val="000000"/>
                <w:u w:val="single"/>
                <w:shd w:val="clear" w:color="auto" w:fill="FFFFFF"/>
                <w:lang w:val="lv-LV"/>
              </w:rPr>
              <w:t>Regulāra izvērtēšana un uzlabošana:</w:t>
            </w:r>
          </w:p>
          <w:p w14:paraId="28812856" w14:textId="62B32099" w:rsidR="00E27CC6" w:rsidRPr="007810D1" w:rsidRDefault="00E27CC6" w:rsidP="00B21B82">
            <w:pPr>
              <w:numPr>
                <w:ilvl w:val="0"/>
                <w:numId w:val="23"/>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Ikgadējs izvērtējums par korupcijas un interešu konfliktu risku pārvaldību.</w:t>
            </w:r>
          </w:p>
          <w:p w14:paraId="7DF5460D" w14:textId="2B015058" w:rsidR="00E27CC6" w:rsidRPr="007810D1" w:rsidRDefault="00E27CC6" w:rsidP="00B21B82">
            <w:pPr>
              <w:numPr>
                <w:ilvl w:val="0"/>
                <w:numId w:val="23"/>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Nepieciešamības gadījumā – procedūru pilnveidošana un jaunu mehānismu ieviešana.</w:t>
            </w:r>
          </w:p>
          <w:p w14:paraId="6926D9D5" w14:textId="77777777" w:rsidR="00E27CC6" w:rsidRPr="007810D1" w:rsidRDefault="00E27CC6" w:rsidP="00E27CC6">
            <w:pPr>
              <w:spacing w:before="120" w:after="120"/>
              <w:ind w:left="720"/>
              <w:contextualSpacing/>
              <w:jc w:val="both"/>
              <w:rPr>
                <w:rFonts w:eastAsia="Yu Mincho"/>
                <w:color w:val="000000"/>
                <w:shd w:val="clear" w:color="auto" w:fill="FFFFFF"/>
                <w:lang w:val="lv-LV"/>
              </w:rPr>
            </w:pPr>
          </w:p>
          <w:p w14:paraId="127FB9FE" w14:textId="77777777" w:rsidR="00E27CC6"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Krāpšanas, korupcijas un interešu konflikta pārbaudes notiks vairākos līmeņos</w:t>
            </w:r>
            <w:r w:rsidRPr="007810D1">
              <w:rPr>
                <w:rFonts w:eastAsia="Yu Mincho"/>
                <w:color w:val="000000"/>
                <w:lang w:val="lv-LV"/>
              </w:rPr>
              <w:t xml:space="preserve">, lai novērstu, atklātu un koriģētu korupcijas, krāpšanas un interešu konfliktu gadījumus Fonda finanšu piešķīrumu izmantošanā, tostarp ar pasākumiem, kuru mērķis ir novērst dubultu finansēšanu no Fonda un citām ES programmām. </w:t>
            </w:r>
            <w:r w:rsidRPr="007810D1">
              <w:rPr>
                <w:rFonts w:eastAsia="Yu Mincho"/>
                <w:color w:val="000000"/>
                <w:shd w:val="clear" w:color="auto" w:fill="FFFFFF"/>
                <w:lang w:val="lv-LV"/>
              </w:rPr>
              <w:t>Papildus FM ES fondu revīzijas departaments, veicot revīzijas iestādes funkcijas, arī skatīs šīs jomas,</w:t>
            </w:r>
            <w:r w:rsidRPr="007810D1">
              <w:rPr>
                <w:rFonts w:eastAsia="Yu Mincho"/>
                <w:color w:val="000000"/>
                <w:lang w:val="lv-LV"/>
              </w:rPr>
              <w:t xml:space="preserve"> </w:t>
            </w:r>
            <w:r w:rsidRPr="007810D1">
              <w:rPr>
                <w:rFonts w:eastAsia="Yu Mincho"/>
                <w:color w:val="000000"/>
                <w:shd w:val="clear" w:color="auto" w:fill="FFFFFF"/>
                <w:lang w:val="lv-LV"/>
              </w:rPr>
              <w:t>novēršot krāpšanas, korupcijas, interešu konfliktu un dubultas finansēšanas risku gan sistēmas revīziju, gan darbību revīziju veidā, līdz ar to, izmantojot jau esošo praksi tiks ieviesti atbilstoši pasākumi saistībā ar krāpšanas, korupcijas un interešu konfliktu novēršanu, atklāšanu un korekciju, kā arī dubultas finansēšanas novēršanu un veiktas tiesiskas darbības, lai atgūtu nepareizi izmaksātus līdzekļus, kā arī tiks ieviests krāpšanas riska novērtējums un noteikti atbilstoši krāpšanas ierobežošanas pasākumi.</w:t>
            </w:r>
          </w:p>
          <w:p w14:paraId="490EF12E" w14:textId="634E7684" w:rsidR="00E27CC6" w:rsidRPr="007810D1" w:rsidRDefault="00E27CC6" w:rsidP="00E27CC6">
            <w:pPr>
              <w:spacing w:before="120" w:after="120"/>
              <w:jc w:val="both"/>
              <w:rPr>
                <w:highlight w:val="yellow"/>
                <w:lang w:val="lv-LV"/>
              </w:rPr>
            </w:pPr>
            <w:r w:rsidRPr="007810D1">
              <w:rPr>
                <w:rFonts w:eastAsia="Yu Mincho"/>
                <w:color w:val="000000"/>
                <w:shd w:val="clear" w:color="auto" w:fill="FFFFFF"/>
                <w:lang w:val="lv-LV"/>
              </w:rPr>
              <w:t>Tiks veiktas atbilstošas pārvaldības pārbaudes, ar kuru palīdzību CFLA pārbaudīs, vai nav nopietnu pārkāpumu (krāpšana, korupcija un interešu konflikti) un dubulta finansēšana (piemēram, veicot dokumentu pārbaudes, pārbaudes uz vietas).</w:t>
            </w:r>
            <w:r w:rsidRPr="007810D1">
              <w:rPr>
                <w:rFonts w:eastAsia="Yu Mincho"/>
                <w:color w:val="000000"/>
                <w:lang w:val="lv-LV"/>
              </w:rPr>
              <w:t xml:space="preserve"> </w:t>
            </w:r>
          </w:p>
          <w:p w14:paraId="5D475C7B" w14:textId="77777777" w:rsidR="00E27CC6" w:rsidRPr="007810D1" w:rsidRDefault="00E27CC6" w:rsidP="00E27CC6">
            <w:pPr>
              <w:shd w:val="clear" w:color="auto" w:fill="FFFFFF" w:themeFill="background1"/>
              <w:jc w:val="both"/>
              <w:rPr>
                <w:lang w:val="lv-LV"/>
              </w:rPr>
            </w:pPr>
            <w:r w:rsidRPr="007810D1">
              <w:rPr>
                <w:lang w:val="lv-LV"/>
              </w:rPr>
              <w:t>Lai nodrošinātu ziņošanu EK par pārkāpumiem (tostarp krāpšanas, korupcijas un interešu konfliktu gadījumiem) saistībā ar pārvaldības deklarāciju un revīziju kopsavilkuma sagatavošanu tiks ieviestas (ja nepieciešams) vai īstenotas procedūras atbilstoši Eiropas Komisijas paziņojuma “Norādījumi par sociālā klimata fonda īstenošanu”</w:t>
            </w:r>
            <w:r w:rsidRPr="007810D1">
              <w:rPr>
                <w:rStyle w:val="FootnoteReference"/>
                <w:lang w:val="lv-LV"/>
              </w:rPr>
              <w:footnoteReference w:id="290"/>
            </w:r>
            <w:r w:rsidRPr="007810D1">
              <w:rPr>
                <w:lang w:val="lv-LV"/>
              </w:rPr>
              <w:t xml:space="preserve"> norādēm par ziņošanu par pārkāpumiem. Aizdomu gadījumos par krāpšanu, lietas izskatīšana var tikt nodota OLAF. CFLA, nepieciešamības gadījumā, nodrošinās visu datu pieejamību, visu konstatēto neatbilstību uzskaiti, kā arī ziņos EK par konstatētajām neatbilstībām atbilstoši noteiktajai kārtībai. Tiek plānots izmantot Pārkāpumu pārvaldības sistēmu (IMS). </w:t>
            </w:r>
          </w:p>
          <w:p w14:paraId="15B3D4AB" w14:textId="77777777" w:rsidR="00E27CC6" w:rsidRPr="007810D1" w:rsidRDefault="00E27CC6" w:rsidP="00E27CC6">
            <w:pPr>
              <w:shd w:val="clear" w:color="auto" w:fill="FFFFFF"/>
              <w:jc w:val="both"/>
              <w:rPr>
                <w:lang w:val="lv-LV"/>
              </w:rPr>
            </w:pPr>
          </w:p>
          <w:p w14:paraId="2EF272DF" w14:textId="77777777" w:rsidR="00E27CC6" w:rsidRPr="007810D1" w:rsidRDefault="00E27CC6" w:rsidP="00E27CC6">
            <w:pPr>
              <w:shd w:val="clear" w:color="auto" w:fill="FFFFFF" w:themeFill="background1"/>
              <w:jc w:val="both"/>
              <w:rPr>
                <w:lang w:val="lv-LV"/>
              </w:rPr>
            </w:pPr>
            <w:r w:rsidRPr="007810D1">
              <w:rPr>
                <w:lang w:val="lv-LV"/>
              </w:rPr>
              <w:t>RI informāciju par konstatēto neatbilstību iesniegs CFLA un informatīvi atbildīgajās iestādēs. CFLA nodrošinās saņemtās informācijas par neatbilstību izvērtēšanu, CFLA rīcībā esošās citas informācijas izvērtēšanu un, ja nepieciešams, ierosinās vai veiks pārbaudes un auditu, lai gūtu pārliecību par neatbilstību atklāšanas un novēršanas pasākumu efektivitāti un pietiekamību, kā arī ierosinās papildus pārbaudes un audita pasākumus, lai noteiktu neatbilstības ietekmes mērogu, ja to jau nav noteikusi RI.</w:t>
            </w:r>
          </w:p>
          <w:p w14:paraId="262DAB2E" w14:textId="0BBA4306" w:rsidR="00E27CC6" w:rsidRPr="007810D1" w:rsidRDefault="00E27CC6" w:rsidP="00E27CC6">
            <w:pPr>
              <w:spacing w:before="120" w:after="120"/>
              <w:jc w:val="both"/>
              <w:rPr>
                <w:lang w:val="lv-LV"/>
              </w:rPr>
            </w:pPr>
            <w:r w:rsidRPr="007810D1">
              <w:rPr>
                <w:lang w:val="lv-LV"/>
              </w:rPr>
              <w:t xml:space="preserve">Lai novērstu krāpšanu un veiktu vispārēju pārbaudi, iesniedzot </w:t>
            </w:r>
            <w:r w:rsidR="00E94FC8" w:rsidRPr="007810D1">
              <w:rPr>
                <w:lang w:val="lv-LV"/>
              </w:rPr>
              <w:t>EK</w:t>
            </w:r>
            <w:r w:rsidRPr="007810D1">
              <w:rPr>
                <w:lang w:val="lv-LV"/>
              </w:rPr>
              <w:t xml:space="preserve"> pārvaldības deklarāciju un revīziju kopsavilkumu, tiks ziņots par konstatētajām nepilnībām un veiktajām korektīvajām darbībām. Tiks ziņots </w:t>
            </w:r>
            <w:r w:rsidR="00E94FC8" w:rsidRPr="007810D1">
              <w:rPr>
                <w:lang w:val="lv-LV"/>
              </w:rPr>
              <w:t>EK</w:t>
            </w:r>
            <w:r w:rsidRPr="007810D1">
              <w:rPr>
                <w:lang w:val="lv-LV"/>
              </w:rPr>
              <w:t xml:space="preserve"> par pārkāpumiem, kuri ir konstatēti vai, iespējams, notikuši, norādot jebkuras citas attiecīgās dalībvalstis, ja pārkāpumiem varētu būt sekas ārpus Latvijas teritorijas. Tiek plānots izmantot </w:t>
            </w:r>
            <w:r w:rsidR="003C0E74" w:rsidRPr="007810D1">
              <w:rPr>
                <w:lang w:val="lv-LV"/>
              </w:rPr>
              <w:t>IMS</w:t>
            </w:r>
            <w:r w:rsidRPr="007810D1">
              <w:rPr>
                <w:lang w:val="lv-LV"/>
              </w:rPr>
              <w:t>.</w:t>
            </w:r>
          </w:p>
          <w:p w14:paraId="410CD934" w14:textId="61A3082E" w:rsidR="00E27CC6" w:rsidRPr="007810D1" w:rsidRDefault="00E27CC6" w:rsidP="00E27CC6">
            <w:pPr>
              <w:spacing w:before="120" w:after="120"/>
              <w:jc w:val="both"/>
              <w:rPr>
                <w:lang w:val="lv-LV"/>
              </w:rPr>
            </w:pPr>
            <w:r w:rsidRPr="007810D1">
              <w:rPr>
                <w:rFonts w:eastAsia="Yu Mincho"/>
                <w:color w:val="000000"/>
                <w:shd w:val="clear" w:color="auto" w:fill="FFFFFF"/>
                <w:lang w:val="lv-LV"/>
              </w:rPr>
              <w:t>Katrai Fonda īstenošanā iesaistītajai institūcijai ir izstrādāta iekšējā kontroles sistēma atbilstoši MK noteikumiem Nr. 326 un atbilstoši MK noteikumiem Nr. 630 noteiktas pamatprasībām korupcijas un interešu konflikta riska novēršanai institūcijā</w:t>
            </w:r>
            <w:r w:rsidRPr="007810D1">
              <w:rPr>
                <w:rFonts w:eastAsia="Yu Mincho"/>
                <w:color w:val="000000"/>
                <w:lang w:val="lv-LV"/>
              </w:rPr>
              <w:t>, veikts</w:t>
            </w:r>
            <w:r w:rsidRPr="007810D1">
              <w:rPr>
                <w:lang w:val="lv-LV"/>
              </w:rPr>
              <w:t xml:space="preserve"> krāpšanas riska novērtējums un </w:t>
            </w:r>
            <w:r w:rsidRPr="007810D1">
              <w:rPr>
                <w:rFonts w:eastAsia="Yu Mincho"/>
                <w:color w:val="000000"/>
                <w:lang w:val="lv-LV"/>
              </w:rPr>
              <w:t xml:space="preserve">noteikti </w:t>
            </w:r>
            <w:r w:rsidRPr="007810D1">
              <w:rPr>
                <w:lang w:val="lv-LV"/>
              </w:rPr>
              <w:t>atbilstoši krāpšanas ierobežošanas pasākumi.</w:t>
            </w:r>
            <w:r w:rsidRPr="007810D1">
              <w:rPr>
                <w:rFonts w:eastAsia="Yu Mincho"/>
                <w:color w:val="000000"/>
                <w:lang w:val="lv-LV"/>
              </w:rPr>
              <w:t xml:space="preserve"> </w:t>
            </w:r>
            <w:r w:rsidRPr="007810D1">
              <w:rPr>
                <w:lang w:val="lv-LV"/>
              </w:rPr>
              <w:t>Tiek veikti pasākumi saistībā ar krāpšanas, korupcijas un interešu konfliktu novēršanu, atklāšanu un korekciju, kā arī dubultas finansēšanas novēršanu un veiktas tiesiskas darbības, lai atgūtu nepareizi izmaksātus līdzekļus. Esošo kontroļu aprakstu skatīt arī SKF plāna 4.1. sadaļā.</w:t>
            </w:r>
          </w:p>
          <w:p w14:paraId="5C94787C" w14:textId="77777777" w:rsidR="00BC6E9E"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Atbilstoši Trauksmes celšanas likumam, jau darbojas horizontāls instruments - trauksmes cēlēju ziņošanas un aizsardzības process.</w:t>
            </w:r>
          </w:p>
          <w:p w14:paraId="0EE63913" w14:textId="77777777" w:rsidR="00F271D6" w:rsidRPr="007810D1" w:rsidRDefault="00F271D6" w:rsidP="00F271D6">
            <w:pPr>
              <w:spacing w:before="120" w:after="120"/>
              <w:jc w:val="both"/>
              <w:rPr>
                <w:rStyle w:val="s1"/>
                <w:b/>
                <w:bCs/>
                <w:color w:val="000000" w:themeColor="text1"/>
                <w:shd w:val="clear" w:color="auto" w:fill="FFFFFF"/>
                <w:lang w:val="lv-LV"/>
              </w:rPr>
            </w:pPr>
            <w:r w:rsidRPr="007810D1">
              <w:rPr>
                <w:rStyle w:val="s1"/>
                <w:b/>
                <w:bCs/>
                <w:color w:val="000000" w:themeColor="text1"/>
                <w:shd w:val="clear" w:color="auto" w:fill="FFFFFF"/>
                <w:lang w:val="lv-LV"/>
              </w:rPr>
              <w:t>Dubultā finansējuma riska novēršana un kontrole:</w:t>
            </w:r>
          </w:p>
          <w:p w14:paraId="31285157" w14:textId="77777777" w:rsidR="00F271D6" w:rsidRPr="007810D1"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SKF plāna īstenošanā būtiska ir savstarpējā koordinācija un koordinācija ar ES un citu ārvalstu finanšu instrumentu programmām, lai nodrošinātu to savstarpējo sinerģiju un nepārklāšanos, tāpēc gan plānošanas gan pasākumu īstenošanas posmā koordinācija tiks nodrošināta sadarbībā ar atbildīgajām iestādēm, vērtējot plānoto investīciju saturu un savstarpējo sinerģiju, lai novērstu iespējamu investīciju pārklāšanos, savstarpēji papildinošu investīciju gadījumā novēršot dubultā finansējuma risku. </w:t>
            </w:r>
          </w:p>
          <w:p w14:paraId="72C53C5C" w14:textId="77777777" w:rsidR="00F271D6" w:rsidRPr="007810D1"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Tā kā izvirzītie mērķi ir apjomīgi, un to īstenošanai plānots piesaistīt finansējumu no dažādiem pieejamajiem finanšu avotiem, būtiska loma ir ieguldījumu demarkācijai un pārklāšanās riska novēršanai. Demarkācija tiks nodrošināta investīciju īstenošanas nosacījumu izstrādes posmā, kā arī tālāk nodrošināta uzraudzība projektu īstenošanas laikā. Demarkācija tiks nodrošināta projektu līmenī un nacionālajā regulējumā tiks paredzēti nosacījumi, lai tiktu ievērota plānotā programmas intensitāte un novērsti dubultfinansēšanas riski. </w:t>
            </w:r>
          </w:p>
          <w:p w14:paraId="13A999C0" w14:textId="75D973FE" w:rsidR="00F271D6" w:rsidRPr="007810D1"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Lai kontrolētu un pārbaudītu dubultā finansējuma risku, ES fondu vadības un kontroles sistēmas ietvaros ir izveidota un veiksmīgi tiek izmantota Dubultfinansējuma riska kontroles matrica</w:t>
            </w:r>
            <w:r w:rsidR="00AF7F64" w:rsidRPr="007810D1">
              <w:rPr>
                <w:rStyle w:val="FootnoteReference"/>
                <w:color w:val="000000" w:themeColor="text1"/>
                <w:shd w:val="clear" w:color="auto" w:fill="FFFFFF"/>
                <w:lang w:val="lv-LV"/>
              </w:rPr>
              <w:footnoteReference w:id="291"/>
            </w:r>
            <w:r w:rsidRPr="007810D1">
              <w:rPr>
                <w:rStyle w:val="s1"/>
                <w:color w:val="000000" w:themeColor="text1"/>
                <w:shd w:val="clear" w:color="auto" w:fill="FFFFFF"/>
                <w:lang w:val="lv-LV"/>
              </w:rPr>
              <w:t xml:space="preserve"> (turpmāk – Matrica), kuras mērķis ir atvieglot dažādu ārvalstu finanšu instrumentu pārvaldītājiem novērst iespējamā dubultfinansējuma riskus to administrētajos specifiskajos atbalsta mērķos un projektos. Matrica ir palīgs, veicot ES fondu, EEZ/Norvēģijas finanšu instrumentu, Šveices programmas un citu ārvalstu finanšu instrumentu projektu vērtēšanu, kontroles un uzraudzības pasākumus. Matricā iekļauta informācija šādā detalizācijā - specifiskā atbalsta mērķa numurs, specifiskā atbalsta mērķa nosaukums, pasākuma numurs, atlases vieds (IPIA/APIA), atbildīgā iestāde, fonds, specifiskā atbalsta mērķa/pasākuma atbalstāmās darbības apraksts, finansējuma saņēmēji, mērķa grupa. </w:t>
            </w:r>
          </w:p>
          <w:p w14:paraId="6C7C05D5" w14:textId="77777777" w:rsidR="00F271D6" w:rsidRPr="007810D1"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Iestādēm, ņemot vērā Matricā iekļauto informāciju, ir iespējams efektīvāk plānot kontroles un uzraudzības pasākumus, pārliecinoties, vai finansējuma saņēmējs, vai labuma guvējs neīsteno citus līdzīgus vai identiskus projektus citos finanšu instrumentos. Gadījumos, ja tiek konstatēts, ka finansējuma saņēmēja vai labuma guvēja īstenotajā projektā ir augsts dubultfinansējuma risks (t.sk. citu finanšu instrumentu īstenotajos projektos), ir jāpārliecinās, vai nav konstatējams dubultfinansējums attiecībā pret plānoto projektu kopumā vai atsevišķām tā darbībām (kā papildu detālas pārbaudes par izmaksu pozīcijām u.c.). </w:t>
            </w:r>
          </w:p>
          <w:p w14:paraId="5B894569" w14:textId="0E1FD274" w:rsidR="001B536A" w:rsidRPr="007810D1"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Matrica ES fondu 2021.-2027. gada plānošanas perioda un ANM ietvaros ir datu kopums, kurā ietverta informācija dubultās finansēšanas risku pārbaudei. CFLA citu uzraudzīto fondu projektu procedūras paredz atbilstoši iekšējā kontroles sistēmā noteiktā nejaušās izlases veidā un riskos balstītā kontrolē pārbaudīt dubulto finansējumu ar šādām darbībām: 1)</w:t>
            </w:r>
            <w:r w:rsidR="00BC03B2">
              <w:rPr>
                <w:rStyle w:val="s1"/>
                <w:color w:val="000000" w:themeColor="text1"/>
                <w:shd w:val="clear" w:color="auto" w:fill="FFFFFF"/>
                <w:lang w:val="lv-LV"/>
              </w:rPr>
              <w:t> </w:t>
            </w:r>
            <w:r w:rsidRPr="007810D1">
              <w:rPr>
                <w:rStyle w:val="s1"/>
                <w:color w:val="000000" w:themeColor="text1"/>
                <w:shd w:val="clear" w:color="auto" w:fill="FFFFFF"/>
                <w:lang w:val="lv-LV"/>
              </w:rPr>
              <w:t>izvērtē konkrētās programmas un pasākuma regulējumā iekļautās informācijas iespējamo kumulāciju, 2) veic informācijas izpēti, iepazīstoties ar līdz šim CFLA saņemto informāciju, kā arī publiski pieejamos rīkus un avotus, 3) izvērtē ministriju, finansējuma saņēmēju mājas lapās pieejamo informāciju un pārliecināties, ka netiek īstenoti citi projekti, kuru darbības pārklājas ar attiecīgo projektu, par kuru saņemts finansējums, 4) dubultā finansējuma risku uzraudzība pārbaudēs projektu īstenošanas vietā. Līdzīgu sistēmu CFLA plāno piemērot arī Fonda gadījumā.</w:t>
            </w:r>
          </w:p>
        </w:tc>
      </w:tr>
    </w:tbl>
    <w:p w14:paraId="201C8BB4" w14:textId="77777777" w:rsidR="00BC6E9E" w:rsidRPr="007810D1" w:rsidRDefault="00BC6E9E" w:rsidP="001109F2">
      <w:pPr>
        <w:pStyle w:val="p2"/>
        <w:rPr>
          <w:rStyle w:val="s1"/>
          <w:rFonts w:ascii="Times New Roman" w:hAnsi="Times New Roman"/>
          <w:color w:val="000000" w:themeColor="text1"/>
          <w:lang w:val="lv-LV"/>
        </w:rPr>
      </w:pPr>
    </w:p>
    <w:p w14:paraId="3A95CE17" w14:textId="52B075CD"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41" w:name="_Toc228359993"/>
      <w:r w:rsidRPr="007810D1">
        <w:rPr>
          <w:rFonts w:ascii="Times New Roman" w:hAnsi="Times New Roman" w:cs="Times New Roman"/>
          <w:color w:val="000000" w:themeColor="text1"/>
          <w:lang w:val="lv-LV"/>
        </w:rPr>
        <w:lastRenderedPageBreak/>
        <w:t>Informācija, komunikācija un redzamība</w:t>
      </w:r>
      <w:bookmarkEnd w:id="241"/>
    </w:p>
    <w:p w14:paraId="57F22838" w14:textId="23B5F237" w:rsidR="00750C31" w:rsidRPr="0018622C" w:rsidRDefault="00750C31" w:rsidP="007B577B">
      <w:pPr>
        <w:pStyle w:val="p2"/>
        <w:spacing w:after="120"/>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 xml:space="preserve">Atbilstība </w:t>
      </w:r>
      <w:r w:rsidR="0018622C">
        <w:rPr>
          <w:rFonts w:ascii="Times New Roman" w:hAnsi="Times New Roman"/>
          <w:i/>
          <w:iCs/>
          <w:color w:val="000000" w:themeColor="text1"/>
          <w:lang w:val="lv-LV"/>
        </w:rPr>
        <w:t xml:space="preserve">Regulas 2023/955 </w:t>
      </w:r>
      <w:r w:rsidRPr="0018622C">
        <w:rPr>
          <w:rFonts w:ascii="Times New Roman" w:hAnsi="Times New Roman"/>
          <w:i/>
          <w:iCs/>
          <w:color w:val="000000" w:themeColor="text1"/>
          <w:lang w:val="lv-LV"/>
        </w:rPr>
        <w:t>23. pantā izklāstītajiem noteikumiem, kas attiecas uz publisku piekļuvi datiem, norādot tīmekļa vietni, kurā dati tiks publicēti, kā arī informācijas, komunikācijas, publicitātes un redzamības pasākumi.</w:t>
      </w:r>
    </w:p>
    <w:p w14:paraId="371FC245" w14:textId="63064F12" w:rsidR="00750C31" w:rsidRPr="0018622C" w:rsidRDefault="00750C31" w:rsidP="007B577B">
      <w:pPr>
        <w:pStyle w:val="p2"/>
        <w:spacing w:after="120"/>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Ieskicēt paredzēto valsts komunikācijas stratēģiju, kuras mērķis ir nodrošināt sabiedrības informētību par Eiropas Savienības finansējumu.</w:t>
      </w:r>
    </w:p>
    <w:tbl>
      <w:tblPr>
        <w:tblStyle w:val="TableGrid"/>
        <w:tblW w:w="8988" w:type="dxa"/>
        <w:tblLook w:val="04A0" w:firstRow="1" w:lastRow="0" w:firstColumn="1" w:lastColumn="0" w:noHBand="0" w:noVBand="1"/>
      </w:tblPr>
      <w:tblGrid>
        <w:gridCol w:w="8988"/>
      </w:tblGrid>
      <w:tr w:rsidR="004443F0" w:rsidRPr="007810D1" w14:paraId="7F2A091E" w14:textId="77777777" w:rsidTr="244017BF">
        <w:tc>
          <w:tcPr>
            <w:tcW w:w="8988" w:type="dxa"/>
            <w:tcBorders>
              <w:left w:val="single" w:sz="12" w:space="0" w:color="0F9ED5" w:themeColor="accent4"/>
            </w:tcBorders>
          </w:tcPr>
          <w:p w14:paraId="44553444" w14:textId="35E292CA" w:rsidR="0047263A" w:rsidRPr="007810D1" w:rsidRDefault="0047263A" w:rsidP="0047263A">
            <w:pPr>
              <w:spacing w:before="120" w:after="120"/>
              <w:jc w:val="both"/>
              <w:rPr>
                <w:color w:val="000000"/>
                <w:lang w:val="lv-LV"/>
              </w:rPr>
            </w:pPr>
            <w:r w:rsidRPr="007810D1">
              <w:rPr>
                <w:color w:val="000000"/>
                <w:lang w:val="lv-LV"/>
              </w:rPr>
              <w:t>Mērķis – nodrošināt sabiedrības informētību un iesaisti, lai maksimāli izmantotu Fonda iespējas un panāktu taisnīgu pāreju uz klimatneitralitāti</w:t>
            </w:r>
            <w:r w:rsidRPr="007810D1">
              <w:rPr>
                <w:color w:val="000000"/>
                <w:vertAlign w:val="superscript"/>
                <w:lang w:val="lv-LV"/>
              </w:rPr>
              <w:footnoteReference w:id="292"/>
            </w:r>
            <w:r w:rsidRPr="007810D1">
              <w:rPr>
                <w:color w:val="000000"/>
                <w:lang w:val="lv-LV"/>
              </w:rPr>
              <w:t xml:space="preserve">. </w:t>
            </w:r>
          </w:p>
          <w:p w14:paraId="75D15A07" w14:textId="458A211E" w:rsidR="0047263A" w:rsidRPr="007810D1" w:rsidRDefault="0047263A" w:rsidP="0047263A">
            <w:pPr>
              <w:spacing w:before="120" w:after="120"/>
              <w:jc w:val="both"/>
              <w:rPr>
                <w:color w:val="000000"/>
                <w:lang w:val="lv-LV"/>
              </w:rPr>
            </w:pPr>
            <w:r w:rsidRPr="007810D1">
              <w:rPr>
                <w:color w:val="000000"/>
                <w:lang w:val="lv-LV"/>
              </w:rPr>
              <w:t>Komunikācijas mērķi ir:</w:t>
            </w:r>
          </w:p>
          <w:p w14:paraId="251C766D" w14:textId="77777777" w:rsidR="0047263A" w:rsidRPr="007810D1" w:rsidRDefault="0047263A" w:rsidP="00B21B82">
            <w:pPr>
              <w:numPr>
                <w:ilvl w:val="0"/>
                <w:numId w:val="24"/>
              </w:numPr>
              <w:spacing w:before="120" w:after="120"/>
              <w:contextualSpacing/>
              <w:jc w:val="both"/>
              <w:rPr>
                <w:color w:val="000000"/>
                <w:lang w:val="lv-LV"/>
              </w:rPr>
            </w:pPr>
            <w:r w:rsidRPr="007810D1">
              <w:rPr>
                <w:b/>
                <w:bCs/>
                <w:color w:val="000000"/>
                <w:lang w:val="lv-LV"/>
              </w:rPr>
              <w:t>Nodrošināt pārskatāmību</w:t>
            </w:r>
            <w:r w:rsidRPr="007810D1">
              <w:rPr>
                <w:color w:val="000000"/>
                <w:lang w:val="lv-LV"/>
              </w:rPr>
              <w:t>: Sniegt skaidru un pieejamu informāciju par SKF plāna mērķiem, investīcijām un progresa rezultātiem ieinteresētajām pusēm.</w:t>
            </w:r>
          </w:p>
          <w:p w14:paraId="4FF7F5FC" w14:textId="77777777" w:rsidR="0047263A" w:rsidRPr="007810D1" w:rsidRDefault="0047263A" w:rsidP="00B21B82">
            <w:pPr>
              <w:numPr>
                <w:ilvl w:val="0"/>
                <w:numId w:val="24"/>
              </w:numPr>
              <w:spacing w:before="120" w:after="120"/>
              <w:contextualSpacing/>
              <w:jc w:val="both"/>
              <w:rPr>
                <w:color w:val="000000"/>
                <w:lang w:val="lv-LV"/>
              </w:rPr>
            </w:pPr>
            <w:r w:rsidRPr="007810D1">
              <w:rPr>
                <w:b/>
                <w:bCs/>
                <w:color w:val="000000"/>
                <w:lang w:val="lv-LV"/>
              </w:rPr>
              <w:t>Iesaistīt ieinteresētās puses</w:t>
            </w:r>
            <w:r w:rsidRPr="007810D1">
              <w:rPr>
                <w:color w:val="000000"/>
                <w:lang w:val="lv-LV"/>
              </w:rPr>
              <w:t>: Aktīvi iesaistīt attiecīgās puses, tostarp sociālos partnerus un mazaizsargāto grupu interešu pārstāvjus SKF plāna izstrādes un īstenošanas procesā.</w:t>
            </w:r>
          </w:p>
          <w:p w14:paraId="76A49BD6" w14:textId="77777777" w:rsidR="0047263A" w:rsidRPr="007810D1" w:rsidRDefault="0047263A" w:rsidP="00B21B82">
            <w:pPr>
              <w:numPr>
                <w:ilvl w:val="0"/>
                <w:numId w:val="24"/>
              </w:numPr>
              <w:spacing w:before="120" w:after="120"/>
              <w:contextualSpacing/>
              <w:jc w:val="both"/>
              <w:rPr>
                <w:color w:val="000000"/>
                <w:lang w:val="lv-LV"/>
              </w:rPr>
            </w:pPr>
            <w:r w:rsidRPr="007810D1">
              <w:rPr>
                <w:b/>
                <w:bCs/>
                <w:color w:val="000000"/>
                <w:lang w:val="lv-LV"/>
              </w:rPr>
              <w:t>Veicināt redzamību</w:t>
            </w:r>
            <w:r w:rsidRPr="007810D1">
              <w:rPr>
                <w:color w:val="000000"/>
                <w:lang w:val="lv-LV"/>
              </w:rPr>
              <w:t>: Informēt mazaizsargātās grupas par pieejamo Fonda atbalstu, veicinot SKF plāna īstenošanu.</w:t>
            </w:r>
          </w:p>
          <w:p w14:paraId="23FB5209" w14:textId="77777777" w:rsidR="0047263A" w:rsidRPr="007810D1" w:rsidRDefault="0047263A" w:rsidP="00B21B82">
            <w:pPr>
              <w:numPr>
                <w:ilvl w:val="0"/>
                <w:numId w:val="24"/>
              </w:numPr>
              <w:spacing w:before="120" w:after="120"/>
              <w:jc w:val="both"/>
              <w:rPr>
                <w:color w:val="000000"/>
                <w:lang w:val="lv-LV"/>
              </w:rPr>
            </w:pPr>
            <w:r w:rsidRPr="007810D1">
              <w:rPr>
                <w:b/>
                <w:bCs/>
                <w:color w:val="000000"/>
                <w:lang w:val="lv-LV"/>
              </w:rPr>
              <w:t>Nodrošināt atbilstību ES prasībām</w:t>
            </w:r>
            <w:r w:rsidRPr="007810D1">
              <w:rPr>
                <w:color w:val="000000"/>
                <w:lang w:val="lv-LV"/>
              </w:rPr>
              <w:t xml:space="preserve">: SKF plāna investīciju ietvaros finansētajām darbībām nodrošināt atbilstību Eiropas Savienības komunikācijas un redzamības vadlīnijām (atbilstoši </w:t>
            </w:r>
            <w:r w:rsidRPr="007810D1">
              <w:rPr>
                <w:rFonts w:eastAsia="Yu Mincho"/>
                <w:color w:val="000000"/>
                <w:lang w:val="lv-LV"/>
              </w:rPr>
              <w:t>EK norādījumiem par SKF plānu īstenošanu)</w:t>
            </w:r>
            <w:r w:rsidRPr="007810D1">
              <w:rPr>
                <w:color w:val="000000"/>
                <w:lang w:val="lv-LV"/>
              </w:rPr>
              <w:t>.</w:t>
            </w:r>
          </w:p>
          <w:p w14:paraId="7B86EF52" w14:textId="36CE66E7" w:rsidR="0047263A" w:rsidRPr="007810D1" w:rsidRDefault="0047263A" w:rsidP="0047263A">
            <w:pPr>
              <w:spacing w:before="120" w:after="120"/>
              <w:jc w:val="both"/>
              <w:rPr>
                <w:color w:val="000000"/>
                <w:lang w:val="lv-LV"/>
              </w:rPr>
            </w:pPr>
            <w:r w:rsidRPr="007810D1">
              <w:rPr>
                <w:color w:val="000000" w:themeColor="text1"/>
                <w:lang w:val="lv-LV"/>
              </w:rPr>
              <w:t xml:space="preserve">Informācija par Fonda īstenošanu, publicitātes un saziņas pasākumu izpildi tiks publicēta KEM mājas lapā </w:t>
            </w:r>
            <w:hyperlink r:id="rId114">
              <w:r w:rsidRPr="007810D1">
                <w:rPr>
                  <w:rFonts w:eastAsia="Yu Mincho"/>
                  <w:color w:val="000000" w:themeColor="text1"/>
                  <w:u w:val="single"/>
                  <w:lang w:val="lv-LV"/>
                </w:rPr>
                <w:t>h</w:t>
              </w:r>
              <w:r w:rsidRPr="007810D1">
                <w:rPr>
                  <w:color w:val="000000" w:themeColor="text1"/>
                  <w:u w:val="single"/>
                  <w:lang w:val="lv-LV"/>
                </w:rPr>
                <w:t>ttps://www.kem.gov.lv</w:t>
              </w:r>
            </w:hyperlink>
            <w:r w:rsidRPr="007810D1">
              <w:rPr>
                <w:lang w:val="lv-LV"/>
              </w:rPr>
              <w:t xml:space="preserve">. </w:t>
            </w:r>
            <w:r w:rsidRPr="007810D1">
              <w:rPr>
                <w:color w:val="000000" w:themeColor="text1"/>
                <w:lang w:val="lv-LV"/>
              </w:rPr>
              <w:t>Dati par galasaņēmējiem (ievērojot Regulas</w:t>
            </w:r>
            <w:r w:rsidR="00212546">
              <w:rPr>
                <w:color w:val="000000" w:themeColor="text1"/>
                <w:lang w:val="lv-LV"/>
              </w:rPr>
              <w:t> </w:t>
            </w:r>
            <w:r w:rsidRPr="007810D1">
              <w:rPr>
                <w:color w:val="000000" w:themeColor="text1"/>
                <w:lang w:val="lv-LV"/>
              </w:rPr>
              <w:t>2023/955 21.</w:t>
            </w:r>
            <w:r w:rsidR="00212546">
              <w:rPr>
                <w:color w:val="000000" w:themeColor="text1"/>
                <w:lang w:val="lv-LV"/>
              </w:rPr>
              <w:t> </w:t>
            </w:r>
            <w:r w:rsidRPr="007810D1">
              <w:rPr>
                <w:color w:val="000000" w:themeColor="text1"/>
                <w:lang w:val="lv-LV"/>
              </w:rPr>
              <w:t xml:space="preserve">panta nosacījumus), pasākumu un investīciju saraksts, kas īstenoti ar Fonda atbalstu, tiks publicēti CFLA tīmekļa vietnē, kā piemēru norādot CFLA mājas lapu </w:t>
            </w:r>
            <w:hyperlink r:id="rId115">
              <w:r w:rsidRPr="007810D1">
                <w:rPr>
                  <w:rStyle w:val="Hyperlink"/>
                  <w:color w:val="000000" w:themeColor="text1"/>
                  <w:lang w:val="lv-LV"/>
                </w:rPr>
                <w:t>https://www.cfla.gov.lv/lv/es-fondi</w:t>
              </w:r>
            </w:hyperlink>
            <w:r w:rsidRPr="007810D1">
              <w:rPr>
                <w:color w:val="000000" w:themeColor="text1"/>
                <w:lang w:val="lv-LV"/>
              </w:rPr>
              <w:t>.</w:t>
            </w:r>
          </w:p>
          <w:p w14:paraId="029804A5" w14:textId="77777777" w:rsidR="0047263A" w:rsidRPr="007810D1" w:rsidRDefault="0047263A" w:rsidP="0047263A">
            <w:pPr>
              <w:spacing w:before="120" w:after="120"/>
              <w:jc w:val="both"/>
              <w:rPr>
                <w:color w:val="000000"/>
                <w:lang w:val="lv-LV"/>
              </w:rPr>
            </w:pPr>
            <w:r w:rsidRPr="007810D1">
              <w:rPr>
                <w:color w:val="000000"/>
                <w:lang w:val="lv-LV"/>
              </w:rPr>
              <w:t>Dokumentos un komunikācijas materiālos, kas saistīti ar pasākuma īstenošanu un paredzēti saņēmējiem, informācija ietvers ES emblēmu un attiecīgu finansējuma paziņojumu ar tekstu “Finansē Eiropas Savienība – Sociālais klimata fonds”.</w:t>
            </w:r>
          </w:p>
          <w:p w14:paraId="43186D5A" w14:textId="77777777" w:rsidR="0047263A" w:rsidRPr="007810D1" w:rsidRDefault="0047263A" w:rsidP="0047263A">
            <w:pPr>
              <w:keepNext/>
              <w:spacing w:before="120" w:after="120"/>
              <w:jc w:val="both"/>
              <w:rPr>
                <w:b/>
                <w:color w:val="000000"/>
                <w:lang w:val="lv-LV"/>
              </w:rPr>
            </w:pPr>
            <w:r w:rsidRPr="007810D1">
              <w:rPr>
                <w:b/>
                <w:color w:val="000000"/>
                <w:lang w:val="lv-LV"/>
              </w:rPr>
              <w:t>Mērķauditorijas:</w:t>
            </w:r>
          </w:p>
          <w:tbl>
            <w:tblPr>
              <w:tblStyle w:val="TableGrid"/>
              <w:tblW w:w="0" w:type="auto"/>
              <w:tblLook w:val="04A0" w:firstRow="1" w:lastRow="0" w:firstColumn="1" w:lastColumn="0" w:noHBand="0" w:noVBand="1"/>
            </w:tblPr>
            <w:tblGrid>
              <w:gridCol w:w="2908"/>
              <w:gridCol w:w="2909"/>
              <w:gridCol w:w="2909"/>
            </w:tblGrid>
            <w:tr w:rsidR="0047263A" w14:paraId="0DFD0EBC" w14:textId="77777777">
              <w:tc>
                <w:tcPr>
                  <w:tcW w:w="2908" w:type="dxa"/>
                  <w:vAlign w:val="center"/>
                </w:tcPr>
                <w:p w14:paraId="44CE2795" w14:textId="77777777" w:rsidR="0047263A" w:rsidRDefault="0047263A" w:rsidP="00752B8B">
                  <w:pPr>
                    <w:keepNext/>
                    <w:spacing w:before="60" w:after="60"/>
                    <w:jc w:val="both"/>
                    <w:rPr>
                      <w:b/>
                      <w:color w:val="000000"/>
                      <w:lang w:val="lv-LV"/>
                    </w:rPr>
                  </w:pPr>
                  <w:r w:rsidRPr="007810D1">
                    <w:rPr>
                      <w:rFonts w:eastAsia="Times New Roman"/>
                      <w:b/>
                      <w:color w:val="000000"/>
                      <w:sz w:val="20"/>
                      <w:szCs w:val="20"/>
                      <w:lang w:val="lv-LV"/>
                    </w:rPr>
                    <w:t>Auditorija</w:t>
                  </w:r>
                </w:p>
              </w:tc>
              <w:tc>
                <w:tcPr>
                  <w:tcW w:w="2909" w:type="dxa"/>
                  <w:vAlign w:val="center"/>
                </w:tcPr>
                <w:p w14:paraId="33D15573" w14:textId="77777777" w:rsidR="0047263A" w:rsidRDefault="0047263A" w:rsidP="00752B8B">
                  <w:pPr>
                    <w:keepNext/>
                    <w:spacing w:before="60" w:after="60"/>
                    <w:jc w:val="both"/>
                    <w:rPr>
                      <w:b/>
                      <w:color w:val="000000"/>
                      <w:lang w:val="lv-LV"/>
                    </w:rPr>
                  </w:pPr>
                  <w:r w:rsidRPr="007810D1">
                    <w:rPr>
                      <w:rFonts w:eastAsia="Times New Roman"/>
                      <w:b/>
                      <w:color w:val="000000"/>
                      <w:sz w:val="20"/>
                      <w:szCs w:val="20"/>
                      <w:lang w:val="lv-LV"/>
                    </w:rPr>
                    <w:t>Vajadzība</w:t>
                  </w:r>
                </w:p>
              </w:tc>
              <w:tc>
                <w:tcPr>
                  <w:tcW w:w="2909" w:type="dxa"/>
                  <w:vAlign w:val="center"/>
                </w:tcPr>
                <w:p w14:paraId="00C7D9D9" w14:textId="77777777" w:rsidR="0047263A" w:rsidRDefault="0047263A" w:rsidP="00752B8B">
                  <w:pPr>
                    <w:keepNext/>
                    <w:spacing w:before="60" w:after="60"/>
                    <w:jc w:val="both"/>
                    <w:rPr>
                      <w:b/>
                      <w:color w:val="000000"/>
                      <w:lang w:val="lv-LV"/>
                    </w:rPr>
                  </w:pPr>
                  <w:r w:rsidRPr="007810D1">
                    <w:rPr>
                      <w:rFonts w:eastAsia="Times New Roman"/>
                      <w:b/>
                      <w:color w:val="000000"/>
                      <w:sz w:val="20"/>
                      <w:szCs w:val="20"/>
                      <w:lang w:val="lv-LV"/>
                    </w:rPr>
                    <w:t>Komunikācijas veids</w:t>
                  </w:r>
                </w:p>
              </w:tc>
            </w:tr>
            <w:tr w:rsidR="0047263A" w14:paraId="32CDFF7D" w14:textId="77777777">
              <w:tc>
                <w:tcPr>
                  <w:tcW w:w="2908" w:type="dxa"/>
                  <w:vAlign w:val="center"/>
                </w:tcPr>
                <w:p w14:paraId="402AFEEA"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Mazaizsargātas mājsaimniecības, mazaizsargāti mikrouzņēmumi un mazaizsargāti transporta lietotāji (Fonda mērķa grupas)</w:t>
                  </w:r>
                </w:p>
              </w:tc>
              <w:tc>
                <w:tcPr>
                  <w:tcW w:w="2909" w:type="dxa"/>
                  <w:vAlign w:val="center"/>
                </w:tcPr>
                <w:p w14:paraId="4C823A53"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Skaidra informācija par Fonda pieejamo atbalstu un tā saņemšanas iespējām</w:t>
                  </w:r>
                </w:p>
              </w:tc>
              <w:tc>
                <w:tcPr>
                  <w:tcW w:w="2909" w:type="dxa"/>
                  <w:vAlign w:val="center"/>
                </w:tcPr>
                <w:p w14:paraId="3B04661B"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Vienkāršs, empātisks</w:t>
                  </w:r>
                </w:p>
              </w:tc>
            </w:tr>
            <w:tr w:rsidR="0047263A" w14:paraId="6684EF85" w14:textId="77777777">
              <w:tc>
                <w:tcPr>
                  <w:tcW w:w="2908" w:type="dxa"/>
                  <w:vAlign w:val="center"/>
                </w:tcPr>
                <w:p w14:paraId="23CF248C"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Pašvaldības un NVO</w:t>
                  </w:r>
                </w:p>
              </w:tc>
              <w:tc>
                <w:tcPr>
                  <w:tcW w:w="2909" w:type="dxa"/>
                  <w:vAlign w:val="center"/>
                </w:tcPr>
                <w:p w14:paraId="5CB9C2EF"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Zināt, kā plānot un īstenot projektus Fonda ietvaros</w:t>
                  </w:r>
                </w:p>
              </w:tc>
              <w:tc>
                <w:tcPr>
                  <w:tcW w:w="2909" w:type="dxa"/>
                  <w:vAlign w:val="center"/>
                </w:tcPr>
                <w:p w14:paraId="5D782DE1"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Instruktīvs, motivējošs</w:t>
                  </w:r>
                </w:p>
              </w:tc>
            </w:tr>
            <w:tr w:rsidR="0047263A" w14:paraId="7F30E3E0" w14:textId="77777777">
              <w:tc>
                <w:tcPr>
                  <w:tcW w:w="2908" w:type="dxa"/>
                  <w:vAlign w:val="center"/>
                </w:tcPr>
                <w:p w14:paraId="14E5B8E8"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Uzņēmēji, mikrouzņēmumi</w:t>
                  </w:r>
                </w:p>
              </w:tc>
              <w:tc>
                <w:tcPr>
                  <w:tcW w:w="2909" w:type="dxa"/>
                  <w:vAlign w:val="center"/>
                </w:tcPr>
                <w:p w14:paraId="4BF34BDC"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Informācija par atbalsta iespējām zaļo risinājumu ieviešanai</w:t>
                  </w:r>
                </w:p>
              </w:tc>
              <w:tc>
                <w:tcPr>
                  <w:tcW w:w="2909" w:type="dxa"/>
                  <w:vAlign w:val="center"/>
                </w:tcPr>
                <w:p w14:paraId="4FB21DDF"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Praktisks, uzņēmējdarbībai draudzīgs</w:t>
                  </w:r>
                </w:p>
              </w:tc>
            </w:tr>
            <w:tr w:rsidR="0047263A" w14:paraId="4EF66A29" w14:textId="77777777">
              <w:tc>
                <w:tcPr>
                  <w:tcW w:w="2908" w:type="dxa"/>
                  <w:vAlign w:val="center"/>
                </w:tcPr>
                <w:p w14:paraId="11A30FD9"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Plašāka sabiedrība</w:t>
                  </w:r>
                </w:p>
              </w:tc>
              <w:tc>
                <w:tcPr>
                  <w:tcW w:w="2909" w:type="dxa"/>
                  <w:vAlign w:val="center"/>
                </w:tcPr>
                <w:p w14:paraId="37A3BAE5"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Izpratne par Fonda mērķi, nozīmi</w:t>
                  </w:r>
                </w:p>
              </w:tc>
              <w:tc>
                <w:tcPr>
                  <w:tcW w:w="2909" w:type="dxa"/>
                  <w:vAlign w:val="center"/>
                </w:tcPr>
                <w:p w14:paraId="1F45AC79"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Iedvesmojošs, sabiedriski atbildīgs</w:t>
                  </w:r>
                </w:p>
              </w:tc>
            </w:tr>
          </w:tbl>
          <w:p w14:paraId="15BF784A" w14:textId="77777777" w:rsidR="0047263A" w:rsidRPr="007810D1" w:rsidRDefault="0047263A" w:rsidP="0047263A">
            <w:pPr>
              <w:keepNext/>
              <w:keepLines/>
              <w:spacing w:before="240" w:after="120"/>
              <w:jc w:val="both"/>
              <w:rPr>
                <w:b/>
                <w:bCs/>
                <w:color w:val="000000"/>
                <w:lang w:val="lv-LV"/>
              </w:rPr>
            </w:pPr>
            <w:r w:rsidRPr="007810D1">
              <w:rPr>
                <w:b/>
                <w:bCs/>
                <w:color w:val="000000" w:themeColor="text1"/>
                <w:lang w:val="lv-LV"/>
              </w:rPr>
              <w:t>Plānotie komunikācijas posmi un aktivitātes:</w:t>
            </w:r>
          </w:p>
          <w:p w14:paraId="6D767371" w14:textId="4A05E968" w:rsidR="0047263A" w:rsidRPr="007810D1" w:rsidRDefault="0047263A" w:rsidP="0047263A">
            <w:pPr>
              <w:keepNext/>
              <w:keepLines/>
              <w:spacing w:before="120" w:after="120"/>
              <w:jc w:val="both"/>
              <w:rPr>
                <w:i/>
                <w:color w:val="000000"/>
                <w:lang w:val="lv-LV"/>
              </w:rPr>
            </w:pPr>
            <w:r w:rsidRPr="007810D1">
              <w:rPr>
                <w:i/>
                <w:color w:val="000000" w:themeColor="text1"/>
                <w:lang w:val="lv-LV"/>
              </w:rPr>
              <w:t>A. Sagatavošanās posms (2025.-2026.</w:t>
            </w:r>
            <w:r w:rsidRPr="007810D1">
              <w:rPr>
                <w:i/>
                <w:iCs/>
                <w:color w:val="000000" w:themeColor="text1"/>
                <w:lang w:val="lv-LV"/>
              </w:rPr>
              <w:t xml:space="preserve"> </w:t>
            </w:r>
            <w:r w:rsidRPr="007810D1">
              <w:rPr>
                <w:i/>
                <w:color w:val="000000" w:themeColor="text1"/>
                <w:lang w:val="lv-LV"/>
              </w:rPr>
              <w:t>gads)</w:t>
            </w:r>
          </w:p>
          <w:p w14:paraId="6377EDAE" w14:textId="77777777" w:rsidR="0047263A" w:rsidRPr="007810D1" w:rsidRDefault="0047263A" w:rsidP="0047263A">
            <w:pPr>
              <w:spacing w:before="60" w:after="60"/>
              <w:rPr>
                <w:color w:val="000000"/>
                <w:lang w:val="lv-LV"/>
              </w:rPr>
            </w:pPr>
            <w:r w:rsidRPr="007810D1">
              <w:rPr>
                <w:color w:val="000000"/>
                <w:u w:val="single"/>
                <w:lang w:val="lv-LV"/>
              </w:rPr>
              <w:t>Mērķis</w:t>
            </w:r>
            <w:r w:rsidRPr="007810D1">
              <w:rPr>
                <w:color w:val="000000"/>
                <w:lang w:val="lv-LV"/>
              </w:rPr>
              <w:t>: Informēt par Fonda izveidi un SKF plāna sagatavošanu (KEM)</w:t>
            </w:r>
          </w:p>
          <w:p w14:paraId="7437979B" w14:textId="2DDDAF5D" w:rsidR="0047263A" w:rsidRPr="007810D1" w:rsidRDefault="0047263A" w:rsidP="0047263A">
            <w:pPr>
              <w:spacing w:before="60" w:after="60"/>
              <w:rPr>
                <w:color w:val="000000"/>
                <w:lang w:val="lv-LV"/>
              </w:rPr>
            </w:pPr>
            <w:r w:rsidRPr="007810D1">
              <w:rPr>
                <w:color w:val="000000"/>
                <w:u w:val="single"/>
                <w:lang w:val="lv-LV"/>
              </w:rPr>
              <w:t>Aktivitātes</w:t>
            </w:r>
            <w:r w:rsidRPr="007810D1">
              <w:rPr>
                <w:color w:val="000000"/>
                <w:lang w:val="lv-LV"/>
              </w:rPr>
              <w:t>:</w:t>
            </w:r>
          </w:p>
          <w:p w14:paraId="016A3A7D" w14:textId="61FCED68" w:rsidR="0047263A" w:rsidRPr="007810D1" w:rsidRDefault="0047263A" w:rsidP="00752B8B">
            <w:pPr>
              <w:numPr>
                <w:ilvl w:val="0"/>
                <w:numId w:val="136"/>
              </w:numPr>
              <w:spacing w:before="120" w:after="120"/>
              <w:contextualSpacing/>
              <w:jc w:val="both"/>
              <w:rPr>
                <w:color w:val="000000"/>
                <w:lang w:val="lv-LV"/>
              </w:rPr>
            </w:pPr>
            <w:r w:rsidRPr="007810D1">
              <w:rPr>
                <w:color w:val="000000"/>
                <w:lang w:val="lv-LV"/>
              </w:rPr>
              <w:lastRenderedPageBreak/>
              <w:t>Preses relīze par SKF plāna izstrādi;</w:t>
            </w:r>
          </w:p>
          <w:p w14:paraId="13C00255" w14:textId="25BB7282" w:rsidR="0047263A" w:rsidRPr="007810D1" w:rsidRDefault="0047263A" w:rsidP="00752B8B">
            <w:pPr>
              <w:numPr>
                <w:ilvl w:val="0"/>
                <w:numId w:val="136"/>
              </w:numPr>
              <w:spacing w:before="120" w:after="120"/>
              <w:contextualSpacing/>
              <w:jc w:val="both"/>
              <w:rPr>
                <w:color w:val="000000"/>
                <w:lang w:val="lv-LV"/>
              </w:rPr>
            </w:pPr>
            <w:r w:rsidRPr="007810D1">
              <w:rPr>
                <w:color w:val="000000"/>
                <w:lang w:val="lv-LV"/>
              </w:rPr>
              <w:t>Sabiedriskās apspriešanas sanāksmes;</w:t>
            </w:r>
          </w:p>
          <w:p w14:paraId="4AAB3524" w14:textId="00751821" w:rsidR="0047263A" w:rsidRPr="007810D1" w:rsidRDefault="0047263A" w:rsidP="00752B8B">
            <w:pPr>
              <w:numPr>
                <w:ilvl w:val="0"/>
                <w:numId w:val="136"/>
              </w:numPr>
              <w:spacing w:before="120" w:after="120"/>
              <w:contextualSpacing/>
              <w:jc w:val="both"/>
              <w:rPr>
                <w:color w:val="000000"/>
                <w:lang w:val="lv-LV"/>
              </w:rPr>
            </w:pPr>
            <w:r w:rsidRPr="007810D1">
              <w:rPr>
                <w:color w:val="000000"/>
                <w:lang w:val="lv-LV"/>
              </w:rPr>
              <w:t>Tiešsaistes aptaujas.</w:t>
            </w:r>
          </w:p>
          <w:p w14:paraId="25228577" w14:textId="3C4CFFE8" w:rsidR="0047263A" w:rsidRPr="007810D1" w:rsidRDefault="0047263A" w:rsidP="0047263A">
            <w:pPr>
              <w:spacing w:before="360" w:after="120"/>
              <w:jc w:val="both"/>
              <w:rPr>
                <w:i/>
                <w:color w:val="000000"/>
                <w:lang w:val="lv-LV"/>
              </w:rPr>
            </w:pPr>
            <w:r w:rsidRPr="007810D1">
              <w:rPr>
                <w:i/>
                <w:color w:val="000000" w:themeColor="text1"/>
                <w:lang w:val="lv-LV"/>
              </w:rPr>
              <w:t>B. SKF plāna apstiprināšanas posms (2026.</w:t>
            </w:r>
            <w:r w:rsidRPr="007810D1">
              <w:rPr>
                <w:i/>
                <w:iCs/>
                <w:color w:val="000000" w:themeColor="text1"/>
                <w:lang w:val="lv-LV"/>
              </w:rPr>
              <w:t xml:space="preserve"> </w:t>
            </w:r>
            <w:r w:rsidRPr="007810D1">
              <w:rPr>
                <w:i/>
                <w:color w:val="000000" w:themeColor="text1"/>
                <w:lang w:val="lv-LV"/>
              </w:rPr>
              <w:t>gads)</w:t>
            </w:r>
          </w:p>
          <w:p w14:paraId="001E5482" w14:textId="77777777" w:rsidR="0047263A" w:rsidRPr="007810D1" w:rsidRDefault="0047263A" w:rsidP="0047263A">
            <w:pPr>
              <w:spacing w:before="60" w:after="60"/>
              <w:jc w:val="both"/>
              <w:rPr>
                <w:color w:val="000000"/>
                <w:lang w:val="lv-LV"/>
              </w:rPr>
            </w:pPr>
            <w:r w:rsidRPr="007810D1">
              <w:rPr>
                <w:color w:val="000000"/>
                <w:u w:val="single"/>
                <w:lang w:val="lv-LV"/>
              </w:rPr>
              <w:t>Mērķis</w:t>
            </w:r>
            <w:r w:rsidRPr="007810D1">
              <w:rPr>
                <w:color w:val="000000"/>
                <w:lang w:val="lv-LV"/>
              </w:rPr>
              <w:t>: skaidrot nākotnes iespējas un sagatavot iedzīvotājus (KEM)</w:t>
            </w:r>
          </w:p>
          <w:p w14:paraId="3866E279" w14:textId="7A9B17DB" w:rsidR="0047263A" w:rsidRPr="007810D1" w:rsidRDefault="0047263A" w:rsidP="0047263A">
            <w:pPr>
              <w:spacing w:before="60" w:after="60"/>
              <w:jc w:val="both"/>
              <w:rPr>
                <w:color w:val="000000"/>
                <w:lang w:val="lv-LV"/>
              </w:rPr>
            </w:pPr>
            <w:r w:rsidRPr="007810D1">
              <w:rPr>
                <w:color w:val="000000"/>
                <w:u w:val="single"/>
                <w:lang w:val="lv-LV"/>
              </w:rPr>
              <w:t>Aktivitātes</w:t>
            </w:r>
            <w:r w:rsidRPr="007810D1">
              <w:rPr>
                <w:color w:val="000000"/>
                <w:lang w:val="lv-LV"/>
              </w:rPr>
              <w:t>:</w:t>
            </w:r>
          </w:p>
          <w:p w14:paraId="616CD87F" w14:textId="77777777" w:rsidR="0047263A" w:rsidRPr="007810D1" w:rsidRDefault="0047263A" w:rsidP="00752B8B">
            <w:pPr>
              <w:numPr>
                <w:ilvl w:val="0"/>
                <w:numId w:val="135"/>
              </w:numPr>
              <w:spacing w:before="120" w:after="120"/>
              <w:contextualSpacing/>
              <w:jc w:val="both"/>
              <w:rPr>
                <w:color w:val="000000"/>
                <w:lang w:val="lv-LV"/>
              </w:rPr>
            </w:pPr>
            <w:r w:rsidRPr="007810D1">
              <w:rPr>
                <w:color w:val="000000"/>
                <w:lang w:val="lv-LV"/>
              </w:rPr>
              <w:t>Preses relīze par SKF plāna apstiprināšanu;</w:t>
            </w:r>
          </w:p>
          <w:p w14:paraId="27BA788C" w14:textId="77777777" w:rsidR="0047263A" w:rsidRPr="007810D1" w:rsidRDefault="0047263A" w:rsidP="00752B8B">
            <w:pPr>
              <w:numPr>
                <w:ilvl w:val="0"/>
                <w:numId w:val="135"/>
              </w:numPr>
              <w:spacing w:before="120" w:after="120"/>
              <w:contextualSpacing/>
              <w:jc w:val="both"/>
              <w:rPr>
                <w:color w:val="000000"/>
                <w:lang w:val="lv-LV"/>
              </w:rPr>
            </w:pPr>
            <w:r w:rsidRPr="007810D1">
              <w:rPr>
                <w:color w:val="000000"/>
                <w:lang w:val="lv-LV"/>
              </w:rPr>
              <w:t>Mājaslapas vietnes izveide/pielāgošana, kurā publisko informāciju par SKF plāna mērķi un investīcijām, publicitātes un saziņas pasākumiem;</w:t>
            </w:r>
          </w:p>
          <w:p w14:paraId="37AF68BA" w14:textId="391A777E" w:rsidR="0047263A" w:rsidRPr="007810D1" w:rsidRDefault="0047263A" w:rsidP="00752B8B">
            <w:pPr>
              <w:numPr>
                <w:ilvl w:val="0"/>
                <w:numId w:val="135"/>
              </w:numPr>
              <w:spacing w:before="120" w:after="120"/>
              <w:contextualSpacing/>
              <w:jc w:val="both"/>
              <w:rPr>
                <w:color w:val="000000"/>
                <w:lang w:val="lv-LV"/>
              </w:rPr>
            </w:pPr>
            <w:r w:rsidRPr="007810D1">
              <w:rPr>
                <w:color w:val="000000" w:themeColor="text1"/>
                <w:lang w:val="lv-LV"/>
              </w:rPr>
              <w:t>SKF plāna komunikācijas stratēģijas</w:t>
            </w:r>
            <w:r w:rsidR="00637120" w:rsidRPr="007810D1">
              <w:rPr>
                <w:color w:val="000000" w:themeColor="text1"/>
                <w:lang w:val="lv-LV"/>
              </w:rPr>
              <w:t>, tai skaitā Komunikācijas plānu</w:t>
            </w:r>
            <w:r w:rsidRPr="007810D1">
              <w:rPr>
                <w:color w:val="000000" w:themeColor="text1"/>
                <w:lang w:val="lv-LV"/>
              </w:rPr>
              <w:t xml:space="preserve"> izstrāde;</w:t>
            </w:r>
          </w:p>
          <w:p w14:paraId="5F51878D" w14:textId="77777777" w:rsidR="0047263A" w:rsidRPr="007810D1" w:rsidRDefault="0047263A" w:rsidP="00752B8B">
            <w:pPr>
              <w:numPr>
                <w:ilvl w:val="0"/>
                <w:numId w:val="135"/>
              </w:numPr>
              <w:spacing w:before="120" w:after="120"/>
              <w:contextualSpacing/>
              <w:jc w:val="both"/>
              <w:rPr>
                <w:color w:val="000000"/>
                <w:lang w:val="lv-LV"/>
              </w:rPr>
            </w:pPr>
            <w:r w:rsidRPr="007810D1">
              <w:rPr>
                <w:color w:val="000000"/>
                <w:lang w:val="lv-LV"/>
              </w:rPr>
              <w:t xml:space="preserve">Infografikas; </w:t>
            </w:r>
          </w:p>
          <w:p w14:paraId="55CA2036" w14:textId="77777777" w:rsidR="0047263A" w:rsidRPr="007810D1" w:rsidRDefault="0047263A" w:rsidP="00752B8B">
            <w:pPr>
              <w:numPr>
                <w:ilvl w:val="0"/>
                <w:numId w:val="135"/>
              </w:numPr>
              <w:spacing w:before="120" w:after="120"/>
              <w:contextualSpacing/>
              <w:jc w:val="both"/>
              <w:rPr>
                <w:color w:val="000000"/>
                <w:lang w:val="lv-LV"/>
              </w:rPr>
            </w:pPr>
            <w:r w:rsidRPr="007810D1">
              <w:rPr>
                <w:color w:val="000000"/>
                <w:lang w:val="lv-LV"/>
              </w:rPr>
              <w:t>Ieinteresēto pušu semināri un diskusijas;</w:t>
            </w:r>
          </w:p>
          <w:p w14:paraId="46429859" w14:textId="27EA0112" w:rsidR="0047263A" w:rsidRPr="007810D1" w:rsidRDefault="0047263A" w:rsidP="0047263A">
            <w:pPr>
              <w:spacing w:before="360" w:after="120"/>
              <w:jc w:val="both"/>
              <w:rPr>
                <w:i/>
                <w:color w:val="000000"/>
                <w:lang w:val="lv-LV"/>
              </w:rPr>
            </w:pPr>
            <w:r w:rsidRPr="007810D1">
              <w:rPr>
                <w:i/>
                <w:color w:val="000000" w:themeColor="text1"/>
                <w:lang w:val="lv-LV"/>
              </w:rPr>
              <w:t>C. Īstenošanas posms (2026. – 2032.</w:t>
            </w:r>
            <w:r w:rsidRPr="007810D1">
              <w:rPr>
                <w:i/>
                <w:iCs/>
                <w:color w:val="000000" w:themeColor="text1"/>
                <w:lang w:val="lv-LV"/>
              </w:rPr>
              <w:t xml:space="preserve"> </w:t>
            </w:r>
            <w:r w:rsidRPr="007810D1">
              <w:rPr>
                <w:i/>
                <w:color w:val="000000" w:themeColor="text1"/>
                <w:lang w:val="lv-LV"/>
              </w:rPr>
              <w:t>gads)</w:t>
            </w:r>
          </w:p>
          <w:p w14:paraId="03DB7B48" w14:textId="0EB68ADB" w:rsidR="0047263A" w:rsidRPr="007810D1" w:rsidRDefault="0047263A" w:rsidP="0047263A">
            <w:pPr>
              <w:spacing w:before="60" w:after="60"/>
              <w:jc w:val="both"/>
              <w:rPr>
                <w:color w:val="000000"/>
                <w:lang w:val="lv-LV"/>
              </w:rPr>
            </w:pPr>
            <w:r w:rsidRPr="007810D1">
              <w:rPr>
                <w:color w:val="000000" w:themeColor="text1"/>
                <w:u w:val="single"/>
                <w:lang w:val="lv-LV"/>
              </w:rPr>
              <w:t>Mērķis</w:t>
            </w:r>
            <w:r w:rsidRPr="007810D1">
              <w:rPr>
                <w:color w:val="000000" w:themeColor="text1"/>
                <w:lang w:val="lv-LV"/>
              </w:rPr>
              <w:t xml:space="preserve">: veicināt Fonda izmantošanu un sabiedrības uzticību (KEM, </w:t>
            </w:r>
            <w:r w:rsidR="00E45F5D">
              <w:rPr>
                <w:color w:val="000000" w:themeColor="text1"/>
                <w:lang w:val="lv-LV"/>
              </w:rPr>
              <w:t>atbildīgās iestādes</w:t>
            </w:r>
            <w:r w:rsidRPr="007810D1">
              <w:rPr>
                <w:color w:val="000000" w:themeColor="text1"/>
                <w:lang w:val="lv-LV"/>
              </w:rPr>
              <w:t>, CFLA un finansējuma saņēmēji)</w:t>
            </w:r>
          </w:p>
          <w:p w14:paraId="213701A0" w14:textId="13FA8335" w:rsidR="0047263A" w:rsidRPr="007810D1" w:rsidRDefault="0047263A" w:rsidP="0047263A">
            <w:pPr>
              <w:spacing w:before="60" w:after="60"/>
              <w:jc w:val="both"/>
              <w:rPr>
                <w:color w:val="000000"/>
                <w:lang w:val="lv-LV"/>
              </w:rPr>
            </w:pPr>
            <w:r w:rsidRPr="007810D1">
              <w:rPr>
                <w:color w:val="000000"/>
                <w:u w:val="single"/>
                <w:lang w:val="lv-LV"/>
              </w:rPr>
              <w:t>Aktivitātes:</w:t>
            </w:r>
          </w:p>
          <w:p w14:paraId="45F94D8A" w14:textId="77777777" w:rsidR="0047263A" w:rsidRPr="007810D1" w:rsidRDefault="0047263A" w:rsidP="00752B8B">
            <w:pPr>
              <w:pStyle w:val="ListParagraph"/>
              <w:numPr>
                <w:ilvl w:val="0"/>
                <w:numId w:val="134"/>
              </w:numPr>
              <w:contextualSpacing w:val="0"/>
              <w:jc w:val="both"/>
              <w:rPr>
                <w:color w:val="000000"/>
                <w:lang w:val="lv-LV"/>
              </w:rPr>
            </w:pPr>
            <w:r w:rsidRPr="007810D1">
              <w:rPr>
                <w:color w:val="000000"/>
                <w:lang w:val="lv-LV"/>
              </w:rPr>
              <w:t>Fonda komunikācijas kontaktpunkta un komunikācijas grupas nodrošināšana – komunikācija ar EK un komunikācijas pasākumu koordinācija starp visām SKF plāna īstenošanā iesaistītajām iestādēm (KEM);</w:t>
            </w:r>
          </w:p>
          <w:p w14:paraId="0820882B" w14:textId="77777777" w:rsidR="0047263A" w:rsidRPr="007810D1" w:rsidRDefault="0047263A" w:rsidP="00752B8B">
            <w:pPr>
              <w:numPr>
                <w:ilvl w:val="0"/>
                <w:numId w:val="134"/>
              </w:numPr>
              <w:jc w:val="both"/>
              <w:rPr>
                <w:color w:val="000000"/>
                <w:lang w:val="lv-LV"/>
              </w:rPr>
            </w:pPr>
            <w:r w:rsidRPr="007810D1">
              <w:rPr>
                <w:color w:val="000000"/>
                <w:lang w:val="lv-LV"/>
              </w:rPr>
              <w:t>Fonda uzraudzības komitejas darbības nodrošināšana (KEM);</w:t>
            </w:r>
          </w:p>
          <w:p w14:paraId="631495B6" w14:textId="77777777" w:rsidR="0047263A" w:rsidRPr="007810D1" w:rsidRDefault="0047263A" w:rsidP="00752B8B">
            <w:pPr>
              <w:numPr>
                <w:ilvl w:val="0"/>
                <w:numId w:val="134"/>
              </w:numPr>
              <w:jc w:val="both"/>
              <w:rPr>
                <w:color w:val="000000"/>
                <w:lang w:val="lv-LV"/>
              </w:rPr>
            </w:pPr>
            <w:r w:rsidRPr="007810D1">
              <w:rPr>
                <w:color w:val="000000"/>
                <w:lang w:val="lv-LV"/>
              </w:rPr>
              <w:t>Ieinteresēto pušu iesaiste investīciju īstenošanas noteikumu izstrādē, tostarp sabiedriskās apspriešanas organizēšana (nozaru ministrijas);</w:t>
            </w:r>
          </w:p>
          <w:p w14:paraId="27C05AE2" w14:textId="26AB6CCF" w:rsidR="0047263A" w:rsidRPr="007810D1" w:rsidRDefault="0047263A" w:rsidP="00752B8B">
            <w:pPr>
              <w:numPr>
                <w:ilvl w:val="0"/>
                <w:numId w:val="134"/>
              </w:numPr>
              <w:jc w:val="both"/>
              <w:rPr>
                <w:color w:val="000000"/>
                <w:lang w:val="lv-LV"/>
              </w:rPr>
            </w:pPr>
            <w:r w:rsidRPr="007810D1">
              <w:rPr>
                <w:color w:val="000000"/>
                <w:lang w:val="lv-LV"/>
              </w:rPr>
              <w:t xml:space="preserve">Informācijas izplatīšana SKF plāna īstenošanā iesaistīto iestāžu tīmekļvietnēs, sociālajos medijos par Fonda īstenošanu, investīcijām (KEM, </w:t>
            </w:r>
            <w:r w:rsidR="00E45F5D">
              <w:rPr>
                <w:color w:val="000000"/>
                <w:lang w:val="lv-LV"/>
              </w:rPr>
              <w:t>atbildīgās iestādes</w:t>
            </w:r>
            <w:r w:rsidRPr="007810D1">
              <w:rPr>
                <w:color w:val="000000"/>
                <w:lang w:val="lv-LV"/>
              </w:rPr>
              <w:t>, CFLA un finansējuma saņēmēji)</w:t>
            </w:r>
            <w:r w:rsidR="00654B77" w:rsidRPr="007810D1">
              <w:rPr>
                <w:color w:val="000000"/>
                <w:lang w:val="lv-LV"/>
              </w:rPr>
              <w:t>;</w:t>
            </w:r>
          </w:p>
          <w:p w14:paraId="196B5BEF" w14:textId="77777777" w:rsidR="0047263A" w:rsidRPr="007810D1" w:rsidRDefault="0047263A" w:rsidP="00752B8B">
            <w:pPr>
              <w:numPr>
                <w:ilvl w:val="0"/>
                <w:numId w:val="134"/>
              </w:numPr>
              <w:spacing w:before="120" w:after="120"/>
              <w:contextualSpacing/>
              <w:jc w:val="both"/>
              <w:rPr>
                <w:color w:val="000000"/>
                <w:lang w:val="lv-LV"/>
              </w:rPr>
            </w:pPr>
            <w:r w:rsidRPr="007810D1">
              <w:rPr>
                <w:color w:val="000000"/>
                <w:lang w:val="lv-LV"/>
              </w:rPr>
              <w:t xml:space="preserve">Vienas pieturas aģentūras funkciju nodrošinājums un informācijas izplatīšana plašsaziņas līdzekļos </w:t>
            </w:r>
            <w:r w:rsidRPr="007810D1">
              <w:rPr>
                <w:color w:val="000000" w:themeColor="text1"/>
                <w:lang w:val="lv-LV"/>
              </w:rPr>
              <w:t xml:space="preserve">par pieejamajiem atbalsta veidiem </w:t>
            </w:r>
            <w:r w:rsidRPr="007810D1">
              <w:rPr>
                <w:color w:val="000000"/>
                <w:lang w:val="lv-LV"/>
              </w:rPr>
              <w:t>(finansējuma saņēmēji – ALTUM, VIF).</w:t>
            </w:r>
          </w:p>
          <w:p w14:paraId="4AC14E8B" w14:textId="77777777" w:rsidR="0047263A" w:rsidRPr="007810D1" w:rsidRDefault="0047263A" w:rsidP="001841EC">
            <w:pPr>
              <w:spacing w:before="240" w:after="120"/>
              <w:jc w:val="both"/>
              <w:rPr>
                <w:b/>
                <w:color w:val="000000"/>
                <w:lang w:val="lv-LV"/>
              </w:rPr>
            </w:pPr>
            <w:r w:rsidRPr="007810D1">
              <w:rPr>
                <w:b/>
                <w:color w:val="000000"/>
                <w:lang w:val="lv-LV"/>
              </w:rPr>
              <w:t>Potenciālie komunikācijas kanāli un plašsaziņas līdzekļi:</w:t>
            </w:r>
          </w:p>
          <w:p w14:paraId="74EEFF63" w14:textId="77777777" w:rsidR="0047263A" w:rsidRPr="007810D1" w:rsidRDefault="0047263A" w:rsidP="001841EC">
            <w:pPr>
              <w:numPr>
                <w:ilvl w:val="0"/>
                <w:numId w:val="133"/>
              </w:numPr>
              <w:spacing w:before="120" w:after="120"/>
              <w:contextualSpacing/>
              <w:jc w:val="both"/>
              <w:rPr>
                <w:color w:val="000000"/>
                <w:lang w:val="lv-LV"/>
              </w:rPr>
            </w:pPr>
            <w:r w:rsidRPr="007810D1">
              <w:rPr>
                <w:b/>
                <w:color w:val="000000"/>
                <w:lang w:val="lv-LV"/>
              </w:rPr>
              <w:t>Internets</w:t>
            </w:r>
            <w:r w:rsidRPr="007810D1">
              <w:rPr>
                <w:color w:val="000000"/>
                <w:lang w:val="lv-LV"/>
              </w:rPr>
              <w:t>: ziņu portāli, sociālie tīkli, SKF plāna īstenošanā iesaistīto iestāžu un pašvaldību mājaslapas;</w:t>
            </w:r>
          </w:p>
          <w:p w14:paraId="0FC87174" w14:textId="77777777" w:rsidR="0047263A" w:rsidRPr="007810D1" w:rsidRDefault="0047263A" w:rsidP="001841EC">
            <w:pPr>
              <w:numPr>
                <w:ilvl w:val="0"/>
                <w:numId w:val="133"/>
              </w:numPr>
              <w:spacing w:before="120" w:after="120"/>
              <w:contextualSpacing/>
              <w:jc w:val="both"/>
              <w:rPr>
                <w:color w:val="000000"/>
                <w:lang w:val="lv-LV"/>
              </w:rPr>
            </w:pPr>
            <w:r w:rsidRPr="007810D1">
              <w:rPr>
                <w:b/>
                <w:color w:val="000000" w:themeColor="text1"/>
                <w:lang w:val="lv-LV"/>
              </w:rPr>
              <w:t>Klasiskie mediji</w:t>
            </w:r>
            <w:r w:rsidRPr="007810D1">
              <w:rPr>
                <w:color w:val="000000" w:themeColor="text1"/>
                <w:lang w:val="lv-LV"/>
              </w:rPr>
              <w:t>: televīzija, radio, laikraksti (digitālie/drukātie);</w:t>
            </w:r>
          </w:p>
          <w:p w14:paraId="57C42212" w14:textId="718A4BE6" w:rsidR="0047263A" w:rsidRPr="007810D1" w:rsidRDefault="0047263A" w:rsidP="001841EC">
            <w:pPr>
              <w:numPr>
                <w:ilvl w:val="0"/>
                <w:numId w:val="133"/>
              </w:numPr>
              <w:spacing w:before="120" w:after="120"/>
              <w:contextualSpacing/>
              <w:jc w:val="both"/>
              <w:rPr>
                <w:color w:val="000000"/>
                <w:lang w:val="lv-LV"/>
              </w:rPr>
            </w:pPr>
            <w:r w:rsidRPr="007810D1">
              <w:rPr>
                <w:b/>
                <w:color w:val="000000"/>
                <w:lang w:val="lv-LV"/>
              </w:rPr>
              <w:t>Tiešais kontakts</w:t>
            </w:r>
            <w:r w:rsidRPr="007810D1">
              <w:rPr>
                <w:color w:val="000000"/>
                <w:lang w:val="lv-LV"/>
              </w:rPr>
              <w:t>: pašvaldību informācijas centri, klientu apkalpošanas punkti, potenciālo atbalsta saņēmēju informēšana caur sociālajiem partneriem, tostarp NVO;</w:t>
            </w:r>
          </w:p>
          <w:p w14:paraId="1A5BEDF3" w14:textId="2A626EDC" w:rsidR="0047263A" w:rsidRPr="007810D1" w:rsidRDefault="0047263A" w:rsidP="001841EC">
            <w:pPr>
              <w:numPr>
                <w:ilvl w:val="0"/>
                <w:numId w:val="133"/>
              </w:numPr>
              <w:spacing w:before="120" w:after="120"/>
              <w:contextualSpacing/>
              <w:jc w:val="both"/>
              <w:rPr>
                <w:color w:val="000000"/>
                <w:lang w:val="lv-LV"/>
              </w:rPr>
            </w:pPr>
            <w:r w:rsidRPr="007810D1">
              <w:rPr>
                <w:b/>
                <w:color w:val="000000" w:themeColor="text1"/>
                <w:lang w:val="lv-LV"/>
              </w:rPr>
              <w:t>Rīki</w:t>
            </w:r>
            <w:r w:rsidRPr="007810D1">
              <w:rPr>
                <w:color w:val="000000" w:themeColor="text1"/>
                <w:lang w:val="lv-LV"/>
              </w:rPr>
              <w:t>: skrejlapas, plakāti, animēti video, e-pasta kampaņas, e-pakalpojumu portāli (latvija.lv, epakalpojumi.lv).</w:t>
            </w:r>
          </w:p>
          <w:p w14:paraId="53C43BD9" w14:textId="03DC78F4" w:rsidR="0047263A" w:rsidRPr="007810D1" w:rsidRDefault="0047263A" w:rsidP="001841EC">
            <w:pPr>
              <w:keepNext/>
              <w:keepLines/>
              <w:spacing w:before="240" w:after="120"/>
              <w:jc w:val="both"/>
              <w:rPr>
                <w:b/>
                <w:color w:val="000000"/>
                <w:lang w:val="lv-LV"/>
              </w:rPr>
            </w:pPr>
            <w:r w:rsidRPr="007810D1">
              <w:rPr>
                <w:b/>
                <w:color w:val="000000"/>
                <w:lang w:val="lv-LV"/>
              </w:rPr>
              <w:t>Atbildīgie un sadarbības partneri:</w:t>
            </w:r>
          </w:p>
          <w:tbl>
            <w:tblPr>
              <w:tblStyle w:val="TableGrid"/>
              <w:tblW w:w="8726" w:type="dxa"/>
              <w:tblLook w:val="04A0" w:firstRow="1" w:lastRow="0" w:firstColumn="1" w:lastColumn="0" w:noHBand="0" w:noVBand="1"/>
            </w:tblPr>
            <w:tblGrid>
              <w:gridCol w:w="2551"/>
              <w:gridCol w:w="6175"/>
            </w:tblGrid>
            <w:tr w:rsidR="0047263A" w14:paraId="47F7CFDA" w14:textId="77777777" w:rsidTr="00752B8B">
              <w:trPr>
                <w:trHeight w:val="35"/>
              </w:trPr>
              <w:tc>
                <w:tcPr>
                  <w:tcW w:w="2551" w:type="dxa"/>
                </w:tcPr>
                <w:p w14:paraId="5804CA73" w14:textId="77777777" w:rsidR="0047263A" w:rsidRDefault="0047263A" w:rsidP="00752B8B">
                  <w:pPr>
                    <w:spacing w:before="60" w:after="60"/>
                    <w:jc w:val="both"/>
                    <w:rPr>
                      <w:b/>
                      <w:color w:val="000000"/>
                      <w:lang w:val="lv-LV"/>
                    </w:rPr>
                  </w:pPr>
                  <w:r w:rsidRPr="001841EC">
                    <w:rPr>
                      <w:rFonts w:eastAsia="Times New Roman"/>
                      <w:b/>
                      <w:color w:val="000000"/>
                      <w:sz w:val="20"/>
                      <w:szCs w:val="20"/>
                    </w:rPr>
                    <w:t>Institūcija</w:t>
                  </w:r>
                </w:p>
              </w:tc>
              <w:tc>
                <w:tcPr>
                  <w:tcW w:w="6175" w:type="dxa"/>
                </w:tcPr>
                <w:p w14:paraId="4AD77D89" w14:textId="77777777" w:rsidR="0047263A" w:rsidRDefault="0047263A" w:rsidP="00752B8B">
                  <w:pPr>
                    <w:spacing w:before="60" w:after="60"/>
                    <w:jc w:val="both"/>
                    <w:rPr>
                      <w:b/>
                      <w:color w:val="000000"/>
                      <w:lang w:val="lv-LV"/>
                    </w:rPr>
                  </w:pPr>
                  <w:r w:rsidRPr="001841EC">
                    <w:rPr>
                      <w:rFonts w:eastAsia="Times New Roman"/>
                      <w:b/>
                      <w:color w:val="000000"/>
                      <w:sz w:val="20"/>
                      <w:szCs w:val="20"/>
                    </w:rPr>
                    <w:t>Loma</w:t>
                  </w:r>
                </w:p>
              </w:tc>
            </w:tr>
            <w:tr w:rsidR="0047263A" w14:paraId="09BFFED8" w14:textId="77777777" w:rsidTr="00752B8B">
              <w:trPr>
                <w:trHeight w:val="80"/>
              </w:trPr>
              <w:tc>
                <w:tcPr>
                  <w:tcW w:w="2551" w:type="dxa"/>
                </w:tcPr>
                <w:p w14:paraId="08EDCB4B" w14:textId="77777777" w:rsidR="0047263A" w:rsidRDefault="0047263A" w:rsidP="00752B8B">
                  <w:pPr>
                    <w:spacing w:before="60" w:after="60"/>
                    <w:jc w:val="both"/>
                    <w:rPr>
                      <w:b/>
                      <w:color w:val="000000"/>
                      <w:lang w:val="lv-LV"/>
                    </w:rPr>
                  </w:pPr>
                  <w:r w:rsidRPr="001841EC">
                    <w:rPr>
                      <w:rFonts w:eastAsia="Times New Roman"/>
                      <w:color w:val="000000"/>
                      <w:sz w:val="20"/>
                      <w:szCs w:val="20"/>
                    </w:rPr>
                    <w:t>KEM</w:t>
                  </w:r>
                </w:p>
              </w:tc>
              <w:tc>
                <w:tcPr>
                  <w:tcW w:w="6175" w:type="dxa"/>
                </w:tcPr>
                <w:p w14:paraId="259CC1B5" w14:textId="77777777" w:rsidR="0047263A" w:rsidRDefault="0047263A" w:rsidP="00752B8B">
                  <w:pPr>
                    <w:spacing w:before="60" w:after="60"/>
                    <w:jc w:val="both"/>
                    <w:rPr>
                      <w:b/>
                      <w:color w:val="000000"/>
                      <w:lang w:val="lv-LV"/>
                    </w:rPr>
                  </w:pPr>
                  <w:r w:rsidRPr="001841EC">
                    <w:rPr>
                      <w:rFonts w:eastAsia="Times New Roman"/>
                      <w:color w:val="000000"/>
                      <w:sz w:val="20"/>
                      <w:szCs w:val="20"/>
                    </w:rPr>
                    <w:t>Komunikācijas koordinācija</w:t>
                  </w:r>
                </w:p>
              </w:tc>
            </w:tr>
            <w:tr w:rsidR="0047263A" w14:paraId="425D1C4B" w14:textId="77777777" w:rsidTr="00752B8B">
              <w:trPr>
                <w:trHeight w:val="80"/>
              </w:trPr>
              <w:tc>
                <w:tcPr>
                  <w:tcW w:w="2551" w:type="dxa"/>
                </w:tcPr>
                <w:p w14:paraId="25A05FE4" w14:textId="6CE277B3" w:rsidR="0047263A" w:rsidRDefault="00E45F5D" w:rsidP="00752B8B">
                  <w:pPr>
                    <w:spacing w:before="60" w:after="60"/>
                    <w:jc w:val="both"/>
                    <w:rPr>
                      <w:b/>
                      <w:color w:val="000000"/>
                      <w:lang w:val="lv-LV"/>
                    </w:rPr>
                  </w:pPr>
                  <w:r>
                    <w:rPr>
                      <w:rFonts w:eastAsia="Times New Roman"/>
                      <w:color w:val="000000"/>
                      <w:sz w:val="20"/>
                      <w:szCs w:val="20"/>
                    </w:rPr>
                    <w:t>Atbildīgās iestādes</w:t>
                  </w:r>
                  <w:r w:rsidR="00752B8B" w:rsidRPr="001841EC">
                    <w:rPr>
                      <w:rFonts w:eastAsia="Times New Roman"/>
                      <w:color w:val="000000"/>
                      <w:sz w:val="20"/>
                      <w:szCs w:val="20"/>
                    </w:rPr>
                    <w:t xml:space="preserve"> un CFLA</w:t>
                  </w:r>
                </w:p>
              </w:tc>
              <w:tc>
                <w:tcPr>
                  <w:tcW w:w="6175" w:type="dxa"/>
                </w:tcPr>
                <w:p w14:paraId="148B62E1" w14:textId="77777777" w:rsidR="0047263A" w:rsidRDefault="0047263A" w:rsidP="00752B8B">
                  <w:pPr>
                    <w:spacing w:before="60" w:after="60"/>
                    <w:jc w:val="both"/>
                    <w:rPr>
                      <w:b/>
                      <w:color w:val="000000"/>
                      <w:lang w:val="lv-LV"/>
                    </w:rPr>
                  </w:pPr>
                  <w:r w:rsidRPr="001841EC">
                    <w:rPr>
                      <w:rFonts w:eastAsia="Times New Roman"/>
                      <w:color w:val="000000"/>
                      <w:sz w:val="20"/>
                      <w:szCs w:val="20"/>
                    </w:rPr>
                    <w:t>Finansējuma saņēmēju informēšana par investīcijām un pieejamo atbalstu</w:t>
                  </w:r>
                </w:p>
              </w:tc>
            </w:tr>
            <w:tr w:rsidR="0047263A" w14:paraId="2636CC21" w14:textId="77777777" w:rsidTr="00752B8B">
              <w:trPr>
                <w:trHeight w:val="311"/>
              </w:trPr>
              <w:tc>
                <w:tcPr>
                  <w:tcW w:w="2551" w:type="dxa"/>
                </w:tcPr>
                <w:p w14:paraId="091338D3" w14:textId="77777777" w:rsidR="0047263A" w:rsidRDefault="0047263A" w:rsidP="00752B8B">
                  <w:pPr>
                    <w:spacing w:before="60" w:after="60"/>
                    <w:jc w:val="both"/>
                    <w:rPr>
                      <w:b/>
                      <w:color w:val="000000"/>
                      <w:lang w:val="lv-LV"/>
                    </w:rPr>
                  </w:pPr>
                  <w:r w:rsidRPr="001841EC">
                    <w:rPr>
                      <w:rFonts w:eastAsia="Times New Roman"/>
                      <w:color w:val="000000"/>
                      <w:sz w:val="20"/>
                      <w:szCs w:val="20"/>
                    </w:rPr>
                    <w:t>Finansējuma saņēmēji (ALTUM, VIF)</w:t>
                  </w:r>
                </w:p>
              </w:tc>
              <w:tc>
                <w:tcPr>
                  <w:tcW w:w="6175" w:type="dxa"/>
                </w:tcPr>
                <w:p w14:paraId="4177A662" w14:textId="77777777" w:rsidR="0047263A" w:rsidRDefault="0047263A" w:rsidP="00752B8B">
                  <w:pPr>
                    <w:spacing w:before="60" w:after="60"/>
                    <w:jc w:val="both"/>
                    <w:rPr>
                      <w:b/>
                      <w:color w:val="000000"/>
                      <w:lang w:val="lv-LV"/>
                    </w:rPr>
                  </w:pPr>
                  <w:r w:rsidRPr="001841EC">
                    <w:rPr>
                      <w:color w:val="000000"/>
                      <w:sz w:val="20"/>
                      <w:szCs w:val="20"/>
                    </w:rPr>
                    <w:t xml:space="preserve">Vienas pieturas aģentūras funkciju nodrošinājums un gala </w:t>
                  </w:r>
                  <w:r w:rsidRPr="001841EC">
                    <w:rPr>
                      <w:rFonts w:eastAsia="Times New Roman"/>
                      <w:color w:val="000000"/>
                      <w:sz w:val="20"/>
                      <w:szCs w:val="20"/>
                    </w:rPr>
                    <w:t>saņēmēju informēšana par pieejamo atbalstu</w:t>
                  </w:r>
                </w:p>
              </w:tc>
            </w:tr>
            <w:tr w:rsidR="0047263A" w14:paraId="59AF6A30" w14:textId="77777777" w:rsidTr="00752B8B">
              <w:trPr>
                <w:trHeight w:val="291"/>
              </w:trPr>
              <w:tc>
                <w:tcPr>
                  <w:tcW w:w="2551" w:type="dxa"/>
                </w:tcPr>
                <w:p w14:paraId="1F41CF41" w14:textId="77777777" w:rsidR="0047263A" w:rsidRDefault="0047263A" w:rsidP="00752B8B">
                  <w:pPr>
                    <w:spacing w:before="60" w:after="60"/>
                    <w:jc w:val="both"/>
                    <w:rPr>
                      <w:b/>
                      <w:color w:val="000000"/>
                      <w:lang w:val="lv-LV"/>
                    </w:rPr>
                  </w:pPr>
                  <w:r w:rsidRPr="001841EC">
                    <w:rPr>
                      <w:rFonts w:eastAsia="Times New Roman"/>
                      <w:color w:val="000000"/>
                      <w:sz w:val="20"/>
                      <w:szCs w:val="20"/>
                    </w:rPr>
                    <w:t>Pašvaldības,</w:t>
                  </w:r>
                  <w:r w:rsidRPr="001841EC">
                    <w:rPr>
                      <w:rFonts w:eastAsia="Yu Mincho"/>
                      <w:color w:val="000000"/>
                      <w:sz w:val="20"/>
                      <w:szCs w:val="20"/>
                    </w:rPr>
                    <w:t xml:space="preserve"> plānošanas reģioni, </w:t>
                  </w:r>
                  <w:r w:rsidRPr="001841EC">
                    <w:rPr>
                      <w:rFonts w:eastAsia="Times New Roman"/>
                      <w:color w:val="000000"/>
                      <w:sz w:val="20"/>
                      <w:szCs w:val="20"/>
                    </w:rPr>
                    <w:t>NVO un biedrības</w:t>
                  </w:r>
                </w:p>
              </w:tc>
              <w:tc>
                <w:tcPr>
                  <w:tcW w:w="6175" w:type="dxa"/>
                </w:tcPr>
                <w:p w14:paraId="3AB8AC1B" w14:textId="77777777" w:rsidR="0047263A" w:rsidRDefault="0047263A" w:rsidP="00752B8B">
                  <w:pPr>
                    <w:spacing w:before="60" w:after="60"/>
                    <w:jc w:val="both"/>
                    <w:rPr>
                      <w:b/>
                      <w:color w:val="000000"/>
                      <w:lang w:val="lv-LV"/>
                    </w:rPr>
                  </w:pPr>
                  <w:r w:rsidRPr="001841EC">
                    <w:rPr>
                      <w:rFonts w:eastAsia="Times New Roman"/>
                      <w:color w:val="000000"/>
                      <w:sz w:val="20"/>
                      <w:szCs w:val="20"/>
                    </w:rPr>
                    <w:t>Informācijas nodošana ieinteresētajām pusēm reģionāli/lokāli</w:t>
                  </w:r>
                </w:p>
              </w:tc>
            </w:tr>
          </w:tbl>
          <w:p w14:paraId="3989A03C" w14:textId="7A573472" w:rsidR="0047263A" w:rsidRPr="007810D1" w:rsidRDefault="0047263A" w:rsidP="0047263A">
            <w:pPr>
              <w:keepNext/>
              <w:keepLines/>
              <w:spacing w:before="120" w:after="120"/>
              <w:jc w:val="both"/>
              <w:rPr>
                <w:bCs/>
                <w:color w:val="000000"/>
                <w:lang w:val="lv-LV"/>
              </w:rPr>
            </w:pPr>
            <w:r w:rsidRPr="007810D1">
              <w:rPr>
                <w:bCs/>
                <w:color w:val="000000" w:themeColor="text1"/>
                <w:lang w:val="lv-LV"/>
              </w:rPr>
              <w:lastRenderedPageBreak/>
              <w:t xml:space="preserve">SKF plāna komunikācijas stratēģijas </w:t>
            </w:r>
            <w:r w:rsidRPr="007810D1">
              <w:rPr>
                <w:bCs/>
                <w:color w:val="000000"/>
                <w:lang w:val="lv-LV"/>
              </w:rPr>
              <w:t>īstenošanas progresa un rezultātu uzraudzība (nodrošina KEM sadarbībā ar nozaru ministrijām, CFLA un finansējuma saņēmējiem).</w:t>
            </w:r>
          </w:p>
          <w:p w14:paraId="795E7DC0" w14:textId="5E8DB941" w:rsidR="0047263A" w:rsidRPr="007810D1" w:rsidRDefault="0047263A" w:rsidP="000852B8">
            <w:pPr>
              <w:keepNext/>
              <w:keepLines/>
              <w:jc w:val="both"/>
              <w:rPr>
                <w:b/>
                <w:color w:val="000000"/>
                <w:lang w:val="lv-LV"/>
              </w:rPr>
            </w:pPr>
            <w:r w:rsidRPr="007810D1">
              <w:rPr>
                <w:b/>
                <w:bCs/>
                <w:color w:val="000000"/>
                <w:lang w:val="lv-LV"/>
              </w:rPr>
              <w:t>Resursi:</w:t>
            </w:r>
          </w:p>
          <w:p w14:paraId="372D9A2E" w14:textId="1EB859F5" w:rsidR="0047263A" w:rsidRPr="007810D1" w:rsidRDefault="0047263A" w:rsidP="000852B8">
            <w:pPr>
              <w:rPr>
                <w:color w:val="000000"/>
                <w:lang w:val="lv-LV"/>
              </w:rPr>
            </w:pPr>
            <w:r w:rsidRPr="007810D1">
              <w:rPr>
                <w:color w:val="000000"/>
                <w:lang w:val="lv-LV"/>
              </w:rPr>
              <w:t>Lai īstenotu komunikācijas stratēģiju, tiks piešķirti pietiekami resursi, tostarp:</w:t>
            </w:r>
          </w:p>
          <w:p w14:paraId="742CB96F" w14:textId="77777777" w:rsidR="0047263A" w:rsidRPr="007810D1" w:rsidRDefault="0047263A" w:rsidP="00B21B82">
            <w:pPr>
              <w:numPr>
                <w:ilvl w:val="0"/>
                <w:numId w:val="24"/>
              </w:numPr>
              <w:jc w:val="both"/>
              <w:rPr>
                <w:color w:val="000000"/>
                <w:lang w:val="lv-LV"/>
              </w:rPr>
            </w:pPr>
            <w:r w:rsidRPr="007810D1">
              <w:rPr>
                <w:b/>
                <w:bCs/>
                <w:color w:val="000000" w:themeColor="text1"/>
                <w:lang w:val="lv-LV"/>
              </w:rPr>
              <w:t>Budžets</w:t>
            </w:r>
            <w:r w:rsidRPr="007810D1">
              <w:rPr>
                <w:color w:val="000000" w:themeColor="text1"/>
                <w:lang w:val="lv-LV"/>
              </w:rPr>
              <w:t>: tiks paredzēts budžets Fonda komunikācijas un redzamības aktivitātēm, nodrošinot pietiekamu finansējumu visām plānotajām darbībām;</w:t>
            </w:r>
          </w:p>
          <w:p w14:paraId="72D2CEC2" w14:textId="77777777" w:rsidR="0047263A" w:rsidRPr="007810D1" w:rsidRDefault="0047263A" w:rsidP="00B21B82">
            <w:pPr>
              <w:numPr>
                <w:ilvl w:val="0"/>
                <w:numId w:val="24"/>
              </w:numPr>
              <w:jc w:val="both"/>
              <w:rPr>
                <w:rFonts w:eastAsia="Yu Mincho"/>
                <w:color w:val="000000"/>
                <w:lang w:val="lv-LV"/>
              </w:rPr>
            </w:pPr>
            <w:r w:rsidRPr="007810D1">
              <w:rPr>
                <w:b/>
                <w:bCs/>
                <w:color w:val="000000" w:themeColor="text1"/>
                <w:lang w:val="lv-LV"/>
              </w:rPr>
              <w:t>Personāls</w:t>
            </w:r>
            <w:r w:rsidRPr="007810D1">
              <w:rPr>
                <w:color w:val="000000" w:themeColor="text1"/>
                <w:lang w:val="lv-LV"/>
              </w:rPr>
              <w:t>: tiks nor</w:t>
            </w:r>
            <w:r w:rsidRPr="007810D1">
              <w:rPr>
                <w:rFonts w:eastAsia="Yu Mincho"/>
                <w:color w:val="000000" w:themeColor="text1"/>
                <w:lang w:val="lv-LV"/>
              </w:rPr>
              <w:t>īkoti kvalificēti darbinieki, kas plānos un īstenos komunikācijas pasākumus;</w:t>
            </w:r>
          </w:p>
          <w:p w14:paraId="05F00608" w14:textId="07633749" w:rsidR="004443F0" w:rsidRPr="007810D1" w:rsidRDefault="0047263A" w:rsidP="00D00275">
            <w:pPr>
              <w:pStyle w:val="ListParagraph"/>
              <w:numPr>
                <w:ilvl w:val="0"/>
                <w:numId w:val="24"/>
              </w:numPr>
              <w:spacing w:after="120"/>
              <w:ind w:left="714" w:hanging="357"/>
              <w:contextualSpacing w:val="0"/>
              <w:jc w:val="both"/>
              <w:rPr>
                <w:color w:val="000000" w:themeColor="text1"/>
                <w:lang w:val="lv-LV"/>
              </w:rPr>
            </w:pPr>
            <w:r w:rsidRPr="007810D1">
              <w:rPr>
                <w:rFonts w:eastAsia="Yu Mincho"/>
                <w:b/>
                <w:bCs/>
                <w:color w:val="000000"/>
                <w:lang w:val="lv-LV"/>
              </w:rPr>
              <w:t>Apguve</w:t>
            </w:r>
            <w:r w:rsidRPr="007810D1">
              <w:rPr>
                <w:rFonts w:eastAsia="Yu Mincho"/>
                <w:color w:val="000000"/>
                <w:lang w:val="lv-LV"/>
              </w:rPr>
              <w:t>: tiks nodrošinātas apmācības darbiniekiem un iesaistītajiem dalībniekiem par komunikācijas labākajām praksēm un ES redzamības prasībām.</w:t>
            </w:r>
          </w:p>
        </w:tc>
      </w:tr>
    </w:tbl>
    <w:p w14:paraId="0B74ECDC" w14:textId="1FAF6022" w:rsidR="002D7ED2" w:rsidRDefault="002D7ED2" w:rsidP="001109F2">
      <w:pPr>
        <w:pStyle w:val="p1"/>
        <w:rPr>
          <w:rFonts w:ascii="Times New Roman" w:hAnsi="Times New Roman"/>
          <w:color w:val="000000" w:themeColor="text1"/>
          <w:lang w:val="lv-LV"/>
        </w:rPr>
      </w:pPr>
    </w:p>
    <w:p w14:paraId="64CEE5F0" w14:textId="77777777" w:rsidR="00D00275" w:rsidRPr="007810D1" w:rsidRDefault="00D00275" w:rsidP="001109F2">
      <w:pPr>
        <w:pStyle w:val="p1"/>
        <w:rPr>
          <w:rFonts w:ascii="Times New Roman" w:hAnsi="Times New Roman"/>
          <w:color w:val="000000" w:themeColor="text1"/>
          <w:lang w:val="lv-LV"/>
        </w:rPr>
      </w:pPr>
    </w:p>
    <w:sectPr w:rsidR="00D00275" w:rsidRPr="007810D1" w:rsidSect="006124BC">
      <w:headerReference w:type="default" r:id="rId116"/>
      <w:pgSz w:w="11906" w:h="16838"/>
      <w:pgMar w:top="1418" w:right="1134" w:bottom="63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1A46C" w14:textId="77777777" w:rsidR="000F738D" w:rsidRDefault="000F738D">
      <w:r>
        <w:separator/>
      </w:r>
    </w:p>
  </w:endnote>
  <w:endnote w:type="continuationSeparator" w:id="0">
    <w:p w14:paraId="1CC2E8A5" w14:textId="77777777" w:rsidR="000F738D" w:rsidRDefault="000F738D">
      <w:r>
        <w:continuationSeparator/>
      </w:r>
    </w:p>
  </w:endnote>
  <w:endnote w:type="continuationNotice" w:id="1">
    <w:p w14:paraId="176D4478" w14:textId="77777777" w:rsidR="000F738D" w:rsidRDefault="000F73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BA"/>
    <w:family w:val="auto"/>
    <w:pitch w:val="variable"/>
    <w:sig w:usb0="2000020F" w:usb1="00000003" w:usb2="00000000" w:usb3="00000000" w:csb0="00000197" w:csb1="00000000"/>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228998"/>
      <w:docPartObj>
        <w:docPartGallery w:val="Page Numbers (Bottom of Page)"/>
        <w:docPartUnique/>
      </w:docPartObj>
    </w:sdtPr>
    <w:sdtEndPr>
      <w:rPr>
        <w:noProof/>
      </w:rPr>
    </w:sdtEndPr>
    <w:sdtContent>
      <w:p w14:paraId="517F19ED" w14:textId="150B4A02" w:rsidR="00BC6E9E" w:rsidRDefault="00852E85" w:rsidP="0065236A">
        <w:pPr>
          <w:pStyle w:val="Footer"/>
          <w:jc w:val="right"/>
        </w:pPr>
        <w:r>
          <w:fldChar w:fldCharType="begin"/>
        </w:r>
        <w:r>
          <w:instrText xml:space="preserve"> PAGE   \* MERGEFORMAT </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41AA4" w14:textId="77777777" w:rsidR="000F738D" w:rsidRDefault="000F738D">
      <w:r>
        <w:separator/>
      </w:r>
    </w:p>
  </w:footnote>
  <w:footnote w:type="continuationSeparator" w:id="0">
    <w:p w14:paraId="087CC3AE" w14:textId="77777777" w:rsidR="000F738D" w:rsidRDefault="000F738D">
      <w:r>
        <w:continuationSeparator/>
      </w:r>
    </w:p>
  </w:footnote>
  <w:footnote w:type="continuationNotice" w:id="1">
    <w:p w14:paraId="7F72D93D" w14:textId="77777777" w:rsidR="000F738D" w:rsidRDefault="000F738D"/>
  </w:footnote>
  <w:footnote w:id="2">
    <w:p w14:paraId="61DBEDF9" w14:textId="186A03D6" w:rsidR="00BE6B2C" w:rsidRPr="00C143E3" w:rsidRDefault="00B22E33" w:rsidP="00BE6B2C">
      <w:pPr>
        <w:contextualSpacing/>
        <w:jc w:val="both"/>
        <w:rPr>
          <w:sz w:val="20"/>
          <w:szCs w:val="20"/>
        </w:rPr>
      </w:pPr>
      <w:r>
        <w:rPr>
          <w:rStyle w:val="FootnoteReference"/>
        </w:rPr>
        <w:footnoteRef/>
      </w:r>
      <w:r>
        <w:t xml:space="preserve"> </w:t>
      </w:r>
      <w:r w:rsidR="00BE6B2C" w:rsidRPr="00C143E3">
        <w:rPr>
          <w:sz w:val="20"/>
          <w:szCs w:val="20"/>
        </w:rPr>
        <w:t>EK 20</w:t>
      </w:r>
      <w:r w:rsidR="00902B4F">
        <w:rPr>
          <w:sz w:val="20"/>
          <w:szCs w:val="20"/>
        </w:rPr>
        <w:t>1</w:t>
      </w:r>
      <w:r w:rsidR="00BE6B2C" w:rsidRPr="00C143E3">
        <w:rPr>
          <w:sz w:val="20"/>
          <w:szCs w:val="20"/>
        </w:rPr>
        <w:t>9.gada 11.decembra paziņojums Eiropas Parlamentam, Eiropadomei, Padomei, Eiropas Ekonomikas un Sociālo lietu komitejai un Reģionu komitejai “Eiropas zaļais kurss” (COM(2019) 640 final)</w:t>
      </w:r>
    </w:p>
    <w:p w14:paraId="479625B1" w14:textId="7314863E" w:rsidR="00B22E33" w:rsidRPr="00BE6B2C" w:rsidRDefault="00EF76D7" w:rsidP="00EF76D7">
      <w:pPr>
        <w:contextualSpacing/>
        <w:jc w:val="both"/>
      </w:pPr>
      <w:hyperlink r:id="rId1" w:history="1">
        <w:r w:rsidRPr="00EF76D7">
          <w:rPr>
            <w:rStyle w:val="Hyperlink"/>
            <w:sz w:val="20"/>
            <w:szCs w:val="20"/>
          </w:rPr>
          <w:t>https://eur-lex.europa.eu/legal-content/EN/TXT/?uri=celex:52019DC0640</w:t>
        </w:r>
      </w:hyperlink>
    </w:p>
  </w:footnote>
  <w:footnote w:id="3">
    <w:p w14:paraId="65024B00" w14:textId="5072ADDA" w:rsidR="00E26B0A" w:rsidRPr="00E26B0A" w:rsidRDefault="00E26B0A" w:rsidP="00016A60">
      <w:pPr>
        <w:pStyle w:val="FootnoteText"/>
        <w:jc w:val="both"/>
      </w:pPr>
      <w:r>
        <w:rPr>
          <w:rStyle w:val="FootnoteReference"/>
        </w:rPr>
        <w:footnoteRef/>
      </w:r>
      <w:r>
        <w:t xml:space="preserve"> </w:t>
      </w:r>
      <w:r w:rsidRPr="00E26B0A">
        <w:t>Eiropas Parlamenta un Padomes regula 2021/1119, ar ko izveido sistēmu klimatneitralitātes sasniegšanai un groza Regulu Nr. 2018/1999/E</w:t>
      </w:r>
      <w:r>
        <w:t xml:space="preserve">S; </w:t>
      </w:r>
      <w:hyperlink r:id="rId2" w:history="1">
        <w:r w:rsidR="00124190" w:rsidRPr="00075483">
          <w:rPr>
            <w:rStyle w:val="Hyperlink"/>
          </w:rPr>
          <w:t>https://eur-lex.europa.eu/eli/reg/2021/1119/oj?locale=lv</w:t>
        </w:r>
      </w:hyperlink>
    </w:p>
  </w:footnote>
  <w:footnote w:id="4">
    <w:p w14:paraId="3E5E1594" w14:textId="184DA498" w:rsidR="00B91DEC" w:rsidRDefault="00DF4657" w:rsidP="00C52273">
      <w:pPr>
        <w:pStyle w:val="FootnoteText"/>
        <w:jc w:val="both"/>
      </w:pPr>
      <w:r>
        <w:rPr>
          <w:rStyle w:val="FootnoteReference"/>
        </w:rPr>
        <w:footnoteRef/>
      </w:r>
      <w:r>
        <w:t xml:space="preserve"> EK </w:t>
      </w:r>
      <w:r w:rsidR="00CF7CE1">
        <w:t>2021.gada 14.jūlija</w:t>
      </w:r>
      <w:r>
        <w:t xml:space="preserve"> paziņojums Eiropas Parlamentam</w:t>
      </w:r>
      <w:r w:rsidR="000B517B">
        <w:t xml:space="preserve">, Padomei, Eiropas </w:t>
      </w:r>
      <w:r w:rsidR="008C6EC6">
        <w:t>E</w:t>
      </w:r>
      <w:r w:rsidR="000B517B">
        <w:t xml:space="preserve">konomikas un </w:t>
      </w:r>
      <w:r w:rsidR="008C6EC6">
        <w:t>S</w:t>
      </w:r>
      <w:r w:rsidR="000B517B">
        <w:t>ociālo lietu komitejai</w:t>
      </w:r>
      <w:r w:rsidR="00C52273">
        <w:t xml:space="preserve"> un </w:t>
      </w:r>
      <w:r w:rsidR="008C6EC6">
        <w:t>R</w:t>
      </w:r>
      <w:r w:rsidR="00C52273">
        <w:t xml:space="preserve">eģionu komitejai </w:t>
      </w:r>
      <w:r w:rsidRPr="00DF4657">
        <w:t>“Gatavi mērķrādītājam 55 %: ES 2030. gadam nospraustā klimata mērķrādītāja sasniegšana ceļā uz klimatneitralitāti</w:t>
      </w:r>
      <w:r w:rsidR="004C4B24">
        <w:t>” (COM(</w:t>
      </w:r>
      <w:r w:rsidR="0062542F">
        <w:t>2021) 550 final)</w:t>
      </w:r>
      <w:r w:rsidR="00C52273">
        <w:t xml:space="preserve"> </w:t>
      </w:r>
    </w:p>
    <w:p w14:paraId="3BCC534E" w14:textId="30AC567B" w:rsidR="00DF4657" w:rsidRPr="00DF4657" w:rsidRDefault="00CF7CE1" w:rsidP="00C52273">
      <w:pPr>
        <w:pStyle w:val="FootnoteText"/>
        <w:jc w:val="both"/>
      </w:pPr>
      <w:hyperlink r:id="rId3" w:history="1">
        <w:r w:rsidRPr="00075483">
          <w:rPr>
            <w:rStyle w:val="Hyperlink"/>
          </w:rPr>
          <w:t>https://eur-lex.europa.eu/legal-content/EN/TXT/?uri=celex:52021DC0550</w:t>
        </w:r>
      </w:hyperlink>
      <w:r>
        <w:t xml:space="preserve"> </w:t>
      </w:r>
    </w:p>
  </w:footnote>
  <w:footnote w:id="5">
    <w:p w14:paraId="3972E721" w14:textId="77777777" w:rsidR="00822746" w:rsidRPr="008C53F7" w:rsidRDefault="00822746" w:rsidP="00822746">
      <w:pPr>
        <w:pStyle w:val="FootnoteText"/>
        <w:jc w:val="both"/>
      </w:pPr>
      <w:r w:rsidRPr="008C53F7">
        <w:rPr>
          <w:rStyle w:val="FootnoteReference"/>
        </w:rPr>
        <w:footnoteRef/>
      </w:r>
      <w:r w:rsidRPr="008C53F7">
        <w:t xml:space="preserve"> ES ETS darbību nosaka Eiropas Parlamenta un Padomes </w:t>
      </w:r>
      <w:r>
        <w:t>2003. gada 13. oktobra d</w:t>
      </w:r>
      <w:r w:rsidRPr="008C53F7">
        <w:t>irektīva</w:t>
      </w:r>
      <w:r>
        <w:t xml:space="preserve"> </w:t>
      </w:r>
      <w:r w:rsidRPr="008C53F7">
        <w:t>2003/87/EK</w:t>
      </w:r>
      <w:r>
        <w:t>,</w:t>
      </w:r>
      <w:r w:rsidRPr="00CA08DE">
        <w:t xml:space="preserve"> </w:t>
      </w:r>
      <w:r w:rsidRPr="00653367">
        <w:t>ar kuru nosaka sistēmu siltumnīcas efektu izraisošo gāzu emisijas kvotu tirdzniecībai</w:t>
      </w:r>
      <w:r w:rsidRPr="00CA08DE">
        <w:t xml:space="preserve"> </w:t>
      </w:r>
      <w:r w:rsidRPr="00653367">
        <w:t>Savienībā</w:t>
      </w:r>
      <w:r>
        <w:t xml:space="preserve"> </w:t>
      </w:r>
      <w:r w:rsidRPr="00653367">
        <w:t>un groza Padomes Direktīvu 96/61/EK</w:t>
      </w:r>
      <w:r w:rsidRPr="00CA08DE">
        <w:t>.</w:t>
      </w:r>
      <w:r w:rsidRPr="008C53F7">
        <w:t xml:space="preserve"> Pieejams: </w:t>
      </w:r>
      <w:hyperlink r:id="rId4" w:history="1">
        <w:r w:rsidRPr="008C53F7">
          <w:rPr>
            <w:rStyle w:val="Hyperlink"/>
          </w:rPr>
          <w:t>https://eur-lex.europa.eu/eli/dir/2003/87</w:t>
        </w:r>
      </w:hyperlink>
      <w:r w:rsidRPr="008C53F7">
        <w:t xml:space="preserve"> </w:t>
      </w:r>
    </w:p>
  </w:footnote>
  <w:footnote w:id="6">
    <w:p w14:paraId="4C049CA2" w14:textId="23D048AB" w:rsidR="00BA7C8C" w:rsidRPr="00EB5CDF" w:rsidRDefault="00BA7C8C" w:rsidP="00BA7C8C">
      <w:pPr>
        <w:pStyle w:val="FootnoteText"/>
        <w:jc w:val="both"/>
      </w:pPr>
      <w:r>
        <w:rPr>
          <w:rStyle w:val="FootnoteReference"/>
        </w:rPr>
        <w:footnoteRef/>
      </w:r>
      <w:r>
        <w:t xml:space="preserve"> ETS 2 (=ES ETS daļa, kas attiecas uz</w:t>
      </w:r>
      <w:r w:rsidRPr="00C55E3A">
        <w:t xml:space="preserve"> ēku un autotransporta sektoru</w:t>
      </w:r>
      <w:r>
        <w:t>)</w:t>
      </w:r>
      <w:r w:rsidRPr="00C55E3A">
        <w:t xml:space="preserve"> </w:t>
      </w:r>
      <w:r>
        <w:t xml:space="preserve">izveidi nosaka </w:t>
      </w:r>
      <w:r w:rsidRPr="008C53F7">
        <w:t xml:space="preserve">Eiropas Parlamenta un Padomes </w:t>
      </w:r>
      <w:r>
        <w:t>2023. gada 10. maija direktīva 2023/959, ar ko groza Direktīvu 2003/87/EK, ar kuru nosaka sistēmu siltumnīcas efektu izraisošo gāzu emisijas kvotu tirdzniecībai Savienībā, un Lēmumu 2015/1814 par Savienības siltumnīcefekta gāzu emisijas kvotu tirdzniecības sistēmas tirgus stabilitātes rezerves izveidi un darbību. Pieejams:</w:t>
      </w:r>
      <w:r w:rsidR="00DD33C3">
        <w:t> </w:t>
      </w:r>
      <w:hyperlink r:id="rId5" w:history="1">
        <w:r w:rsidR="00B452CE" w:rsidRPr="00A07D93">
          <w:rPr>
            <w:rStyle w:val="Hyperlink"/>
          </w:rPr>
          <w:t>https://eur-lex.europa.eu/eli/dir/2023/959/oj/eng</w:t>
        </w:r>
      </w:hyperlink>
    </w:p>
  </w:footnote>
  <w:footnote w:id="7">
    <w:p w14:paraId="6A99C200" w14:textId="16AD7538" w:rsidR="00D93F4F" w:rsidRPr="00D93F4F" w:rsidRDefault="00D93F4F">
      <w:pPr>
        <w:pStyle w:val="FootnoteText"/>
      </w:pPr>
      <w:r>
        <w:rPr>
          <w:rStyle w:val="FootnoteReference"/>
        </w:rPr>
        <w:footnoteRef/>
      </w:r>
      <w:r>
        <w:t xml:space="preserve"> Pieejams: </w:t>
      </w:r>
      <w:hyperlink r:id="rId6" w:history="1">
        <w:r w:rsidRPr="00C01484">
          <w:rPr>
            <w:rStyle w:val="Hyperlink"/>
          </w:rPr>
          <w:t>https://likumi.lv/ta/id/363772</w:t>
        </w:r>
      </w:hyperlink>
      <w:r>
        <w:t xml:space="preserve"> </w:t>
      </w:r>
    </w:p>
  </w:footnote>
  <w:footnote w:id="8">
    <w:p w14:paraId="698561E3" w14:textId="483382D1" w:rsidR="00D93F4F" w:rsidRPr="00D93F4F" w:rsidRDefault="00D93F4F">
      <w:pPr>
        <w:pStyle w:val="FootnoteText"/>
      </w:pPr>
      <w:r>
        <w:rPr>
          <w:rStyle w:val="FootnoteReference"/>
        </w:rPr>
        <w:footnoteRef/>
      </w:r>
      <w:r>
        <w:t xml:space="preserve"> Pieejams: </w:t>
      </w:r>
      <w:hyperlink r:id="rId7" w:history="1">
        <w:r w:rsidRPr="00C01484">
          <w:rPr>
            <w:rStyle w:val="Hyperlink"/>
          </w:rPr>
          <w:t>https://likumi.lv/ta/id/364967</w:t>
        </w:r>
      </w:hyperlink>
      <w:r>
        <w:t xml:space="preserve"> </w:t>
      </w:r>
    </w:p>
  </w:footnote>
  <w:footnote w:id="9">
    <w:p w14:paraId="0552C56B" w14:textId="08807FF2" w:rsidR="00D93F4F" w:rsidRPr="00D93F4F" w:rsidRDefault="00D93F4F">
      <w:pPr>
        <w:pStyle w:val="FootnoteText"/>
      </w:pPr>
      <w:r>
        <w:rPr>
          <w:rStyle w:val="FootnoteReference"/>
        </w:rPr>
        <w:footnoteRef/>
      </w:r>
      <w:r>
        <w:t xml:space="preserve"> </w:t>
      </w:r>
      <w:r w:rsidR="00A5035F">
        <w:t xml:space="preserve">Pieejams: </w:t>
      </w:r>
      <w:hyperlink r:id="rId8" w:history="1">
        <w:r w:rsidR="00A5035F" w:rsidRPr="00C01484">
          <w:rPr>
            <w:rStyle w:val="Hyperlink"/>
          </w:rPr>
          <w:t>https://likumi.lv/ta/id/367266-degvielas-un-kurinama-operatoru-pienakumi-un-to-izpildes-uzraudziba</w:t>
        </w:r>
      </w:hyperlink>
    </w:p>
  </w:footnote>
  <w:footnote w:id="10">
    <w:p w14:paraId="58BB1E0E" w14:textId="0C4EE85A" w:rsidR="00960242" w:rsidRPr="008C53F7" w:rsidRDefault="00960242" w:rsidP="00960242">
      <w:pPr>
        <w:pStyle w:val="FootnoteText"/>
        <w:jc w:val="both"/>
      </w:pPr>
      <w:r w:rsidRPr="008C53F7">
        <w:rPr>
          <w:rStyle w:val="FootnoteReference"/>
        </w:rPr>
        <w:footnoteRef/>
      </w:r>
      <w:r w:rsidRPr="008C53F7">
        <w:t xml:space="preserve"> </w:t>
      </w:r>
      <w:r>
        <w:t xml:space="preserve">Fonda darbību nosaka </w:t>
      </w:r>
      <w:r w:rsidRPr="008C53F7">
        <w:t>Eiropas Parlamenta un Padomes</w:t>
      </w:r>
      <w:r>
        <w:t xml:space="preserve"> </w:t>
      </w:r>
      <w:r w:rsidRPr="008C53F7">
        <w:t>2023.</w:t>
      </w:r>
      <w:r>
        <w:t> </w:t>
      </w:r>
      <w:r w:rsidRPr="008C53F7">
        <w:t>gada 19. maij</w:t>
      </w:r>
      <w:r>
        <w:t>a</w:t>
      </w:r>
      <w:r w:rsidRPr="008C53F7">
        <w:t xml:space="preserve"> </w:t>
      </w:r>
      <w:r w:rsidR="00712B5F">
        <w:t>r</w:t>
      </w:r>
      <w:r w:rsidRPr="008C53F7">
        <w:t xml:space="preserve">egula (ES) 2023/955, ar ko izveido Sociālo klimata fondu un groza Regulu (ES) 2021/1060. Pieejams: </w:t>
      </w:r>
      <w:hyperlink r:id="rId9" w:history="1">
        <w:r w:rsidRPr="008C53F7">
          <w:rPr>
            <w:rStyle w:val="Hyperlink"/>
          </w:rPr>
          <w:t>https://eur-lex.europa.eu/eli/reg/2023/955</w:t>
        </w:r>
      </w:hyperlink>
      <w:r w:rsidRPr="008C53F7">
        <w:t xml:space="preserve"> </w:t>
      </w:r>
    </w:p>
  </w:footnote>
  <w:footnote w:id="11">
    <w:p w14:paraId="1D7CDDCC" w14:textId="7ED8EDF4" w:rsidR="00960242" w:rsidRPr="00B15761" w:rsidRDefault="00960242" w:rsidP="00CD7586">
      <w:pPr>
        <w:pStyle w:val="FootnoteText"/>
        <w:jc w:val="both"/>
      </w:pPr>
      <w:r>
        <w:rPr>
          <w:rStyle w:val="FootnoteReference"/>
        </w:rPr>
        <w:footnoteRef/>
      </w:r>
      <w:r>
        <w:t xml:space="preserve"> </w:t>
      </w:r>
      <w:r w:rsidRPr="001F60F0">
        <w:t>Pagaidu tiešais ienākumu atbalsts</w:t>
      </w:r>
      <w:r>
        <w:t xml:space="preserve"> – atbilstoši </w:t>
      </w:r>
      <w:r w:rsidRPr="00B15761">
        <w:t>R</w:t>
      </w:r>
      <w:r>
        <w:t>egulas 2023/955 8.panta 2.punkta nosacījumiem, dalībvalstij tiek dota izvēles iespēja daļu no Fonda līdzekļiem novirzīt tiešajam atbalstam mazaizsargātajām mājsaimniecībām un mazaizsargātajiem transporta lietotājiem, lai mazinātu ETS2 radīto autotransporta degvielas un kurināmā cenas pieaugumu; šāds atbalsta veids ir pagaidu un tas laika gaitā samazinās</w:t>
      </w:r>
    </w:p>
  </w:footnote>
  <w:footnote w:id="12">
    <w:p w14:paraId="30CDFD69" w14:textId="378D5965" w:rsidR="00960242" w:rsidRPr="00666785" w:rsidRDefault="00960242" w:rsidP="00CD7586">
      <w:pPr>
        <w:pStyle w:val="FootnoteText"/>
        <w:jc w:val="both"/>
      </w:pPr>
      <w:r w:rsidRPr="008C53F7">
        <w:rPr>
          <w:rStyle w:val="FootnoteReference"/>
        </w:rPr>
        <w:footnoteRef/>
      </w:r>
      <w:r w:rsidRPr="008C53F7">
        <w:t xml:space="preserve"> Saskaņā ar Regulas 2023/955 10. panta 1. </w:t>
      </w:r>
      <w:r>
        <w:t>punkta</w:t>
      </w:r>
      <w:r w:rsidRPr="008C53F7">
        <w:t xml:space="preserve"> 1. un 2.rindkopas</w:t>
      </w:r>
      <w:r>
        <w:t>, 10. panta 3. punkta</w:t>
      </w:r>
      <w:r w:rsidRPr="008C53F7">
        <w:t xml:space="preserve"> un II.</w:t>
      </w:r>
      <w:r>
        <w:t> </w:t>
      </w:r>
      <w:r w:rsidRPr="008C53F7">
        <w:t xml:space="preserve">pielikuma nosacījumiem. </w:t>
      </w:r>
      <w:r>
        <w:t>Regulas 2023/955</w:t>
      </w:r>
      <w:r w:rsidRPr="002B6950">
        <w:t xml:space="preserve"> 10. panta 3. punkt</w:t>
      </w:r>
      <w:r>
        <w:t>s nosaka EK tehniskās un administratīvās palīdzības izdevumu segšanu (skat. Regulas 2023/955 priekšlikuma (</w:t>
      </w:r>
      <w:hyperlink r:id="rId10" w:history="1">
        <w:r w:rsidRPr="003238E3">
          <w:rPr>
            <w:rStyle w:val="Hyperlink"/>
          </w:rPr>
          <w:t>2021/0206(COD)</w:t>
        </w:r>
      </w:hyperlink>
      <w:r>
        <w:t>) sadaļas “T</w:t>
      </w:r>
      <w:r w:rsidRPr="00ED6623">
        <w:t>iesību akta priekšlikuma finanšu pārskats</w:t>
      </w:r>
      <w:r>
        <w:t>” 3.2.2. punktu, kurā dota Regulas 2023/955 priekšlikuma aplēstā finansiālā ietekme periodā līdz 2032. gadam 128 539</w:t>
      </w:r>
      <w:r w:rsidR="00304E10">
        <w:t> </w:t>
      </w:r>
      <w:r>
        <w:t>000</w:t>
      </w:r>
      <w:r w:rsidR="00304E10">
        <w:t xml:space="preserve"> EUR</w:t>
      </w:r>
      <w:r>
        <w:t xml:space="preserve"> apmērā), kas tiek apmaksāta no kopējā Fonda apjoma, proporcionāli visām ES dalībvalstīm par apmēram 0,2% samazinot Regulas 2023/955 </w:t>
      </w:r>
      <w:r w:rsidRPr="008C53F7">
        <w:t>II.</w:t>
      </w:r>
      <w:r>
        <w:t> </w:t>
      </w:r>
      <w:r w:rsidRPr="008C53F7">
        <w:t>pielikum</w:t>
      </w:r>
      <w:r>
        <w:t>ā noteikto finansiālo piešķīrumu</w:t>
      </w:r>
      <w:r w:rsidR="0071404F">
        <w:t xml:space="preserve">. </w:t>
      </w:r>
      <w:r w:rsidR="006E2E26">
        <w:t>Maksimāl</w:t>
      </w:r>
      <w:r w:rsidR="00990CFE">
        <w:t>ais</w:t>
      </w:r>
      <w:r w:rsidR="00CD7586">
        <w:t xml:space="preserve"> </w:t>
      </w:r>
      <w:r w:rsidR="006E2E26">
        <w:t xml:space="preserve">finanšu </w:t>
      </w:r>
      <w:r w:rsidR="00FA07A3">
        <w:t>piešķīrum</w:t>
      </w:r>
      <w:r w:rsidR="001D217F">
        <w:t>a sadalījum</w:t>
      </w:r>
      <w:r w:rsidR="003638BC">
        <w:t>s</w:t>
      </w:r>
      <w:r w:rsidR="001D217F">
        <w:t xml:space="preserve"> dalībvalstu līmenī </w:t>
      </w:r>
      <w:r w:rsidR="003517A4">
        <w:t>dots</w:t>
      </w:r>
      <w:r w:rsidR="00CD7586">
        <w:t xml:space="preserve"> </w:t>
      </w:r>
      <w:r w:rsidR="00CD7586" w:rsidRPr="00CD7586">
        <w:t>EK 2025.gada 25.marta paziņojum</w:t>
      </w:r>
      <w:r w:rsidR="003517A4">
        <w:t>a</w:t>
      </w:r>
      <w:r w:rsidR="00CD7586" w:rsidRPr="00CD7586">
        <w:t xml:space="preserve"> “Norādījumi par sociālajiem klimata plāniem” (</w:t>
      </w:r>
      <w:hyperlink r:id="rId11" w:history="1">
        <w:r w:rsidR="00CD7586" w:rsidRPr="003517A4">
          <w:rPr>
            <w:rStyle w:val="Hyperlink"/>
          </w:rPr>
          <w:t>C/2025/1597</w:t>
        </w:r>
      </w:hyperlink>
      <w:r w:rsidR="00CD7586" w:rsidRPr="00CD7586">
        <w:t>)</w:t>
      </w:r>
      <w:r w:rsidR="00FC3E5C">
        <w:t xml:space="preserve"> I pielikuma</w:t>
      </w:r>
      <w:r w:rsidR="009564EB">
        <w:t xml:space="preserve"> 1.tabul</w:t>
      </w:r>
      <w:r w:rsidR="00745607">
        <w:t>ā</w:t>
      </w:r>
    </w:p>
  </w:footnote>
  <w:footnote w:id="13">
    <w:p w14:paraId="594BD155" w14:textId="32627E60" w:rsidR="00960242" w:rsidRPr="005D6C80" w:rsidRDefault="00960242" w:rsidP="00960242">
      <w:pPr>
        <w:pStyle w:val="FootnoteText"/>
        <w:jc w:val="both"/>
      </w:pPr>
      <w:r w:rsidRPr="00ED28A6">
        <w:rPr>
          <w:rStyle w:val="FootnoteReference"/>
        </w:rPr>
        <w:footnoteRef/>
      </w:r>
      <w:r w:rsidR="002038A7">
        <w:t> </w:t>
      </w:r>
      <w:r w:rsidRPr="00ED28A6">
        <w:t xml:space="preserve">Atbilstoši </w:t>
      </w:r>
      <w:r w:rsidR="00781781" w:rsidRPr="00ED28A6">
        <w:t>Regulas 2023/955 10. panta 1. punkta 3.rindkopa</w:t>
      </w:r>
      <w:r w:rsidR="00781781">
        <w:t xml:space="preserve">s </w:t>
      </w:r>
      <w:r w:rsidR="00632ED0">
        <w:t xml:space="preserve">un II.pielikuma </w:t>
      </w:r>
      <w:r w:rsidRPr="00ED28A6">
        <w:t>nosacījumam par Direktīvas 2003/87/EK 30.k. pantā noteikt</w:t>
      </w:r>
      <w:r w:rsidR="00EB6FEF">
        <w:t>ās</w:t>
      </w:r>
      <w:r w:rsidRPr="00ED28A6">
        <w:t xml:space="preserve"> atkāp</w:t>
      </w:r>
      <w:r w:rsidR="00EB6FEF">
        <w:t>es</w:t>
      </w:r>
      <w:r w:rsidR="004C2255">
        <w:t xml:space="preserve"> piemērošanu</w:t>
      </w:r>
      <w:r w:rsidR="00ED28A6" w:rsidRPr="00ED28A6">
        <w:t xml:space="preserve">. Direktīvas 2003/87/EK 30.k.pants nosaka, ka EK līdz 2026.gada 15.jūlijam </w:t>
      </w:r>
      <w:r w:rsidR="00ED28A6" w:rsidRPr="00ED28A6">
        <w:rPr>
          <w:i/>
          <w:iCs/>
        </w:rPr>
        <w:t>Eiropas Savienības Oficiālajā Vēstnesī</w:t>
      </w:r>
      <w:r w:rsidR="00ED28A6" w:rsidRPr="00ED28A6">
        <w:t xml:space="preserve"> publicē paziņojumu gadījumā, ja ir izpildīts Direktīvas 2003/87/EK 30.k.panta 1.punkta a. vai b.apakšpunktā minētais nosacījums par ārkārtīgi augstu enerģijas cenas gadījumu. </w:t>
      </w:r>
      <w:r w:rsidR="00745607">
        <w:t>Maksimāl</w:t>
      </w:r>
      <w:r w:rsidR="00990CFE">
        <w:t>ais</w:t>
      </w:r>
      <w:r w:rsidR="00745607">
        <w:t xml:space="preserve"> finanšu piešķīruma sadalījums dalībvalstu līmenī dots </w:t>
      </w:r>
      <w:r w:rsidR="00745607" w:rsidRPr="00CD7586">
        <w:t>EK 2025.gada 25.marta paziņojum</w:t>
      </w:r>
      <w:r w:rsidR="00745607">
        <w:t>a</w:t>
      </w:r>
      <w:r w:rsidR="00745607" w:rsidRPr="00CD7586">
        <w:t xml:space="preserve"> “Norādījumi par sociālajiem klimata plāniem” (</w:t>
      </w:r>
      <w:hyperlink r:id="rId12" w:history="1">
        <w:r w:rsidR="00745607" w:rsidRPr="003517A4">
          <w:rPr>
            <w:rStyle w:val="Hyperlink"/>
          </w:rPr>
          <w:t>C/2025/1597</w:t>
        </w:r>
      </w:hyperlink>
      <w:r w:rsidR="00745607" w:rsidRPr="00CD7586">
        <w:t>)</w:t>
      </w:r>
      <w:r w:rsidR="00745607">
        <w:t xml:space="preserve"> I pielikuma 2.tabulā</w:t>
      </w:r>
    </w:p>
  </w:footnote>
  <w:footnote w:id="14">
    <w:p w14:paraId="371EF4DF" w14:textId="198EBB0B" w:rsidR="003A7627" w:rsidRPr="003A7627" w:rsidRDefault="003A7627" w:rsidP="000A4C5D">
      <w:pPr>
        <w:pStyle w:val="FootnoteText"/>
        <w:jc w:val="both"/>
      </w:pPr>
      <w:r>
        <w:rPr>
          <w:rStyle w:val="FootnoteReference"/>
        </w:rPr>
        <w:footnoteRef/>
      </w:r>
      <w:r w:rsidR="006A245B">
        <w:t xml:space="preserve"> </w:t>
      </w:r>
      <w:hyperlink r:id="rId13" w:history="1">
        <w:r w:rsidR="008D1069" w:rsidRPr="00075483">
          <w:rPr>
            <w:rStyle w:val="Hyperlink"/>
          </w:rPr>
          <w:t>https://www.csdd.lv/cck?Itemid=327&amp;collection=fails&amp;file=doc_fails&amp;id=4717&amp;task=download&amp;xi=0</w:t>
        </w:r>
      </w:hyperlink>
      <w:r w:rsidR="006A245B">
        <w:t xml:space="preserve"> </w:t>
      </w:r>
    </w:p>
  </w:footnote>
  <w:footnote w:id="15">
    <w:p w14:paraId="15EFD045" w14:textId="0E108AAA" w:rsidR="00754E35" w:rsidRPr="00754E35" w:rsidRDefault="00754E35" w:rsidP="000A4C5D">
      <w:pPr>
        <w:pStyle w:val="FootnoteText"/>
        <w:jc w:val="both"/>
      </w:pPr>
      <w:r>
        <w:rPr>
          <w:rStyle w:val="FootnoteReference"/>
        </w:rPr>
        <w:footnoteRef/>
      </w:r>
      <w:r w:rsidR="001D217F">
        <w:t> </w:t>
      </w:r>
      <w:r w:rsidR="0083144E">
        <w:t xml:space="preserve">Starptautiskā enerģētikas aģentūra (IEA) </w:t>
      </w:r>
      <w:r w:rsidR="003D4FE7" w:rsidRPr="00D95D83">
        <w:t>“Latvia 2024: Energy policy review”,</w:t>
      </w:r>
      <w:r w:rsidR="003D4FE7">
        <w:t xml:space="preserve"> </w:t>
      </w:r>
      <w:r w:rsidR="00692A75">
        <w:t xml:space="preserve">(2024); </w:t>
      </w:r>
      <w:hyperlink r:id="rId14" w:history="1">
        <w:r w:rsidR="00D654C5" w:rsidRPr="00075483">
          <w:rPr>
            <w:rStyle w:val="Hyperlink"/>
          </w:rPr>
          <w:t>https://iea.blob.core.windows.net/assets/40d40536-4044-459e-9891-d586f1977bfd/Latvia2024.docx.pdf</w:t>
        </w:r>
      </w:hyperlink>
    </w:p>
  </w:footnote>
  <w:footnote w:id="16">
    <w:p w14:paraId="54D89885" w14:textId="1B96DB10" w:rsidR="00FF5419" w:rsidRPr="00FF5419" w:rsidRDefault="00FF5419">
      <w:pPr>
        <w:pStyle w:val="FootnoteText"/>
      </w:pPr>
      <w:r>
        <w:rPr>
          <w:rStyle w:val="FootnoteReference"/>
        </w:rPr>
        <w:footnoteRef/>
      </w:r>
      <w:r>
        <w:t xml:space="preserve"> </w:t>
      </w:r>
      <w:r w:rsidRPr="00FF5419">
        <w:t xml:space="preserve">Latvijas pirktspējas līmenis (cenu korekcijā) attiecībā pret ES27 </w:t>
      </w:r>
      <w:r w:rsidRPr="006322EA">
        <w:t>vidējo ir 64–65 punkti</w:t>
      </w:r>
    </w:p>
  </w:footnote>
  <w:footnote w:id="17">
    <w:p w14:paraId="35AFC763" w14:textId="10406DCF" w:rsidR="00FC7284" w:rsidRPr="00FC7284" w:rsidRDefault="00FC7284" w:rsidP="000A4C5D">
      <w:pPr>
        <w:pStyle w:val="FootnoteText"/>
        <w:jc w:val="both"/>
      </w:pPr>
      <w:r>
        <w:rPr>
          <w:rStyle w:val="FootnoteReference"/>
        </w:rPr>
        <w:footnoteRef/>
      </w:r>
      <w:r>
        <w:t xml:space="preserve"> Latvijas energobilance 2023.gadā, CSP (2024). </w:t>
      </w:r>
      <w:hyperlink r:id="rId15" w:history="1">
        <w:r w:rsidR="000109DE" w:rsidRPr="00B31466">
          <w:rPr>
            <w:rStyle w:val="Hyperlink"/>
          </w:rPr>
          <w:t>https://admin.stat.gov.lv/system/files/publication/2024-08/Nr_21_Latvijas_energobilance_2023_%2824_00%29_LV.pdf</w:t>
        </w:r>
      </w:hyperlink>
      <w:r w:rsidR="000109DE">
        <w:t xml:space="preserve"> </w:t>
      </w:r>
    </w:p>
  </w:footnote>
  <w:footnote w:id="18">
    <w:p w14:paraId="1BF75418" w14:textId="0D08F5C2" w:rsidR="00F00285" w:rsidRPr="00AD1C8B" w:rsidRDefault="00F00285">
      <w:pPr>
        <w:pStyle w:val="FootnoteText"/>
      </w:pPr>
      <w:r>
        <w:rPr>
          <w:rStyle w:val="FootnoteReference"/>
        </w:rPr>
        <w:footnoteRef/>
      </w:r>
      <w:r>
        <w:t xml:space="preserve"> </w:t>
      </w:r>
      <w:r w:rsidRPr="00AD1C8B">
        <w:t>Biomasa</w:t>
      </w:r>
      <w:r w:rsidR="00AD1C8B" w:rsidRPr="00AD1C8B">
        <w:t xml:space="preserve"> - </w:t>
      </w:r>
      <w:r w:rsidR="00AD1C8B" w:rsidRPr="00AD1C8B">
        <w:rPr>
          <w:lang w:val="lv-LV"/>
        </w:rPr>
        <w:t>malka, koksnes atlikumi, koksnes granulas un briketes</w:t>
      </w:r>
    </w:p>
  </w:footnote>
  <w:footnote w:id="19">
    <w:p w14:paraId="3783AB6F" w14:textId="5D862D5B" w:rsidR="00B22E9F" w:rsidRPr="00B22E9F" w:rsidRDefault="00B22E9F" w:rsidP="00B22E9F">
      <w:pPr>
        <w:pStyle w:val="FootnoteText"/>
        <w:jc w:val="both"/>
      </w:pPr>
      <w:r>
        <w:rPr>
          <w:rStyle w:val="FootnoteReference"/>
        </w:rPr>
        <w:footnoteRef/>
      </w:r>
      <w:r>
        <w:t xml:space="preserve"> Kā piemērs minama </w:t>
      </w:r>
      <w:r w:rsidRPr="00B22E9F">
        <w:t>2025.-2026. gada ziem</w:t>
      </w:r>
      <w:r>
        <w:t>a</w:t>
      </w:r>
      <w:r w:rsidRPr="00B22E9F">
        <w:t xml:space="preserve"> ar zemajām </w:t>
      </w:r>
      <w:r>
        <w:t xml:space="preserve">ārgaisa </w:t>
      </w:r>
      <w:r w:rsidRPr="00B22E9F">
        <w:t>temperatūrām</w:t>
      </w:r>
      <w:r>
        <w:t>, kas</w:t>
      </w:r>
      <w:r w:rsidRPr="00B22E9F">
        <w:t xml:space="preserve"> ir radīj</w:t>
      </w:r>
      <w:r>
        <w:t>is</w:t>
      </w:r>
      <w:r w:rsidRPr="00B22E9F">
        <w:t xml:space="preserve"> grūtības apmaksāt enerģijas patēriņa rēķinus enerģētiskai nabadzībai pakļautajām mājsaimniecībām</w:t>
      </w:r>
      <w:r>
        <w:t xml:space="preserve">. </w:t>
      </w:r>
      <w:r w:rsidRPr="00B22E9F">
        <w:t>2026.</w:t>
      </w:r>
      <w:r>
        <w:t> </w:t>
      </w:r>
      <w:r w:rsidRPr="00B22E9F">
        <w:t>gada janvārī Latvijā elektroenerģijas patēriņš</w:t>
      </w:r>
      <w:r>
        <w:t xml:space="preserve"> </w:t>
      </w:r>
      <w:r w:rsidRPr="00B22E9F">
        <w:t xml:space="preserve">pieauga par 15% </w:t>
      </w:r>
      <w:r w:rsidR="00DE3012">
        <w:t>(</w:t>
      </w:r>
      <w:r w:rsidRPr="00B22E9F">
        <w:t>līdz 780 GWh</w:t>
      </w:r>
      <w:r w:rsidR="00DE3012">
        <w:t>)</w:t>
      </w:r>
      <w:r w:rsidRPr="00B22E9F">
        <w:t>, kas ir augstākais rādītājs kopš 2010.</w:t>
      </w:r>
      <w:r>
        <w:t> </w:t>
      </w:r>
      <w:r w:rsidRPr="00B22E9F">
        <w:t>gada janvāra</w:t>
      </w:r>
      <w:r>
        <w:t xml:space="preserve"> (</w:t>
      </w:r>
      <w:r w:rsidR="00DE3012">
        <w:t>informācijas avots</w:t>
      </w:r>
      <w:r w:rsidR="005D5E1E">
        <w:t>:</w:t>
      </w:r>
      <w:r w:rsidRPr="00B22E9F">
        <w:t xml:space="preserve"> pārvades sistēmas operatora AS </w:t>
      </w:r>
      <w:r>
        <w:t>“</w:t>
      </w:r>
      <w:r w:rsidRPr="00B22E9F">
        <w:t>Augstsprieguma tīkls” dati</w:t>
      </w:r>
      <w:r>
        <w:t>)</w:t>
      </w:r>
      <w:r w:rsidRPr="00B22E9F">
        <w:t xml:space="preserve">. </w:t>
      </w:r>
      <w:r w:rsidR="00D264C7">
        <w:t>S</w:t>
      </w:r>
      <w:r w:rsidRPr="00B22E9F">
        <w:t>traujais enerģijas patēriņa pieaugums un neparasti</w:t>
      </w:r>
      <w:r w:rsidR="00691D60">
        <w:t>e</w:t>
      </w:r>
      <w:r w:rsidRPr="00B22E9F">
        <w:t xml:space="preserve"> laika apstākļi ir sekmējuši arī elektroenerģijas vairumtirdzniecības cenu palielinājumu (2026.</w:t>
      </w:r>
      <w:r w:rsidR="00CD646D">
        <w:t> </w:t>
      </w:r>
      <w:r w:rsidRPr="00B22E9F">
        <w:t xml:space="preserve">gada janvārī vidējā elektroenerģijas cena Latvijas tirdzniecības apgabalā palielinājās līdz 153,43 EUR par </w:t>
      </w:r>
      <w:r w:rsidR="00027795">
        <w:t>MWh</w:t>
      </w:r>
      <w:r w:rsidRPr="00B22E9F">
        <w:t>, kas ir par 83% vairāk nekā decembrī)</w:t>
      </w:r>
    </w:p>
  </w:footnote>
  <w:footnote w:id="20">
    <w:p w14:paraId="37F815F8" w14:textId="73FE6E68" w:rsidR="00C72F97" w:rsidRPr="00C72F97" w:rsidRDefault="00C72F97">
      <w:pPr>
        <w:pStyle w:val="FootnoteText"/>
      </w:pPr>
      <w:r>
        <w:rPr>
          <w:rStyle w:val="FootnoteReference"/>
        </w:rPr>
        <w:footnoteRef/>
      </w:r>
      <w:r>
        <w:t xml:space="preserve"> </w:t>
      </w:r>
      <w:r w:rsidRPr="00C72F97">
        <w:rPr>
          <w:lang w:val="lv-LV"/>
        </w:rPr>
        <w:t>Skatīt. SKF plāna 1.4.sadaļu</w:t>
      </w:r>
    </w:p>
  </w:footnote>
  <w:footnote w:id="21">
    <w:p w14:paraId="79715844" w14:textId="2A2F4D9F" w:rsidR="00C94A19" w:rsidRPr="00C94A19" w:rsidRDefault="00C94A19">
      <w:pPr>
        <w:pStyle w:val="FootnoteText"/>
      </w:pPr>
      <w:r>
        <w:rPr>
          <w:rStyle w:val="FootnoteReference"/>
        </w:rPr>
        <w:footnoteRef/>
      </w:r>
      <w:r>
        <w:t xml:space="preserve"> </w:t>
      </w:r>
      <w:r w:rsidRPr="00C94A19">
        <w:rPr>
          <w:lang w:val="lv-LV"/>
        </w:rPr>
        <w:t>Atbilstoši 2020.gada CSP apsekojuma datiem 83 % no patērētajiem energoresursiem tiek izmantoti apkurei un karstā ūdens sagatavošanai</w:t>
      </w:r>
    </w:p>
  </w:footnote>
  <w:footnote w:id="22">
    <w:p w14:paraId="26A3E6E3" w14:textId="77777777" w:rsidR="00190F06" w:rsidRPr="00692F49" w:rsidRDefault="00190F06" w:rsidP="00F55A1E">
      <w:pPr>
        <w:pStyle w:val="FootnoteText"/>
        <w:jc w:val="both"/>
        <w:rPr>
          <w:lang w:val="lv-LV"/>
        </w:rPr>
      </w:pPr>
      <w:r>
        <w:rPr>
          <w:rStyle w:val="FootnoteReference"/>
        </w:rPr>
        <w:footnoteRef/>
      </w:r>
      <w:r>
        <w:t xml:space="preserve"> </w:t>
      </w:r>
      <w:hyperlink r:id="rId16" w:history="1">
        <w:r w:rsidRPr="007F2BEC">
          <w:rPr>
            <w:rStyle w:val="Hyperlink"/>
          </w:rPr>
          <w:t>https://eur-lex.europa.eu/LV/legal-content/glossary/european-pillar-of-social-rights.html</w:t>
        </w:r>
      </w:hyperlink>
      <w:r>
        <w:t xml:space="preserve"> </w:t>
      </w:r>
    </w:p>
  </w:footnote>
  <w:footnote w:id="23">
    <w:p w14:paraId="743E8F11" w14:textId="5A678B83" w:rsidR="00FA6F49" w:rsidRPr="000E19E7" w:rsidRDefault="00FA6F49" w:rsidP="00FA6F49">
      <w:pPr>
        <w:pStyle w:val="FootnoteText"/>
        <w:jc w:val="both"/>
      </w:pPr>
      <w:r>
        <w:rPr>
          <w:rStyle w:val="FootnoteReference"/>
        </w:rPr>
        <w:footnoteRef/>
      </w:r>
      <w:r>
        <w:t xml:space="preserve"> </w:t>
      </w:r>
      <w:r w:rsidR="00486859" w:rsidRPr="00835D05">
        <w:t>Eiropas Semestra rekomendācijas Latvijai: 2022. gads (</w:t>
      </w:r>
      <w:hyperlink r:id="rId17" w:history="1">
        <w:r w:rsidR="00486859" w:rsidRPr="00835D05">
          <w:rPr>
            <w:rStyle w:val="Hyperlink"/>
          </w:rPr>
          <w:t>COM(2022) 619 final</w:t>
        </w:r>
      </w:hyperlink>
      <w:r w:rsidR="00486859" w:rsidRPr="00835D05">
        <w:t>), 2023.gads (</w:t>
      </w:r>
      <w:hyperlink r:id="rId18" w:history="1">
        <w:r w:rsidR="00486859" w:rsidRPr="007A4628">
          <w:rPr>
            <w:rStyle w:val="Hyperlink"/>
          </w:rPr>
          <w:t>COM(2023) 614 final</w:t>
        </w:r>
      </w:hyperlink>
      <w:r w:rsidR="00486859" w:rsidRPr="00835D05">
        <w:t>), 2024.gads (</w:t>
      </w:r>
      <w:hyperlink r:id="rId19" w:history="1">
        <w:r w:rsidR="00486859" w:rsidRPr="00835D05">
          <w:rPr>
            <w:rStyle w:val="Hyperlink"/>
          </w:rPr>
          <w:t>COM(2024) 614 final</w:t>
        </w:r>
      </w:hyperlink>
      <w:r w:rsidR="00486859" w:rsidRPr="00835D05">
        <w:t>), 2025.gads (</w:t>
      </w:r>
      <w:hyperlink r:id="rId20" w:history="1">
        <w:r w:rsidR="00486859" w:rsidRPr="00DC710D">
          <w:rPr>
            <w:rStyle w:val="Hyperlink"/>
          </w:rPr>
          <w:t>COM(2025) 214 final</w:t>
        </w:r>
      </w:hyperlink>
      <w:r w:rsidR="00486859" w:rsidRPr="00835D05">
        <w:t>)</w:t>
      </w:r>
    </w:p>
  </w:footnote>
  <w:footnote w:id="24">
    <w:p w14:paraId="7CAC2345" w14:textId="77777777" w:rsidR="00CA6B4F" w:rsidRPr="00121BB3" w:rsidRDefault="00CA6B4F" w:rsidP="00CA6B4F">
      <w:pPr>
        <w:pStyle w:val="FootnoteText"/>
        <w:jc w:val="both"/>
      </w:pPr>
      <w:r>
        <w:rPr>
          <w:rStyle w:val="FootnoteReference"/>
        </w:rPr>
        <w:footnoteRef/>
      </w:r>
      <w:r>
        <w:t xml:space="preserve"> TSI projekta īstenotāji - </w:t>
      </w:r>
      <w:r w:rsidRPr="0055070E">
        <w:t>Trinomics B.V.</w:t>
      </w:r>
      <w:r>
        <w:t xml:space="preserve">, līgums Nr. </w:t>
      </w:r>
      <w:r w:rsidRPr="00C4435C">
        <w:t>REFORM/2021/OP/0006 Lot 1</w:t>
      </w:r>
    </w:p>
  </w:footnote>
  <w:footnote w:id="25">
    <w:p w14:paraId="2187088F" w14:textId="3D7F9AC0" w:rsidR="00C603D5" w:rsidRPr="00C603D5" w:rsidRDefault="00C603D5">
      <w:pPr>
        <w:pStyle w:val="FootnoteText"/>
      </w:pPr>
      <w:r>
        <w:rPr>
          <w:rStyle w:val="FootnoteReference"/>
        </w:rPr>
        <w:footnoteRef/>
      </w:r>
      <w:r>
        <w:t xml:space="preserve"> </w:t>
      </w:r>
      <w:hyperlink r:id="rId21" w:history="1">
        <w:r w:rsidRPr="00C603D5">
          <w:rPr>
            <w:rStyle w:val="Hyperlink"/>
          </w:rPr>
          <w:t>https://eur-lex.europa.eu/eli/C/2025/1597/oj</w:t>
        </w:r>
      </w:hyperlink>
    </w:p>
  </w:footnote>
  <w:footnote w:id="26">
    <w:p w14:paraId="0B3DE994" w14:textId="50A90831" w:rsidR="00370DB6" w:rsidRPr="00370DB6" w:rsidRDefault="00370DB6">
      <w:pPr>
        <w:pStyle w:val="FootnoteText"/>
      </w:pPr>
      <w:r>
        <w:rPr>
          <w:rStyle w:val="FootnoteReference"/>
        </w:rPr>
        <w:footnoteRef/>
      </w:r>
      <w:r>
        <w:t xml:space="preserve"> </w:t>
      </w:r>
      <w:hyperlink r:id="rId22" w:history="1">
        <w:r w:rsidRPr="00254304">
          <w:rPr>
            <w:rStyle w:val="Hyperlink"/>
          </w:rPr>
          <w:t>https://eur-lex.europa.eu/eli/C/2025/1596/oj</w:t>
        </w:r>
      </w:hyperlink>
      <w:r>
        <w:t xml:space="preserve"> </w:t>
      </w:r>
    </w:p>
  </w:footnote>
  <w:footnote w:id="27">
    <w:p w14:paraId="00AF6562" w14:textId="022B0ED5" w:rsidR="00846292" w:rsidRPr="00846292" w:rsidRDefault="00846292">
      <w:pPr>
        <w:pStyle w:val="FootnoteText"/>
      </w:pPr>
      <w:r>
        <w:rPr>
          <w:rStyle w:val="FootnoteReference"/>
        </w:rPr>
        <w:footnoteRef/>
      </w:r>
      <w:r>
        <w:t xml:space="preserve"> </w:t>
      </w:r>
      <w:hyperlink r:id="rId23" w:history="1">
        <w:r w:rsidR="00E65E35" w:rsidRPr="00E65E35">
          <w:rPr>
            <w:rStyle w:val="Hyperlink"/>
          </w:rPr>
          <w:t>https://eur-lex.europa.eu/eli/C/2025/5511/oj</w:t>
        </w:r>
      </w:hyperlink>
    </w:p>
  </w:footnote>
  <w:footnote w:id="28">
    <w:p w14:paraId="7F83F873" w14:textId="6053425E" w:rsidR="00C86AF7" w:rsidRPr="00BC47F6" w:rsidRDefault="00C86AF7" w:rsidP="00C86AF7">
      <w:pPr>
        <w:pStyle w:val="FootnoteText"/>
        <w:jc w:val="both"/>
      </w:pPr>
      <w:r>
        <w:rPr>
          <w:rStyle w:val="FootnoteReference"/>
        </w:rPr>
        <w:footnoteRef/>
      </w:r>
      <w:r>
        <w:t xml:space="preserve"> Transporta attīstības pamatnostādnes 2021.-20</w:t>
      </w:r>
      <w:r w:rsidR="00C56094">
        <w:t>2</w:t>
      </w:r>
      <w:r>
        <w:t>7.</w:t>
      </w:r>
      <w:r w:rsidR="00F37334">
        <w:t> </w:t>
      </w:r>
      <w:r>
        <w:t xml:space="preserve">gadam; apstiprinātas ar </w:t>
      </w:r>
      <w:r w:rsidR="009B7EF7">
        <w:t>MK</w:t>
      </w:r>
      <w:r>
        <w:t xml:space="preserve"> 2021.</w:t>
      </w:r>
      <w:r w:rsidR="00F37334">
        <w:t> </w:t>
      </w:r>
      <w:r>
        <w:t>gada 21.</w:t>
      </w:r>
      <w:r w:rsidR="00F37334">
        <w:t> </w:t>
      </w:r>
      <w:r>
        <w:t>oktobra rīkojumu Nr.</w:t>
      </w:r>
      <w:r w:rsidR="00F37334">
        <w:t> </w:t>
      </w:r>
      <w:r>
        <w:t xml:space="preserve">710. Pieejams: </w:t>
      </w:r>
      <w:hyperlink r:id="rId24" w:history="1">
        <w:r w:rsidRPr="007F2BEC">
          <w:rPr>
            <w:rStyle w:val="Hyperlink"/>
          </w:rPr>
          <w:t>https://likumi.lv/ta/id/327053-par-transporta-attistibas-pamatnostadnem-2021-2027-gadam</w:t>
        </w:r>
      </w:hyperlink>
      <w:r>
        <w:t xml:space="preserve"> </w:t>
      </w:r>
    </w:p>
  </w:footnote>
  <w:footnote w:id="29">
    <w:p w14:paraId="04DF557C" w14:textId="4DC4D656" w:rsidR="00C86AF7" w:rsidRPr="003435BC" w:rsidRDefault="00C86AF7" w:rsidP="00C86AF7">
      <w:pPr>
        <w:pStyle w:val="FootnoteText"/>
        <w:jc w:val="both"/>
      </w:pPr>
      <w:r>
        <w:rPr>
          <w:rStyle w:val="FootnoteReference"/>
        </w:rPr>
        <w:footnoteRef/>
      </w:r>
      <w:r>
        <w:t xml:space="preserve"> Regulas 2023/955 8.</w:t>
      </w:r>
      <w:r w:rsidR="006C556A">
        <w:t> </w:t>
      </w:r>
      <w:r>
        <w:t>panta 3.</w:t>
      </w:r>
      <w:r w:rsidR="006C556A">
        <w:t> </w:t>
      </w:r>
      <w:r>
        <w:t>punkts</w:t>
      </w:r>
    </w:p>
  </w:footnote>
  <w:footnote w:id="30">
    <w:p w14:paraId="22A27D80" w14:textId="0F2648B4" w:rsidR="1E433687" w:rsidRPr="001957A9" w:rsidRDefault="1E433687" w:rsidP="006F1281">
      <w:pPr>
        <w:jc w:val="both"/>
        <w:rPr>
          <w:sz w:val="20"/>
          <w:szCs w:val="20"/>
        </w:rPr>
      </w:pPr>
      <w:r w:rsidRPr="001957A9">
        <w:rPr>
          <w:sz w:val="20"/>
          <w:szCs w:val="20"/>
          <w:vertAlign w:val="superscript"/>
        </w:rPr>
        <w:footnoteRef/>
      </w:r>
      <w:r w:rsidR="38CDEAB5" w:rsidRPr="001957A9">
        <w:rPr>
          <w:sz w:val="20"/>
          <w:szCs w:val="20"/>
        </w:rPr>
        <w:t xml:space="preserve"> Mājokļu pieejamības pamatnostādnes 2023.-2027.gadam (</w:t>
      </w:r>
      <w:r w:rsidR="5D9CB2CF" w:rsidRPr="001957A9">
        <w:rPr>
          <w:sz w:val="20"/>
          <w:szCs w:val="20"/>
        </w:rPr>
        <w:t xml:space="preserve">MK </w:t>
      </w:r>
      <w:r w:rsidR="38CDEAB5" w:rsidRPr="001957A9">
        <w:rPr>
          <w:sz w:val="20"/>
          <w:szCs w:val="20"/>
        </w:rPr>
        <w:t>01.11.2023.</w:t>
      </w:r>
      <w:r w:rsidR="5D9CB2CF" w:rsidRPr="001957A9">
        <w:rPr>
          <w:sz w:val="20"/>
          <w:szCs w:val="20"/>
        </w:rPr>
        <w:t xml:space="preserve"> </w:t>
      </w:r>
      <w:r w:rsidR="599296A6" w:rsidRPr="001957A9">
        <w:rPr>
          <w:sz w:val="20"/>
          <w:szCs w:val="20"/>
        </w:rPr>
        <w:t xml:space="preserve">Rīkojums nr. 739). </w:t>
      </w:r>
      <w:r w:rsidR="22B70492" w:rsidRPr="001957A9">
        <w:rPr>
          <w:sz w:val="20"/>
          <w:szCs w:val="20"/>
        </w:rPr>
        <w:t xml:space="preserve">Pieejams </w:t>
      </w:r>
      <w:hyperlink r:id="rId25" w:history="1">
        <w:r w:rsidR="22B70492" w:rsidRPr="001957A9">
          <w:rPr>
            <w:rStyle w:val="Hyperlink"/>
            <w:sz w:val="20"/>
            <w:szCs w:val="20"/>
          </w:rPr>
          <w:t>https://likumi.lv/ta/id/347211-par-majoklu-pieejamibas-pamatnostadnem-20232027-gadam</w:t>
        </w:r>
      </w:hyperlink>
      <w:r w:rsidR="22B70492" w:rsidRPr="001957A9">
        <w:rPr>
          <w:sz w:val="20"/>
          <w:szCs w:val="20"/>
        </w:rPr>
        <w:t xml:space="preserve"> </w:t>
      </w:r>
    </w:p>
  </w:footnote>
  <w:footnote w:id="31">
    <w:p w14:paraId="1514FCF3" w14:textId="5B049102" w:rsidR="2096E97D" w:rsidRPr="001957A9" w:rsidRDefault="2096E97D" w:rsidP="001957A9">
      <w:pPr>
        <w:jc w:val="both"/>
        <w:rPr>
          <w:sz w:val="20"/>
          <w:szCs w:val="20"/>
        </w:rPr>
      </w:pPr>
      <w:r w:rsidRPr="00200CFA">
        <w:rPr>
          <w:sz w:val="20"/>
          <w:szCs w:val="20"/>
          <w:vertAlign w:val="superscript"/>
        </w:rPr>
        <w:footnoteRef/>
      </w:r>
      <w:r w:rsidRPr="001957A9">
        <w:rPr>
          <w:sz w:val="20"/>
          <w:szCs w:val="20"/>
        </w:rPr>
        <w:t xml:space="preserve"> Transporta attīstības pamatnostādnes 2021.-2027. gadam (MK 21.10.2021. rīkojums nr. 710). Pieejams </w:t>
      </w:r>
      <w:hyperlink r:id="rId26" w:history="1">
        <w:r w:rsidR="00BD2CE9" w:rsidRPr="008C2BE5">
          <w:rPr>
            <w:rStyle w:val="Hyperlink"/>
            <w:sz w:val="20"/>
            <w:szCs w:val="20"/>
          </w:rPr>
          <w:t>https://likumi.lv/ta/id/327053-par-transporta-attistibas-pamatnostadnem-2021-2027-gadam</w:t>
        </w:r>
      </w:hyperlink>
    </w:p>
  </w:footnote>
  <w:footnote w:id="32">
    <w:p w14:paraId="7C346802" w14:textId="493A1C14" w:rsidR="2096E97D" w:rsidRDefault="2096E97D" w:rsidP="00200CFA">
      <w:pPr>
        <w:jc w:val="both"/>
      </w:pPr>
      <w:r w:rsidRPr="00200CFA">
        <w:rPr>
          <w:sz w:val="20"/>
          <w:szCs w:val="20"/>
          <w:vertAlign w:val="superscript"/>
        </w:rPr>
        <w:footnoteRef/>
      </w:r>
      <w:r w:rsidR="47CCD7FA" w:rsidRPr="001957A9">
        <w:rPr>
          <w:sz w:val="20"/>
          <w:szCs w:val="20"/>
        </w:rPr>
        <w:t xml:space="preserve"> Ikgadējs nabadzības un sociālās atstumtības mazināšanas rīcībpolitikas izvērtējums t. sk., padziļināts izvērtējums par nevienlīdzību sabiedriskā transporta pieejamības jomā (2020). Pieejams</w:t>
      </w:r>
      <w:r w:rsidR="00BD2CE9">
        <w:rPr>
          <w:sz w:val="20"/>
          <w:szCs w:val="20"/>
        </w:rPr>
        <w:t> </w:t>
      </w:r>
      <w:hyperlink r:id="rId27" w:history="1">
        <w:r w:rsidR="001B46B1" w:rsidRPr="008C2BE5">
          <w:rPr>
            <w:rStyle w:val="Hyperlink"/>
            <w:sz w:val="20"/>
            <w:szCs w:val="20"/>
          </w:rPr>
          <w:t>https://ppdb.mk.gov.lv/database/ikgadejs-nabadzibas-un-socialas-atstumtibas-mazinasanas-ricibpolitikas-izvertejums-t-sk-padzilinats-izvertejums-par-nevienlidzibu-sabiedriska-transporta-pieejamibas-joma/</w:t>
        </w:r>
      </w:hyperlink>
      <w:r w:rsidR="00BD2CE9">
        <w:rPr>
          <w:sz w:val="20"/>
          <w:szCs w:val="20"/>
        </w:rPr>
        <w:t xml:space="preserve"> </w:t>
      </w:r>
    </w:p>
  </w:footnote>
  <w:footnote w:id="33">
    <w:p w14:paraId="75651811" w14:textId="647A8642" w:rsidR="00200CFA" w:rsidRPr="00200CFA" w:rsidRDefault="00200CFA" w:rsidP="000C4FD5">
      <w:pPr>
        <w:pStyle w:val="FootnoteText"/>
        <w:jc w:val="both"/>
      </w:pPr>
      <w:r>
        <w:rPr>
          <w:rStyle w:val="FootnoteReference"/>
        </w:rPr>
        <w:footnoteRef/>
      </w:r>
      <w:r>
        <w:t xml:space="preserve"> </w:t>
      </w:r>
      <w:hyperlink r:id="rId28" w:history="1">
        <w:r w:rsidRPr="00200CFA">
          <w:rPr>
            <w:rStyle w:val="Hyperlink"/>
            <w:lang w:val="lv-LV"/>
          </w:rPr>
          <w:t>https://www.lm.gov.lv/lv/situacijas-raksturojums-0</w:t>
        </w:r>
      </w:hyperlink>
    </w:p>
  </w:footnote>
  <w:footnote w:id="34">
    <w:p w14:paraId="06DF2A47" w14:textId="77777777" w:rsidR="00C86AF7" w:rsidRPr="002F6508" w:rsidRDefault="00C86AF7" w:rsidP="00C86AF7">
      <w:pPr>
        <w:pStyle w:val="FootnoteText"/>
        <w:jc w:val="both"/>
      </w:pPr>
      <w:r>
        <w:rPr>
          <w:rStyle w:val="FootnoteReference"/>
        </w:rPr>
        <w:footnoteRef/>
      </w:r>
      <w:r>
        <w:t xml:space="preserve"> </w:t>
      </w:r>
      <w:hyperlink r:id="rId29" w:history="1">
        <w:r w:rsidRPr="007F2BEC">
          <w:rPr>
            <w:rStyle w:val="Hyperlink"/>
          </w:rPr>
          <w:t>https://eige.europa.eu/gender-equality-index/2023/country/LV</w:t>
        </w:r>
      </w:hyperlink>
      <w:r>
        <w:t xml:space="preserve"> </w:t>
      </w:r>
    </w:p>
  </w:footnote>
  <w:footnote w:id="35">
    <w:p w14:paraId="3A658A0F" w14:textId="69FBF325" w:rsidR="00C86AF7" w:rsidRPr="003F3F33" w:rsidRDefault="00C86AF7" w:rsidP="00C86AF7">
      <w:pPr>
        <w:pStyle w:val="FootnoteText"/>
        <w:jc w:val="both"/>
      </w:pPr>
      <w:r>
        <w:rPr>
          <w:rStyle w:val="FootnoteReference"/>
        </w:rPr>
        <w:footnoteRef/>
      </w:r>
      <w:r>
        <w:t xml:space="preserve"> Pasaules Bankas ziņojums “</w:t>
      </w:r>
      <w:r w:rsidRPr="00912593">
        <w:t>Women, Business and the Law 2023"</w:t>
      </w:r>
      <w:r>
        <w:t>. Pieejams:</w:t>
      </w:r>
      <w:r w:rsidRPr="00912593">
        <w:t xml:space="preserve"> </w:t>
      </w:r>
      <w:hyperlink r:id="rId30" w:history="1">
        <w:r w:rsidRPr="007F2BEC">
          <w:rPr>
            <w:rStyle w:val="Hyperlink"/>
          </w:rPr>
          <w:t>https://wbl.worldbank.org/content/dam/documents/wbl/2024/pilot/WBL24-2-0-Latvia.pdf</w:t>
        </w:r>
      </w:hyperlink>
      <w:r>
        <w:t xml:space="preserve"> </w:t>
      </w:r>
    </w:p>
  </w:footnote>
  <w:footnote w:id="36">
    <w:p w14:paraId="21EE91A2" w14:textId="20DD9117" w:rsidR="00BB3929" w:rsidRPr="00BB3929" w:rsidRDefault="00BB3929" w:rsidP="000C4FD5">
      <w:pPr>
        <w:pStyle w:val="FootnoteText"/>
        <w:jc w:val="both"/>
      </w:pPr>
      <w:r>
        <w:rPr>
          <w:rStyle w:val="FootnoteReference"/>
        </w:rPr>
        <w:footnoteRef/>
      </w:r>
      <w:r>
        <w:t xml:space="preserve"> Pieejams: </w:t>
      </w:r>
      <w:hyperlink r:id="rId31" w:history="1">
        <w:r w:rsidRPr="00A860EB">
          <w:rPr>
            <w:rStyle w:val="Hyperlink"/>
          </w:rPr>
          <w:t>https://likumi.lv/ta/id/352925-par-sieviesu-un-viriesu-vienlidzigu-tiesibu-un-iespeju-veicinasanas-planu-20242027-gadam</w:t>
        </w:r>
      </w:hyperlink>
      <w:r>
        <w:t xml:space="preserve"> </w:t>
      </w:r>
    </w:p>
  </w:footnote>
  <w:footnote w:id="37">
    <w:p w14:paraId="5A8E0E0F" w14:textId="50700EA0" w:rsidR="00111279" w:rsidRPr="00111279" w:rsidRDefault="00111279">
      <w:pPr>
        <w:pStyle w:val="FootnoteText"/>
      </w:pPr>
      <w:r>
        <w:rPr>
          <w:rStyle w:val="FootnoteReference"/>
        </w:rPr>
        <w:footnoteRef/>
      </w:r>
      <w:r>
        <w:t xml:space="preserve"> Pieejams: </w:t>
      </w:r>
      <w:hyperlink r:id="rId32" w:history="1">
        <w:r w:rsidRPr="00A860EB">
          <w:rPr>
            <w:rStyle w:val="Hyperlink"/>
          </w:rPr>
          <w:t>https://likumi.lv/ta/id/316163-par-nacionalo-ricibas-planu-apvienoto-naciju-organizacijas-drosibas-padomes-rezolucijas-nr-1325-par-sievietem-mieru-un-drosibu-merku-istenosanai-latvija-20202025-gadam</w:t>
        </w:r>
      </w:hyperlink>
      <w:r>
        <w:t xml:space="preserve"> </w:t>
      </w:r>
    </w:p>
  </w:footnote>
  <w:footnote w:id="38">
    <w:p w14:paraId="096AC0F9" w14:textId="2F17FA0E" w:rsidR="00A918A6" w:rsidRPr="006F5F1E" w:rsidRDefault="00A918A6">
      <w:pPr>
        <w:pStyle w:val="FootnoteText"/>
        <w:rPr>
          <w:lang w:val="lv-LV"/>
        </w:rPr>
      </w:pPr>
      <w:r w:rsidRPr="006F5F1E">
        <w:rPr>
          <w:rStyle w:val="FootnoteReference"/>
          <w:lang w:val="lv-LV"/>
        </w:rPr>
        <w:footnoteRef/>
      </w:r>
      <w:r w:rsidRPr="006F5F1E">
        <w:rPr>
          <w:lang w:val="lv-LV"/>
        </w:rPr>
        <w:t xml:space="preserve"> Šeit un turp</w:t>
      </w:r>
      <w:r>
        <w:rPr>
          <w:lang w:val="lv-LV"/>
        </w:rPr>
        <w:t>m</w:t>
      </w:r>
      <w:r w:rsidRPr="006F5F1E">
        <w:rPr>
          <w:lang w:val="lv-LV"/>
        </w:rPr>
        <w:t>āk</w:t>
      </w:r>
      <w:r>
        <w:rPr>
          <w:lang w:val="lv-LV"/>
        </w:rPr>
        <w:t xml:space="preserve"> iekļautas</w:t>
      </w:r>
      <w:r w:rsidRPr="006F5F1E">
        <w:rPr>
          <w:lang w:val="lv-LV"/>
        </w:rPr>
        <w:t xml:space="preserve"> atsauces uz </w:t>
      </w:r>
      <w:hyperlink r:id="rId33" w:history="1">
        <w:r w:rsidRPr="006F5F1E">
          <w:rPr>
            <w:rStyle w:val="Hyperlink"/>
            <w:lang w:val="lv-LV"/>
          </w:rPr>
          <w:t>Regulas 2023/955</w:t>
        </w:r>
      </w:hyperlink>
      <w:r w:rsidRPr="006F5F1E">
        <w:rPr>
          <w:lang w:val="lv-LV"/>
        </w:rPr>
        <w:t xml:space="preserve"> teksta daļām</w:t>
      </w:r>
    </w:p>
  </w:footnote>
  <w:footnote w:id="39">
    <w:p w14:paraId="103978E9" w14:textId="77777777" w:rsidR="00355221" w:rsidRPr="00C143E3" w:rsidRDefault="00355221" w:rsidP="00355221">
      <w:pPr>
        <w:contextualSpacing/>
        <w:jc w:val="both"/>
        <w:rPr>
          <w:sz w:val="20"/>
          <w:szCs w:val="20"/>
        </w:rPr>
      </w:pPr>
      <w:r w:rsidRPr="00C143E3">
        <w:rPr>
          <w:rStyle w:val="FootnoteReference"/>
          <w:sz w:val="20"/>
          <w:szCs w:val="20"/>
        </w:rPr>
        <w:footnoteRef/>
      </w:r>
      <w:r w:rsidRPr="00C143E3">
        <w:rPr>
          <w:sz w:val="20"/>
          <w:szCs w:val="20"/>
        </w:rPr>
        <w:t xml:space="preserve"> EK 20</w:t>
      </w:r>
      <w:r>
        <w:rPr>
          <w:sz w:val="20"/>
          <w:szCs w:val="20"/>
        </w:rPr>
        <w:t>1</w:t>
      </w:r>
      <w:r w:rsidRPr="00C143E3">
        <w:rPr>
          <w:sz w:val="20"/>
          <w:szCs w:val="20"/>
        </w:rPr>
        <w:t>9.gada 11.decembra paziņojums Eiropas Parlamentam, Eiropadomei, Padomei, Eiropas Ekonomikas un Sociālo lietu komitejai un Reģionu komitejai “Eiropas zaļais kurss” (COM(2019) 640 final)</w:t>
      </w:r>
    </w:p>
    <w:p w14:paraId="07E032D4" w14:textId="77777777" w:rsidR="00355221" w:rsidRPr="00EF76D7" w:rsidRDefault="00355221" w:rsidP="00355221">
      <w:pPr>
        <w:contextualSpacing/>
        <w:jc w:val="both"/>
        <w:rPr>
          <w:sz w:val="20"/>
          <w:szCs w:val="20"/>
        </w:rPr>
      </w:pPr>
      <w:hyperlink r:id="rId34" w:history="1">
        <w:r w:rsidRPr="00EF76D7">
          <w:rPr>
            <w:rStyle w:val="Hyperlink"/>
            <w:sz w:val="20"/>
            <w:szCs w:val="20"/>
          </w:rPr>
          <w:t>https://eur-lex.europa.eu/legal-content/EN/TXT/?uri=celex:52019DC0640</w:t>
        </w:r>
      </w:hyperlink>
      <w:r w:rsidRPr="00EF76D7">
        <w:rPr>
          <w:sz w:val="20"/>
          <w:szCs w:val="20"/>
        </w:rPr>
        <w:t xml:space="preserve"> </w:t>
      </w:r>
    </w:p>
  </w:footnote>
  <w:footnote w:id="40">
    <w:p w14:paraId="3F0A9AA0" w14:textId="77777777" w:rsidR="00355221" w:rsidRPr="000C1FCC" w:rsidRDefault="00355221" w:rsidP="00355221">
      <w:pPr>
        <w:pStyle w:val="FootnoteText"/>
        <w:jc w:val="both"/>
      </w:pPr>
      <w:r w:rsidRPr="000C1FCC">
        <w:rPr>
          <w:rStyle w:val="FootnoteReference"/>
        </w:rPr>
        <w:footnoteRef/>
      </w:r>
      <w:r w:rsidRPr="000C1FCC">
        <w:t xml:space="preserve"> </w:t>
      </w:r>
      <w:hyperlink r:id="rId35" w:history="1">
        <w:r w:rsidRPr="000C1FCC">
          <w:rPr>
            <w:rStyle w:val="Hyperlink"/>
          </w:rPr>
          <w:t>http://polsis.mk.gov.lv/documents/3323</w:t>
        </w:r>
      </w:hyperlink>
      <w:r w:rsidRPr="000C1FCC">
        <w:t xml:space="preserve"> </w:t>
      </w:r>
    </w:p>
  </w:footnote>
  <w:footnote w:id="41">
    <w:p w14:paraId="14DABB07" w14:textId="77777777" w:rsidR="00355221" w:rsidRPr="000C1FCC" w:rsidRDefault="00355221" w:rsidP="00355221">
      <w:pPr>
        <w:pStyle w:val="FootnoteText"/>
        <w:jc w:val="both"/>
      </w:pPr>
      <w:r w:rsidRPr="000C1FCC">
        <w:rPr>
          <w:rStyle w:val="FootnoteReference"/>
        </w:rPr>
        <w:footnoteRef/>
      </w:r>
      <w:r w:rsidRPr="000C1FCC">
        <w:t xml:space="preserve"> </w:t>
      </w:r>
      <w:hyperlink r:id="rId36" w:history="1">
        <w:r w:rsidRPr="00B741A8">
          <w:rPr>
            <w:rStyle w:val="Hyperlink"/>
          </w:rPr>
          <w:t>https://likumi.lv/ta/id/315879-par-latvijas-nacionalo-attistibas-planu-20212027-gadam-nap2027</w:t>
        </w:r>
      </w:hyperlink>
      <w:r>
        <w:t xml:space="preserve"> </w:t>
      </w:r>
    </w:p>
  </w:footnote>
  <w:footnote w:id="42">
    <w:p w14:paraId="2645B949" w14:textId="77777777" w:rsidR="00355221" w:rsidRPr="000C1FCC" w:rsidRDefault="00355221" w:rsidP="00355221">
      <w:pPr>
        <w:rPr>
          <w:color w:val="000000" w:themeColor="text1"/>
          <w:sz w:val="20"/>
          <w:szCs w:val="20"/>
          <w:shd w:val="clear" w:color="auto" w:fill="FFFFFF"/>
          <w:lang w:val="lv-LV"/>
        </w:rPr>
      </w:pPr>
      <w:r w:rsidRPr="000C1FCC">
        <w:rPr>
          <w:rStyle w:val="FootnoteReference"/>
          <w:sz w:val="20"/>
          <w:szCs w:val="20"/>
        </w:rPr>
        <w:footnoteRef/>
      </w:r>
      <w:r w:rsidRPr="000C1FCC">
        <w:rPr>
          <w:sz w:val="20"/>
          <w:szCs w:val="20"/>
        </w:rPr>
        <w:t xml:space="preserve"> </w:t>
      </w:r>
      <w:hyperlink r:id="rId37" w:history="1">
        <w:r w:rsidRPr="00B741A8">
          <w:rPr>
            <w:rStyle w:val="Hyperlink"/>
            <w:sz w:val="20"/>
            <w:szCs w:val="20"/>
            <w:shd w:val="clear" w:color="auto" w:fill="FFFFFF"/>
          </w:rPr>
          <w:t>https://likumi.lv/ta/id/353615-aktualizetais-nacionalais-energetikas-un-klimata-plans-2021-2030-gadam</w:t>
        </w:r>
      </w:hyperlink>
      <w:r w:rsidRPr="003C4167">
        <w:rPr>
          <w:color w:val="000000" w:themeColor="text1"/>
          <w:sz w:val="20"/>
          <w:szCs w:val="20"/>
          <w:shd w:val="clear" w:color="auto" w:fill="FFFFFF"/>
        </w:rPr>
        <w:t xml:space="preserve"> </w:t>
      </w:r>
    </w:p>
  </w:footnote>
  <w:footnote w:id="43">
    <w:p w14:paraId="24213F05" w14:textId="77777777" w:rsidR="006F0059" w:rsidRPr="00A0533F" w:rsidRDefault="006F0059" w:rsidP="00355221">
      <w:pPr>
        <w:pStyle w:val="FootnoteText"/>
        <w:jc w:val="both"/>
        <w:rPr>
          <w:lang w:val="lv-LV"/>
        </w:rPr>
      </w:pPr>
      <w:r>
        <w:rPr>
          <w:rStyle w:val="FootnoteReference"/>
        </w:rPr>
        <w:footnoteRef/>
      </w:r>
      <w:r>
        <w:t xml:space="preserve"> </w:t>
      </w:r>
      <w:hyperlink r:id="rId38" w:history="1">
        <w:r w:rsidRPr="00B741A8">
          <w:rPr>
            <w:rStyle w:val="Hyperlink"/>
          </w:rPr>
          <w:t>https://likumi.lv/ta/id/361135-latvijas-energetikas-strategija-lidz-2050-gadam</w:t>
        </w:r>
      </w:hyperlink>
      <w:r>
        <w:t xml:space="preserve"> </w:t>
      </w:r>
    </w:p>
  </w:footnote>
  <w:footnote w:id="44">
    <w:p w14:paraId="5EA2A3E9" w14:textId="77777777" w:rsidR="006F0059" w:rsidRPr="006501EB" w:rsidRDefault="006F0059" w:rsidP="006F0059">
      <w:pPr>
        <w:pStyle w:val="FootnoteText"/>
        <w:jc w:val="both"/>
      </w:pPr>
      <w:r>
        <w:rPr>
          <w:rStyle w:val="FootnoteReference"/>
        </w:rPr>
        <w:footnoteRef/>
      </w:r>
      <w:r>
        <w:t xml:space="preserve"> “</w:t>
      </w:r>
      <w:r w:rsidRPr="001E4658">
        <w:rPr>
          <w:lang w:val="lv-LV"/>
        </w:rPr>
        <w:t>Latvija ir reģiona energocenu līderis</w:t>
      </w:r>
      <w:r>
        <w:rPr>
          <w:lang w:val="lv-LV"/>
        </w:rPr>
        <w:t>”</w:t>
      </w:r>
      <w:r>
        <w:rPr>
          <w:b/>
          <w:bCs/>
          <w:lang w:val="lv-LV"/>
        </w:rPr>
        <w:t xml:space="preserve"> </w:t>
      </w:r>
      <w:r w:rsidRPr="001E4658">
        <w:rPr>
          <w:lang w:val="lv-LV"/>
        </w:rPr>
        <w:t>– līderis, kas</w:t>
      </w:r>
      <w:r w:rsidRPr="001E4658">
        <w:t xml:space="preserve"> n</w:t>
      </w:r>
      <w:r w:rsidRPr="006501EB">
        <w:t>odrošinātu salīdzinoši viszemākās, stabilas</w:t>
      </w:r>
      <w:r>
        <w:t xml:space="preserve"> </w:t>
      </w:r>
      <w:r w:rsidRPr="006501EB">
        <w:t>un ilgtspējīgas enerģijas cenas Baltijas un Centrālās Eiropas kontekstā</w:t>
      </w:r>
    </w:p>
  </w:footnote>
  <w:footnote w:id="45">
    <w:p w14:paraId="473B7A7A" w14:textId="77777777" w:rsidR="006F0059" w:rsidRPr="000C1FCC" w:rsidRDefault="006F0059" w:rsidP="00355221">
      <w:pPr>
        <w:pStyle w:val="FootnoteText"/>
        <w:jc w:val="both"/>
      </w:pPr>
      <w:r w:rsidRPr="000C1FCC">
        <w:rPr>
          <w:rStyle w:val="FootnoteReference"/>
        </w:rPr>
        <w:footnoteRef/>
      </w:r>
      <w:r w:rsidRPr="000C1FCC">
        <w:t xml:space="preserve"> </w:t>
      </w:r>
      <w:hyperlink r:id="rId39" w:history="1">
        <w:r w:rsidRPr="007F2BEC">
          <w:rPr>
            <w:rStyle w:val="Hyperlink"/>
          </w:rPr>
          <w:t>https://likumi.lv/ta/id/342294-eku-atjaunosanas-ilgtermina-strategija</w:t>
        </w:r>
      </w:hyperlink>
      <w:r>
        <w:t xml:space="preserve"> </w:t>
      </w:r>
    </w:p>
  </w:footnote>
  <w:footnote w:id="46">
    <w:p w14:paraId="6CFCDAFB" w14:textId="77777777" w:rsidR="00B94B01" w:rsidRPr="000C1FCC" w:rsidRDefault="00B94B01" w:rsidP="00355221">
      <w:pPr>
        <w:pStyle w:val="FootnoteText"/>
        <w:jc w:val="both"/>
      </w:pPr>
      <w:r w:rsidRPr="000C1FCC">
        <w:rPr>
          <w:rStyle w:val="FootnoteReference"/>
        </w:rPr>
        <w:footnoteRef/>
      </w:r>
      <w:r w:rsidRPr="000C1FCC">
        <w:t xml:space="preserve"> </w:t>
      </w:r>
      <w:hyperlink r:id="rId40" w:history="1">
        <w:r w:rsidRPr="000C1FCC">
          <w:rPr>
            <w:rStyle w:val="Hyperlink"/>
          </w:rPr>
          <w:t>https://likumi.lv/ta/id/342214-latvijas-strategija-klimatneitralitates-sasniegsanai-lidz-2050-gadam</w:t>
        </w:r>
      </w:hyperlink>
      <w:r w:rsidRPr="000C1FCC">
        <w:t xml:space="preserve"> </w:t>
      </w:r>
    </w:p>
  </w:footnote>
  <w:footnote w:id="47">
    <w:p w14:paraId="718676D0" w14:textId="77777777" w:rsidR="00B94B01" w:rsidRPr="000C1FCC" w:rsidRDefault="00B94B01" w:rsidP="00355221">
      <w:pPr>
        <w:pStyle w:val="FootnoteText"/>
        <w:jc w:val="both"/>
      </w:pPr>
      <w:r w:rsidRPr="000C1FCC">
        <w:rPr>
          <w:rStyle w:val="FootnoteReference"/>
        </w:rPr>
        <w:footnoteRef/>
      </w:r>
      <w:r w:rsidRPr="000C1FCC">
        <w:t xml:space="preserve"> </w:t>
      </w:r>
      <w:hyperlink r:id="rId41" w:history="1">
        <w:r w:rsidRPr="000C1FCC">
          <w:rPr>
            <w:rStyle w:val="Hyperlink"/>
          </w:rPr>
          <w:t>https://polsis.mk.gov.lv/documents/7239</w:t>
        </w:r>
      </w:hyperlink>
      <w:r w:rsidRPr="000C1FCC">
        <w:t xml:space="preserve"> </w:t>
      </w:r>
    </w:p>
  </w:footnote>
  <w:footnote w:id="48">
    <w:p w14:paraId="4E8904E5" w14:textId="77777777" w:rsidR="00B94B01" w:rsidRPr="000C1FCC" w:rsidRDefault="00B94B01" w:rsidP="00355221">
      <w:pPr>
        <w:pStyle w:val="FootnoteText"/>
        <w:jc w:val="both"/>
      </w:pPr>
      <w:r w:rsidRPr="000C1FCC">
        <w:rPr>
          <w:rStyle w:val="FootnoteReference"/>
        </w:rPr>
        <w:footnoteRef/>
      </w:r>
      <w:r w:rsidRPr="000C1FCC">
        <w:t xml:space="preserve"> </w:t>
      </w:r>
      <w:hyperlink r:id="rId42" w:history="1">
        <w:r w:rsidRPr="000C1FCC">
          <w:rPr>
            <w:rStyle w:val="Hyperlink"/>
          </w:rPr>
          <w:t>http://polsis.mk.gov.lv/documents/7479</w:t>
        </w:r>
      </w:hyperlink>
      <w:r w:rsidRPr="000C1FCC">
        <w:t xml:space="preserve"> </w:t>
      </w:r>
    </w:p>
  </w:footnote>
  <w:footnote w:id="49">
    <w:p w14:paraId="43283751" w14:textId="77777777" w:rsidR="00C713C7" w:rsidRPr="000C1FCC" w:rsidRDefault="00C713C7" w:rsidP="00355221">
      <w:pPr>
        <w:pStyle w:val="FootnoteText"/>
        <w:jc w:val="both"/>
      </w:pPr>
      <w:r w:rsidRPr="000C1FCC">
        <w:rPr>
          <w:rStyle w:val="FootnoteReference"/>
        </w:rPr>
        <w:footnoteRef/>
      </w:r>
      <w:r w:rsidRPr="000C1FCC">
        <w:t xml:space="preserve"> </w:t>
      </w:r>
      <w:hyperlink r:id="rId43" w:history="1">
        <w:r w:rsidRPr="000C1FCC">
          <w:rPr>
            <w:rStyle w:val="Hyperlink"/>
          </w:rPr>
          <w:t>https://polsis.mk.gov.lv/documents/6507</w:t>
        </w:r>
      </w:hyperlink>
      <w:r w:rsidRPr="000C1FCC">
        <w:t xml:space="preserve"> </w:t>
      </w:r>
    </w:p>
  </w:footnote>
  <w:footnote w:id="50">
    <w:p w14:paraId="66BC0CFF" w14:textId="77777777" w:rsidR="00C713C7" w:rsidRPr="000C1FCC" w:rsidRDefault="00C713C7" w:rsidP="00355221">
      <w:pPr>
        <w:pStyle w:val="FootnoteText"/>
        <w:jc w:val="both"/>
      </w:pPr>
      <w:r w:rsidRPr="000C1FCC">
        <w:rPr>
          <w:rStyle w:val="FootnoteReference"/>
        </w:rPr>
        <w:footnoteRef/>
      </w:r>
      <w:r w:rsidRPr="000C1FCC">
        <w:t xml:space="preserve"> </w:t>
      </w:r>
      <w:hyperlink r:id="rId44" w:history="1">
        <w:r w:rsidRPr="000C1FCC">
          <w:rPr>
            <w:rStyle w:val="Hyperlink"/>
          </w:rPr>
          <w:t>https://likumi.lv/ta/id/317168-par-ricibas-planu-parejai-uz-aprites-ekonomiku-20202027-gadam</w:t>
        </w:r>
      </w:hyperlink>
      <w:r w:rsidRPr="000C1FCC">
        <w:t xml:space="preserve"> </w:t>
      </w:r>
    </w:p>
  </w:footnote>
  <w:footnote w:id="51">
    <w:p w14:paraId="3134032E" w14:textId="77777777" w:rsidR="00C713C7" w:rsidRPr="000C1FCC" w:rsidRDefault="00C713C7" w:rsidP="00355221">
      <w:pPr>
        <w:pStyle w:val="FootnoteText"/>
        <w:jc w:val="both"/>
      </w:pPr>
      <w:r w:rsidRPr="000C1FCC">
        <w:rPr>
          <w:rStyle w:val="FootnoteReference"/>
        </w:rPr>
        <w:footnoteRef/>
      </w:r>
      <w:r w:rsidRPr="000C1FCC">
        <w:t xml:space="preserve"> </w:t>
      </w:r>
      <w:hyperlink r:id="rId45" w:history="1">
        <w:r w:rsidRPr="000C1FCC">
          <w:rPr>
            <w:rStyle w:val="Hyperlink"/>
          </w:rPr>
          <w:t>https://polsis.mk.gov.lv/documents/6588</w:t>
        </w:r>
      </w:hyperlink>
      <w:r w:rsidRPr="000C1FCC">
        <w:t xml:space="preserve"> </w:t>
      </w:r>
    </w:p>
  </w:footnote>
  <w:footnote w:id="52">
    <w:p w14:paraId="336AD4E0" w14:textId="77777777" w:rsidR="00C713C7" w:rsidRPr="00E92288" w:rsidRDefault="00C713C7" w:rsidP="00355221">
      <w:pPr>
        <w:pStyle w:val="FootnoteText"/>
        <w:rPr>
          <w:lang w:val="lv-LV"/>
        </w:rPr>
      </w:pPr>
      <w:r>
        <w:rPr>
          <w:rStyle w:val="FootnoteReference"/>
        </w:rPr>
        <w:footnoteRef/>
      </w:r>
      <w:r>
        <w:t xml:space="preserve"> </w:t>
      </w:r>
      <w:hyperlink r:id="rId46" w:history="1">
        <w:r w:rsidRPr="007F2BEC">
          <w:rPr>
            <w:rStyle w:val="Hyperlink"/>
          </w:rPr>
          <w:t>https://www.fm.gov.lv/lv/finansu-sektora-attistibas-plans-2024-2026gadam</w:t>
        </w:r>
      </w:hyperlink>
      <w:r>
        <w:t xml:space="preserve"> </w:t>
      </w:r>
    </w:p>
  </w:footnote>
  <w:footnote w:id="53">
    <w:p w14:paraId="2475750F" w14:textId="77777777" w:rsidR="00C713C7" w:rsidRPr="008E2560" w:rsidRDefault="00C713C7" w:rsidP="00355221">
      <w:pPr>
        <w:pStyle w:val="FootnoteText"/>
        <w:rPr>
          <w:lang w:val="lv-LV"/>
        </w:rPr>
      </w:pPr>
      <w:r>
        <w:rPr>
          <w:rStyle w:val="FootnoteReference"/>
        </w:rPr>
        <w:footnoteRef/>
      </w:r>
      <w:r>
        <w:t xml:space="preserve"> </w:t>
      </w:r>
      <w:hyperlink r:id="rId47" w:history="1">
        <w:r w:rsidRPr="007F2BEC">
          <w:rPr>
            <w:rStyle w:val="Hyperlink"/>
          </w:rPr>
          <w:t>https://likumi.lv/ta/id/327732-par-eiropas-savienibas-kohezijas-politikas-programmu-2021-2027-gadam</w:t>
        </w:r>
      </w:hyperlink>
      <w:r>
        <w:t xml:space="preserve"> </w:t>
      </w:r>
    </w:p>
  </w:footnote>
  <w:footnote w:id="54">
    <w:p w14:paraId="49189891" w14:textId="77777777" w:rsidR="00C713C7" w:rsidRPr="000C1FCC" w:rsidRDefault="00C713C7" w:rsidP="00355221">
      <w:pPr>
        <w:jc w:val="both"/>
        <w:rPr>
          <w:sz w:val="20"/>
          <w:szCs w:val="20"/>
        </w:rPr>
      </w:pPr>
      <w:r w:rsidRPr="000C1FCC">
        <w:rPr>
          <w:sz w:val="20"/>
          <w:szCs w:val="20"/>
          <w:vertAlign w:val="superscript"/>
        </w:rPr>
        <w:footnoteRef/>
      </w:r>
      <w:r w:rsidRPr="000C1FCC">
        <w:rPr>
          <w:sz w:val="20"/>
          <w:szCs w:val="20"/>
        </w:rPr>
        <w:t xml:space="preserve"> </w:t>
      </w:r>
      <w:hyperlink r:id="rId48" w:history="1">
        <w:r w:rsidRPr="000C1FCC">
          <w:rPr>
            <w:rStyle w:val="Hyperlink"/>
            <w:sz w:val="20"/>
            <w:szCs w:val="20"/>
          </w:rPr>
          <w:t>https://likumi.lv/ta/id/334018-par-taisnigas-parkartosanas-teritorialo-planu</w:t>
        </w:r>
      </w:hyperlink>
      <w:r w:rsidRPr="000C1FCC">
        <w:rPr>
          <w:sz w:val="20"/>
          <w:szCs w:val="20"/>
        </w:rPr>
        <w:t xml:space="preserve"> </w:t>
      </w:r>
    </w:p>
  </w:footnote>
  <w:footnote w:id="55">
    <w:p w14:paraId="4FA1BD87" w14:textId="77777777" w:rsidR="00C713C7" w:rsidRPr="007D7005" w:rsidRDefault="00C713C7" w:rsidP="00355221">
      <w:pPr>
        <w:pStyle w:val="FootnoteText"/>
        <w:rPr>
          <w:lang w:val="lv-LV"/>
        </w:rPr>
      </w:pPr>
      <w:r>
        <w:rPr>
          <w:rStyle w:val="FootnoteReference"/>
        </w:rPr>
        <w:footnoteRef/>
      </w:r>
      <w:r>
        <w:t xml:space="preserve"> </w:t>
      </w:r>
      <w:hyperlink r:id="rId49" w:history="1">
        <w:r w:rsidRPr="007F2BEC">
          <w:rPr>
            <w:rStyle w:val="Hyperlink"/>
          </w:rPr>
          <w:t>https://www.esfondi.lv/normativie-akti-un-dokumenti/atveselosanas-fonds-main/latvijas-atveselosanas-fonda-plans</w:t>
        </w:r>
      </w:hyperlink>
      <w:r>
        <w:t xml:space="preserve"> </w:t>
      </w:r>
    </w:p>
  </w:footnote>
  <w:footnote w:id="56">
    <w:p w14:paraId="02524092" w14:textId="77777777" w:rsidR="001B7AEA" w:rsidRPr="00AF4C2E" w:rsidRDefault="001B7AEA" w:rsidP="001B7AEA">
      <w:pPr>
        <w:pStyle w:val="FootnoteText"/>
        <w:jc w:val="both"/>
      </w:pPr>
      <w:r w:rsidRPr="00AF4C2E">
        <w:rPr>
          <w:rStyle w:val="FootnoteReference"/>
        </w:rPr>
        <w:footnoteRef/>
      </w:r>
      <w:r w:rsidRPr="00AF4C2E">
        <w:rPr>
          <w:lang w:val="lv-LV"/>
        </w:rPr>
        <w:t xml:space="preserve"> Eiropas Komisija: Gelibolyan, K. (2024). Note on good practices of public consultation for the Social Climate Plans. Pieejams: </w:t>
      </w:r>
      <w:hyperlink r:id="rId50" w:history="1">
        <w:r w:rsidRPr="00AF4C2E">
          <w:rPr>
            <w:rStyle w:val="Hyperlink"/>
          </w:rPr>
          <w:t>https://op.europa.eu/en/publication-detail/-/publication/5dbb39a1-350e-11ef-b441-01aa75ed71a1/language-en</w:t>
        </w:r>
      </w:hyperlink>
      <w:r w:rsidRPr="00AF4C2E">
        <w:t xml:space="preserve"> </w:t>
      </w:r>
    </w:p>
  </w:footnote>
  <w:footnote w:id="57">
    <w:p w14:paraId="4C8A179A" w14:textId="089E9A6E" w:rsidR="001B7AEA" w:rsidRPr="00AF4C2E" w:rsidRDefault="001B7AEA" w:rsidP="001B7AEA">
      <w:pPr>
        <w:pStyle w:val="FootnoteText"/>
        <w:jc w:val="both"/>
      </w:pPr>
      <w:r w:rsidRPr="00AF4C2E">
        <w:rPr>
          <w:rStyle w:val="FootnoteReference"/>
        </w:rPr>
        <w:footnoteRef/>
      </w:r>
      <w:r w:rsidRPr="00AF4C2E">
        <w:t xml:space="preserve"> </w:t>
      </w:r>
      <w:r w:rsidR="001B46B1">
        <w:t>KEM</w:t>
      </w:r>
      <w:r w:rsidRPr="00AF4C2E">
        <w:t xml:space="preserve"> 2023.gada 28.septembra rīkojums Nr. 1-2/22 “Par starpinstitūciju darba grupas izveidi Sociālā klimata plāna sagatavošanai”</w:t>
      </w:r>
    </w:p>
  </w:footnote>
  <w:footnote w:id="58">
    <w:p w14:paraId="26EB0E4D" w14:textId="77777777" w:rsidR="00C001C6" w:rsidRPr="007A43A2" w:rsidRDefault="00C001C6" w:rsidP="00C001C6">
      <w:pPr>
        <w:pStyle w:val="FootnoteText"/>
      </w:pPr>
      <w:r>
        <w:rPr>
          <w:rStyle w:val="FootnoteReference"/>
        </w:rPr>
        <w:footnoteRef/>
      </w:r>
      <w:r>
        <w:t xml:space="preserve"> </w:t>
      </w:r>
      <w:hyperlink r:id="rId51" w:history="1">
        <w:r w:rsidRPr="00B741A8">
          <w:rPr>
            <w:rStyle w:val="Hyperlink"/>
          </w:rPr>
          <w:t>https://tapportals.mk.gov.lv/legal_acts/c7df22fe-9562-40ea-b56a-c23e1af9eadc</w:t>
        </w:r>
      </w:hyperlink>
      <w:r>
        <w:t xml:space="preserve"> </w:t>
      </w:r>
    </w:p>
  </w:footnote>
  <w:footnote w:id="59">
    <w:p w14:paraId="03753E97" w14:textId="77777777" w:rsidR="008B030E" w:rsidRPr="00A50571" w:rsidRDefault="008B030E" w:rsidP="00110521">
      <w:pPr>
        <w:pStyle w:val="FootnoteText"/>
        <w:jc w:val="both"/>
      </w:pPr>
      <w:r w:rsidRPr="00A50571">
        <w:rPr>
          <w:rStyle w:val="FootnoteReference"/>
        </w:rPr>
        <w:footnoteRef/>
      </w:r>
      <w:r w:rsidRPr="00A50571">
        <w:t xml:space="preserve"> Saskaņā ar </w:t>
      </w:r>
      <w:r w:rsidRPr="00A50571">
        <w:rPr>
          <w:bCs/>
        </w:rPr>
        <w:t xml:space="preserve">Eiropas Parlamenta un Padomes </w:t>
      </w:r>
      <w:r w:rsidRPr="00A50571">
        <w:rPr>
          <w:bCs/>
          <w:lang w:val="lv-LV"/>
        </w:rPr>
        <w:t>2019. gada 10. oktobra regulas Nr.</w:t>
      </w:r>
      <w:r w:rsidRPr="00A50571">
        <w:rPr>
          <w:bCs/>
        </w:rPr>
        <w:t xml:space="preserve"> 2019/1700, </w:t>
      </w:r>
      <w:r w:rsidRPr="00A50571">
        <w:rPr>
          <w:bCs/>
          <w:lang w:val="lv-LV"/>
        </w:rPr>
        <w:t xml:space="preserve">ar ko izveido vienotu ietvaru Eiropas statistikai par personām un mājsaimniecībām, kuras pamatā ir no izlasēm savākti dati individuālā līmenī, ar ko groza Eiropas Parlamenta un Padomes Regulas (EK) Nr. 808/2004, (EK) Nr. 452/2008 un (EK) Nr. 1338/2008 un ar ko atceļ Eiropas Parlamenta un Padomes Regulu (EK) Nr. 1177/2003 un Padomes Regulu (EK) Nr. 577/98, </w:t>
      </w:r>
      <w:r w:rsidRPr="00A50571">
        <w:rPr>
          <w:bCs/>
        </w:rPr>
        <w:t>2. panta 15. punktā noteikto definīciju</w:t>
      </w:r>
    </w:p>
  </w:footnote>
  <w:footnote w:id="60">
    <w:p w14:paraId="43EEE319" w14:textId="15497A66" w:rsidR="008B030E" w:rsidRPr="00A50571" w:rsidRDefault="008B030E" w:rsidP="00110521">
      <w:pPr>
        <w:pStyle w:val="FootnoteText"/>
      </w:pPr>
      <w:r w:rsidRPr="00A50571">
        <w:rPr>
          <w:rStyle w:val="FootnoteReference"/>
        </w:rPr>
        <w:footnoteRef/>
      </w:r>
      <w:r w:rsidRPr="00A50571">
        <w:t xml:space="preserve"> Komisijas 2014. gada 17. jūnija regula Nr. 651/2014, ar ko noteiktas atbalsta kategorijas atzīst par saderīgām ar iekšējo tirgu, piemērojot Līguma 107. un 108. pantu (</w:t>
      </w:r>
      <w:r w:rsidRPr="00A50571">
        <w:rPr>
          <w:i/>
          <w:iCs/>
        </w:rPr>
        <w:t>General Block Exemption Regulation</w:t>
      </w:r>
      <w:r w:rsidRPr="00A50571">
        <w:t>, GBER)</w:t>
      </w:r>
    </w:p>
  </w:footnote>
  <w:footnote w:id="61">
    <w:p w14:paraId="3E8B116C" w14:textId="335EA7EC" w:rsidR="008B030E" w:rsidRPr="00A50571" w:rsidRDefault="008B030E" w:rsidP="00110521">
      <w:pPr>
        <w:pStyle w:val="FootnoteText"/>
        <w:jc w:val="both"/>
      </w:pPr>
      <w:r w:rsidRPr="00A50571">
        <w:rPr>
          <w:rStyle w:val="FootnoteReference"/>
        </w:rPr>
        <w:footnoteRef/>
      </w:r>
      <w:r w:rsidRPr="00A50571">
        <w:t xml:space="preserve"> Saskaņā ar </w:t>
      </w:r>
      <w:r w:rsidRPr="00A50571">
        <w:rPr>
          <w:bCs/>
        </w:rPr>
        <w:t>Eiropas Parlamenta un Padomes 2019. gada 17. aprīļa regulas Nr. 2019/631 par CO</w:t>
      </w:r>
      <w:r w:rsidRPr="00A50571">
        <w:rPr>
          <w:bCs/>
          <w:vertAlign w:val="subscript"/>
        </w:rPr>
        <w:t>2</w:t>
      </w:r>
      <w:r w:rsidRPr="00A50571">
        <w:rPr>
          <w:bCs/>
        </w:rPr>
        <w:t xml:space="preserve"> emisiju standartu noteikšanu jauniem vieglajiem pasažieru automobiļiem un jauniem vieglajiem komerciālajiem transportlīdzekļiem un ar kuru atceļ Regulu (EK) Nr. 443/2009 un Regulu (ES) Nr. 510/2011, 3. panta 1. punkta m) apakšpunktā noteikto</w:t>
      </w:r>
    </w:p>
  </w:footnote>
  <w:footnote w:id="62">
    <w:p w14:paraId="78281FD1" w14:textId="77777777" w:rsidR="008B030E" w:rsidRPr="00A50571" w:rsidRDefault="008B030E" w:rsidP="00110521">
      <w:pPr>
        <w:pStyle w:val="FootnoteText"/>
        <w:jc w:val="both"/>
      </w:pPr>
      <w:r w:rsidRPr="00A50571">
        <w:rPr>
          <w:rStyle w:val="FootnoteReference"/>
        </w:rPr>
        <w:footnoteRef/>
      </w:r>
      <w:r w:rsidRPr="00A50571">
        <w:t xml:space="preserve"> Saskaņā ar Eiropas Parlamenta un Padomes 2023. gada 13. septembra direktīvas 2023/1791 par energoefektivitāti un ar ko groza Regulu (ES) 2023/955 2.panta 52.punktā noteikto </w:t>
      </w:r>
    </w:p>
  </w:footnote>
  <w:footnote w:id="63">
    <w:p w14:paraId="36598EFC" w14:textId="77777777" w:rsidR="008B030E" w:rsidRPr="00A50571" w:rsidRDefault="008B030E" w:rsidP="00110521">
      <w:pPr>
        <w:pStyle w:val="FootnoteText"/>
        <w:jc w:val="both"/>
      </w:pPr>
      <w:r w:rsidRPr="00A50571">
        <w:rPr>
          <w:rStyle w:val="FootnoteReference"/>
        </w:rPr>
        <w:footnoteRef/>
      </w:r>
      <w:r w:rsidRPr="00A50571">
        <w:t xml:space="preserve"> Skatīt Enerģētikas likuma 1.panta 1.daļas 10.</w:t>
      </w:r>
      <w:r w:rsidRPr="00A50571">
        <w:rPr>
          <w:vertAlign w:val="superscript"/>
        </w:rPr>
        <w:t>1</w:t>
      </w:r>
      <w:r w:rsidRPr="00A50571">
        <w:t xml:space="preserve"> punktu, kas pārņem Direktīvas 2023/1791 2.panta 52.punktā minēto definīciju; likums pieejams: </w:t>
      </w:r>
      <w:hyperlink r:id="rId52" w:anchor="p19" w:history="1">
        <w:r w:rsidRPr="00A50571">
          <w:rPr>
            <w:rStyle w:val="Hyperlink"/>
          </w:rPr>
          <w:t>https://likumi.lv/ta/id/49833#p19</w:t>
        </w:r>
      </w:hyperlink>
      <w:r w:rsidRPr="00A50571">
        <w:t xml:space="preserve"> </w:t>
      </w:r>
    </w:p>
  </w:footnote>
  <w:footnote w:id="64">
    <w:p w14:paraId="24CF2F57" w14:textId="77777777" w:rsidR="008B030E" w:rsidRPr="00A50571" w:rsidRDefault="008B030E" w:rsidP="00110521">
      <w:pPr>
        <w:pStyle w:val="FootnoteText"/>
      </w:pPr>
      <w:r w:rsidRPr="00A50571">
        <w:rPr>
          <w:rStyle w:val="FootnoteReference"/>
        </w:rPr>
        <w:footnoteRef/>
      </w:r>
      <w:r w:rsidRPr="00A50571">
        <w:t xml:space="preserve"> </w:t>
      </w:r>
      <w:hyperlink r:id="rId53" w:history="1">
        <w:r w:rsidRPr="00A50571">
          <w:rPr>
            <w:rStyle w:val="Hyperlink"/>
          </w:rPr>
          <w:t>https://likumi.lv/ta/id/348086-energoapgades-izmaksu-valsts-atbalsta-likums</w:t>
        </w:r>
      </w:hyperlink>
      <w:r w:rsidRPr="00A50571">
        <w:t xml:space="preserve"> </w:t>
      </w:r>
    </w:p>
  </w:footnote>
  <w:footnote w:id="65">
    <w:p w14:paraId="3B57F59F" w14:textId="77777777" w:rsidR="008B030E" w:rsidRPr="00A50571" w:rsidRDefault="008B030E" w:rsidP="00110521">
      <w:pPr>
        <w:pStyle w:val="FootnoteText"/>
      </w:pPr>
      <w:r w:rsidRPr="00A50571">
        <w:rPr>
          <w:rStyle w:val="FootnoteReference"/>
        </w:rPr>
        <w:footnoteRef/>
      </w:r>
      <w:r w:rsidRPr="00A50571">
        <w:t xml:space="preserve"> OECD mājas lapa: </w:t>
      </w:r>
      <w:hyperlink r:id="rId54" w:history="1">
        <w:r w:rsidRPr="00A50571">
          <w:rPr>
            <w:rStyle w:val="Hyperlink"/>
          </w:rPr>
          <w:t>https://www.oecd.org/content/oecd/en/data/datasets/oecd-affordable-housing-database.html</w:t>
        </w:r>
      </w:hyperlink>
    </w:p>
  </w:footnote>
  <w:footnote w:id="66">
    <w:p w14:paraId="68B478D1" w14:textId="5FE3B195" w:rsidR="008B030E" w:rsidRPr="0007729D" w:rsidRDefault="008B030E" w:rsidP="00BC62E6">
      <w:pPr>
        <w:pStyle w:val="FootnoteText"/>
        <w:jc w:val="both"/>
      </w:pPr>
      <w:r>
        <w:rPr>
          <w:rStyle w:val="FootnoteReference"/>
        </w:rPr>
        <w:footnoteRef/>
      </w:r>
      <w:r w:rsidRPr="00333C98">
        <w:t xml:space="preserve"> </w:t>
      </w:r>
      <w:r w:rsidRPr="00423559">
        <w:t>Sociālo pakalpojumu un sociālās palīdzības likums</w:t>
      </w:r>
      <w:r w:rsidRPr="00333C98">
        <w:t>:</w:t>
      </w:r>
      <w:r>
        <w:t xml:space="preserve"> </w:t>
      </w:r>
      <w:hyperlink r:id="rId55" w:history="1">
        <w:r w:rsidRPr="00EF55E1">
          <w:rPr>
            <w:rStyle w:val="Hyperlink"/>
          </w:rPr>
          <w:t>https://likumi.lv/ta/id/68488-socialo-pakalpojumu-un-socialas-palidzibas-likums</w:t>
        </w:r>
      </w:hyperlink>
      <w:r>
        <w:t xml:space="preserve"> </w:t>
      </w:r>
    </w:p>
  </w:footnote>
  <w:footnote w:id="67">
    <w:p w14:paraId="3876A682" w14:textId="5A62C58F" w:rsidR="008B030E" w:rsidRPr="003B691C" w:rsidRDefault="008B030E" w:rsidP="00110521">
      <w:pPr>
        <w:pStyle w:val="FootnoteText"/>
        <w:jc w:val="both"/>
      </w:pPr>
      <w:r w:rsidRPr="003B691C">
        <w:rPr>
          <w:rStyle w:val="FootnoteReference"/>
        </w:rPr>
        <w:footnoteRef/>
      </w:r>
      <w:r w:rsidRPr="003B691C">
        <w:t xml:space="preserve"> </w:t>
      </w:r>
      <w:r w:rsidR="007743AD">
        <w:t>EK</w:t>
      </w:r>
      <w:r w:rsidRPr="003B691C">
        <w:t xml:space="preserve"> 2025. gada 22. maija ieteikums 2025/1021 par transporta nabadzību: kā nodrošināt ekonomiski pieejamu, piekļūstamu un taisnīgu mobilitāti; pieejams: </w:t>
      </w:r>
      <w:hyperlink r:id="rId56" w:history="1">
        <w:r w:rsidRPr="003B691C">
          <w:rPr>
            <w:rStyle w:val="Hyperlink"/>
          </w:rPr>
          <w:t>https://eur-lex.europa.eu/legal-content/LV/TXT/?uri=CELEX%3A32025H1021&amp;qid=1750172242484</w:t>
        </w:r>
      </w:hyperlink>
      <w:r w:rsidRPr="003B691C">
        <w:t xml:space="preserve"> </w:t>
      </w:r>
    </w:p>
  </w:footnote>
  <w:footnote w:id="68">
    <w:p w14:paraId="5C078A9B" w14:textId="77777777" w:rsidR="008B030E" w:rsidRPr="0071713C" w:rsidRDefault="008B030E" w:rsidP="00460482">
      <w:pPr>
        <w:pStyle w:val="FootnoteText"/>
        <w:jc w:val="both"/>
      </w:pPr>
      <w:r>
        <w:rPr>
          <w:rStyle w:val="FootnoteReference"/>
        </w:rPr>
        <w:footnoteRef/>
      </w:r>
      <w:r>
        <w:t xml:space="preserve"> Saskaņā ar SKF plāna 1.4.1.sadaļā minēto, EIKIS ietvertajā algoritmā tiek ņemtas vērā šādas ar mājokli saistītas izdevumu pozīcijas:</w:t>
      </w:r>
      <w:r w:rsidRPr="00E00222">
        <w:rPr>
          <w:lang w:val="lv-LV"/>
        </w:rPr>
        <w:t xml:space="preserve"> izdevum</w:t>
      </w:r>
      <w:r>
        <w:rPr>
          <w:lang w:val="lv-LV"/>
        </w:rPr>
        <w:t>i</w:t>
      </w:r>
      <w:r w:rsidRPr="00E00222">
        <w:rPr>
          <w:lang w:val="lv-LV"/>
        </w:rPr>
        <w:t xml:space="preserve"> par īri (t.sk., zemes noma vai nekustamā īpašuma nodoklis), par komunālajiem pakalpojumiem (ūdens, kanalizācija, siltumenerģija, elektroenerģija, dabasgāze), par citiem ar mājokļa ikmēneša uzturēšanu saistītiem pakalpojumiem (piemēram, mājokļa apdrošināšana)</w:t>
      </w:r>
    </w:p>
  </w:footnote>
  <w:footnote w:id="69">
    <w:p w14:paraId="285D45E2" w14:textId="77777777" w:rsidR="008B030E" w:rsidRPr="001E532F" w:rsidRDefault="008B030E" w:rsidP="00460482">
      <w:pPr>
        <w:pStyle w:val="FootnoteText"/>
        <w:jc w:val="both"/>
        <w:rPr>
          <w:lang w:val="en-US"/>
        </w:rPr>
      </w:pPr>
      <w:r w:rsidRPr="003B691C">
        <w:rPr>
          <w:rStyle w:val="FootnoteReference"/>
        </w:rPr>
        <w:footnoteRef/>
      </w:r>
      <w:r w:rsidRPr="003B691C">
        <w:t> </w:t>
      </w:r>
      <w:r w:rsidRPr="003B691C">
        <w:rPr>
          <w:rStyle w:val="Hyperlink"/>
        </w:rPr>
        <w:t>https://www.vidzeme.lv/en/projects/maximised-mobility-and-accessibility-of-services-in-regions- affected-by-demographic-change-mamba/</w:t>
      </w:r>
    </w:p>
  </w:footnote>
  <w:footnote w:id="70">
    <w:p w14:paraId="1D4EC652" w14:textId="722278F2" w:rsidR="008B030E" w:rsidRPr="00D865BD" w:rsidRDefault="008B030E" w:rsidP="00460482">
      <w:pPr>
        <w:pStyle w:val="FootnoteText"/>
        <w:rPr>
          <w:lang w:val="lv-LV"/>
        </w:rPr>
      </w:pPr>
      <w:r>
        <w:rPr>
          <w:rStyle w:val="FootnoteReference"/>
        </w:rPr>
        <w:footnoteRef/>
      </w:r>
      <w:r>
        <w:t xml:space="preserve"> </w:t>
      </w:r>
      <w:r w:rsidRPr="0094505B">
        <w:t xml:space="preserve">Saskaņā ar SPSP likuma 33. pantā noteikto – trūcīgas mājsaimniecības ienākumu slieksnis ir 50 procenti no ienākumu mediānas, savukārt maznodrošinātas mājsaimniecības ienākumu slieksni katra pašvaldība ir tiesīga noteikt ne augstāku par 80 procentiem no ienākumu mediānas, bet ne zemāku par šā panta trešajā daļā noteikto trūcīgas mājsaimniecības ienākumu slieksni. </w:t>
      </w:r>
    </w:p>
  </w:footnote>
  <w:footnote w:id="71">
    <w:p w14:paraId="721AFBBF" w14:textId="77777777" w:rsidR="008B030E" w:rsidRPr="003D2046" w:rsidRDefault="008B030E" w:rsidP="00460482">
      <w:pPr>
        <w:rPr>
          <w:sz w:val="18"/>
          <w:szCs w:val="18"/>
        </w:rPr>
      </w:pPr>
      <w:r w:rsidRPr="003D2046">
        <w:rPr>
          <w:sz w:val="20"/>
          <w:szCs w:val="18"/>
          <w:vertAlign w:val="superscript"/>
        </w:rPr>
        <w:footnoteRef/>
      </w:r>
      <w:r w:rsidRPr="003D2046">
        <w:rPr>
          <w:sz w:val="20"/>
          <w:szCs w:val="18"/>
        </w:rPr>
        <w:t xml:space="preserve"> Ministru kabineta </w:t>
      </w:r>
      <w:r>
        <w:rPr>
          <w:sz w:val="20"/>
          <w:szCs w:val="18"/>
        </w:rPr>
        <w:t>2021. gada 21. decembra</w:t>
      </w:r>
      <w:r w:rsidRPr="003D2046">
        <w:rPr>
          <w:sz w:val="20"/>
          <w:szCs w:val="18"/>
        </w:rPr>
        <w:t xml:space="preserve"> </w:t>
      </w:r>
      <w:r w:rsidRPr="00153F75">
        <w:rPr>
          <w:sz w:val="20"/>
          <w:szCs w:val="18"/>
        </w:rPr>
        <w:t>noteikumi Nr. 878 "Tehnisko palīglīdzekļu noteikumi"</w:t>
      </w:r>
      <w:r>
        <w:rPr>
          <w:sz w:val="20"/>
          <w:szCs w:val="18"/>
        </w:rPr>
        <w:t xml:space="preserve">. Pieejami: </w:t>
      </w:r>
      <w:hyperlink r:id="rId57" w:history="1">
        <w:r w:rsidRPr="006B1A20">
          <w:rPr>
            <w:rStyle w:val="Hyperlink"/>
            <w:sz w:val="20"/>
            <w:szCs w:val="18"/>
          </w:rPr>
          <w:t>https://likumi.lv/ta/id/328672878</w:t>
        </w:r>
      </w:hyperlink>
      <w:r>
        <w:rPr>
          <w:sz w:val="20"/>
          <w:szCs w:val="18"/>
        </w:rPr>
        <w:t xml:space="preserve"> </w:t>
      </w:r>
    </w:p>
  </w:footnote>
  <w:footnote w:id="72">
    <w:p w14:paraId="44D87641" w14:textId="686CE9BA" w:rsidR="00F40650" w:rsidRPr="00C7235B" w:rsidRDefault="00F40650">
      <w:pPr>
        <w:pStyle w:val="FootnoteText"/>
        <w:rPr>
          <w:lang w:val="lv-LV"/>
        </w:rPr>
      </w:pPr>
      <w:r w:rsidRPr="00C7235B">
        <w:rPr>
          <w:rStyle w:val="FootnoteReference"/>
          <w:lang w:val="lv-LV"/>
        </w:rPr>
        <w:footnoteRef/>
      </w:r>
      <w:r w:rsidRPr="00C7235B">
        <w:rPr>
          <w:lang w:val="lv-LV"/>
        </w:rPr>
        <w:t xml:space="preserve"> </w:t>
      </w:r>
      <w:r w:rsidR="00C7235B" w:rsidRPr="00C7235B">
        <w:rPr>
          <w:lang w:val="lv-LV"/>
        </w:rPr>
        <w:t xml:space="preserve">Atbilstoši </w:t>
      </w:r>
      <w:r w:rsidRPr="00C7235B">
        <w:rPr>
          <w:lang w:val="lv-LV"/>
        </w:rPr>
        <w:t>Regulas 2023/955 IV. pielikum</w:t>
      </w:r>
      <w:r w:rsidR="00C7235B" w:rsidRPr="00C7235B">
        <w:rPr>
          <w:lang w:val="lv-LV"/>
        </w:rPr>
        <w:t>am</w:t>
      </w:r>
    </w:p>
  </w:footnote>
  <w:footnote w:id="73">
    <w:p w14:paraId="3DC6E8B9" w14:textId="7A31332B" w:rsidR="000633AD" w:rsidRPr="000633AD" w:rsidRDefault="000633AD" w:rsidP="000633AD">
      <w:pPr>
        <w:pStyle w:val="FootnoteText"/>
        <w:jc w:val="both"/>
        <w:rPr>
          <w:lang w:val="lv-LV"/>
        </w:rPr>
      </w:pPr>
      <w:r>
        <w:rPr>
          <w:rStyle w:val="FootnoteReference"/>
        </w:rPr>
        <w:footnoteRef/>
      </w:r>
      <w:r>
        <w:t xml:space="preserve"> </w:t>
      </w:r>
      <w:r w:rsidRPr="00D068B4">
        <w:rPr>
          <w:lang w:val="lv-LV"/>
        </w:rPr>
        <w:t xml:space="preserve">EIKIS sistēmas dati, 2025.gada </w:t>
      </w:r>
      <w:r w:rsidR="00A8392D">
        <w:rPr>
          <w:lang w:val="lv-LV"/>
        </w:rPr>
        <w:t>septembris</w:t>
      </w:r>
      <w:r w:rsidRPr="00D068B4">
        <w:rPr>
          <w:lang w:val="lv-LV"/>
        </w:rPr>
        <w:t>, ka</w:t>
      </w:r>
      <w:r>
        <w:rPr>
          <w:lang w:val="lv-LV"/>
        </w:rPr>
        <w:t xml:space="preserve">s summēti ar </w:t>
      </w:r>
      <w:r w:rsidRPr="00D068B4">
        <w:rPr>
          <w:lang w:val="lv-LV"/>
        </w:rPr>
        <w:t>TSI projek</w:t>
      </w:r>
      <w:r>
        <w:rPr>
          <w:lang w:val="lv-LV"/>
        </w:rPr>
        <w:t>t</w:t>
      </w:r>
      <w:r w:rsidR="00D62396">
        <w:rPr>
          <w:lang w:val="lv-LV"/>
        </w:rPr>
        <w:t>a</w:t>
      </w:r>
      <w:r w:rsidRPr="00D068B4">
        <w:rPr>
          <w:lang w:val="lv-LV"/>
        </w:rPr>
        <w:t xml:space="preserve"> 2.nodevumā pr</w:t>
      </w:r>
      <w:r>
        <w:rPr>
          <w:lang w:val="lv-LV"/>
        </w:rPr>
        <w:t>ognozēto ETS2 ietekmi (pie ETS2 emisijas kvotu cenas 60 EUR/t CO</w:t>
      </w:r>
      <w:r w:rsidRPr="00DF1EE9">
        <w:rPr>
          <w:vertAlign w:val="subscript"/>
          <w:lang w:val="lv-LV"/>
        </w:rPr>
        <w:t>2</w:t>
      </w:r>
      <w:r>
        <w:rPr>
          <w:lang w:val="lv-LV"/>
        </w:rPr>
        <w:t>)</w:t>
      </w:r>
    </w:p>
  </w:footnote>
  <w:footnote w:id="74">
    <w:p w14:paraId="34120D3E" w14:textId="08F6B5C2" w:rsidR="00AF3EB8" w:rsidRPr="00DF1EE9" w:rsidRDefault="00AF3EB8" w:rsidP="00DF1EE9">
      <w:pPr>
        <w:pStyle w:val="FootnoteText"/>
        <w:jc w:val="both"/>
        <w:rPr>
          <w:lang w:val="lv-LV"/>
        </w:rPr>
      </w:pPr>
      <w:r>
        <w:rPr>
          <w:rStyle w:val="FootnoteReference"/>
        </w:rPr>
        <w:footnoteRef/>
      </w:r>
      <w:r>
        <w:t xml:space="preserve"> </w:t>
      </w:r>
      <w:r w:rsidRPr="00D068B4">
        <w:rPr>
          <w:lang w:val="lv-LV"/>
        </w:rPr>
        <w:t xml:space="preserve">EIKIS sistēmas dati, 2025.gada </w:t>
      </w:r>
      <w:r w:rsidR="00A8392D">
        <w:rPr>
          <w:lang w:val="lv-LV"/>
        </w:rPr>
        <w:t>septembris</w:t>
      </w:r>
    </w:p>
  </w:footnote>
  <w:footnote w:id="75">
    <w:p w14:paraId="749CBCDD" w14:textId="33DFB1E1" w:rsidR="00F05BDE" w:rsidRPr="00F05BDE" w:rsidRDefault="00F05BDE" w:rsidP="008210C5">
      <w:pPr>
        <w:pStyle w:val="FootnoteText"/>
        <w:jc w:val="both"/>
        <w:rPr>
          <w:lang w:val="lv-LV"/>
        </w:rPr>
      </w:pPr>
      <w:r>
        <w:rPr>
          <w:rStyle w:val="FootnoteReference"/>
        </w:rPr>
        <w:footnoteRef/>
      </w:r>
      <w:r>
        <w:t xml:space="preserve"> </w:t>
      </w:r>
      <w:r w:rsidRPr="00F05BDE">
        <w:rPr>
          <w:lang w:val="lv-LV"/>
        </w:rPr>
        <w:t>TSI proj</w:t>
      </w:r>
      <w:r w:rsidR="00F766EB">
        <w:rPr>
          <w:lang w:val="lv-LV"/>
        </w:rPr>
        <w:t>ekta</w:t>
      </w:r>
      <w:r w:rsidRPr="00F05BDE">
        <w:rPr>
          <w:lang w:val="lv-LV"/>
        </w:rPr>
        <w:t xml:space="preserve"> dati ”</w:t>
      </w:r>
      <w:r w:rsidR="0056209B" w:rsidRPr="0056209B">
        <w:rPr>
          <w:lang w:val="lv-LV"/>
        </w:rPr>
        <w:t>Mazaizsargāti pret nabadzību transporta jomā un īpaši mazaizsargāti pret ETS2 ieviešanu</w:t>
      </w:r>
      <w:r w:rsidR="00020064">
        <w:rPr>
          <w:lang w:val="lv-LV"/>
        </w:rPr>
        <w:t>”</w:t>
      </w:r>
      <w:r w:rsidR="00251815">
        <w:rPr>
          <w:lang w:val="lv-LV"/>
        </w:rPr>
        <w:t xml:space="preserve"> </w:t>
      </w:r>
      <w:r w:rsidR="00704789">
        <w:rPr>
          <w:lang w:val="lv-LV"/>
        </w:rPr>
        <w:t>(pie ETS2 emisijas kvotu cenas 60 EUR/t CO</w:t>
      </w:r>
      <w:r w:rsidR="00704789" w:rsidRPr="00DF1EE9">
        <w:rPr>
          <w:vertAlign w:val="subscript"/>
          <w:lang w:val="lv-LV"/>
        </w:rPr>
        <w:t>2</w:t>
      </w:r>
      <w:r w:rsidR="00704789">
        <w:rPr>
          <w:lang w:val="lv-LV"/>
        </w:rPr>
        <w:t>)</w:t>
      </w:r>
    </w:p>
  </w:footnote>
  <w:footnote w:id="76">
    <w:p w14:paraId="6A628057" w14:textId="15A92CC5" w:rsidR="00F05BDE" w:rsidRPr="001E4C0E" w:rsidRDefault="00F05BDE">
      <w:pPr>
        <w:pStyle w:val="FootnoteText"/>
        <w:rPr>
          <w:lang w:val="lv-LV"/>
        </w:rPr>
      </w:pPr>
      <w:r>
        <w:rPr>
          <w:rStyle w:val="FootnoteReference"/>
        </w:rPr>
        <w:footnoteRef/>
      </w:r>
      <w:r>
        <w:t xml:space="preserve"> TSI projekta dati “</w:t>
      </w:r>
      <w:r w:rsidR="001E4C0E" w:rsidRPr="001E4C0E">
        <w:rPr>
          <w:lang w:val="lv-LV"/>
        </w:rPr>
        <w:t>Mazaizsargāti pret nabadzību transporta jomā un īpaši neaizsargāti pret ETS2 ieviešanu</w:t>
      </w:r>
      <w:r w:rsidR="001E4C0E">
        <w:rPr>
          <w:lang w:val="lv-LV"/>
        </w:rPr>
        <w:t>”</w:t>
      </w:r>
    </w:p>
  </w:footnote>
  <w:footnote w:id="77">
    <w:p w14:paraId="0A81513C" w14:textId="110FAAB5" w:rsidR="00F766EB" w:rsidRPr="00F766EB" w:rsidRDefault="00F766EB">
      <w:pPr>
        <w:pStyle w:val="FootnoteText"/>
      </w:pPr>
      <w:r>
        <w:rPr>
          <w:rStyle w:val="FootnoteReference"/>
        </w:rPr>
        <w:footnoteRef/>
      </w:r>
      <w:r>
        <w:t xml:space="preserve"> TSI projekta dati</w:t>
      </w:r>
    </w:p>
  </w:footnote>
  <w:footnote w:id="78">
    <w:p w14:paraId="1CA47FBC" w14:textId="024F371C" w:rsidR="008C3473" w:rsidRDefault="004B619F" w:rsidP="008C3473">
      <w:pPr>
        <w:pStyle w:val="FootnoteText"/>
        <w:jc w:val="both"/>
      </w:pPr>
      <w:r>
        <w:rPr>
          <w:rStyle w:val="FootnoteReference"/>
        </w:rPr>
        <w:footnoteRef/>
      </w:r>
      <w:r>
        <w:t xml:space="preserve"> </w:t>
      </w:r>
      <w:r w:rsidR="000B2C7F">
        <w:t xml:space="preserve">Ietekmes novērtējums balstīts uz </w:t>
      </w:r>
      <w:r w:rsidR="006F3F31">
        <w:t xml:space="preserve">EK 2025.gada </w:t>
      </w:r>
      <w:r w:rsidR="0029353D">
        <w:t>2</w:t>
      </w:r>
      <w:r w:rsidR="006F3F31">
        <w:t>5.marta</w:t>
      </w:r>
      <w:r w:rsidR="001C71EB">
        <w:t xml:space="preserve"> paziņojumu “</w:t>
      </w:r>
      <w:r w:rsidR="008C3473">
        <w:t>Norādījumi par sociālajiem klimata plāniem</w:t>
      </w:r>
      <w:r w:rsidR="001C71EB">
        <w:t xml:space="preserve">” </w:t>
      </w:r>
      <w:r w:rsidR="008C3473">
        <w:t>(C/2025/1597)</w:t>
      </w:r>
      <w:r w:rsidR="00FF2CD0">
        <w:t xml:space="preserve"> III nodaļas 1.punkta a.apakšpunktā ietvertajām ETS 2 emisij</w:t>
      </w:r>
      <w:r w:rsidR="006A7A5A">
        <w:t>as</w:t>
      </w:r>
      <w:r w:rsidR="00FF2CD0">
        <w:t xml:space="preserve"> kvotu cenu prognozēm</w:t>
      </w:r>
      <w:r w:rsidR="00E558D4">
        <w:t>.</w:t>
      </w:r>
    </w:p>
    <w:p w14:paraId="2B7B03C3" w14:textId="20A1F626" w:rsidR="004B619F" w:rsidRPr="006F3F31" w:rsidRDefault="006F3F31">
      <w:pPr>
        <w:pStyle w:val="FootnoteText"/>
        <w:rPr>
          <w:lang w:val="en-US"/>
        </w:rPr>
      </w:pPr>
      <w:r>
        <w:t xml:space="preserve">Pieejams: </w:t>
      </w:r>
      <w:hyperlink r:id="rId58" w:history="1">
        <w:r w:rsidR="00911EF5" w:rsidRPr="00B23F96">
          <w:rPr>
            <w:rStyle w:val="Hyperlink"/>
          </w:rPr>
          <w:t>https://eur-lex.europa.eu/eli/C/2025/1597/oj</w:t>
        </w:r>
      </w:hyperlink>
      <w:r w:rsidR="00911EF5">
        <w:t xml:space="preserve"> </w:t>
      </w:r>
    </w:p>
  </w:footnote>
  <w:footnote w:id="79">
    <w:p w14:paraId="56AADC37" w14:textId="77777777" w:rsidR="002A5D63" w:rsidRPr="00E054D3" w:rsidRDefault="002A5D63">
      <w:pPr>
        <w:pStyle w:val="FootnoteText"/>
      </w:pPr>
      <w:r>
        <w:rPr>
          <w:rStyle w:val="FootnoteReference"/>
        </w:rPr>
        <w:footnoteRef/>
      </w:r>
      <w:r>
        <w:t xml:space="preserve"> </w:t>
      </w:r>
      <w:hyperlink r:id="rId59" w:history="1">
        <w:r w:rsidRPr="008C2BE5">
          <w:rPr>
            <w:rStyle w:val="Hyperlink"/>
          </w:rPr>
          <w:t>https://ec.europa.eu/eurostat/web/microdata/household-budget-survey</w:t>
        </w:r>
      </w:hyperlink>
      <w:r>
        <w:t xml:space="preserve"> </w:t>
      </w:r>
    </w:p>
  </w:footnote>
  <w:footnote w:id="80">
    <w:p w14:paraId="67DDE071" w14:textId="77777777" w:rsidR="00AB255C" w:rsidRPr="009A31E5" w:rsidRDefault="00AB255C">
      <w:pPr>
        <w:pStyle w:val="FootnoteText"/>
      </w:pPr>
      <w:r>
        <w:rPr>
          <w:rStyle w:val="FootnoteReference"/>
        </w:rPr>
        <w:footnoteRef/>
      </w:r>
      <w:r>
        <w:t xml:space="preserve"> </w:t>
      </w:r>
      <w:hyperlink r:id="rId60" w:history="1">
        <w:r w:rsidRPr="008C2BE5">
          <w:rPr>
            <w:rStyle w:val="Hyperlink"/>
          </w:rPr>
          <w:t>https://ec.europa.eu/eurostat/web/income-and-living-conditions/database</w:t>
        </w:r>
      </w:hyperlink>
      <w:r>
        <w:t xml:space="preserve"> </w:t>
      </w:r>
    </w:p>
  </w:footnote>
  <w:footnote w:id="81">
    <w:p w14:paraId="3B0DD7AB" w14:textId="5210B121" w:rsidR="00AB255C" w:rsidRPr="0070322D" w:rsidRDefault="00AB255C" w:rsidP="003F0815">
      <w:pPr>
        <w:pStyle w:val="FootnoteText"/>
        <w:jc w:val="both"/>
      </w:pPr>
      <w:r w:rsidRPr="0070322D">
        <w:rPr>
          <w:rStyle w:val="FootnoteReference"/>
          <w:lang w:val="lv-LV"/>
        </w:rPr>
        <w:footnoteRef/>
      </w:r>
      <w:r w:rsidRPr="0070322D">
        <w:t xml:space="preserve"> Šī vērtība būtiski atšķiras no </w:t>
      </w:r>
      <w:r w:rsidR="00513120">
        <w:t>pielāgotā</w:t>
      </w:r>
      <w:r w:rsidRPr="0070322D">
        <w:t xml:space="preserve"> 2M rādītāja (</w:t>
      </w:r>
      <w:r w:rsidRPr="0070322D">
        <w:rPr>
          <w:i/>
          <w:iCs/>
        </w:rPr>
        <w:t>Vulnerable to energy poverty and particularly vulnerable to the introduction of ETS</w:t>
      </w:r>
      <w:r w:rsidR="00365AA3">
        <w:rPr>
          <w:i/>
          <w:iCs/>
        </w:rPr>
        <w:t> </w:t>
      </w:r>
      <w:r w:rsidRPr="0070322D">
        <w:rPr>
          <w:i/>
          <w:iCs/>
        </w:rPr>
        <w:t>2</w:t>
      </w:r>
      <w:r w:rsidRPr="0070322D">
        <w:t xml:space="preserve">), jo tajā ņemti vērā visi apkures enerģijas avoti, savukārt </w:t>
      </w:r>
      <w:r w:rsidR="00EE1818">
        <w:t>pielāgotais</w:t>
      </w:r>
      <w:r w:rsidRPr="0070322D">
        <w:t xml:space="preserve"> rādītājs attiecas tikai uz mājsaimniecībām, kas izmanto dabasgāzi, kuru ir ļoti maz, jo īpaši mājsaimniecībās ar zemiem ienākumiem. </w:t>
      </w:r>
    </w:p>
  </w:footnote>
  <w:footnote w:id="82">
    <w:p w14:paraId="092302E8" w14:textId="063E76E7" w:rsidR="00A620DA" w:rsidRPr="00A620DA" w:rsidRDefault="00A620DA">
      <w:pPr>
        <w:pStyle w:val="FootnoteText"/>
      </w:pPr>
      <w:r>
        <w:rPr>
          <w:rStyle w:val="FootnoteReference"/>
        </w:rPr>
        <w:footnoteRef/>
      </w:r>
      <w:r>
        <w:t xml:space="preserve"> </w:t>
      </w:r>
      <w:hyperlink r:id="rId61" w:history="1">
        <w:r w:rsidRPr="008C2BE5">
          <w:rPr>
            <w:rStyle w:val="Hyperlink"/>
          </w:rPr>
          <w:t>https://www.eurofound.europa.eu/en/surveys-and-data/surveys/european-quality-of-life-survey/eqls-2016</w:t>
        </w:r>
      </w:hyperlink>
      <w:r>
        <w:t xml:space="preserve"> </w:t>
      </w:r>
    </w:p>
  </w:footnote>
  <w:footnote w:id="83">
    <w:p w14:paraId="2A853EC4" w14:textId="77777777" w:rsidR="00BB17A2" w:rsidRPr="0070322D" w:rsidRDefault="00BB17A2" w:rsidP="005D28B7">
      <w:pPr>
        <w:pStyle w:val="FootnoteText"/>
        <w:jc w:val="both"/>
      </w:pPr>
      <w:r w:rsidRPr="0070322D">
        <w:rPr>
          <w:rStyle w:val="FootnoteReference"/>
          <w:lang w:val="lv-LV"/>
        </w:rPr>
        <w:footnoteRef/>
      </w:r>
      <w:r w:rsidRPr="0070322D">
        <w:t xml:space="preserve"> Slēptā enerģētiskā nabadzība ir situācija, kad mājsaimniecības ierobežo enerģijas patēriņu līdz neveselīgam vai neatbilstošam līmenim, lai izvairītos no augstām izmaksām, kas bieži rada diskomfortu vai apdraud veselību. Tradicionālie enerģētiskās nabadzības rādītāji var </w:t>
      </w:r>
      <w:r>
        <w:t>neiekļaut</w:t>
      </w:r>
      <w:r w:rsidRPr="0070322D">
        <w:t xml:space="preserve"> šīs personas.</w:t>
      </w:r>
    </w:p>
  </w:footnote>
  <w:footnote w:id="84">
    <w:p w14:paraId="280D59C5" w14:textId="77777777" w:rsidR="007913F6" w:rsidRDefault="007913F6" w:rsidP="007913F6">
      <w:pPr>
        <w:pStyle w:val="FootnoteText"/>
        <w:jc w:val="both"/>
      </w:pPr>
      <w:r>
        <w:rPr>
          <w:rStyle w:val="FootnoteReference"/>
        </w:rPr>
        <w:footnoteRef/>
      </w:r>
      <w:r>
        <w:t xml:space="preserve"> EK 2021.gada 14.jūlija paziņojums Eiropas Parlamentam, Padomei, Eiropas Ekonomikas un Sociālo lietu komitejai un Reģionu komitejai </w:t>
      </w:r>
      <w:r w:rsidRPr="00DF4657">
        <w:t>“Gatavi mērķrādītājam 55 %: ES 2030. gadam nospraustā klimata mērķrādītāja sasniegšana ceļā uz klimatneitralitāti</w:t>
      </w:r>
      <w:r>
        <w:t xml:space="preserve">” (COM(2021) 550 final) </w:t>
      </w:r>
    </w:p>
    <w:p w14:paraId="2339B4EF" w14:textId="77777777" w:rsidR="007913F6" w:rsidRPr="00DF4657" w:rsidRDefault="007913F6" w:rsidP="007913F6">
      <w:pPr>
        <w:pStyle w:val="FootnoteText"/>
        <w:jc w:val="both"/>
      </w:pPr>
      <w:hyperlink r:id="rId62" w:history="1">
        <w:r w:rsidRPr="00075483">
          <w:rPr>
            <w:rStyle w:val="Hyperlink"/>
          </w:rPr>
          <w:t>https://eur-lex.europa.eu/legal-content/EN/TXT/?uri=celex:52021DC0550</w:t>
        </w:r>
      </w:hyperlink>
      <w:r>
        <w:t xml:space="preserve"> </w:t>
      </w:r>
    </w:p>
  </w:footnote>
  <w:footnote w:id="85">
    <w:p w14:paraId="67951581" w14:textId="77777777" w:rsidR="00BB3FEC" w:rsidRPr="000E19E7" w:rsidRDefault="00BB3FEC" w:rsidP="00BB3FEC">
      <w:pPr>
        <w:pStyle w:val="FootnoteText"/>
        <w:jc w:val="both"/>
      </w:pPr>
      <w:r>
        <w:rPr>
          <w:rStyle w:val="FootnoteReference"/>
        </w:rPr>
        <w:footnoteRef/>
      </w:r>
      <w:r>
        <w:t xml:space="preserve"> Eiropas Semestra rekomendācijas Latvijai: 2022. gads (</w:t>
      </w:r>
      <w:hyperlink r:id="rId63" w:history="1">
        <w:r w:rsidRPr="007243F0">
          <w:rPr>
            <w:rStyle w:val="Hyperlink"/>
          </w:rPr>
          <w:t>COM(2022) 619 final</w:t>
        </w:r>
      </w:hyperlink>
      <w:r>
        <w:t>), 2023.gads (</w:t>
      </w:r>
      <w:hyperlink r:id="rId64" w:history="1">
        <w:r w:rsidRPr="0052455B">
          <w:rPr>
            <w:rStyle w:val="Hyperlink"/>
          </w:rPr>
          <w:t>COM(2023) 614</w:t>
        </w:r>
        <w:r>
          <w:rPr>
            <w:rStyle w:val="Hyperlink"/>
          </w:rPr>
          <w:t> </w:t>
        </w:r>
        <w:r w:rsidRPr="0052455B">
          <w:rPr>
            <w:rStyle w:val="Hyperlink"/>
          </w:rPr>
          <w:t>final</w:t>
        </w:r>
      </w:hyperlink>
      <w:r>
        <w:t>) un 2024.gads (</w:t>
      </w:r>
      <w:hyperlink r:id="rId65" w:history="1">
        <w:r w:rsidRPr="006F0AAC">
          <w:rPr>
            <w:rStyle w:val="Hyperlink"/>
          </w:rPr>
          <w:t>COM(2024) 614 final</w:t>
        </w:r>
      </w:hyperlink>
      <w:r>
        <w:t>)</w:t>
      </w:r>
    </w:p>
  </w:footnote>
  <w:footnote w:id="86">
    <w:p w14:paraId="745A9A5C" w14:textId="77777777" w:rsidR="00956A28" w:rsidRPr="00024614" w:rsidRDefault="00956A28" w:rsidP="00956A28">
      <w:pPr>
        <w:pStyle w:val="FootnoteText"/>
      </w:pPr>
      <w:r w:rsidRPr="00024614">
        <w:rPr>
          <w:rStyle w:val="FootnoteReference"/>
        </w:rPr>
        <w:footnoteRef/>
      </w:r>
      <w:r w:rsidRPr="00024614">
        <w:t xml:space="preserve"> </w:t>
      </w:r>
      <w:hyperlink r:id="rId66">
        <w:r w:rsidRPr="4BEBBF47">
          <w:rPr>
            <w:rStyle w:val="Hyperlink"/>
          </w:rPr>
          <w:t>https://eur-lex.europa.eu/eli/reco/2023/2407/oj/eng</w:t>
        </w:r>
      </w:hyperlink>
      <w:r w:rsidRPr="00024614">
        <w:t xml:space="preserve"> </w:t>
      </w:r>
    </w:p>
  </w:footnote>
  <w:footnote w:id="87">
    <w:p w14:paraId="52E0B495" w14:textId="77777777" w:rsidR="00956A28" w:rsidRPr="00024614" w:rsidRDefault="00956A28" w:rsidP="00956A28">
      <w:pPr>
        <w:pStyle w:val="FootnoteText"/>
        <w:rPr>
          <w:lang w:val="lv-LV"/>
        </w:rPr>
      </w:pPr>
      <w:r w:rsidRPr="00024614">
        <w:rPr>
          <w:rStyle w:val="FootnoteReference"/>
        </w:rPr>
        <w:footnoteRef/>
      </w:r>
      <w:r w:rsidRPr="00024614">
        <w:t xml:space="preserve"> </w:t>
      </w:r>
      <w:hyperlink r:id="rId67">
        <w:r w:rsidRPr="4BEBBF47">
          <w:rPr>
            <w:rStyle w:val="Hyperlink"/>
          </w:rPr>
          <w:t>https://likumi.lv/ta/id/334084-eiropas-savienibas-atveselosanas-un-noturibas-mehanisma-plana-1-2-reformu-un-investiciju-virziena-energoefektivitates-uzlabosana</w:t>
        </w:r>
      </w:hyperlink>
      <w:r w:rsidRPr="00024614">
        <w:t xml:space="preserve"> </w:t>
      </w:r>
    </w:p>
  </w:footnote>
  <w:footnote w:id="88">
    <w:p w14:paraId="117C8708" w14:textId="77777777" w:rsidR="00956A28" w:rsidRPr="00024614" w:rsidRDefault="00956A28" w:rsidP="00956A28">
      <w:pPr>
        <w:pStyle w:val="FootnoteText"/>
        <w:rPr>
          <w:lang w:val="lv-LV"/>
        </w:rPr>
      </w:pPr>
      <w:r w:rsidRPr="00024614">
        <w:rPr>
          <w:rStyle w:val="FootnoteReference"/>
        </w:rPr>
        <w:footnoteRef/>
      </w:r>
      <w:r w:rsidRPr="00024614">
        <w:t xml:space="preserve"> </w:t>
      </w:r>
      <w:hyperlink r:id="rId68">
        <w:r w:rsidRPr="4BEBBF47">
          <w:rPr>
            <w:rStyle w:val="Hyperlink"/>
          </w:rPr>
          <w:t>https://likumi.lv/ta/id/357498-atbalsta-programmas-nosacijumi-energoefektivitates-paaugstinasanas-pasakumu-istenosanai-daudzdzivoklu-dzivojamas-majas</w:t>
        </w:r>
      </w:hyperlink>
      <w:r w:rsidRPr="00024614">
        <w:t xml:space="preserve"> </w:t>
      </w:r>
    </w:p>
  </w:footnote>
  <w:footnote w:id="89">
    <w:p w14:paraId="7154FBA5" w14:textId="77777777" w:rsidR="00956A28" w:rsidRPr="00B514BA" w:rsidRDefault="00956A28" w:rsidP="00956A28">
      <w:pPr>
        <w:pStyle w:val="FootnoteText"/>
      </w:pPr>
      <w:r w:rsidRPr="00024614">
        <w:rPr>
          <w:rStyle w:val="FootnoteReference"/>
        </w:rPr>
        <w:footnoteRef/>
      </w:r>
      <w:r w:rsidRPr="00024614">
        <w:t xml:space="preserve"> </w:t>
      </w:r>
      <w:hyperlink r:id="rId69">
        <w:r w:rsidRPr="4BEBBF47">
          <w:rPr>
            <w:rStyle w:val="Hyperlink"/>
          </w:rPr>
          <w:t>https://likumi.lv/ta/id/340874-eiropas-savienibas-kohezijas-politikas-programmas-2021-2027-gadam-2-2-3-specifiska-atbalsta-merka-uzlabot-dabas-aizsardzibu</w:t>
        </w:r>
      </w:hyperlink>
      <w:r>
        <w:t xml:space="preserve"> </w:t>
      </w:r>
    </w:p>
  </w:footnote>
  <w:footnote w:id="90">
    <w:p w14:paraId="6446DC8E" w14:textId="77777777" w:rsidR="00956A28" w:rsidRPr="00024614" w:rsidRDefault="00956A28" w:rsidP="00956A28">
      <w:pPr>
        <w:pStyle w:val="FootnoteText"/>
        <w:rPr>
          <w:lang w:val="lv-LV"/>
        </w:rPr>
      </w:pPr>
      <w:r w:rsidRPr="00024614">
        <w:rPr>
          <w:rStyle w:val="FootnoteReference"/>
        </w:rPr>
        <w:footnoteRef/>
      </w:r>
      <w:r w:rsidRPr="00024614">
        <w:t xml:space="preserve"> </w:t>
      </w:r>
      <w:hyperlink r:id="rId70">
        <w:r w:rsidRPr="4BEBBF47">
          <w:rPr>
            <w:rStyle w:val="Hyperlink"/>
          </w:rPr>
          <w:t>https://likumi.lv/ta/id/334084-eiropas-savienibas-atveselosanas-un-noturibas-mehanisma-plana-1-2-reformu-un-investiciju-virziena-energoefektivitates-uzlabosana</w:t>
        </w:r>
      </w:hyperlink>
      <w:r w:rsidRPr="00024614">
        <w:t xml:space="preserve"> </w:t>
      </w:r>
    </w:p>
  </w:footnote>
  <w:footnote w:id="91">
    <w:p w14:paraId="0D8817EB" w14:textId="77777777" w:rsidR="00956A28" w:rsidRPr="00B514BA" w:rsidRDefault="00956A28" w:rsidP="00956A28">
      <w:pPr>
        <w:pStyle w:val="FootnoteText"/>
        <w:rPr>
          <w:lang w:val="lv-LV"/>
        </w:rPr>
      </w:pPr>
      <w:r w:rsidRPr="00024614">
        <w:rPr>
          <w:rStyle w:val="FootnoteReference"/>
        </w:rPr>
        <w:footnoteRef/>
      </w:r>
      <w:r w:rsidRPr="00024614">
        <w:t xml:space="preserve"> </w:t>
      </w:r>
      <w:hyperlink r:id="rId71">
        <w:r w:rsidRPr="4BEBBF47">
          <w:rPr>
            <w:rStyle w:val="Hyperlink"/>
          </w:rPr>
          <w:t>https://likumi.lv/ta/id/357498-atbalsta-programmas-nosacijumi-energoefektivitates-paaugstinasanas-pasakumu-istenosanai-daudzdzivoklu-dzivojamas-majas</w:t>
        </w:r>
      </w:hyperlink>
      <w:r>
        <w:t xml:space="preserve"> </w:t>
      </w:r>
    </w:p>
  </w:footnote>
  <w:footnote w:id="92">
    <w:p w14:paraId="390A4E2A" w14:textId="77777777" w:rsidR="00956A28" w:rsidRPr="001C17F3" w:rsidRDefault="00956A28" w:rsidP="00956A28">
      <w:pPr>
        <w:pStyle w:val="FootnoteText"/>
        <w:rPr>
          <w:sz w:val="18"/>
          <w:szCs w:val="18"/>
          <w:lang w:val="lv-LV"/>
        </w:rPr>
      </w:pPr>
      <w:r>
        <w:rPr>
          <w:rStyle w:val="FootnoteReference"/>
        </w:rPr>
        <w:footnoteRef/>
      </w:r>
      <w:r>
        <w:t xml:space="preserve"> </w:t>
      </w:r>
      <w:hyperlink r:id="rId72">
        <w:r w:rsidRPr="4BEBBF47">
          <w:rPr>
            <w:rStyle w:val="Hyperlink"/>
            <w:sz w:val="18"/>
            <w:szCs w:val="18"/>
          </w:rPr>
          <w:t>https://www.altum.lv/pakalpojumi/iedzivotajiem/grants-tehniskas-dokumentacijas-sagatavosanai-daudzdzivoklu-maju-energoefektivitates-projektam/</w:t>
        </w:r>
      </w:hyperlink>
      <w:r w:rsidRPr="001C17F3">
        <w:rPr>
          <w:sz w:val="18"/>
          <w:szCs w:val="18"/>
        </w:rPr>
        <w:t xml:space="preserve"> </w:t>
      </w:r>
    </w:p>
  </w:footnote>
  <w:footnote w:id="93">
    <w:p w14:paraId="5B657926" w14:textId="2D0ECFD7" w:rsidR="00956A28" w:rsidRDefault="00956A28" w:rsidP="00956A28">
      <w:pPr>
        <w:pStyle w:val="FootnoteText"/>
        <w:jc w:val="both"/>
      </w:pPr>
      <w:r w:rsidRPr="0090180B">
        <w:rPr>
          <w:rStyle w:val="FootnoteReference"/>
        </w:rPr>
        <w:footnoteRef/>
      </w:r>
      <w:r w:rsidRPr="0090180B">
        <w:t xml:space="preserve"> CSP. (n.d.). Ģimenes kodola veids reģionos, galvaspilsētās un novados 2020.–2024.</w:t>
      </w:r>
      <w:r w:rsidR="00C50C67">
        <w:t> </w:t>
      </w:r>
      <w:r w:rsidRPr="0090180B">
        <w:t xml:space="preserve">gada sākumā </w:t>
      </w:r>
      <w:hyperlink r:id="rId73">
        <w:r w:rsidRPr="4BEBBF47">
          <w:rPr>
            <w:rStyle w:val="Hyperlink"/>
          </w:rPr>
          <w:t>https://data.stat.gov.lv/pxweb/lv/OSP_PUB/START__POP__MV__MVG/MVG021</w:t>
        </w:r>
      </w:hyperlink>
    </w:p>
  </w:footnote>
  <w:footnote w:id="94">
    <w:p w14:paraId="5EE5831D" w14:textId="1647F388" w:rsidR="00956A28" w:rsidRPr="00F342B5" w:rsidRDefault="00956A28" w:rsidP="00956A28">
      <w:pPr>
        <w:pStyle w:val="FootnoteText"/>
      </w:pPr>
      <w:r>
        <w:rPr>
          <w:rStyle w:val="FootnoteReference"/>
        </w:rPr>
        <w:footnoteRef/>
      </w:r>
      <w:r>
        <w:t xml:space="preserve"> </w:t>
      </w:r>
      <w:hyperlink r:id="rId74" w:history="1">
        <w:r w:rsidR="00C40444" w:rsidRPr="0007147B">
          <w:rPr>
            <w:rStyle w:val="Hyperlink"/>
            <w:lang w:val="lv-LV"/>
          </w:rPr>
          <w:t>https://www.altum.lv/pakalpojumi/iedzivotajiem/daudzdzivoklu-maju-energoefektivitate-2021-2027/</w:t>
        </w:r>
      </w:hyperlink>
    </w:p>
  </w:footnote>
  <w:footnote w:id="95">
    <w:p w14:paraId="25E3E759" w14:textId="77777777" w:rsidR="00956A28" w:rsidRPr="00755610" w:rsidRDefault="00956A28" w:rsidP="00EE69BC">
      <w:pPr>
        <w:pStyle w:val="FootnoteText"/>
        <w:jc w:val="both"/>
      </w:pPr>
      <w:r>
        <w:rPr>
          <w:rStyle w:val="FootnoteReference"/>
        </w:rPr>
        <w:footnoteRef/>
      </w:r>
      <w:r>
        <w:t xml:space="preserve"> </w:t>
      </w:r>
      <w:hyperlink r:id="rId75" w:history="1">
        <w:r w:rsidRPr="00C01484">
          <w:rPr>
            <w:rStyle w:val="Hyperlink"/>
          </w:rPr>
          <w:t>https://www.altum.lv/wp-content/uploads/2026/04/Publicejami-dati_DME3_2026_1_31032026.xlsx</w:t>
        </w:r>
      </w:hyperlink>
    </w:p>
  </w:footnote>
  <w:footnote w:id="96">
    <w:p w14:paraId="4AF3AC41" w14:textId="5C3269D0" w:rsidR="00A12B49" w:rsidRPr="00A12B49" w:rsidRDefault="00A12B49" w:rsidP="00EE69BC">
      <w:pPr>
        <w:pStyle w:val="FootnoteText"/>
        <w:jc w:val="both"/>
      </w:pPr>
      <w:r>
        <w:rPr>
          <w:rStyle w:val="FootnoteReference"/>
        </w:rPr>
        <w:footnoteRef/>
      </w:r>
      <w:r>
        <w:t xml:space="preserve"> </w:t>
      </w:r>
      <w:r w:rsidRPr="00A12B49">
        <w:t xml:space="preserve">Atbilstoši </w:t>
      </w:r>
      <w:r w:rsidR="00826ECC" w:rsidRPr="00826ECC">
        <w:t xml:space="preserve">Eiropas Parlamenta un Padomes </w:t>
      </w:r>
      <w:hyperlink r:id="rId76" w:history="1">
        <w:r w:rsidR="00826ECC" w:rsidRPr="001601D4">
          <w:rPr>
            <w:rStyle w:val="Hyperlink"/>
          </w:rPr>
          <w:t>Regulas 2021/1060</w:t>
        </w:r>
      </w:hyperlink>
      <w:r w:rsidR="00826ECC">
        <w:t xml:space="preserve"> (V</w:t>
      </w:r>
      <w:r w:rsidR="00826ECC" w:rsidRPr="00A12B49">
        <w:t>ispārējo noteikumu regula</w:t>
      </w:r>
      <w:r w:rsidR="00826ECC">
        <w:t xml:space="preserve">) </w:t>
      </w:r>
      <w:r w:rsidRPr="00A12B49">
        <w:t>68.pantam, pārvaldības maksu rēķina pret galasaņēmējam izsniegtajām summām (aizdevumiem, garantijām, grantiem u.tml.).</w:t>
      </w:r>
      <w:r>
        <w:t xml:space="preserve"> </w:t>
      </w:r>
    </w:p>
  </w:footnote>
  <w:footnote w:id="97">
    <w:p w14:paraId="71C0D46F" w14:textId="77777777" w:rsidR="00DC6A58" w:rsidRPr="00913A9E" w:rsidRDefault="00DC6A58" w:rsidP="00DC6A58">
      <w:pPr>
        <w:pStyle w:val="FootnoteText"/>
        <w:jc w:val="both"/>
      </w:pPr>
      <w:r>
        <w:rPr>
          <w:rStyle w:val="FootnoteReference"/>
        </w:rPr>
        <w:footnoteRef/>
      </w:r>
      <w:r>
        <w:t xml:space="preserve"> </w:t>
      </w:r>
      <w:hyperlink r:id="rId77" w:history="1">
        <w:r w:rsidRPr="00C01484">
          <w:rPr>
            <w:rStyle w:val="Hyperlink"/>
          </w:rPr>
          <w:t>https://likumi.lv/ta/id/270323-attistibas-finansu-institucijas-likums</w:t>
        </w:r>
      </w:hyperlink>
      <w:r>
        <w:t xml:space="preserve"> </w:t>
      </w:r>
    </w:p>
  </w:footnote>
  <w:footnote w:id="98">
    <w:p w14:paraId="2DFEFD84" w14:textId="77777777" w:rsidR="00956A28" w:rsidRPr="00B514BA" w:rsidRDefault="00956A28" w:rsidP="00956A28">
      <w:pPr>
        <w:pStyle w:val="FootnoteText"/>
        <w:jc w:val="both"/>
        <w:rPr>
          <w:sz w:val="18"/>
          <w:szCs w:val="18"/>
        </w:rPr>
      </w:pPr>
      <w:r>
        <w:rPr>
          <w:rStyle w:val="FootnoteReference"/>
        </w:rPr>
        <w:footnoteRef/>
      </w:r>
      <w:r>
        <w:t> </w:t>
      </w:r>
      <w:hyperlink r:id="rId78" w:history="1">
        <w:r w:rsidRPr="00C01484">
          <w:rPr>
            <w:rStyle w:val="Hyperlink"/>
            <w:sz w:val="18"/>
            <w:szCs w:val="18"/>
          </w:rPr>
          <w:t>https://likumi.lv/ta/id/340874-eiropas-savienibas-kohezijas-politikas-programmas-2021-2027-gadam-2-2-3-specifiska-atbalsta-merka-uzlabot-dabas-aizsardzibu</w:t>
        </w:r>
      </w:hyperlink>
      <w:r>
        <w:rPr>
          <w:sz w:val="18"/>
          <w:szCs w:val="18"/>
        </w:rPr>
        <w:t xml:space="preserve"> </w:t>
      </w:r>
    </w:p>
  </w:footnote>
  <w:footnote w:id="99">
    <w:p w14:paraId="2A507B95" w14:textId="77777777" w:rsidR="00956A28" w:rsidRPr="00B514BA" w:rsidRDefault="00956A28" w:rsidP="00956A28">
      <w:pPr>
        <w:pStyle w:val="FootnoteText"/>
        <w:jc w:val="both"/>
        <w:rPr>
          <w:sz w:val="18"/>
          <w:szCs w:val="18"/>
        </w:rPr>
      </w:pPr>
      <w:r w:rsidRPr="00B514BA">
        <w:rPr>
          <w:rStyle w:val="FootnoteReference"/>
          <w:sz w:val="18"/>
          <w:szCs w:val="18"/>
        </w:rPr>
        <w:footnoteRef/>
      </w:r>
      <w:r>
        <w:rPr>
          <w:sz w:val="18"/>
          <w:szCs w:val="18"/>
        </w:rPr>
        <w:t> </w:t>
      </w:r>
      <w:hyperlink r:id="rId79" w:history="1">
        <w:r w:rsidRPr="00C01484">
          <w:rPr>
            <w:rStyle w:val="Hyperlink"/>
            <w:sz w:val="18"/>
            <w:szCs w:val="18"/>
          </w:rPr>
          <w:t>https://likumi.lv/ta/id/357498-atbalsta-programmas-nosacijumi-energoefektivitates-paaugstinasanas-pasakumu-istenosanai-daudzdzivoklu-dzivojamas-majas</w:t>
        </w:r>
      </w:hyperlink>
      <w:r>
        <w:rPr>
          <w:sz w:val="18"/>
          <w:szCs w:val="18"/>
        </w:rPr>
        <w:t xml:space="preserve"> </w:t>
      </w:r>
    </w:p>
  </w:footnote>
  <w:footnote w:id="100">
    <w:p w14:paraId="6CA1D9AB" w14:textId="77777777" w:rsidR="00956A28" w:rsidRPr="00B514BA" w:rsidRDefault="00956A28" w:rsidP="00956A28">
      <w:pPr>
        <w:pStyle w:val="FootnoteText"/>
        <w:jc w:val="both"/>
      </w:pPr>
      <w:r w:rsidRPr="00B514BA">
        <w:rPr>
          <w:rStyle w:val="FootnoteReference"/>
          <w:sz w:val="18"/>
          <w:szCs w:val="18"/>
        </w:rPr>
        <w:footnoteRef/>
      </w:r>
      <w:r>
        <w:rPr>
          <w:sz w:val="18"/>
          <w:szCs w:val="18"/>
        </w:rPr>
        <w:t> </w:t>
      </w:r>
      <w:hyperlink r:id="rId80" w:history="1">
        <w:r w:rsidRPr="00C01484">
          <w:rPr>
            <w:rStyle w:val="Hyperlink"/>
            <w:sz w:val="18"/>
            <w:szCs w:val="18"/>
          </w:rPr>
          <w:t>https://likumi.lv/ta/id/340874-eiropas-savienibas-kohezijas-politikas-programmas-2021-2027-gadam-2-2-3-specifiska-atbalsta-merka-uzlabot-dabas-aizsardzibu</w:t>
        </w:r>
      </w:hyperlink>
      <w:r>
        <w:rPr>
          <w:sz w:val="18"/>
          <w:szCs w:val="18"/>
        </w:rPr>
        <w:t xml:space="preserve"> </w:t>
      </w:r>
    </w:p>
  </w:footnote>
  <w:footnote w:id="101">
    <w:p w14:paraId="18286D75" w14:textId="0F3B95A2" w:rsidR="00956A28" w:rsidRPr="00B719B7" w:rsidRDefault="00956A28" w:rsidP="00956A28">
      <w:pPr>
        <w:pStyle w:val="FootnoteText"/>
        <w:jc w:val="both"/>
      </w:pPr>
      <w:r>
        <w:rPr>
          <w:rStyle w:val="FootnoteReference"/>
        </w:rPr>
        <w:footnoteRef/>
      </w:r>
      <w:r>
        <w:t xml:space="preserve"> Komisijas 2014. gada 17. jūnija regula Nr. 651/2014, ar ko noteiktas atbalsta kategorijas atzīst par saderīgām ar iekšējo tirgu, piemērojot Līguma 107. un 108. pantu (</w:t>
      </w:r>
      <w:r w:rsidRPr="00D11210">
        <w:rPr>
          <w:i/>
          <w:iCs/>
        </w:rPr>
        <w:t>General Block Exemption Regulation</w:t>
      </w:r>
      <w:r>
        <w:t>, GBER)</w:t>
      </w:r>
    </w:p>
  </w:footnote>
  <w:footnote w:id="102">
    <w:p w14:paraId="1BA28A29" w14:textId="77777777" w:rsidR="004F5D0A" w:rsidRPr="009202FF" w:rsidRDefault="004F5D0A" w:rsidP="004F5D0A">
      <w:pPr>
        <w:jc w:val="both"/>
        <w:rPr>
          <w:sz w:val="20"/>
          <w:szCs w:val="20"/>
        </w:rPr>
      </w:pPr>
      <w:r w:rsidRPr="009202FF">
        <w:rPr>
          <w:sz w:val="20"/>
          <w:szCs w:val="20"/>
          <w:vertAlign w:val="superscript"/>
        </w:rPr>
        <w:footnoteRef/>
      </w:r>
      <w:r w:rsidRPr="009202FF">
        <w:rPr>
          <w:sz w:val="20"/>
          <w:szCs w:val="20"/>
        </w:rPr>
        <w:t xml:space="preserve"> CSP. (n.d.). Ģimenes kodola veids reģionos, galvaspilsētās un novados 2020.–2024. gada sākumā </w:t>
      </w:r>
      <w:hyperlink r:id="rId81" w:history="1">
        <w:r w:rsidRPr="009202FF">
          <w:rPr>
            <w:rStyle w:val="Hyperlink"/>
            <w:sz w:val="20"/>
            <w:szCs w:val="20"/>
          </w:rPr>
          <w:t>https://data.stat.gov.lv/pxweb/lv/OSP_PUB/START__POP__MV__MVG/MVG021</w:t>
        </w:r>
      </w:hyperlink>
    </w:p>
  </w:footnote>
  <w:footnote w:id="103">
    <w:p w14:paraId="44BF6C35" w14:textId="77777777" w:rsidR="00CC4F04" w:rsidRPr="00B514BA" w:rsidRDefault="00CC4F04" w:rsidP="00CC4F04">
      <w:pPr>
        <w:pStyle w:val="FootnoteText"/>
      </w:pPr>
      <w:r w:rsidRPr="00024614">
        <w:rPr>
          <w:rStyle w:val="FootnoteReference"/>
        </w:rPr>
        <w:footnoteRef/>
      </w:r>
      <w:r w:rsidRPr="00024614">
        <w:t xml:space="preserve"> </w:t>
      </w:r>
      <w:hyperlink r:id="rId82">
        <w:r w:rsidRPr="4BEBBF47">
          <w:rPr>
            <w:rStyle w:val="Hyperlink"/>
          </w:rPr>
          <w:t>https://likumi.lv/ta/id/340874-eiropas-savienibas-kohezijas-politikas-programmas-2021-2027-gadam-2-2-3-specifiska-atbalsta-merka-uzlabot-dabas-aizsardzibu</w:t>
        </w:r>
      </w:hyperlink>
      <w:r>
        <w:t xml:space="preserve"> </w:t>
      </w:r>
    </w:p>
  </w:footnote>
  <w:footnote w:id="104">
    <w:p w14:paraId="662608B3" w14:textId="5BA5A8C8" w:rsidR="00DB702D" w:rsidRPr="00024614" w:rsidRDefault="00DB702D" w:rsidP="00D75E7D">
      <w:pPr>
        <w:pStyle w:val="FootnoteText"/>
        <w:jc w:val="both"/>
        <w:rPr>
          <w:lang w:val="lv-LV"/>
        </w:rPr>
      </w:pPr>
      <w:r w:rsidRPr="00024614">
        <w:rPr>
          <w:rStyle w:val="FootnoteReference"/>
        </w:rPr>
        <w:footnoteRef/>
      </w:r>
      <w:r w:rsidR="00D75E7D">
        <w:t> </w:t>
      </w:r>
      <w:hyperlink r:id="rId83" w:history="1">
        <w:r w:rsidR="00D75E7D" w:rsidRPr="00C01484">
          <w:rPr>
            <w:rStyle w:val="Hyperlink"/>
          </w:rPr>
          <w:t>https://likumi.lv/ta/id/357498-atbalsta-programmas-nosacijumi-energoefektivitates-paaugstinasanas-pasakumu-istenosanai-daudzdzivoklu-dzivojamas-majas</w:t>
        </w:r>
      </w:hyperlink>
      <w:r w:rsidRPr="00024614">
        <w:t xml:space="preserve"> </w:t>
      </w:r>
    </w:p>
  </w:footnote>
  <w:footnote w:id="105">
    <w:p w14:paraId="75F86A20" w14:textId="77777777" w:rsidR="00105FFF" w:rsidRPr="00024614" w:rsidRDefault="00105FFF" w:rsidP="00105FFF">
      <w:pPr>
        <w:pStyle w:val="FootnoteText"/>
        <w:rPr>
          <w:lang w:val="lv-LV"/>
        </w:rPr>
      </w:pPr>
      <w:r w:rsidRPr="00024614">
        <w:rPr>
          <w:rStyle w:val="FootnoteReference"/>
        </w:rPr>
        <w:footnoteRef/>
      </w:r>
      <w:r w:rsidRPr="00024614">
        <w:t xml:space="preserve"> </w:t>
      </w:r>
      <w:hyperlink r:id="rId84">
        <w:r w:rsidRPr="4BEBBF47">
          <w:rPr>
            <w:rStyle w:val="Hyperlink"/>
          </w:rPr>
          <w:t>https://likumi.lv/ta/id/334084-eiropas-savienibas-atveselosanas-un-noturibas-mehanisma-plana-1-2-reformu-un-investiciju-virziena-energoefektivitates-uzlabosana</w:t>
        </w:r>
      </w:hyperlink>
      <w:r w:rsidRPr="00024614">
        <w:t xml:space="preserve"> </w:t>
      </w:r>
    </w:p>
  </w:footnote>
  <w:footnote w:id="106">
    <w:p w14:paraId="1FE0ABDD" w14:textId="77777777" w:rsidR="004262EB" w:rsidRPr="00524727" w:rsidRDefault="004262EB" w:rsidP="004262EB">
      <w:pPr>
        <w:pStyle w:val="FootnoteText"/>
        <w:rPr>
          <w:lang w:val="lv-LV"/>
        </w:rPr>
      </w:pPr>
      <w:r>
        <w:rPr>
          <w:rStyle w:val="FootnoteReference"/>
        </w:rPr>
        <w:footnoteRef/>
      </w:r>
      <w:r w:rsidRPr="00524727">
        <w:rPr>
          <w:lang w:val="lv-LV"/>
        </w:rPr>
        <w:t xml:space="preserve"> </w:t>
      </w:r>
      <w:hyperlink r:id="rId85" w:history="1">
        <w:r w:rsidRPr="00524727">
          <w:rPr>
            <w:rStyle w:val="Hyperlink"/>
            <w:lang w:val="lv-LV"/>
          </w:rPr>
          <w:t>https://likumi.lv/ta/id/68488-socialo-pakalpojumu-un-socialas-palidzibas-likums</w:t>
        </w:r>
      </w:hyperlink>
      <w:r>
        <w:rPr>
          <w:lang w:val="lv-LV"/>
        </w:rPr>
        <w:t xml:space="preserve"> </w:t>
      </w:r>
    </w:p>
  </w:footnote>
  <w:footnote w:id="107">
    <w:p w14:paraId="092DFD6D" w14:textId="77777777" w:rsidR="004262EB" w:rsidRPr="00524727" w:rsidRDefault="004262EB" w:rsidP="004262EB">
      <w:pPr>
        <w:pStyle w:val="FootnoteText"/>
        <w:rPr>
          <w:lang w:val="lv-LV"/>
        </w:rPr>
      </w:pPr>
      <w:r>
        <w:rPr>
          <w:rStyle w:val="FootnoteReference"/>
        </w:rPr>
        <w:footnoteRef/>
      </w:r>
      <w:r w:rsidRPr="00524727">
        <w:rPr>
          <w:lang w:val="lv-LV"/>
        </w:rPr>
        <w:t xml:space="preserve"> </w:t>
      </w:r>
      <w:hyperlink r:id="rId86" w:history="1">
        <w:r w:rsidRPr="00A44CFB">
          <w:rPr>
            <w:rStyle w:val="Hyperlink"/>
            <w:lang w:val="lv-LV"/>
          </w:rPr>
          <w:t>https://likumi.lv/ta/id/56812-par-palidzibu-dzivokla-jautajumu-risinasana</w:t>
        </w:r>
      </w:hyperlink>
      <w:r>
        <w:rPr>
          <w:lang w:val="lv-LV"/>
        </w:rPr>
        <w:t xml:space="preserve"> </w:t>
      </w:r>
    </w:p>
  </w:footnote>
  <w:footnote w:id="108">
    <w:p w14:paraId="446004A8" w14:textId="77777777" w:rsidR="004262EB" w:rsidRPr="0034347E" w:rsidRDefault="004262EB" w:rsidP="004262EB">
      <w:pPr>
        <w:pStyle w:val="FootnoteText"/>
        <w:rPr>
          <w:lang w:val="lv-LV"/>
        </w:rPr>
      </w:pPr>
      <w:r>
        <w:rPr>
          <w:rStyle w:val="FootnoteReference"/>
        </w:rPr>
        <w:footnoteRef/>
      </w:r>
      <w:r w:rsidRPr="0034347E">
        <w:rPr>
          <w:lang w:val="lv-LV"/>
        </w:rPr>
        <w:t xml:space="preserve"> </w:t>
      </w:r>
      <w:r>
        <w:rPr>
          <w:lang w:val="lv-LV"/>
        </w:rPr>
        <w:t>izņemot ārkārtas situācijas (piemēram, plūdi, ugunsgrēki, vētras, bruņotajos konfliktos cietušie un tml.)</w:t>
      </w:r>
      <w:r w:rsidRPr="000176AD">
        <w:rPr>
          <w:lang w:val="lv-LV"/>
        </w:rPr>
        <w:t xml:space="preserve"> </w:t>
      </w:r>
      <w:r>
        <w:rPr>
          <w:lang w:val="lv-LV"/>
        </w:rPr>
        <w:t xml:space="preserve">precīzs skaits </w:t>
      </w:r>
      <w:r w:rsidRPr="00DD459B">
        <w:rPr>
          <w:lang w:val="lv-LV"/>
        </w:rPr>
        <w:t>ex ante nav nosakāms</w:t>
      </w:r>
      <w:r>
        <w:rPr>
          <w:lang w:val="lv-LV"/>
        </w:rPr>
        <w:t>, uzskaiti nodrošinās</w:t>
      </w:r>
      <w:r w:rsidRPr="00DD459B">
        <w:rPr>
          <w:lang w:val="lv-LV"/>
        </w:rPr>
        <w:t xml:space="preserve"> pēcuzraudzīb</w:t>
      </w:r>
      <w:r>
        <w:rPr>
          <w:lang w:val="lv-LV"/>
        </w:rPr>
        <w:t>as periodā</w:t>
      </w:r>
    </w:p>
  </w:footnote>
  <w:footnote w:id="109">
    <w:p w14:paraId="329F7481" w14:textId="77777777" w:rsidR="004262EB" w:rsidRPr="0034347E" w:rsidRDefault="004262EB" w:rsidP="004262EB">
      <w:pPr>
        <w:pStyle w:val="FootnoteText"/>
        <w:jc w:val="both"/>
        <w:rPr>
          <w:lang w:val="lv-LV"/>
        </w:rPr>
      </w:pPr>
      <w:r>
        <w:rPr>
          <w:rStyle w:val="FootnoteReference"/>
        </w:rPr>
        <w:footnoteRef/>
      </w:r>
      <w:r w:rsidRPr="0034347E">
        <w:rPr>
          <w:lang w:val="lv-LV"/>
        </w:rPr>
        <w:t xml:space="preserve"> </w:t>
      </w:r>
      <w:hyperlink r:id="rId87" w:history="1">
        <w:r w:rsidRPr="0034347E">
          <w:rPr>
            <w:rStyle w:val="Hyperlink"/>
            <w:lang w:val="lv-LV"/>
          </w:rPr>
          <w:t>https://eikis.gov.lv/</w:t>
        </w:r>
      </w:hyperlink>
      <w:r w:rsidRPr="0034347E">
        <w:rPr>
          <w:lang w:val="lv-LV"/>
        </w:rPr>
        <w:t xml:space="preserve"> </w:t>
      </w:r>
    </w:p>
  </w:footnote>
  <w:footnote w:id="110">
    <w:p w14:paraId="2A4539AE" w14:textId="77777777" w:rsidR="004262EB" w:rsidRPr="004D18CC" w:rsidRDefault="004262EB" w:rsidP="004262EB">
      <w:pPr>
        <w:pStyle w:val="FootnoteText"/>
        <w:jc w:val="both"/>
        <w:rPr>
          <w:lang w:val="lv-LV"/>
        </w:rPr>
      </w:pPr>
      <w:r>
        <w:rPr>
          <w:rStyle w:val="FootnoteReference"/>
        </w:rPr>
        <w:footnoteRef/>
      </w:r>
      <w:r w:rsidRPr="0034347E">
        <w:rPr>
          <w:lang w:val="lv-LV"/>
        </w:rPr>
        <w:t xml:space="preserve"> Slēptā enerģētiskā nabadzība ir situācija, kad mājsaimniecības ierobežo enerģijas patēriņu līdz neveselīgam vai neatbilstošam līmenim, lai izvairītos no augstām izmaksām, kas bieži rada diskomfortu vai apdraud veselību. Tradicionālie enerģētiskās nabadzības rādītāji var neiekļaut šīs personas. (“Ziņojums par ETS2 ietekmi, mazaizsargāto grupu identificēšanu un ieinteresēto pušu iesaistīšanas plāniem” Trinomics B.V. līguma atsauces Nr. </w:t>
      </w:r>
      <w:r w:rsidRPr="000176AD">
        <w:rPr>
          <w:lang w:val="lv-LV"/>
        </w:rPr>
        <w:t>REFORM/2021/OP/0006 Lot 1.)</w:t>
      </w:r>
    </w:p>
  </w:footnote>
  <w:footnote w:id="111">
    <w:p w14:paraId="3CC28042" w14:textId="77777777" w:rsidR="004262EB" w:rsidRPr="00272C78" w:rsidRDefault="004262EB" w:rsidP="004262EB">
      <w:pPr>
        <w:pStyle w:val="FootnoteText"/>
        <w:rPr>
          <w:lang w:val="lv-LV"/>
        </w:rPr>
      </w:pPr>
      <w:r>
        <w:rPr>
          <w:rStyle w:val="FootnoteReference"/>
        </w:rPr>
        <w:footnoteRef/>
      </w:r>
      <w:r w:rsidRPr="00272C78">
        <w:rPr>
          <w:lang w:val="lv-LV"/>
        </w:rPr>
        <w:t xml:space="preserve"> </w:t>
      </w:r>
      <w:hyperlink r:id="rId88" w:history="1">
        <w:r w:rsidRPr="00E158DF">
          <w:rPr>
            <w:rStyle w:val="Hyperlink"/>
            <w:lang w:val="lv-LV"/>
          </w:rPr>
          <w:t>https://likumi.lv/ta/id/322216-dzivojamo-telpu-ires-likums</w:t>
        </w:r>
      </w:hyperlink>
      <w:r>
        <w:rPr>
          <w:lang w:val="lv-LV"/>
        </w:rPr>
        <w:t xml:space="preserve"> </w:t>
      </w:r>
    </w:p>
  </w:footnote>
  <w:footnote w:id="112">
    <w:p w14:paraId="0CBF38B9" w14:textId="47C52DA5" w:rsidR="004262EB" w:rsidRPr="00743AF9" w:rsidRDefault="004262EB" w:rsidP="004262EB">
      <w:pPr>
        <w:pStyle w:val="FootnoteText"/>
        <w:jc w:val="both"/>
        <w:rPr>
          <w:lang w:val="lv-LV"/>
        </w:rPr>
      </w:pPr>
      <w:r>
        <w:rPr>
          <w:rStyle w:val="FootnoteReference"/>
        </w:rPr>
        <w:footnoteRef/>
      </w:r>
      <w:r w:rsidRPr="00743AF9">
        <w:rPr>
          <w:lang w:val="lv-LV"/>
        </w:rPr>
        <w:t xml:space="preserve"> Atbilstība tiks pārbaudīta publiski pieejamā Labklājības ministrijas sociālo pakalpojumu reģistrā </w:t>
      </w:r>
      <w:hyperlink r:id="rId89" w:history="1">
        <w:r w:rsidRPr="00113E75">
          <w:rPr>
            <w:rStyle w:val="Hyperlink"/>
            <w:lang w:val="lv-LV"/>
          </w:rPr>
          <w:t>https://vspmis.lm.gov.lv/Public/PublicetsPakalpojums</w:t>
        </w:r>
      </w:hyperlink>
      <w:r>
        <w:rPr>
          <w:lang w:val="lv-LV"/>
        </w:rPr>
        <w:t xml:space="preserve"> </w:t>
      </w:r>
    </w:p>
  </w:footnote>
  <w:footnote w:id="113">
    <w:p w14:paraId="1EEFD565" w14:textId="2C0E4B79" w:rsidR="004262EB" w:rsidRPr="00743AF9" w:rsidRDefault="004262EB" w:rsidP="004262EB">
      <w:pPr>
        <w:pStyle w:val="FootnoteText"/>
        <w:jc w:val="both"/>
        <w:rPr>
          <w:lang w:val="lv-LV"/>
        </w:rPr>
      </w:pPr>
      <w:r>
        <w:rPr>
          <w:rStyle w:val="FootnoteReference"/>
        </w:rPr>
        <w:footnoteRef/>
      </w:r>
      <w:r>
        <w:t xml:space="preserve"> </w:t>
      </w:r>
      <w:r w:rsidRPr="00A368AF">
        <w:t>Sociālo pakalpojumu un sociālās palīdzības likum</w:t>
      </w:r>
      <w:r w:rsidR="0034626A">
        <w:t>a</w:t>
      </w:r>
      <w:r>
        <w:t xml:space="preserve"> 1.pant</w:t>
      </w:r>
      <w:r w:rsidR="0034626A">
        <w:t>a</w:t>
      </w:r>
      <w:r>
        <w:t xml:space="preserve"> 9</w:t>
      </w:r>
      <w:r w:rsidR="00B65E8F">
        <w:t xml:space="preserve">. un </w:t>
      </w:r>
      <w:r>
        <w:t>12 punkts.</w:t>
      </w:r>
    </w:p>
  </w:footnote>
  <w:footnote w:id="114">
    <w:p w14:paraId="71DA4267" w14:textId="08086D60" w:rsidR="004262EB" w:rsidRPr="00743AF9" w:rsidRDefault="004262EB" w:rsidP="004262EB">
      <w:pPr>
        <w:pStyle w:val="FootnoteText"/>
        <w:jc w:val="both"/>
        <w:rPr>
          <w:lang w:val="lv-LV"/>
        </w:rPr>
      </w:pPr>
      <w:r>
        <w:rPr>
          <w:rStyle w:val="FootnoteReference"/>
        </w:rPr>
        <w:footnoteRef/>
      </w:r>
      <w:r w:rsidRPr="00743AF9">
        <w:rPr>
          <w:lang w:val="lv-LV"/>
        </w:rPr>
        <w:t xml:space="preserve"> Labklājības ministrijas sociālo pakalpojumu reģistrā </w:t>
      </w:r>
      <w:hyperlink r:id="rId90" w:history="1">
        <w:r w:rsidRPr="00743AF9">
          <w:rPr>
            <w:rStyle w:val="Hyperlink"/>
            <w:lang w:val="lv-LV"/>
          </w:rPr>
          <w:t>https://vspmis.lm.gov.lv/Public/PublicetsPakalpojums</w:t>
        </w:r>
      </w:hyperlink>
      <w:r w:rsidRPr="00743AF9">
        <w:rPr>
          <w:lang w:val="lv-LV"/>
        </w:rPr>
        <w:t xml:space="preserve"> (atlasīt</w:t>
      </w:r>
      <w:r>
        <w:rPr>
          <w:lang w:val="lv-LV"/>
        </w:rPr>
        <w:t>ais</w:t>
      </w:r>
      <w:r w:rsidRPr="00743AF9">
        <w:rPr>
          <w:lang w:val="lv-LV"/>
        </w:rPr>
        <w:t xml:space="preserve"> sniedz</w:t>
      </w:r>
      <w:r>
        <w:rPr>
          <w:lang w:val="lv-LV"/>
        </w:rPr>
        <w:t xml:space="preserve">amais sociālais pakalpojums: </w:t>
      </w:r>
      <w:r w:rsidRPr="00743AF9">
        <w:rPr>
          <w:lang w:val="lv-LV"/>
        </w:rPr>
        <w:t>17</w:t>
      </w:r>
      <w:r>
        <w:rPr>
          <w:lang w:val="lv-LV"/>
        </w:rPr>
        <w:t>- pansija)</w:t>
      </w:r>
    </w:p>
  </w:footnote>
  <w:footnote w:id="115">
    <w:p w14:paraId="5D326AE5" w14:textId="48626120" w:rsidR="004262EB" w:rsidRPr="00743AF9" w:rsidRDefault="004262EB" w:rsidP="004262EB">
      <w:pPr>
        <w:pStyle w:val="FootnoteText"/>
        <w:jc w:val="both"/>
        <w:rPr>
          <w:lang w:val="lv-LV"/>
        </w:rPr>
      </w:pPr>
      <w:r>
        <w:rPr>
          <w:rStyle w:val="FootnoteReference"/>
        </w:rPr>
        <w:footnoteRef/>
      </w:r>
      <w:r w:rsidRPr="00743AF9">
        <w:rPr>
          <w:lang w:val="lv-LV"/>
        </w:rPr>
        <w:t xml:space="preserve"> </w:t>
      </w:r>
      <w:r>
        <w:rPr>
          <w:lang w:val="lv-LV"/>
        </w:rPr>
        <w:t>M</w:t>
      </w:r>
      <w:r w:rsidR="00594D70">
        <w:rPr>
          <w:lang w:val="lv-LV"/>
        </w:rPr>
        <w:t xml:space="preserve">K </w:t>
      </w:r>
      <w:r>
        <w:rPr>
          <w:lang w:val="lv-LV"/>
        </w:rPr>
        <w:t>2019.</w:t>
      </w:r>
      <w:r w:rsidR="00594D70">
        <w:rPr>
          <w:lang w:val="lv-LV"/>
        </w:rPr>
        <w:t>gada 2.aprīļa</w:t>
      </w:r>
      <w:r>
        <w:rPr>
          <w:lang w:val="lv-LV"/>
        </w:rPr>
        <w:t xml:space="preserve"> noteikumu Nr.138 “</w:t>
      </w:r>
      <w:r w:rsidRPr="00B676D8">
        <w:rPr>
          <w:lang w:val="lv-LV"/>
        </w:rPr>
        <w:t>Noteikumi par sociālo pakalpojumu saņemšanu</w:t>
      </w:r>
      <w:r>
        <w:rPr>
          <w:lang w:val="lv-LV"/>
        </w:rPr>
        <w:t>” 32.1.apakšpunkts</w:t>
      </w:r>
    </w:p>
  </w:footnote>
  <w:footnote w:id="116">
    <w:p w14:paraId="723BA83B" w14:textId="77777777" w:rsidR="004262EB" w:rsidRPr="00743AF9" w:rsidRDefault="004262EB" w:rsidP="004262EB">
      <w:pPr>
        <w:pStyle w:val="FootnoteText"/>
        <w:jc w:val="both"/>
        <w:rPr>
          <w:lang w:val="lv-LV"/>
        </w:rPr>
      </w:pPr>
      <w:r>
        <w:rPr>
          <w:rStyle w:val="FootnoteReference"/>
        </w:rPr>
        <w:footnoteRef/>
      </w:r>
      <w:r w:rsidRPr="00743AF9">
        <w:rPr>
          <w:lang w:val="lv-LV"/>
        </w:rPr>
        <w:t xml:space="preserve"> </w:t>
      </w:r>
      <w:r w:rsidRPr="00707E93">
        <w:rPr>
          <w:lang w:val="lv-LV"/>
        </w:rPr>
        <w:t xml:space="preserve">Sociālo pakalpojumu un sociālās palīdzības likums </w:t>
      </w:r>
      <w:r w:rsidRPr="00EA56F2">
        <w:rPr>
          <w:lang w:val="lv-LV"/>
        </w:rPr>
        <w:t>9. panta 1.</w:t>
      </w:r>
      <w:r w:rsidRPr="00685FD0">
        <w:rPr>
          <w:vertAlign w:val="superscript"/>
          <w:lang w:val="lv-LV"/>
        </w:rPr>
        <w:t>1</w:t>
      </w:r>
      <w:r w:rsidRPr="00EA56F2">
        <w:rPr>
          <w:lang w:val="lv-LV"/>
        </w:rPr>
        <w:t xml:space="preserve"> daļas 7.</w:t>
      </w:r>
      <w:r>
        <w:rPr>
          <w:lang w:val="lv-LV"/>
        </w:rPr>
        <w:t xml:space="preserve"> </w:t>
      </w:r>
      <w:r w:rsidRPr="00EA56F2">
        <w:rPr>
          <w:lang w:val="lv-LV"/>
        </w:rPr>
        <w:t>punkts</w:t>
      </w:r>
    </w:p>
  </w:footnote>
  <w:footnote w:id="117">
    <w:p w14:paraId="42BFD91C" w14:textId="77777777" w:rsidR="004262EB" w:rsidRPr="00743AF9" w:rsidRDefault="004262EB" w:rsidP="004262EB">
      <w:pPr>
        <w:pStyle w:val="FootnoteText"/>
        <w:jc w:val="both"/>
        <w:rPr>
          <w:lang w:val="lv-LV"/>
        </w:rPr>
      </w:pPr>
      <w:r>
        <w:rPr>
          <w:rStyle w:val="FootnoteReference"/>
        </w:rPr>
        <w:footnoteRef/>
      </w:r>
      <w:r w:rsidRPr="00743AF9">
        <w:rPr>
          <w:lang w:val="lv-LV"/>
        </w:rPr>
        <w:t xml:space="preserve"> </w:t>
      </w:r>
      <w:hyperlink r:id="rId91" w:history="1">
        <w:r w:rsidRPr="002619C3">
          <w:rPr>
            <w:rStyle w:val="Hyperlink"/>
            <w:lang w:val="lv-LV"/>
          </w:rPr>
          <w:t>https://likumi.lv/ta/id/357495-noteikumi-par-oficialas-statistikas-programmu-20252027gadam</w:t>
        </w:r>
      </w:hyperlink>
      <w:r>
        <w:rPr>
          <w:lang w:val="lv-LV"/>
        </w:rPr>
        <w:t xml:space="preserve"> </w:t>
      </w:r>
    </w:p>
  </w:footnote>
  <w:footnote w:id="118">
    <w:p w14:paraId="54F8F05F" w14:textId="77777777" w:rsidR="004262EB" w:rsidRPr="00743AF9" w:rsidRDefault="004262EB" w:rsidP="004262EB">
      <w:pPr>
        <w:pStyle w:val="FootnoteText"/>
        <w:jc w:val="both"/>
        <w:rPr>
          <w:lang w:val="lv-LV"/>
        </w:rPr>
      </w:pPr>
      <w:r>
        <w:rPr>
          <w:rStyle w:val="FootnoteReference"/>
        </w:rPr>
        <w:footnoteRef/>
      </w:r>
      <w:r w:rsidRPr="00743AF9">
        <w:rPr>
          <w:lang w:val="lv-LV"/>
        </w:rPr>
        <w:t xml:space="preserve"> </w:t>
      </w:r>
      <w:hyperlink r:id="rId92" w:history="1">
        <w:r w:rsidRPr="002619C3">
          <w:rPr>
            <w:rStyle w:val="Hyperlink"/>
            <w:lang w:val="lv-LV"/>
          </w:rPr>
          <w:t>https://www.lm.gov.lv/lv/statistika-socialo-pakalpojumu-un-socialas-palidzibas-joma</w:t>
        </w:r>
      </w:hyperlink>
      <w:r>
        <w:rPr>
          <w:lang w:val="lv-LV"/>
        </w:rPr>
        <w:t xml:space="preserve"> </w:t>
      </w:r>
    </w:p>
  </w:footnote>
  <w:footnote w:id="119">
    <w:p w14:paraId="6D2A473F" w14:textId="77777777" w:rsidR="004262EB" w:rsidRPr="004D18CC" w:rsidRDefault="004262EB" w:rsidP="004262EB">
      <w:pPr>
        <w:pStyle w:val="FootnoteText"/>
        <w:jc w:val="both"/>
        <w:rPr>
          <w:lang w:val="lv-LV"/>
        </w:rPr>
      </w:pPr>
      <w:r>
        <w:rPr>
          <w:rStyle w:val="FootnoteReference"/>
        </w:rPr>
        <w:footnoteRef/>
      </w:r>
      <w:r w:rsidRPr="00743AF9">
        <w:rPr>
          <w:lang w:val="lv-LV"/>
        </w:rPr>
        <w:t xml:space="preserve"> </w:t>
      </w:r>
      <w:hyperlink r:id="rId93" w:history="1">
        <w:r w:rsidRPr="00743AF9">
          <w:rPr>
            <w:rStyle w:val="Hyperlink"/>
            <w:lang w:val="lv-LV"/>
          </w:rPr>
          <w:t>https://www.mk.gov.lv/lv/latvijas-nacionalais-attistibas-plans</w:t>
        </w:r>
      </w:hyperlink>
      <w:r w:rsidRPr="00743AF9">
        <w:rPr>
          <w:lang w:val="lv-LV"/>
        </w:rPr>
        <w:t xml:space="preserve"> </w:t>
      </w:r>
    </w:p>
  </w:footnote>
  <w:footnote w:id="120">
    <w:p w14:paraId="09FC3AD2" w14:textId="77777777" w:rsidR="004262EB" w:rsidRPr="004D18CC" w:rsidRDefault="004262EB" w:rsidP="004262EB">
      <w:pPr>
        <w:pStyle w:val="FootnoteText"/>
        <w:jc w:val="both"/>
        <w:rPr>
          <w:lang w:val="lv-LV"/>
        </w:rPr>
      </w:pPr>
      <w:r>
        <w:rPr>
          <w:rStyle w:val="FootnoteReference"/>
        </w:rPr>
        <w:footnoteRef/>
      </w:r>
      <w:r w:rsidRPr="00743AF9">
        <w:rPr>
          <w:lang w:val="lv-LV"/>
        </w:rPr>
        <w:t xml:space="preserve"> </w:t>
      </w:r>
      <w:hyperlink r:id="rId94" w:history="1">
        <w:r w:rsidRPr="00743AF9">
          <w:rPr>
            <w:rStyle w:val="Hyperlink"/>
            <w:lang w:val="lv-LV"/>
          </w:rPr>
          <w:t>https://economy-finance.ec.europa.eu/publications_en</w:t>
        </w:r>
      </w:hyperlink>
      <w:r w:rsidRPr="00743AF9">
        <w:rPr>
          <w:lang w:val="lv-LV"/>
        </w:rPr>
        <w:t xml:space="preserve"> </w:t>
      </w:r>
    </w:p>
  </w:footnote>
  <w:footnote w:id="121">
    <w:p w14:paraId="2C693261" w14:textId="77777777" w:rsidR="004262EB" w:rsidRDefault="004262EB" w:rsidP="004262EB">
      <w:pPr>
        <w:pStyle w:val="FootnoteText"/>
        <w:jc w:val="both"/>
        <w:rPr>
          <w:lang w:val="lv-LV"/>
        </w:rPr>
      </w:pPr>
      <w:r>
        <w:rPr>
          <w:rStyle w:val="FootnoteReference"/>
        </w:rPr>
        <w:footnoteRef/>
      </w:r>
      <w:r w:rsidRPr="00310B29">
        <w:rPr>
          <w:lang w:val="lv-LV"/>
        </w:rPr>
        <w:t xml:space="preserve"> </w:t>
      </w:r>
      <w:hyperlink r:id="rId95" w:history="1">
        <w:r w:rsidRPr="00113E75">
          <w:rPr>
            <w:rStyle w:val="Hyperlink"/>
            <w:lang w:val="lv-LV"/>
          </w:rPr>
          <w:t>https://vspmis.lm.gov.lv/Public/PublicetsPakalpojums</w:t>
        </w:r>
      </w:hyperlink>
      <w:r>
        <w:rPr>
          <w:lang w:val="lv-LV"/>
        </w:rPr>
        <w:t xml:space="preserve"> </w:t>
      </w:r>
    </w:p>
    <w:p w14:paraId="5ABE6D88" w14:textId="77777777" w:rsidR="004262EB" w:rsidRPr="00310B29" w:rsidRDefault="004262EB" w:rsidP="004262EB">
      <w:pPr>
        <w:pStyle w:val="FootnoteText"/>
        <w:jc w:val="both"/>
        <w:rPr>
          <w:lang w:val="lv-LV"/>
        </w:rPr>
      </w:pPr>
      <w:hyperlink r:id="rId96" w:history="1">
        <w:r w:rsidRPr="00113E75">
          <w:rPr>
            <w:rStyle w:val="Hyperlink"/>
            <w:lang w:val="lv-LV"/>
          </w:rPr>
          <w:t>https://www.lm.gov.lv/lv/socialo-pakalpojumu-sniedzeju-registrs-0</w:t>
        </w:r>
      </w:hyperlink>
      <w:r>
        <w:rPr>
          <w:lang w:val="lv-LV"/>
        </w:rPr>
        <w:t xml:space="preserve"> </w:t>
      </w:r>
    </w:p>
  </w:footnote>
  <w:footnote w:id="122">
    <w:p w14:paraId="1CA72901" w14:textId="77777777" w:rsidR="003A1538" w:rsidRPr="005F1009" w:rsidRDefault="003A1538" w:rsidP="003A1538">
      <w:pPr>
        <w:pStyle w:val="FootnoteText"/>
        <w:rPr>
          <w:lang w:val="lv-LV"/>
        </w:rPr>
      </w:pPr>
      <w:r>
        <w:rPr>
          <w:rStyle w:val="FootnoteReference"/>
        </w:rPr>
        <w:footnoteRef/>
      </w:r>
      <w:r w:rsidRPr="005F1009">
        <w:rPr>
          <w:lang w:val="lv-LV"/>
        </w:rPr>
        <w:t xml:space="preserve"> https://eur-lex.europa.eu/eli/dir/2024/1275/oj</w:t>
      </w:r>
    </w:p>
  </w:footnote>
  <w:footnote w:id="123">
    <w:p w14:paraId="092BEE30" w14:textId="77777777" w:rsidR="00D305CC" w:rsidRPr="00972CC3" w:rsidRDefault="00D305CC" w:rsidP="00D305CC">
      <w:pPr>
        <w:pStyle w:val="FootnoteText"/>
        <w:jc w:val="both"/>
        <w:rPr>
          <w:lang w:val="lv-LV"/>
        </w:rPr>
      </w:pPr>
      <w:r>
        <w:rPr>
          <w:rStyle w:val="FootnoteReference"/>
        </w:rPr>
        <w:footnoteRef/>
      </w:r>
      <w:r w:rsidRPr="00310B29">
        <w:rPr>
          <w:lang w:val="lv-LV"/>
        </w:rPr>
        <w:t xml:space="preserve"> </w:t>
      </w:r>
      <w:hyperlink r:id="rId97" w:history="1">
        <w:r w:rsidRPr="00310B29">
          <w:rPr>
            <w:rStyle w:val="Hyperlink"/>
            <w:lang w:val="lv-LV"/>
          </w:rPr>
          <w:t>https://likumi.lv/ta/id/287760-publisko-iepirkumu-likums</w:t>
        </w:r>
      </w:hyperlink>
      <w:r w:rsidRPr="00310B29">
        <w:rPr>
          <w:lang w:val="lv-LV"/>
        </w:rPr>
        <w:t xml:space="preserve"> </w:t>
      </w:r>
    </w:p>
  </w:footnote>
  <w:footnote w:id="124">
    <w:p w14:paraId="40647FD0" w14:textId="77777777" w:rsidR="00686754" w:rsidRPr="00C277AD" w:rsidRDefault="00686754" w:rsidP="00686754">
      <w:pPr>
        <w:pStyle w:val="FootnoteText"/>
        <w:rPr>
          <w:lang w:val="lv-LV"/>
        </w:rPr>
      </w:pPr>
      <w:r>
        <w:rPr>
          <w:rStyle w:val="FootnoteReference"/>
        </w:rPr>
        <w:footnoteRef/>
      </w:r>
      <w:r>
        <w:t xml:space="preserve"> </w:t>
      </w:r>
      <w:hyperlink r:id="rId98" w:history="1">
        <w:r w:rsidRPr="001C29EA">
          <w:rPr>
            <w:rStyle w:val="Hyperlink"/>
          </w:rPr>
          <w:t>https://likumi.lv/ta/id/357498-atbalsta-programmas-nosacijumi-energoefektivitates-paaugstinasanas-pasakumu-istenosanai-daudzdzivoklu-dzivojamas-majas</w:t>
        </w:r>
      </w:hyperlink>
      <w:r>
        <w:t xml:space="preserve"> </w:t>
      </w:r>
    </w:p>
  </w:footnote>
  <w:footnote w:id="125">
    <w:p w14:paraId="6A881EF5" w14:textId="77777777" w:rsidR="00686754" w:rsidRDefault="00686754" w:rsidP="00686754">
      <w:pPr>
        <w:pStyle w:val="FootnoteText"/>
        <w:jc w:val="both"/>
      </w:pPr>
      <w:r w:rsidRPr="0090180B">
        <w:rPr>
          <w:rStyle w:val="FootnoteReference"/>
        </w:rPr>
        <w:footnoteRef/>
      </w:r>
      <w:r w:rsidRPr="0090180B">
        <w:t xml:space="preserve"> CSP. (n.d.). Ģimenes kodola veids reģionos, galvaspilsētās un novados 2020.–2024. gada sākumā </w:t>
      </w:r>
      <w:hyperlink r:id="rId99">
        <w:r w:rsidRPr="4BEBBF47">
          <w:rPr>
            <w:rStyle w:val="Hyperlink"/>
          </w:rPr>
          <w:t>https://data.stat.gov.lv/pxweb/lv/OSP_PUB/START__POP__MV__MVG/MVG021</w:t>
        </w:r>
      </w:hyperlink>
    </w:p>
  </w:footnote>
  <w:footnote w:id="126">
    <w:p w14:paraId="03189964" w14:textId="77777777" w:rsidR="00686754" w:rsidRPr="005B6B45" w:rsidRDefault="00686754" w:rsidP="00686754">
      <w:pPr>
        <w:pStyle w:val="FootnoteText"/>
        <w:jc w:val="both"/>
      </w:pPr>
      <w:r>
        <w:rPr>
          <w:rStyle w:val="FootnoteReference"/>
        </w:rPr>
        <w:footnoteRef/>
      </w:r>
      <w:r>
        <w:t> </w:t>
      </w:r>
      <w:hyperlink r:id="rId100" w:history="1">
        <w:r w:rsidRPr="00C01484">
          <w:rPr>
            <w:rStyle w:val="Hyperlink"/>
            <w:sz w:val="18"/>
            <w:szCs w:val="18"/>
          </w:rPr>
          <w:t>https://likumi.lv/ta/id/281323-darbibas-programmas-izaugsme-un-nodarbinatiba-4-2-1-specifiska-atbalsta-merka-veicinat-energoefektivitates-paaugstinasanu</w:t>
        </w:r>
      </w:hyperlink>
      <w:r>
        <w:rPr>
          <w:sz w:val="18"/>
          <w:szCs w:val="18"/>
        </w:rPr>
        <w:t xml:space="preserve"> </w:t>
      </w:r>
    </w:p>
  </w:footnote>
  <w:footnote w:id="127">
    <w:p w14:paraId="61C13285" w14:textId="77777777" w:rsidR="00686754" w:rsidRPr="003820A8" w:rsidRDefault="00686754" w:rsidP="00686754">
      <w:pPr>
        <w:pStyle w:val="FootnoteText"/>
      </w:pPr>
      <w:r>
        <w:rPr>
          <w:rStyle w:val="FootnoteReference"/>
        </w:rPr>
        <w:footnoteRef/>
      </w:r>
      <w:r>
        <w:t xml:space="preserve"> </w:t>
      </w:r>
      <w:hyperlink r:id="rId101" w:history="1">
        <w:r w:rsidRPr="00C01484">
          <w:rPr>
            <w:rStyle w:val="Hyperlink"/>
          </w:rPr>
          <w:t>https://www.altum.lv/pakalpojumi/iedzivotajiem/grants-tehniskas-dokumentacijas-sagatavosanai-daudzdzivoklu-maju-energoefektivitates-projektam/</w:t>
        </w:r>
      </w:hyperlink>
      <w:r>
        <w:t xml:space="preserve"> </w:t>
      </w:r>
    </w:p>
  </w:footnote>
  <w:footnote w:id="128">
    <w:p w14:paraId="4BBC0411" w14:textId="77777777" w:rsidR="00686754" w:rsidRPr="00233B6F" w:rsidRDefault="00686754" w:rsidP="00686754">
      <w:pPr>
        <w:pStyle w:val="FootnoteText"/>
        <w:jc w:val="both"/>
      </w:pPr>
      <w:r>
        <w:rPr>
          <w:rStyle w:val="FootnoteReference"/>
        </w:rPr>
        <w:footnoteRef/>
      </w:r>
      <w:r>
        <w:t xml:space="preserve"> Saskaņā ar investīcijā “(</w:t>
      </w:r>
      <w:r w:rsidRPr="00D51BF9">
        <w:t>C1.A.I1) “Energoefektivitātes paaugstināšana un atjaunīgo energoresursu izmantošana daudzdzīvokļu dzīvojamās mājās”</w:t>
      </w:r>
      <w:r>
        <w:t xml:space="preserve"> plānoto atbalsta apjomu</w:t>
      </w:r>
    </w:p>
  </w:footnote>
  <w:footnote w:id="129">
    <w:p w14:paraId="06F4D24D" w14:textId="77777777" w:rsidR="00686754" w:rsidRPr="001C17F3" w:rsidRDefault="00686754" w:rsidP="00686754">
      <w:pPr>
        <w:pStyle w:val="FootnoteText"/>
        <w:rPr>
          <w:sz w:val="18"/>
          <w:szCs w:val="18"/>
          <w:lang w:val="lv-LV"/>
        </w:rPr>
      </w:pPr>
      <w:r>
        <w:rPr>
          <w:rStyle w:val="FootnoteReference"/>
        </w:rPr>
        <w:footnoteRef/>
      </w:r>
      <w:r>
        <w:t xml:space="preserve"> </w:t>
      </w:r>
      <w:hyperlink r:id="rId102" w:history="1">
        <w:r w:rsidRPr="001C17F3">
          <w:rPr>
            <w:rStyle w:val="Hyperlink"/>
            <w:sz w:val="18"/>
            <w:szCs w:val="18"/>
          </w:rPr>
          <w:t>https://www.altum.lv/pakalpojumi/iedzivotajiem/grants-tehniskas-dokumentacijas-sagatavosanai-daudzdzivoklu-maju-energoefektivitates-projektam/</w:t>
        </w:r>
      </w:hyperlink>
      <w:r w:rsidRPr="001C17F3">
        <w:rPr>
          <w:sz w:val="18"/>
          <w:szCs w:val="18"/>
        </w:rPr>
        <w:t xml:space="preserve"> </w:t>
      </w:r>
    </w:p>
  </w:footnote>
  <w:footnote w:id="130">
    <w:p w14:paraId="79348A71" w14:textId="25BE5720" w:rsidR="00686754" w:rsidRPr="00B719B7" w:rsidRDefault="00686754" w:rsidP="00686754">
      <w:pPr>
        <w:pStyle w:val="FootnoteText"/>
        <w:jc w:val="both"/>
      </w:pPr>
      <w:r>
        <w:rPr>
          <w:rStyle w:val="FootnoteReference"/>
        </w:rPr>
        <w:footnoteRef/>
      </w:r>
      <w:r>
        <w:t xml:space="preserve"> </w:t>
      </w:r>
      <w:r w:rsidR="0059236B">
        <w:t>EK</w:t>
      </w:r>
      <w:r>
        <w:t xml:space="preserve"> 2014. gada 17. jūnija regula Nr. 651/2014, ar ko noteiktas atbalsta kategorijas atzīst par saderīgām ar iekšējo tirgu, piemērojot Līguma 107. un 108. pantu (</w:t>
      </w:r>
      <w:r w:rsidRPr="00D11210">
        <w:rPr>
          <w:i/>
          <w:iCs/>
        </w:rPr>
        <w:t>General Block Exemption Regulation</w:t>
      </w:r>
      <w:r>
        <w:t>, GBER)</w:t>
      </w:r>
    </w:p>
  </w:footnote>
  <w:footnote w:id="131">
    <w:p w14:paraId="63214BE7" w14:textId="77777777" w:rsidR="00D157D0" w:rsidRPr="000C1FCC" w:rsidRDefault="00D157D0" w:rsidP="00D157D0">
      <w:pPr>
        <w:rPr>
          <w:color w:val="000000" w:themeColor="text1"/>
          <w:sz w:val="20"/>
          <w:szCs w:val="20"/>
          <w:shd w:val="clear" w:color="auto" w:fill="FFFFFF"/>
          <w:lang w:val="lv-LV"/>
        </w:rPr>
      </w:pPr>
      <w:r w:rsidRPr="000C1FCC">
        <w:rPr>
          <w:rStyle w:val="FootnoteReference"/>
          <w:sz w:val="20"/>
          <w:szCs w:val="20"/>
        </w:rPr>
        <w:footnoteRef/>
      </w:r>
      <w:r w:rsidRPr="000C1FCC">
        <w:rPr>
          <w:sz w:val="20"/>
          <w:szCs w:val="20"/>
        </w:rPr>
        <w:t xml:space="preserve"> </w:t>
      </w:r>
      <w:hyperlink r:id="rId103" w:history="1">
        <w:r w:rsidRPr="003C4167">
          <w:rPr>
            <w:rStyle w:val="Hyperlink"/>
            <w:sz w:val="20"/>
            <w:szCs w:val="20"/>
            <w:shd w:val="clear" w:color="auto" w:fill="FFFFFF"/>
          </w:rPr>
          <w:t>https://likumi.lv/ta/id/353615-aktualizetais-nacionalais-energetikas-un-klimata-plans-2021-2030-gadam</w:t>
        </w:r>
      </w:hyperlink>
      <w:r w:rsidRPr="003C4167">
        <w:rPr>
          <w:color w:val="000000" w:themeColor="text1"/>
          <w:sz w:val="20"/>
          <w:szCs w:val="20"/>
          <w:shd w:val="clear" w:color="auto" w:fill="FFFFFF"/>
        </w:rPr>
        <w:t xml:space="preserve"> </w:t>
      </w:r>
    </w:p>
  </w:footnote>
  <w:footnote w:id="132">
    <w:p w14:paraId="026FAC9E" w14:textId="77777777" w:rsidR="002C5CED" w:rsidRPr="000C1FCC" w:rsidRDefault="002C5CED" w:rsidP="002C5CED">
      <w:pPr>
        <w:pStyle w:val="FootnoteText"/>
        <w:jc w:val="both"/>
      </w:pPr>
      <w:r w:rsidRPr="000C1FCC">
        <w:rPr>
          <w:rStyle w:val="FootnoteReference"/>
        </w:rPr>
        <w:footnoteRef/>
      </w:r>
      <w:r w:rsidRPr="000C1FCC">
        <w:t xml:space="preserve"> </w:t>
      </w:r>
      <w:hyperlink r:id="rId104" w:history="1">
        <w:r w:rsidRPr="000C1FCC">
          <w:rPr>
            <w:rStyle w:val="Hyperlink"/>
          </w:rPr>
          <w:t>https://polsis.mk.gov.lv/documents/7239</w:t>
        </w:r>
      </w:hyperlink>
      <w:r w:rsidRPr="000C1FCC">
        <w:t xml:space="preserve"> </w:t>
      </w:r>
    </w:p>
  </w:footnote>
  <w:footnote w:id="133">
    <w:p w14:paraId="3EB9085D" w14:textId="0CD37AE9" w:rsidR="00066D7F" w:rsidRPr="00066D7F" w:rsidRDefault="00066D7F" w:rsidP="00545C40">
      <w:pPr>
        <w:pStyle w:val="FootnoteText"/>
        <w:jc w:val="both"/>
      </w:pPr>
      <w:r>
        <w:rPr>
          <w:rStyle w:val="FootnoteReference"/>
        </w:rPr>
        <w:footnoteRef/>
      </w:r>
      <w:r w:rsidR="0059236B">
        <w:rPr>
          <w:lang w:val="lv-LV"/>
        </w:rPr>
        <w:t> </w:t>
      </w:r>
      <w:r w:rsidRPr="00066D7F">
        <w:rPr>
          <w:lang w:val="lv-LV"/>
        </w:rPr>
        <w:t>Eiropas Semestra rekomendācijas Latvijai: 2022. gads (</w:t>
      </w:r>
      <w:hyperlink r:id="rId105" w:history="1">
        <w:r w:rsidRPr="00066D7F">
          <w:rPr>
            <w:rStyle w:val="Hyperlink"/>
            <w:lang w:val="lv-LV"/>
          </w:rPr>
          <w:t>COM(2022) 619 final</w:t>
        </w:r>
      </w:hyperlink>
      <w:r w:rsidRPr="00066D7F">
        <w:rPr>
          <w:lang w:val="lv-LV"/>
        </w:rPr>
        <w:t>), 2023.gads (</w:t>
      </w:r>
      <w:hyperlink r:id="rId106" w:history="1">
        <w:r w:rsidRPr="00066D7F">
          <w:rPr>
            <w:rStyle w:val="Hyperlink"/>
            <w:lang w:val="lv-LV"/>
          </w:rPr>
          <w:t>COM(2023) 614 final</w:t>
        </w:r>
      </w:hyperlink>
      <w:r w:rsidRPr="00066D7F">
        <w:rPr>
          <w:lang w:val="lv-LV"/>
        </w:rPr>
        <w:t>), 2024.gads (</w:t>
      </w:r>
      <w:hyperlink r:id="rId107" w:history="1">
        <w:r w:rsidRPr="00066D7F">
          <w:rPr>
            <w:rStyle w:val="Hyperlink"/>
            <w:lang w:val="lv-LV"/>
          </w:rPr>
          <w:t>COM(2024) 614 final</w:t>
        </w:r>
      </w:hyperlink>
      <w:r w:rsidRPr="00066D7F">
        <w:rPr>
          <w:lang w:val="lv-LV"/>
        </w:rPr>
        <w:t>), 2025.gads (</w:t>
      </w:r>
      <w:hyperlink r:id="rId108" w:history="1">
        <w:r w:rsidRPr="00066D7F">
          <w:rPr>
            <w:rStyle w:val="Hyperlink"/>
            <w:lang w:val="lv-LV"/>
          </w:rPr>
          <w:t>COM(2025) 214 final</w:t>
        </w:r>
      </w:hyperlink>
      <w:r w:rsidRPr="00066D7F">
        <w:rPr>
          <w:lang w:val="lv-LV"/>
        </w:rPr>
        <w:t>)</w:t>
      </w:r>
    </w:p>
  </w:footnote>
  <w:footnote w:id="134">
    <w:p w14:paraId="4304A410" w14:textId="4536AF36" w:rsidR="006C24E0" w:rsidRPr="00826F6C" w:rsidRDefault="006C24E0" w:rsidP="006C24E0">
      <w:pPr>
        <w:pStyle w:val="FootnoteText"/>
        <w:jc w:val="both"/>
      </w:pPr>
      <w:r>
        <w:rPr>
          <w:rStyle w:val="FootnoteReference"/>
        </w:rPr>
        <w:footnoteRef/>
      </w:r>
      <w:r>
        <w:t xml:space="preserve"> Aprūpes mājās pakalpojums tiek nodrošināts </w:t>
      </w:r>
      <w:r w:rsidRPr="00826F6C">
        <w:t>saskaņā ar SPSP likumu. Atbilstoši tam, aprūpe mājās ir pakalpojumi mājās pašaprūpes un aprūpes vajadzību apmierināšanai personām, kuras objektīvu apstākļu dēļ nevar sevi aprūpēt. Gadījumos, ja personai nepieciešama aprūpe dzīvesvietā, pašvaldība izvērtē un nosaka tās nepieciešamību un apjomu, pamatojoties uz pašvaldību saistošajiem noteikumiem. Aprūpes mājās pakalpojuma saņēmēji galvenokārt ir personas ar funkcionāliem traucējumiem vai invaliditāti, seniori, u.c. (pieejams:</w:t>
      </w:r>
      <w:r w:rsidRPr="001150F6">
        <w:t xml:space="preserve"> </w:t>
      </w:r>
      <w:hyperlink r:id="rId109" w:history="1">
        <w:r w:rsidRPr="00826F6C">
          <w:rPr>
            <w:rStyle w:val="Hyperlink"/>
          </w:rPr>
          <w:t>https://likumi.lv/ta/id/68488-socialo-pakalpojumu-un-socialas-palidzibas-likums</w:t>
        </w:r>
      </w:hyperlink>
      <w:r w:rsidRPr="00826F6C">
        <w:t>)</w:t>
      </w:r>
    </w:p>
  </w:footnote>
  <w:footnote w:id="135">
    <w:p w14:paraId="6B2D3844" w14:textId="79045EC2" w:rsidR="0093747B" w:rsidRPr="00261A36" w:rsidRDefault="0093747B" w:rsidP="00261A36">
      <w:pPr>
        <w:pStyle w:val="FootnoteText"/>
        <w:jc w:val="both"/>
      </w:pPr>
      <w:r w:rsidRPr="00261A36">
        <w:rPr>
          <w:rStyle w:val="FootnoteReference"/>
        </w:rPr>
        <w:footnoteRef/>
      </w:r>
      <w:r w:rsidRPr="00261A36">
        <w:t xml:space="preserve"> Informatīvais ziņojums “Par vienmērīgu sociālo pakalpojumu tīkla attīstību pašvaldībās un vienotas pieejas veidošanu sociālo pakalpojumu nodrošināšanā iedzīvotājiem”, pieņemts M</w:t>
      </w:r>
      <w:r w:rsidR="008A12C3">
        <w:t>K</w:t>
      </w:r>
      <w:r w:rsidRPr="00261A36">
        <w:t xml:space="preserve"> 2021. gada 19. oktobra sēdē, protokols</w:t>
      </w:r>
      <w:r w:rsidR="000C6076">
        <w:t xml:space="preserve"> </w:t>
      </w:r>
      <w:r w:rsidR="000C6076" w:rsidRPr="000C6076">
        <w:t xml:space="preserve">Nr.70/32.§ </w:t>
      </w:r>
      <w:r w:rsidRPr="00261A36">
        <w:t xml:space="preserve">(pieejams: </w:t>
      </w:r>
      <w:hyperlink r:id="rId110" w:history="1">
        <w:r w:rsidR="00261A36" w:rsidRPr="00D701C8">
          <w:rPr>
            <w:rStyle w:val="Hyperlink"/>
          </w:rPr>
          <w:t>https://tapportals.mk.gov.lv/legal_acts/8d83ec55-047f-4f8c-ab7d-7bb181cd67db#</w:t>
        </w:r>
      </w:hyperlink>
      <w:r w:rsidRPr="00261A36">
        <w:t>)</w:t>
      </w:r>
    </w:p>
  </w:footnote>
  <w:footnote w:id="136">
    <w:p w14:paraId="40D46697" w14:textId="77777777" w:rsidR="0093747B" w:rsidRPr="005979D1" w:rsidRDefault="0093747B" w:rsidP="00261A36">
      <w:pPr>
        <w:pStyle w:val="FootnoteText"/>
        <w:jc w:val="both"/>
      </w:pPr>
      <w:r w:rsidRPr="00261A36">
        <w:rPr>
          <w:rStyle w:val="FootnoteReference"/>
        </w:rPr>
        <w:footnoteRef/>
      </w:r>
      <w:r w:rsidRPr="00261A36">
        <w:t xml:space="preserve"> Sociālo pakalpojumu un sociālās palīdzības likums (pieejams: https://likumi.lv/ta/id/68488)</w:t>
      </w:r>
    </w:p>
  </w:footnote>
  <w:footnote w:id="137">
    <w:p w14:paraId="2F707943" w14:textId="018701D8" w:rsidR="0093747B" w:rsidRPr="000C4AE7" w:rsidRDefault="0093747B" w:rsidP="00261A36">
      <w:pPr>
        <w:pStyle w:val="FootnoteText"/>
        <w:jc w:val="both"/>
      </w:pPr>
      <w:r w:rsidRPr="00261A36">
        <w:rPr>
          <w:rStyle w:val="FootnoteReference"/>
        </w:rPr>
        <w:footnoteRef/>
      </w:r>
      <w:r w:rsidRPr="00261A36">
        <w:t xml:space="preserve"> Eiropas Savienības Padomes 2022. gada 8. decembra Ieteikumi par piekļuvi cenas ziņā pieejamai un kvalitatīvai ilgtermiņa aprūpe (2022/C 476/01) (pieejams: </w:t>
      </w:r>
      <w:hyperlink r:id="rId111" w:history="1">
        <w:r w:rsidR="00261A36" w:rsidRPr="00D701C8">
          <w:rPr>
            <w:rStyle w:val="Hyperlink"/>
          </w:rPr>
          <w:t>https://eur-lex.europa.eu/legal-content/LV/TXT/PDF/?uri=CELEX:32022H1215(01)</w:t>
        </w:r>
      </w:hyperlink>
      <w:r w:rsidRPr="00261A36">
        <w:t>)</w:t>
      </w:r>
    </w:p>
  </w:footnote>
  <w:footnote w:id="138">
    <w:p w14:paraId="7AEE51E5" w14:textId="321341ED" w:rsidR="009F24CF" w:rsidRPr="009F24CF" w:rsidRDefault="009F24CF" w:rsidP="008E4504">
      <w:pPr>
        <w:pStyle w:val="FootnoteText"/>
        <w:jc w:val="both"/>
        <w:rPr>
          <w:lang w:val="lv-LV"/>
        </w:rPr>
      </w:pPr>
      <w:r>
        <w:rPr>
          <w:rStyle w:val="FootnoteReference"/>
        </w:rPr>
        <w:footnoteRef/>
      </w:r>
      <w:r w:rsidR="002F759F">
        <w:t> </w:t>
      </w:r>
      <w:r w:rsidR="008E4504">
        <w:rPr>
          <w:lang w:val="lv-LV"/>
        </w:rPr>
        <w:t>Pieejams:</w:t>
      </w:r>
      <w:r w:rsidR="002F759F">
        <w:rPr>
          <w:lang w:val="lv-LV"/>
        </w:rPr>
        <w:t> </w:t>
      </w:r>
      <w:hyperlink r:id="rId112" w:anchor="ntr32-C_202505511LV.000101-E0032" w:history="1">
        <w:r w:rsidR="0084691B" w:rsidRPr="00FD5726">
          <w:rPr>
            <w:rStyle w:val="Hyperlink"/>
            <w:lang w:val="lv-LV"/>
          </w:rPr>
          <w:t>https://eur-lex.europa.eu/legal-content/LV/TXT/HTML/?uri=OJ:C_202505511#ntr32-C_202505511LV.000101-E0032</w:t>
        </w:r>
      </w:hyperlink>
      <w:r w:rsidR="008E4504">
        <w:rPr>
          <w:lang w:val="lv-LV"/>
        </w:rPr>
        <w:t xml:space="preserve"> </w:t>
      </w:r>
    </w:p>
  </w:footnote>
  <w:footnote w:id="139">
    <w:p w14:paraId="5DA91A34" w14:textId="609AA0AE" w:rsidR="008E4504" w:rsidRPr="008E4504" w:rsidRDefault="008E4504">
      <w:pPr>
        <w:pStyle w:val="FootnoteText"/>
        <w:rPr>
          <w:lang w:val="lv-LV"/>
        </w:rPr>
      </w:pPr>
      <w:r>
        <w:rPr>
          <w:rStyle w:val="FootnoteReference"/>
        </w:rPr>
        <w:footnoteRef/>
      </w:r>
      <w:r>
        <w:t xml:space="preserve"> </w:t>
      </w:r>
      <w:r>
        <w:rPr>
          <w:lang w:val="lv-LV"/>
        </w:rPr>
        <w:t xml:space="preserve">Pieejams: </w:t>
      </w:r>
      <w:hyperlink r:id="rId113" w:history="1">
        <w:r w:rsidRPr="00F82919">
          <w:rPr>
            <w:rStyle w:val="Hyperlink"/>
            <w:rFonts w:eastAsia="Times New Roman"/>
            <w:shd w:val="clear" w:color="auto" w:fill="FFFFFF"/>
            <w:lang w:val="lv-LV"/>
          </w:rPr>
          <w:t>https://eur-lex.europa.eu/legal-content/EN/TXT/?uri=OJ:L_202401735</w:t>
        </w:r>
      </w:hyperlink>
      <w:r w:rsidR="0084691B">
        <w:rPr>
          <w:rFonts w:eastAsia="Times New Roman"/>
          <w:color w:val="000000" w:themeColor="text1"/>
          <w:shd w:val="clear" w:color="auto" w:fill="FFFFFF"/>
          <w:lang w:val="lv-LV"/>
        </w:rPr>
        <w:t xml:space="preserve"> </w:t>
      </w:r>
    </w:p>
  </w:footnote>
  <w:footnote w:id="140">
    <w:p w14:paraId="2E9FC8FF" w14:textId="77777777" w:rsidR="006C7D13" w:rsidRPr="00560DD2" w:rsidRDefault="006C7D13" w:rsidP="006C7D13">
      <w:pPr>
        <w:pStyle w:val="FootnoteText"/>
        <w:jc w:val="both"/>
      </w:pPr>
      <w:r w:rsidRPr="00A82787">
        <w:rPr>
          <w:rStyle w:val="FootnoteReference"/>
        </w:rPr>
        <w:footnoteRef/>
      </w:r>
      <w:r w:rsidRPr="00A82787">
        <w:rPr>
          <w:vertAlign w:val="superscript"/>
        </w:rPr>
        <w:t xml:space="preserve"> </w:t>
      </w:r>
      <w:r w:rsidRPr="006679CC">
        <w:t>Transportlīdzekļa Obligātai civiltiesiskā transportlīdzekļa apdrošināšana (OCTA)</w:t>
      </w:r>
    </w:p>
  </w:footnote>
  <w:footnote w:id="141">
    <w:p w14:paraId="42EEBA6D" w14:textId="77777777" w:rsidR="006C7D13" w:rsidRPr="005979D1" w:rsidRDefault="006C7D13" w:rsidP="006C7D13">
      <w:pPr>
        <w:pStyle w:val="FootnoteText"/>
        <w:jc w:val="both"/>
      </w:pPr>
      <w:r w:rsidRPr="00A82787">
        <w:rPr>
          <w:rStyle w:val="FootnoteReference"/>
        </w:rPr>
        <w:footnoteRef/>
      </w:r>
      <w:r w:rsidRPr="006679CC">
        <w:t xml:space="preserve"> Brīvprātīgā sauszemes transportlīdzekļu apdrošināšana (KASKO)</w:t>
      </w:r>
    </w:p>
  </w:footnote>
  <w:footnote w:id="142">
    <w:p w14:paraId="5B72AEA1" w14:textId="144945D5" w:rsidR="006C7D13" w:rsidRDefault="006C7D13" w:rsidP="006C7D13">
      <w:pPr>
        <w:jc w:val="both"/>
        <w:rPr>
          <w:sz w:val="18"/>
          <w:szCs w:val="18"/>
        </w:rPr>
      </w:pPr>
      <w:r w:rsidRPr="00A82787">
        <w:rPr>
          <w:sz w:val="20"/>
          <w:szCs w:val="20"/>
          <w:vertAlign w:val="superscript"/>
        </w:rPr>
        <w:footnoteRef/>
      </w:r>
      <w:r w:rsidRPr="006679CC">
        <w:rPr>
          <w:sz w:val="20"/>
          <w:szCs w:val="20"/>
          <w:vertAlign w:val="superscript"/>
        </w:rPr>
        <w:t xml:space="preserve"> </w:t>
      </w:r>
      <w:r w:rsidRPr="006679CC">
        <w:rPr>
          <w:sz w:val="20"/>
          <w:szCs w:val="20"/>
        </w:rPr>
        <w:t xml:space="preserve">Aprēķiniem izmantoti </w:t>
      </w:r>
      <w:r w:rsidR="00D32E6C">
        <w:rPr>
          <w:sz w:val="20"/>
          <w:szCs w:val="20"/>
        </w:rPr>
        <w:t>SKF plāna investīcijas “(</w:t>
      </w:r>
      <w:r w:rsidR="00D32E6C" w:rsidRPr="00D32E6C">
        <w:rPr>
          <w:sz w:val="20"/>
          <w:szCs w:val="20"/>
        </w:rPr>
        <w:t>C2.F.I2) Atbalsts transportlīdzekļu iegādei veselības aprūpes pakalpojumu sniedzējiem</w:t>
      </w:r>
      <w:r w:rsidR="00D32E6C">
        <w:rPr>
          <w:sz w:val="20"/>
          <w:szCs w:val="20"/>
        </w:rPr>
        <w:t xml:space="preserve">” ievaros </w:t>
      </w:r>
      <w:r w:rsidRPr="006679CC">
        <w:rPr>
          <w:sz w:val="20"/>
          <w:szCs w:val="20"/>
        </w:rPr>
        <w:t>veiktā tirgus izpēte par uzlādes punkta iekārtu (jauda līdz 22kW) izmaksām</w:t>
      </w:r>
      <w:r w:rsidR="00113416">
        <w:rPr>
          <w:sz w:val="20"/>
          <w:szCs w:val="20"/>
        </w:rPr>
        <w:t xml:space="preserve"> (skatīt SKF plāna 2.2.2.6.sadaļu)</w:t>
      </w:r>
    </w:p>
  </w:footnote>
  <w:footnote w:id="143">
    <w:p w14:paraId="59A237D2" w14:textId="67CA6FD5" w:rsidR="006C7D13" w:rsidRPr="00795D7E" w:rsidRDefault="006C7D13" w:rsidP="006C7D13">
      <w:pPr>
        <w:jc w:val="both"/>
        <w:rPr>
          <w:sz w:val="20"/>
          <w:szCs w:val="20"/>
        </w:rPr>
      </w:pPr>
      <w:r w:rsidRPr="00795D7E">
        <w:rPr>
          <w:sz w:val="20"/>
          <w:szCs w:val="20"/>
          <w:vertAlign w:val="superscript"/>
        </w:rPr>
        <w:footnoteRef/>
      </w:r>
      <w:r w:rsidRPr="00795D7E">
        <w:rPr>
          <w:sz w:val="20"/>
          <w:szCs w:val="20"/>
        </w:rPr>
        <w:t xml:space="preserve"> Aprēķiniem izmantoti </w:t>
      </w:r>
      <w:r w:rsidR="0007432B">
        <w:rPr>
          <w:sz w:val="20"/>
          <w:szCs w:val="20"/>
        </w:rPr>
        <w:t>SKF plāna investīcijas “(</w:t>
      </w:r>
      <w:r w:rsidR="0007432B" w:rsidRPr="00D32E6C">
        <w:rPr>
          <w:sz w:val="20"/>
          <w:szCs w:val="20"/>
        </w:rPr>
        <w:t>C2.F.I2) Atbalsts transportlīdzekļu iegādei veselības aprūpes pakalpojumu sniedzējiem</w:t>
      </w:r>
      <w:r w:rsidR="0007432B">
        <w:rPr>
          <w:sz w:val="20"/>
          <w:szCs w:val="20"/>
        </w:rPr>
        <w:t xml:space="preserve">” ievaros </w:t>
      </w:r>
      <w:r w:rsidRPr="00795D7E">
        <w:rPr>
          <w:sz w:val="20"/>
          <w:szCs w:val="20"/>
        </w:rPr>
        <w:t xml:space="preserve">veiktā tirgus izpēte </w:t>
      </w:r>
      <w:r w:rsidR="00333A7E">
        <w:rPr>
          <w:sz w:val="20"/>
          <w:szCs w:val="20"/>
        </w:rPr>
        <w:t>par šādiem</w:t>
      </w:r>
      <w:r w:rsidRPr="00795D7E">
        <w:rPr>
          <w:sz w:val="20"/>
          <w:szCs w:val="20"/>
        </w:rPr>
        <w:t xml:space="preserve"> bezemisijas transportlīdzekļu modeļiem:</w:t>
      </w:r>
    </w:p>
    <w:p w14:paraId="3F444B41" w14:textId="182B9A2B" w:rsidR="006C7D13" w:rsidRPr="00795D7E" w:rsidRDefault="006C7D13" w:rsidP="006C7D13">
      <w:pPr>
        <w:jc w:val="both"/>
        <w:rPr>
          <w:sz w:val="20"/>
          <w:szCs w:val="20"/>
        </w:rPr>
      </w:pPr>
      <w:r w:rsidRPr="00795D7E">
        <w:rPr>
          <w:sz w:val="20"/>
          <w:szCs w:val="20"/>
        </w:rPr>
        <w:t xml:space="preserve">1) Škoda Enyaq 85x, cena 56 820 EUR ar PVN, akumulatora kapacitāte - 82 kWh, veicamais attālums līdz 537 km, pieejams: </w:t>
      </w:r>
      <w:hyperlink r:id="rId114" w:history="1">
        <w:r w:rsidRPr="00795D7E">
          <w:rPr>
            <w:rStyle w:val="Hyperlink"/>
            <w:sz w:val="20"/>
            <w:szCs w:val="20"/>
          </w:rPr>
          <w:t>https://www.skoda.lv/_doc/31118047-7495-46e0-937e-5ff151519861</w:t>
        </w:r>
      </w:hyperlink>
    </w:p>
    <w:p w14:paraId="3A07DFE5" w14:textId="77777777" w:rsidR="006C7D13" w:rsidRPr="00795D7E" w:rsidRDefault="006C7D13" w:rsidP="006C7D13">
      <w:pPr>
        <w:jc w:val="both"/>
        <w:rPr>
          <w:sz w:val="20"/>
          <w:szCs w:val="20"/>
        </w:rPr>
      </w:pPr>
      <w:r w:rsidRPr="00795D7E">
        <w:rPr>
          <w:sz w:val="20"/>
          <w:szCs w:val="20"/>
        </w:rPr>
        <w:t xml:space="preserve">2) Volkswagen ID.4, cena 59 200 EUR ar PVN, akumulators – 82 kWh, veicamais attālums līdz 530 km, pieejams: </w:t>
      </w:r>
      <w:hyperlink r:id="rId115" w:history="1">
        <w:r w:rsidRPr="00795D7E">
          <w:rPr>
            <w:rStyle w:val="Hyperlink"/>
            <w:sz w:val="20"/>
            <w:szCs w:val="20"/>
          </w:rPr>
          <w:t>https://www.volkswagen.lv/idhub/content/dam/onehub_pkw/importers/lv/price-lists/lv/id-4/ID.4_10_15_cenas_LV.pdf</w:t>
        </w:r>
      </w:hyperlink>
    </w:p>
    <w:p w14:paraId="5B252184" w14:textId="77777777" w:rsidR="006C7D13" w:rsidRPr="00795D7E" w:rsidRDefault="006C7D13" w:rsidP="006C7D13">
      <w:pPr>
        <w:jc w:val="both"/>
        <w:rPr>
          <w:sz w:val="20"/>
          <w:szCs w:val="20"/>
        </w:rPr>
      </w:pPr>
      <w:r w:rsidRPr="00795D7E">
        <w:rPr>
          <w:sz w:val="20"/>
          <w:szCs w:val="20"/>
        </w:rPr>
        <w:t xml:space="preserve">3) Nissan Ariya e-4ORCE 87kWh Advance, cena 55 990 EUR ar PVN, veicamais attālums līdz 513 km, pieejams: </w:t>
      </w:r>
      <w:hyperlink r:id="rId116" w:history="1">
        <w:r w:rsidRPr="00795D7E">
          <w:rPr>
            <w:rStyle w:val="Hyperlink"/>
            <w:sz w:val="20"/>
            <w:szCs w:val="20"/>
          </w:rPr>
          <w:t>https://www-europe.nissan-cdn.net/content/dam/Nissan/lv/brochures/pricelistlv/MY24%20ARIYA_Klientu_cenu_lapa_01-10-2025.pdf</w:t>
        </w:r>
      </w:hyperlink>
      <w:r w:rsidRPr="00795D7E">
        <w:rPr>
          <w:sz w:val="20"/>
          <w:szCs w:val="20"/>
        </w:rPr>
        <w:t xml:space="preserve"> </w:t>
      </w:r>
    </w:p>
    <w:p w14:paraId="3A83B02D" w14:textId="77777777" w:rsidR="006C7D13" w:rsidRPr="00795D7E" w:rsidRDefault="006C7D13" w:rsidP="006C7D13">
      <w:pPr>
        <w:jc w:val="both"/>
        <w:rPr>
          <w:sz w:val="20"/>
          <w:szCs w:val="20"/>
        </w:rPr>
      </w:pPr>
      <w:r w:rsidRPr="00795D7E">
        <w:rPr>
          <w:sz w:val="20"/>
          <w:szCs w:val="20"/>
        </w:rPr>
        <w:t>Aprēķins vienas vienības izmaksām: ((</w:t>
      </w:r>
      <w:bookmarkStart w:id="59" w:name="_Hlk219966591"/>
      <w:r w:rsidRPr="00795D7E">
        <w:rPr>
          <w:sz w:val="20"/>
          <w:szCs w:val="20"/>
        </w:rPr>
        <w:t>56820+59200+55990</w:t>
      </w:r>
      <w:bookmarkEnd w:id="59"/>
      <w:r w:rsidRPr="00795D7E">
        <w:rPr>
          <w:sz w:val="20"/>
          <w:szCs w:val="20"/>
        </w:rPr>
        <w:t>)/3 *1.1 = 63 070 EUR (52 124 EUR bez PVN).</w:t>
      </w:r>
    </w:p>
  </w:footnote>
  <w:footnote w:id="144">
    <w:p w14:paraId="690A856A" w14:textId="1AD334EE" w:rsidR="006C7D13" w:rsidRDefault="006C7D13" w:rsidP="006C7D13">
      <w:pPr>
        <w:jc w:val="both"/>
      </w:pPr>
      <w:r w:rsidRPr="00795D7E">
        <w:rPr>
          <w:sz w:val="20"/>
          <w:szCs w:val="20"/>
          <w:vertAlign w:val="superscript"/>
        </w:rPr>
        <w:footnoteRef/>
      </w:r>
      <w:r w:rsidRPr="00795D7E">
        <w:rPr>
          <w:sz w:val="20"/>
          <w:szCs w:val="20"/>
        </w:rPr>
        <w:t xml:space="preserve"> M</w:t>
      </w:r>
      <w:r w:rsidR="009F3F66">
        <w:rPr>
          <w:sz w:val="20"/>
          <w:szCs w:val="20"/>
        </w:rPr>
        <w:t>K</w:t>
      </w:r>
      <w:r w:rsidRPr="00795D7E">
        <w:rPr>
          <w:sz w:val="20"/>
          <w:szCs w:val="20"/>
        </w:rPr>
        <w:t xml:space="preserve"> 2018. gada 6. februāra noteikumi Nr. 78 “Prasības elektrotransportlīdzekļu uzlādes, dabasgāzes uzpildes, ūdeņraža uzpildes un krasta elektropadeves iekārtām”</w:t>
      </w:r>
      <w:r w:rsidR="009F3F66">
        <w:rPr>
          <w:sz w:val="20"/>
          <w:szCs w:val="20"/>
        </w:rPr>
        <w:t xml:space="preserve">; pieejams: </w:t>
      </w:r>
      <w:hyperlink r:id="rId117" w:history="1">
        <w:r w:rsidR="009F3F66" w:rsidRPr="00C01484">
          <w:rPr>
            <w:rStyle w:val="Hyperlink"/>
            <w:sz w:val="20"/>
            <w:szCs w:val="20"/>
          </w:rPr>
          <w:t>https://likumi.lv/ta/id/297090</w:t>
        </w:r>
      </w:hyperlink>
      <w:r w:rsidR="009F3F66">
        <w:rPr>
          <w:sz w:val="20"/>
          <w:szCs w:val="20"/>
        </w:rPr>
        <w:t xml:space="preserve"> </w:t>
      </w:r>
    </w:p>
  </w:footnote>
  <w:footnote w:id="145">
    <w:p w14:paraId="20E5FE90" w14:textId="77777777" w:rsidR="00702042" w:rsidRPr="005979D1" w:rsidRDefault="00702042" w:rsidP="004761A7">
      <w:pPr>
        <w:pStyle w:val="FootnoteText"/>
      </w:pPr>
      <w:r>
        <w:rPr>
          <w:rStyle w:val="FootnoteReference"/>
          <w:sz w:val="18"/>
        </w:rPr>
        <w:footnoteRef/>
      </w:r>
      <w:r>
        <w:rPr>
          <w:sz w:val="18"/>
        </w:rPr>
        <w:t xml:space="preserve"> </w:t>
      </w:r>
      <w:r w:rsidRPr="005979D1">
        <w:rPr>
          <w:sz w:val="18"/>
        </w:rPr>
        <w:t xml:space="preserve">Ministru kabineta 2025. gada 11. februāra noteikumi Nr. 98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4.3.5.1.pasākuma "Sabiedrībā balstītu sociālo pakalpojumu pieejamības palielināšana" ceturtās kārtas īstenošanas noteikumi” (pieejams: </w:t>
      </w:r>
      <w:hyperlink r:id="rId118" w:history="1">
        <w:r w:rsidRPr="005979D1">
          <w:rPr>
            <w:rStyle w:val="Hyperlink"/>
            <w:sz w:val="18"/>
          </w:rPr>
          <w:t>https://likumi.lv/ta/id/358621</w:t>
        </w:r>
      </w:hyperlink>
      <w:r w:rsidRPr="005979D1">
        <w:rPr>
          <w:sz w:val="18"/>
        </w:rPr>
        <w:t xml:space="preserve"> )</w:t>
      </w:r>
    </w:p>
  </w:footnote>
  <w:footnote w:id="146">
    <w:p w14:paraId="32638EB0" w14:textId="77777777" w:rsidR="00702042" w:rsidRPr="005979D1" w:rsidRDefault="00702042" w:rsidP="00AD49C4">
      <w:pPr>
        <w:pStyle w:val="FootnoteText"/>
        <w:jc w:val="both"/>
        <w:rPr>
          <w:lang w:val="sv-SE"/>
        </w:rPr>
      </w:pPr>
      <w:r w:rsidRPr="00AD49C4">
        <w:rPr>
          <w:rStyle w:val="FootnoteReference"/>
        </w:rPr>
        <w:footnoteRef/>
      </w:r>
      <w:r w:rsidRPr="00AD49C4">
        <w:t xml:space="preserve"> </w:t>
      </w:r>
      <w:hyperlink r:id="rId119" w:history="1">
        <w:r w:rsidRPr="00AD49C4">
          <w:rPr>
            <w:rStyle w:val="Hyperlink"/>
          </w:rPr>
          <w:t>Inflācijas kalkulators</w:t>
        </w:r>
      </w:hyperlink>
      <w:r w:rsidR="004761A7">
        <w:t>: https://tools.stat.gov.lv/cpi_calculator/lv/2021M10-2025M11/07.1.1.1/100</w:t>
      </w:r>
    </w:p>
  </w:footnote>
  <w:footnote w:id="147">
    <w:p w14:paraId="67B05283" w14:textId="4E3406B2" w:rsidR="00652002" w:rsidRPr="000E19E7" w:rsidRDefault="00652002" w:rsidP="00652002">
      <w:pPr>
        <w:pStyle w:val="FootnoteText"/>
        <w:jc w:val="both"/>
      </w:pPr>
      <w:r>
        <w:rPr>
          <w:rStyle w:val="FootnoteReference"/>
        </w:rPr>
        <w:footnoteRef/>
      </w:r>
      <w:r>
        <w:t xml:space="preserve"> Eiropas Semestra rekomendācijas Latvijai: 2022. gads (</w:t>
      </w:r>
      <w:hyperlink r:id="rId120" w:history="1">
        <w:r w:rsidRPr="007243F0">
          <w:rPr>
            <w:rStyle w:val="Hyperlink"/>
          </w:rPr>
          <w:t>COM(2022) 619 final</w:t>
        </w:r>
      </w:hyperlink>
      <w:r w:rsidR="00F071DE" w:rsidRPr="00835D05">
        <w:t>), 2023.gads (</w:t>
      </w:r>
      <w:hyperlink r:id="rId121" w:history="1">
        <w:r w:rsidR="00F071DE" w:rsidRPr="007A4628">
          <w:rPr>
            <w:rStyle w:val="Hyperlink"/>
          </w:rPr>
          <w:t>COM(2023) 614 final</w:t>
        </w:r>
      </w:hyperlink>
      <w:r w:rsidR="00F071DE" w:rsidRPr="00835D05">
        <w:t>), 2024.gads (</w:t>
      </w:r>
      <w:hyperlink r:id="rId122" w:history="1">
        <w:r w:rsidRPr="006F0AAC">
          <w:rPr>
            <w:rStyle w:val="Hyperlink"/>
          </w:rPr>
          <w:t>COM(2024) 614 final</w:t>
        </w:r>
      </w:hyperlink>
      <w:r w:rsidR="00F071DE" w:rsidRPr="00835D05">
        <w:t>), 2025.gads (</w:t>
      </w:r>
      <w:hyperlink r:id="rId123" w:history="1">
        <w:r w:rsidR="00F071DE" w:rsidRPr="00DC710D">
          <w:rPr>
            <w:rStyle w:val="Hyperlink"/>
          </w:rPr>
          <w:t>COM(2025) 214 final</w:t>
        </w:r>
      </w:hyperlink>
      <w:r w:rsidR="00F071DE" w:rsidRPr="00835D05">
        <w:t>)</w:t>
      </w:r>
    </w:p>
  </w:footnote>
  <w:footnote w:id="148">
    <w:p w14:paraId="725A5FF3" w14:textId="77777777" w:rsidR="004E18E0" w:rsidRPr="000E19E7" w:rsidRDefault="004E18E0" w:rsidP="004E18E0">
      <w:pPr>
        <w:pStyle w:val="FootnoteText"/>
        <w:jc w:val="both"/>
      </w:pPr>
      <w:r>
        <w:rPr>
          <w:rStyle w:val="FootnoteReference"/>
        </w:rPr>
        <w:footnoteRef/>
      </w:r>
      <w:r>
        <w:t xml:space="preserve"> Pieejams: </w:t>
      </w:r>
      <w:hyperlink r:id="rId124" w:history="1">
        <w:r w:rsidRPr="002268A8">
          <w:rPr>
            <w:rStyle w:val="Hyperlink"/>
          </w:rPr>
          <w:t>https://data.stat.gov.lv/pxweb/lv/OSP_PUB/START__EMP__DS__DSV/RIG110/</w:t>
        </w:r>
      </w:hyperlink>
      <w:r>
        <w:t xml:space="preserve"> </w:t>
      </w:r>
    </w:p>
  </w:footnote>
  <w:footnote w:id="149">
    <w:p w14:paraId="101FF0DB" w14:textId="77777777" w:rsidR="004E18E0" w:rsidRPr="000E19E7" w:rsidRDefault="004E18E0" w:rsidP="004E18E0">
      <w:pPr>
        <w:pStyle w:val="FootnoteText"/>
        <w:jc w:val="both"/>
      </w:pPr>
      <w:r>
        <w:rPr>
          <w:rStyle w:val="FootnoteReference"/>
        </w:rPr>
        <w:footnoteRef/>
      </w:r>
      <w:r>
        <w:t xml:space="preserve"> Pieejams: </w:t>
      </w:r>
      <w:hyperlink r:id="rId125" w:history="1">
        <w:r w:rsidRPr="002268A8">
          <w:rPr>
            <w:rStyle w:val="Hyperlink"/>
          </w:rPr>
          <w:t>https://data.stat.gov.lv/pxweb/lv/OSP_PUB/START__POP__MI__MIS/MIS060/</w:t>
        </w:r>
      </w:hyperlink>
      <w:r>
        <w:t xml:space="preserve"> </w:t>
      </w:r>
    </w:p>
  </w:footnote>
  <w:footnote w:id="150">
    <w:p w14:paraId="3467B389" w14:textId="77777777" w:rsidR="00652002" w:rsidRPr="00667BC1" w:rsidRDefault="00652002" w:rsidP="00652002">
      <w:pPr>
        <w:pStyle w:val="FootnoteText"/>
        <w:jc w:val="both"/>
        <w:rPr>
          <w:lang w:val="lv-LV"/>
        </w:rPr>
      </w:pPr>
      <w:r>
        <w:rPr>
          <w:rStyle w:val="FootnoteReference"/>
        </w:rPr>
        <w:footnoteRef/>
      </w:r>
      <w:r w:rsidR="004E18E0">
        <w:t xml:space="preserve"> </w:t>
      </w:r>
      <w:r w:rsidR="004E18E0" w:rsidRPr="00576067">
        <w:rPr>
          <w:lang w:val="lv-LV"/>
        </w:rPr>
        <w:t>Vienai unikālajai personai var būt sniegts pakalpojums vairākās reizes, kā arī vienlaikus klasificēties vairākās mazaizsargāto iedzīvotāju grupās.</w:t>
      </w:r>
    </w:p>
  </w:footnote>
  <w:footnote w:id="151">
    <w:p w14:paraId="34DF2495" w14:textId="77777777" w:rsidR="00C61D0A" w:rsidRPr="00C875F9" w:rsidRDefault="00C61D0A" w:rsidP="00C61D0A">
      <w:pPr>
        <w:pStyle w:val="FootnoteText"/>
        <w:rPr>
          <w:lang w:val="lv-LV"/>
        </w:rPr>
      </w:pPr>
      <w:r>
        <w:rPr>
          <w:rStyle w:val="FootnoteReference"/>
        </w:rPr>
        <w:footnoteRef/>
      </w:r>
      <w:r w:rsidRPr="00BF56FD">
        <w:rPr>
          <w:lang w:val="lv-LV"/>
        </w:rPr>
        <w:t xml:space="preserve"> </w:t>
      </w:r>
      <w:hyperlink r:id="rId126" w:history="1">
        <w:r w:rsidRPr="00E97A05">
          <w:rPr>
            <w:rStyle w:val="Hyperlink"/>
            <w:lang w:val="lv-LV"/>
          </w:rPr>
          <w:t>https://www.fm.gov.lv/lv/tautsaimniecibas-un-budzeta-izpildes-analize</w:t>
        </w:r>
      </w:hyperlink>
      <w:r>
        <w:rPr>
          <w:lang w:val="lv-LV"/>
        </w:rPr>
        <w:t xml:space="preserve"> </w:t>
      </w:r>
    </w:p>
  </w:footnote>
  <w:footnote w:id="152">
    <w:p w14:paraId="3D208B64" w14:textId="77777777" w:rsidR="001B6CCC" w:rsidRPr="000E19E7" w:rsidRDefault="001B6CCC" w:rsidP="001B6CCC">
      <w:pPr>
        <w:pStyle w:val="FootnoteText"/>
        <w:jc w:val="both"/>
      </w:pPr>
      <w:r>
        <w:rPr>
          <w:rStyle w:val="FootnoteReference"/>
        </w:rPr>
        <w:footnoteRef/>
      </w:r>
      <w:r>
        <w:t xml:space="preserve"> Pieejams: </w:t>
      </w:r>
      <w:hyperlink r:id="rId127" w:history="1">
        <w:r w:rsidRPr="002268A8">
          <w:rPr>
            <w:rStyle w:val="Hyperlink"/>
          </w:rPr>
          <w:t>https://eur-lex.europa.eu/legal-content/lv/TXT/?uri=CELEX%3A32025D2630</w:t>
        </w:r>
      </w:hyperlink>
      <w:r>
        <w:t xml:space="preserve"> </w:t>
      </w:r>
    </w:p>
  </w:footnote>
  <w:footnote w:id="153">
    <w:p w14:paraId="4DD628D5" w14:textId="185DB476" w:rsidR="00232A42" w:rsidRPr="00232A42" w:rsidRDefault="00232A42" w:rsidP="00F4762A">
      <w:pPr>
        <w:pStyle w:val="FootnoteText"/>
        <w:jc w:val="both"/>
        <w:rPr>
          <w:lang w:val="lv-LV"/>
        </w:rPr>
      </w:pPr>
      <w:r>
        <w:rPr>
          <w:rStyle w:val="FootnoteReference"/>
        </w:rPr>
        <w:footnoteRef/>
      </w:r>
      <w:r>
        <w:t xml:space="preserve"> </w:t>
      </w:r>
      <w:r w:rsidR="00F4762A" w:rsidRPr="007461BB">
        <w:t xml:space="preserve">Izmaksu aprēķini sagatavoti, balstoties uz </w:t>
      </w:r>
      <w:r w:rsidR="00F4762A">
        <w:t>Klimata un enerģētikas</w:t>
      </w:r>
      <w:r w:rsidR="00F4762A" w:rsidRPr="007461BB">
        <w:t xml:space="preserve"> </w:t>
      </w:r>
      <w:r w:rsidR="00F4762A">
        <w:t xml:space="preserve">2026. gadā </w:t>
      </w:r>
      <w:r w:rsidR="00F4762A" w:rsidRPr="007461BB">
        <w:t xml:space="preserve">veiktās tirgus izpētes rezultātiem, kuri ir dokumentēti un pieejami </w:t>
      </w:r>
      <w:r w:rsidR="00F4762A">
        <w:t>Klimata un enerģētikas</w:t>
      </w:r>
      <w:r w:rsidR="00F4762A" w:rsidRPr="007461BB">
        <w:t xml:space="preserve"> ministrijā</w:t>
      </w:r>
    </w:p>
  </w:footnote>
  <w:footnote w:id="154">
    <w:p w14:paraId="2405347A" w14:textId="3A91713A" w:rsidR="00F44568" w:rsidRPr="00F44568" w:rsidRDefault="00F44568" w:rsidP="00F44568">
      <w:pPr>
        <w:pStyle w:val="FootnoteText"/>
        <w:jc w:val="both"/>
        <w:rPr>
          <w:lang w:val="lv-LV"/>
        </w:rPr>
      </w:pPr>
      <w:r>
        <w:rPr>
          <w:rStyle w:val="FootnoteReference"/>
        </w:rPr>
        <w:footnoteRef/>
      </w:r>
      <w:r>
        <w:t xml:space="preserve"> </w:t>
      </w:r>
      <w:r w:rsidRPr="007461BB">
        <w:t xml:space="preserve">Izmaksu aprēķini sagatavoti, balstoties uz </w:t>
      </w:r>
      <w:r>
        <w:t>K</w:t>
      </w:r>
      <w:r w:rsidR="000C6076">
        <w:t>EM</w:t>
      </w:r>
      <w:r w:rsidRPr="007461BB">
        <w:t xml:space="preserve"> </w:t>
      </w:r>
      <w:r>
        <w:t xml:space="preserve">2026. gadā </w:t>
      </w:r>
      <w:r w:rsidRPr="007461BB">
        <w:t xml:space="preserve">veiktās tirgus izpētes rezultātiem, kuri ir dokumentēti un pieejami </w:t>
      </w:r>
      <w:r>
        <w:t>K</w:t>
      </w:r>
      <w:r w:rsidR="000C6076">
        <w:t>EM</w:t>
      </w:r>
    </w:p>
  </w:footnote>
  <w:footnote w:id="155">
    <w:p w14:paraId="36304AA4" w14:textId="0ABE0724" w:rsidR="003551AC" w:rsidRPr="003551AC" w:rsidRDefault="003551AC" w:rsidP="003551AC">
      <w:pPr>
        <w:pStyle w:val="FootnoteText"/>
        <w:jc w:val="both"/>
        <w:rPr>
          <w:lang w:val="lv-LV"/>
        </w:rPr>
      </w:pPr>
      <w:r w:rsidRPr="003551AC">
        <w:rPr>
          <w:rStyle w:val="FootnoteReference"/>
        </w:rPr>
        <w:footnoteRef/>
      </w:r>
      <w:r w:rsidRPr="003551AC">
        <w:t xml:space="preserve"> </w:t>
      </w:r>
      <w:hyperlink r:id="rId128" w:history="1">
        <w:r w:rsidRPr="003551AC">
          <w:rPr>
            <w:rStyle w:val="Hyperlink"/>
          </w:rPr>
          <w:t>https://eur-lex.europa.eu/legal-content/EN/TXT/?uri=celex:52025DC0566</w:t>
        </w:r>
      </w:hyperlink>
    </w:p>
  </w:footnote>
  <w:footnote w:id="156">
    <w:p w14:paraId="75AC4227" w14:textId="308DD882" w:rsidR="003551AC" w:rsidRPr="003551AC" w:rsidRDefault="003551AC" w:rsidP="003551AC">
      <w:pPr>
        <w:pStyle w:val="FootnoteText"/>
        <w:jc w:val="both"/>
      </w:pPr>
      <w:r w:rsidRPr="003551AC">
        <w:rPr>
          <w:rStyle w:val="FootnoteReference"/>
        </w:rPr>
        <w:footnoteRef/>
      </w:r>
      <w:r w:rsidRPr="003551AC">
        <w:t xml:space="preserve"> </w:t>
      </w:r>
      <w:hyperlink r:id="rId129" w:history="1">
        <w:r w:rsidRPr="003551AC">
          <w:rPr>
            <w:rStyle w:val="Hyperlink"/>
          </w:rPr>
          <w:t>https://www.mk.gov.lv/lv/latvijas-ilgtspejigas-attistibas-strategija</w:t>
        </w:r>
      </w:hyperlink>
    </w:p>
  </w:footnote>
  <w:footnote w:id="157">
    <w:p w14:paraId="6C72C46E" w14:textId="6A1E5D67" w:rsidR="003551AC" w:rsidRPr="003551AC" w:rsidRDefault="003551AC" w:rsidP="003551AC">
      <w:pPr>
        <w:jc w:val="both"/>
        <w:rPr>
          <w:sz w:val="20"/>
          <w:szCs w:val="20"/>
          <w:shd w:val="clear" w:color="auto" w:fill="FFFFFF"/>
        </w:rPr>
      </w:pPr>
      <w:r w:rsidRPr="003551AC">
        <w:rPr>
          <w:rStyle w:val="FootnoteReference"/>
          <w:sz w:val="20"/>
          <w:szCs w:val="20"/>
        </w:rPr>
        <w:footnoteRef/>
      </w:r>
      <w:r w:rsidRPr="003551AC">
        <w:rPr>
          <w:sz w:val="20"/>
          <w:szCs w:val="20"/>
        </w:rPr>
        <w:t xml:space="preserve"> </w:t>
      </w:r>
      <w:hyperlink r:id="rId130" w:history="1">
        <w:r w:rsidRPr="003551AC">
          <w:rPr>
            <w:rStyle w:val="Hyperlink"/>
            <w:sz w:val="20"/>
            <w:szCs w:val="20"/>
            <w:shd w:val="clear" w:color="auto" w:fill="FFFFFF"/>
          </w:rPr>
          <w:t>https://likumi.lv/ta/id/353615-aktualizetais-nacionalais-energetikas-un-klimata-plans-2021-2030-gadam</w:t>
        </w:r>
      </w:hyperlink>
    </w:p>
  </w:footnote>
  <w:footnote w:id="158">
    <w:p w14:paraId="09E6B051" w14:textId="77777777" w:rsidR="003551AC" w:rsidRPr="007757EC" w:rsidRDefault="003551AC" w:rsidP="003551AC">
      <w:pPr>
        <w:jc w:val="both"/>
        <w:rPr>
          <w:sz w:val="20"/>
          <w:szCs w:val="20"/>
        </w:rPr>
      </w:pPr>
      <w:r w:rsidRPr="003551AC">
        <w:rPr>
          <w:rStyle w:val="FootnoteReference"/>
          <w:sz w:val="20"/>
          <w:szCs w:val="20"/>
        </w:rPr>
        <w:footnoteRef/>
      </w:r>
      <w:r w:rsidRPr="003551AC">
        <w:rPr>
          <w:sz w:val="20"/>
          <w:szCs w:val="20"/>
        </w:rPr>
        <w:t xml:space="preserve"> Investīcija ir tieši saistīta ar NEKP mērķu scenārija pasākumu Nr. 3.1.1.12. Palielināt bezemisiju mikromobilitātes rīku skaitu</w:t>
      </w:r>
    </w:p>
  </w:footnote>
  <w:footnote w:id="159">
    <w:p w14:paraId="655DFAE5" w14:textId="77777777" w:rsidR="000B0B6D" w:rsidRPr="007757EC" w:rsidRDefault="000B0B6D" w:rsidP="00982906">
      <w:pPr>
        <w:pStyle w:val="FootnoteText"/>
        <w:jc w:val="both"/>
        <w:rPr>
          <w:lang w:val="lv-LV"/>
        </w:rPr>
      </w:pPr>
      <w:r w:rsidRPr="007757EC">
        <w:rPr>
          <w:rStyle w:val="FootnoteReference"/>
        </w:rPr>
        <w:footnoteRef/>
      </w:r>
      <w:r w:rsidRPr="007757EC">
        <w:t xml:space="preserve"> Skatīt SKF plāna 1.4. sadaļu</w:t>
      </w:r>
    </w:p>
  </w:footnote>
  <w:footnote w:id="160">
    <w:p w14:paraId="616F09C4" w14:textId="77777777" w:rsidR="000B0B6D" w:rsidRPr="00102257" w:rsidRDefault="000B0B6D" w:rsidP="00982906">
      <w:pPr>
        <w:pStyle w:val="FootnoteText"/>
        <w:jc w:val="both"/>
      </w:pPr>
      <w:r>
        <w:rPr>
          <w:rStyle w:val="FootnoteReference"/>
        </w:rPr>
        <w:footnoteRef/>
      </w:r>
      <w:r>
        <w:t xml:space="preserve"> </w:t>
      </w:r>
      <w:r w:rsidRPr="00C50192">
        <w:t>Atbilstoši Ceļu satiksmes likuma 24. panta ceturtajai daļai patstāvīga dalība ceļu satiksmē ar velosipēdu ir atļauta</w:t>
      </w:r>
      <w:r>
        <w:t xml:space="preserve"> </w:t>
      </w:r>
      <w:r w:rsidRPr="00C50192">
        <w:t>personām vecumā no 10 līdz 17 gadiem, ja tām ir velosipēda vai jebkuras kategorijas transportlīdzekļa vadīšanas tiesības. Savukārt personām, kuras sasniegušas 18 gadu vecumu, velosipēda vadīšanai transportlīdzekļu vadīšanas tiesības nav nepieciešamas.</w:t>
      </w:r>
      <w:r>
        <w:t xml:space="preserve"> Pieejams: </w:t>
      </w:r>
      <w:hyperlink r:id="rId131" w:history="1">
        <w:r w:rsidRPr="00914A22">
          <w:rPr>
            <w:rStyle w:val="Hyperlink"/>
          </w:rPr>
          <w:t>https://likumi.lv/doc.php?id=45467</w:t>
        </w:r>
      </w:hyperlink>
      <w:r>
        <w:t xml:space="preserve"> </w:t>
      </w:r>
    </w:p>
  </w:footnote>
  <w:footnote w:id="161">
    <w:p w14:paraId="7BD69797" w14:textId="77777777" w:rsidR="000B0B6D" w:rsidRPr="006A563A" w:rsidRDefault="000B0B6D" w:rsidP="00982906">
      <w:pPr>
        <w:pStyle w:val="FootnoteText"/>
        <w:jc w:val="both"/>
        <w:rPr>
          <w:lang w:val="lv-LV"/>
        </w:rPr>
      </w:pPr>
      <w:r>
        <w:rPr>
          <w:rStyle w:val="FootnoteReference"/>
        </w:rPr>
        <w:footnoteRef/>
      </w:r>
      <w:r>
        <w:t xml:space="preserve"> Pašvaldību likuma </w:t>
      </w:r>
      <w:r w:rsidRPr="00471714">
        <w:rPr>
          <w:lang w:val="lv-LV"/>
        </w:rPr>
        <w:t>4. panta pirmās daļas 4. punkts</w:t>
      </w:r>
      <w:r>
        <w:rPr>
          <w:lang w:val="lv-LV"/>
        </w:rPr>
        <w:t xml:space="preserve">. Pieejams: </w:t>
      </w:r>
      <w:hyperlink r:id="rId132" w:history="1">
        <w:r w:rsidRPr="00914A22">
          <w:rPr>
            <w:rStyle w:val="Hyperlink"/>
            <w:lang w:val="lv-LV"/>
          </w:rPr>
          <w:t>https://likumi.lv/ta/id/336956-pasvaldibu-likums</w:t>
        </w:r>
      </w:hyperlink>
    </w:p>
  </w:footnote>
  <w:footnote w:id="162">
    <w:p w14:paraId="72827191" w14:textId="77777777" w:rsidR="000B0B6D" w:rsidRPr="006A563A" w:rsidRDefault="000B0B6D" w:rsidP="00982906">
      <w:pPr>
        <w:pStyle w:val="FootnoteText"/>
        <w:jc w:val="both"/>
        <w:rPr>
          <w:lang w:val="lv-LV"/>
        </w:rPr>
      </w:pPr>
      <w:r>
        <w:rPr>
          <w:rStyle w:val="FootnoteReference"/>
        </w:rPr>
        <w:footnoteRef/>
      </w:r>
      <w:r>
        <w:t xml:space="preserve"> Izglītības likums. Pieejams: </w:t>
      </w:r>
      <w:hyperlink r:id="rId133" w:history="1">
        <w:r w:rsidRPr="00914A22">
          <w:rPr>
            <w:rStyle w:val="Hyperlink"/>
          </w:rPr>
          <w:t>https://likumi.lv/ta/id/50759-izglitibas-likums</w:t>
        </w:r>
      </w:hyperlink>
      <w:r>
        <w:t xml:space="preserve"> </w:t>
      </w:r>
    </w:p>
  </w:footnote>
  <w:footnote w:id="163">
    <w:p w14:paraId="6E30C448" w14:textId="77777777" w:rsidR="00C24D38" w:rsidRPr="00E53D5D" w:rsidRDefault="00C24D38" w:rsidP="00C24D38">
      <w:pPr>
        <w:pStyle w:val="FootnoteText"/>
        <w:jc w:val="both"/>
        <w:rPr>
          <w:lang w:val="lv-LV"/>
        </w:rPr>
      </w:pPr>
      <w:r>
        <w:rPr>
          <w:rStyle w:val="FootnoteReference"/>
        </w:rPr>
        <w:footnoteRef/>
      </w:r>
      <w:r>
        <w:t xml:space="preserve"> </w:t>
      </w:r>
      <w:hyperlink r:id="rId134" w:history="1">
        <w:r w:rsidRPr="007C149F">
          <w:rPr>
            <w:rStyle w:val="Hyperlink"/>
          </w:rPr>
          <w:t>https://www.mysport.lv/lv/turisma-velosipedi.html</w:t>
        </w:r>
      </w:hyperlink>
      <w:r>
        <w:t xml:space="preserve"> </w:t>
      </w:r>
    </w:p>
  </w:footnote>
  <w:footnote w:id="164">
    <w:p w14:paraId="5FE70121" w14:textId="77777777" w:rsidR="00C24D38" w:rsidRPr="00482DBF" w:rsidRDefault="00C24D38" w:rsidP="00C24D38">
      <w:pPr>
        <w:pStyle w:val="FootnoteText"/>
        <w:rPr>
          <w:lang w:val="lv-LV"/>
        </w:rPr>
      </w:pPr>
      <w:r>
        <w:rPr>
          <w:rStyle w:val="FootnoteReference"/>
        </w:rPr>
        <w:footnoteRef/>
      </w:r>
      <w:r>
        <w:t xml:space="preserve"> </w:t>
      </w:r>
      <w:hyperlink r:id="rId135" w:history="1">
        <w:r w:rsidRPr="0010770A">
          <w:rPr>
            <w:rStyle w:val="Hyperlink"/>
          </w:rPr>
          <w:t>https://www.bta.lv/privatpersonam/apdrosinasana/celosana-aktiva-atputa/velo-apdrosinasana</w:t>
        </w:r>
      </w:hyperlink>
      <w:r>
        <w:t xml:space="preserve"> </w:t>
      </w:r>
    </w:p>
  </w:footnote>
  <w:footnote w:id="165">
    <w:p w14:paraId="3C233C4F" w14:textId="77777777" w:rsidR="00C24D38" w:rsidRPr="00482DBF" w:rsidRDefault="00C24D38" w:rsidP="00C24D38">
      <w:pPr>
        <w:pStyle w:val="FootnoteText"/>
        <w:rPr>
          <w:lang w:val="lv-LV"/>
        </w:rPr>
      </w:pPr>
      <w:r>
        <w:rPr>
          <w:rStyle w:val="FootnoteReference"/>
        </w:rPr>
        <w:footnoteRef/>
      </w:r>
      <w:r>
        <w:t xml:space="preserve"> </w:t>
      </w:r>
      <w:hyperlink r:id="rId136" w:history="1">
        <w:r w:rsidRPr="0010770A">
          <w:rPr>
            <w:rStyle w:val="Hyperlink"/>
          </w:rPr>
          <w:t>https://www.mysport.lv/lv/velo-serviss</w:t>
        </w:r>
      </w:hyperlink>
      <w:r>
        <w:t xml:space="preserve"> </w:t>
      </w:r>
    </w:p>
  </w:footnote>
  <w:footnote w:id="166">
    <w:p w14:paraId="2ECD7D10" w14:textId="77777777" w:rsidR="00C24D38" w:rsidRPr="00482DBF" w:rsidRDefault="00C24D38" w:rsidP="00C24D38">
      <w:pPr>
        <w:pStyle w:val="FootnoteText"/>
        <w:rPr>
          <w:lang w:val="lv-LV"/>
        </w:rPr>
      </w:pPr>
      <w:r>
        <w:rPr>
          <w:rStyle w:val="FootnoteReference"/>
        </w:rPr>
        <w:footnoteRef/>
      </w:r>
      <w:r>
        <w:t xml:space="preserve"> </w:t>
      </w:r>
      <w:hyperlink r:id="rId137" w:history="1">
        <w:r w:rsidRPr="0010770A">
          <w:rPr>
            <w:rStyle w:val="Hyperlink"/>
          </w:rPr>
          <w:t>https://www.mysport.lv/lv/bernu-kiveres.html</w:t>
        </w:r>
      </w:hyperlink>
      <w:r>
        <w:t xml:space="preserve"> </w:t>
      </w:r>
    </w:p>
  </w:footnote>
  <w:footnote w:id="167">
    <w:p w14:paraId="1C43AAE7" w14:textId="77777777" w:rsidR="00C24D38" w:rsidRPr="00482DBF" w:rsidRDefault="00C24D38" w:rsidP="00C24D38">
      <w:pPr>
        <w:pStyle w:val="FootnoteText"/>
        <w:rPr>
          <w:lang w:val="lv-LV"/>
        </w:rPr>
      </w:pPr>
      <w:r>
        <w:rPr>
          <w:rStyle w:val="FootnoteReference"/>
        </w:rPr>
        <w:footnoteRef/>
      </w:r>
      <w:r>
        <w:t xml:space="preserve"> </w:t>
      </w:r>
      <w:hyperlink r:id="rId138" w:history="1">
        <w:r w:rsidRPr="0010770A">
          <w:rPr>
            <w:rStyle w:val="Hyperlink"/>
          </w:rPr>
          <w:t>https://www.mysport.lv/lv/velo-sasledzeji.html</w:t>
        </w:r>
      </w:hyperlink>
      <w:r>
        <w:t xml:space="preserve"> </w:t>
      </w:r>
    </w:p>
  </w:footnote>
  <w:footnote w:id="168">
    <w:p w14:paraId="2D7789C3" w14:textId="636F8DE1" w:rsidR="007B7D42" w:rsidRPr="007B7D42" w:rsidRDefault="007B7D42">
      <w:pPr>
        <w:pStyle w:val="FootnoteText"/>
        <w:rPr>
          <w:lang w:val="lv-LV"/>
        </w:rPr>
      </w:pPr>
      <w:r>
        <w:rPr>
          <w:rStyle w:val="FootnoteReference"/>
        </w:rPr>
        <w:footnoteRef/>
      </w:r>
      <w:r>
        <w:t xml:space="preserve"> </w:t>
      </w:r>
      <w:hyperlink r:id="rId139" w:tgtFrame="_blank" w:tooltip="https://tools.stat.gov.lv/cpi_calculator/lv/2021m10-2025m11/07.1.1.1/100" w:history="1">
        <w:r w:rsidR="002E11AC" w:rsidRPr="002E11AC">
          <w:rPr>
            <w:rStyle w:val="Hyperlink"/>
          </w:rPr>
          <w:t>Inflācijas kalkulators</w:t>
        </w:r>
      </w:hyperlink>
      <w:r w:rsidR="002E11AC" w:rsidRPr="002E11AC">
        <w:t xml:space="preserve">: </w:t>
      </w:r>
      <w:hyperlink r:id="rId140" w:tgtFrame="_blank" w:tooltip="https://tools.stat.gov.lv/cpi_calculator/lv/2021m10-2025m11/07.1.1.1/100" w:history="1">
        <w:r w:rsidR="002E11AC" w:rsidRPr="002E11AC">
          <w:rPr>
            <w:rStyle w:val="Hyperlink"/>
          </w:rPr>
          <w:t>https://tools.stat.gov.lv/cpi_calculator/lv/2021M10-2025M11/07.1.1.1/100</w:t>
        </w:r>
      </w:hyperlink>
    </w:p>
  </w:footnote>
  <w:footnote w:id="169">
    <w:p w14:paraId="6B001C75" w14:textId="4BBDE595" w:rsidR="00C24D38" w:rsidRPr="00FC122E" w:rsidRDefault="00C24D38" w:rsidP="00C24D38">
      <w:pPr>
        <w:pStyle w:val="FootnoteText"/>
        <w:jc w:val="both"/>
        <w:rPr>
          <w:lang w:val="lv-LV"/>
        </w:rPr>
      </w:pPr>
      <w:r>
        <w:rPr>
          <w:rStyle w:val="FootnoteReference"/>
        </w:rPr>
        <w:footnoteRef/>
      </w:r>
      <w:r>
        <w:t xml:space="preserve"> </w:t>
      </w:r>
      <w:hyperlink r:id="rId141" w:history="1">
        <w:r w:rsidRPr="00E13D77">
          <w:rPr>
            <w:rStyle w:val="Hyperlink"/>
          </w:rPr>
          <w:t>https://riki.lv/en/catalog/sheds-for-10-bicycles_501780.html</w:t>
        </w:r>
      </w:hyperlink>
    </w:p>
  </w:footnote>
  <w:footnote w:id="170">
    <w:p w14:paraId="7E50ABB6" w14:textId="77777777" w:rsidR="00C24D38" w:rsidRPr="00FC122E" w:rsidRDefault="00C24D38" w:rsidP="00C24D38">
      <w:pPr>
        <w:pStyle w:val="FootnoteText"/>
        <w:jc w:val="both"/>
        <w:rPr>
          <w:lang w:val="lv-LV"/>
        </w:rPr>
      </w:pPr>
      <w:r>
        <w:rPr>
          <w:rStyle w:val="FootnoteReference"/>
        </w:rPr>
        <w:footnoteRef/>
      </w:r>
      <w:r>
        <w:t xml:space="preserve"> </w:t>
      </w:r>
      <w:hyperlink r:id="rId142" w:history="1">
        <w:r w:rsidRPr="00E13D77">
          <w:rPr>
            <w:rStyle w:val="Hyperlink"/>
          </w:rPr>
          <w:t>https://riki.lv/en/catalog/sheds-for-20-bicycles_501782.html</w:t>
        </w:r>
      </w:hyperlink>
      <w:r>
        <w:t xml:space="preserve"> </w:t>
      </w:r>
    </w:p>
  </w:footnote>
  <w:footnote w:id="171">
    <w:p w14:paraId="77D86504" w14:textId="77777777" w:rsidR="00C24D38" w:rsidRPr="0061232F" w:rsidRDefault="00C24D38" w:rsidP="00C24D38">
      <w:pPr>
        <w:pStyle w:val="FootnoteText"/>
        <w:rPr>
          <w:lang w:val="lv-LV"/>
        </w:rPr>
      </w:pPr>
      <w:r>
        <w:rPr>
          <w:rStyle w:val="FootnoteReference"/>
        </w:rPr>
        <w:footnoteRef/>
      </w:r>
      <w:r>
        <w:t xml:space="preserve"> </w:t>
      </w:r>
      <w:hyperlink r:id="rId143" w:history="1">
        <w:r w:rsidRPr="0010770A">
          <w:rPr>
            <w:rStyle w:val="Hyperlink"/>
          </w:rPr>
          <w:t>https://www.viis.gov.lv/dati</w:t>
        </w:r>
      </w:hyperlink>
      <w:r>
        <w:t xml:space="preserve"> </w:t>
      </w:r>
    </w:p>
  </w:footnote>
  <w:footnote w:id="172">
    <w:p w14:paraId="42752227" w14:textId="77777777" w:rsidR="001E7B12" w:rsidRDefault="001E7B12" w:rsidP="001E7B12">
      <w:pPr>
        <w:jc w:val="both"/>
        <w:rPr>
          <w:rFonts w:cstheme="minorBidi"/>
          <w:kern w:val="2"/>
          <w:sz w:val="20"/>
          <w:szCs w:val="22"/>
          <w:lang w:eastAsia="en-US"/>
          <w14:ligatures w14:val="standardContextual"/>
        </w:rPr>
      </w:pPr>
      <w:r>
        <w:rPr>
          <w:sz w:val="20"/>
        </w:rPr>
        <w:footnoteRef/>
      </w:r>
      <w:r>
        <w:rPr>
          <w:sz w:val="20"/>
        </w:rPr>
        <w:t xml:space="preserve"> </w:t>
      </w:r>
      <w:hyperlink r:id="rId144" w:history="1">
        <w:r>
          <w:rPr>
            <w:rStyle w:val="Hyperlink"/>
            <w:sz w:val="20"/>
          </w:rPr>
          <w:t>https://polsis.mk.gov.lv/documents/7239</w:t>
        </w:r>
      </w:hyperlink>
      <w:r>
        <w:rPr>
          <w:sz w:val="20"/>
        </w:rPr>
        <w:t xml:space="preserve"> </w:t>
      </w:r>
    </w:p>
  </w:footnote>
  <w:footnote w:id="173">
    <w:p w14:paraId="22AC0351" w14:textId="77777777" w:rsidR="001E7B12" w:rsidRDefault="001E7B12" w:rsidP="001E7B12">
      <w:pPr>
        <w:jc w:val="both"/>
        <w:rPr>
          <w:sz w:val="20"/>
        </w:rPr>
      </w:pPr>
      <w:r>
        <w:rPr>
          <w:sz w:val="20"/>
        </w:rPr>
        <w:footnoteRef/>
      </w:r>
      <w:r>
        <w:rPr>
          <w:sz w:val="20"/>
        </w:rPr>
        <w:t xml:space="preserve"> AccessibleEU — Latvia Annual Report 2024</w:t>
      </w:r>
    </w:p>
  </w:footnote>
  <w:footnote w:id="174">
    <w:p w14:paraId="3C080967" w14:textId="7DA78142" w:rsidR="001E7B12" w:rsidRPr="005979D1" w:rsidRDefault="001E7B12" w:rsidP="00FF228E">
      <w:pPr>
        <w:pStyle w:val="FootnoteText"/>
        <w:jc w:val="both"/>
      </w:pPr>
      <w:r>
        <w:rPr>
          <w:rStyle w:val="FootnoteReference"/>
        </w:rPr>
        <w:footnoteRef/>
      </w:r>
      <w:r>
        <w:t xml:space="preserve">Eiropas Komisijas ieteikums (ES) 2025/1021 (2025. gada 22. maijs) par transporta nabadzību: pieejamas, piekļūstamas un taisnīgas mobilitātes nodrošināšanu (pieejams: </w:t>
      </w:r>
      <w:hyperlink r:id="rId145" w:history="1">
        <w:r>
          <w:rPr>
            <w:rStyle w:val="Hyperlink"/>
          </w:rPr>
          <w:t>http://data.europa.eu/eli/reco/2025/1021/oj</w:t>
        </w:r>
      </w:hyperlink>
      <w:r>
        <w:t>)</w:t>
      </w:r>
    </w:p>
  </w:footnote>
  <w:footnote w:id="175">
    <w:p w14:paraId="1B5D7921" w14:textId="77777777" w:rsidR="001E7B12" w:rsidRDefault="001E7B12" w:rsidP="00351073">
      <w:pPr>
        <w:pStyle w:val="FootnoteText"/>
        <w:jc w:val="both"/>
        <w:rPr>
          <w:lang w:val="lv-LV"/>
        </w:rPr>
      </w:pPr>
      <w:r w:rsidRPr="00F763B9">
        <w:rPr>
          <w:rStyle w:val="FootnoteReference"/>
        </w:rPr>
        <w:footnoteRef/>
      </w:r>
      <w:r w:rsidRPr="00F763B9">
        <w:t xml:space="preserve"> Saskaņā ar SPSP likumu TPL pakalpojums ir viens no valsts finansētajiem sociālajiem pakalpojumiem </w:t>
      </w:r>
    </w:p>
  </w:footnote>
  <w:footnote w:id="176">
    <w:p w14:paraId="6BFCB01E" w14:textId="77777777" w:rsidR="001E7B12" w:rsidRPr="00B23029" w:rsidRDefault="001E7B12" w:rsidP="00351073">
      <w:pPr>
        <w:pStyle w:val="FootnoteText"/>
        <w:jc w:val="both"/>
      </w:pPr>
      <w:r>
        <w:rPr>
          <w:rStyle w:val="FootnoteReference"/>
        </w:rPr>
        <w:footnoteRef/>
      </w:r>
      <w:r>
        <w:t xml:space="preserve"> Ministru kabineta 2025. gada 4. februāra noteikumi Nr. 83 “</w:t>
      </w:r>
      <w:r w:rsidRPr="00B23029">
        <w:t>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r>
        <w:t xml:space="preserve">” (pieejams: </w:t>
      </w:r>
      <w:hyperlink r:id="rId146" w:history="1">
        <w:r w:rsidRPr="00FA78C4">
          <w:rPr>
            <w:rStyle w:val="Hyperlink"/>
          </w:rPr>
          <w:t>https://likumi.lv/ta/id/358418</w:t>
        </w:r>
      </w:hyperlink>
      <w:r>
        <w:t xml:space="preserve"> )</w:t>
      </w:r>
    </w:p>
  </w:footnote>
  <w:footnote w:id="177">
    <w:p w14:paraId="57FD5387" w14:textId="77777777" w:rsidR="001E7B12" w:rsidRPr="004E00D1" w:rsidRDefault="001E7B12" w:rsidP="001E7B12">
      <w:pPr>
        <w:jc w:val="both"/>
        <w:rPr>
          <w:sz w:val="20"/>
          <w:szCs w:val="20"/>
        </w:rPr>
      </w:pPr>
      <w:r w:rsidRPr="004E00D1">
        <w:rPr>
          <w:sz w:val="20"/>
          <w:szCs w:val="20"/>
          <w:vertAlign w:val="superscript"/>
        </w:rPr>
        <w:footnoteRef/>
      </w:r>
      <w:r w:rsidRPr="004E00D1">
        <w:rPr>
          <w:sz w:val="20"/>
          <w:szCs w:val="20"/>
          <w:vertAlign w:val="superscript"/>
        </w:rPr>
        <w:t xml:space="preserve"> </w:t>
      </w:r>
      <w:r w:rsidRPr="004E00D1">
        <w:rPr>
          <w:sz w:val="20"/>
          <w:szCs w:val="20"/>
        </w:rPr>
        <w:t>Ministru kabineta 2021. gada 21. decembra noteikumi Nr. 878 “ Tehnisko palīglīdzekļu noteikumi” (pieejams: https://likumi.lv/ta/id/328672)</w:t>
      </w:r>
    </w:p>
  </w:footnote>
  <w:footnote w:id="178">
    <w:p w14:paraId="2C7A39C9" w14:textId="57EF352A" w:rsidR="001E7B12" w:rsidRPr="000C16B6" w:rsidRDefault="001E7B12" w:rsidP="001E7B12">
      <w:pPr>
        <w:jc w:val="both"/>
        <w:rPr>
          <w:sz w:val="20"/>
        </w:rPr>
      </w:pPr>
      <w:r w:rsidRPr="000C16B6">
        <w:rPr>
          <w:sz w:val="20"/>
          <w:vertAlign w:val="superscript"/>
        </w:rPr>
        <w:footnoteRef/>
      </w:r>
      <w:r w:rsidRPr="000C16B6">
        <w:rPr>
          <w:sz w:val="20"/>
        </w:rPr>
        <w:t xml:space="preserve"> VTPC iepirkums “Par tiesībām pielāgot, apmācīt, izsniegt, nodrošināt pēcgarantijas apkopi un remontu tehniskajiem palīglīdzekļiem ar kupona metodi” identifikācijas VSIA NRC </w:t>
      </w:r>
      <w:r w:rsidRPr="000C16B6">
        <w:rPr>
          <w:sz w:val="20"/>
          <w:szCs w:val="20"/>
        </w:rPr>
        <w:t>“</w:t>
      </w:r>
      <w:r w:rsidRPr="000C16B6">
        <w:rPr>
          <w:sz w:val="20"/>
        </w:rPr>
        <w:t>Vaivari</w:t>
      </w:r>
      <w:r w:rsidRPr="000C16B6">
        <w:rPr>
          <w:sz w:val="20"/>
          <w:szCs w:val="20"/>
        </w:rPr>
        <w:t>”</w:t>
      </w:r>
      <w:r w:rsidRPr="000C16B6">
        <w:rPr>
          <w:sz w:val="20"/>
        </w:rPr>
        <w:t xml:space="preserve"> AM2025/3 TPC, pieejams: </w:t>
      </w:r>
      <w:hyperlink r:id="rId147" w:history="1">
        <w:r w:rsidRPr="000C16B6">
          <w:rPr>
            <w:rStyle w:val="Hyperlink"/>
            <w:sz w:val="20"/>
          </w:rPr>
          <w:t>https://www.eis.gov.lv/EKEIS/Supplier/Procurement/150109</w:t>
        </w:r>
      </w:hyperlink>
    </w:p>
  </w:footnote>
  <w:footnote w:id="179">
    <w:p w14:paraId="64B4B305" w14:textId="77777777" w:rsidR="000C16B6" w:rsidRPr="003A0437" w:rsidRDefault="000C16B6" w:rsidP="000C16B6">
      <w:pPr>
        <w:pStyle w:val="FootnoteText"/>
      </w:pPr>
      <w:r w:rsidRPr="000C16B6">
        <w:rPr>
          <w:rStyle w:val="FootnoteReference"/>
        </w:rPr>
        <w:footnoteRef/>
      </w:r>
      <w:r w:rsidRPr="000C16B6">
        <w:t xml:space="preserve"> SKF plāna investīcijas ietvaros PVN izmaksas tiks segtas no valsts budžeta līdzekļiem līdzīgi kā tas tiek nodrošināts 3.1.2.6.i. investīcijas ietvaros.</w:t>
      </w:r>
    </w:p>
  </w:footnote>
  <w:footnote w:id="180">
    <w:p w14:paraId="6807A264" w14:textId="5E982AAB" w:rsidR="001E7B12" w:rsidRPr="009C7E14" w:rsidRDefault="001E7B12" w:rsidP="001E7B12">
      <w:pPr>
        <w:jc w:val="both"/>
        <w:rPr>
          <w:sz w:val="20"/>
        </w:rPr>
      </w:pPr>
      <w:r w:rsidRPr="000C16B6">
        <w:rPr>
          <w:sz w:val="20"/>
          <w:vertAlign w:val="superscript"/>
        </w:rPr>
        <w:footnoteRef/>
      </w:r>
      <w:r w:rsidRPr="000C16B6">
        <w:rPr>
          <w:sz w:val="20"/>
          <w:vertAlign w:val="superscript"/>
        </w:rPr>
        <w:t xml:space="preserve"> </w:t>
      </w:r>
      <w:r w:rsidRPr="000C16B6">
        <w:rPr>
          <w:sz w:val="20"/>
        </w:rPr>
        <w:t>VTPC 19.06.2025. valdes sēdes protokols Nr. 1-24/26, lēmums Nr. 2.</w:t>
      </w:r>
    </w:p>
  </w:footnote>
  <w:footnote w:id="181">
    <w:p w14:paraId="7C9AF69B" w14:textId="25216109" w:rsidR="00F662C9" w:rsidRPr="00F662C9" w:rsidRDefault="00F662C9">
      <w:pPr>
        <w:pStyle w:val="FootnoteText"/>
      </w:pPr>
      <w:r>
        <w:rPr>
          <w:rStyle w:val="FootnoteReference"/>
        </w:rPr>
        <w:footnoteRef/>
      </w:r>
      <w:r>
        <w:t xml:space="preserve"> </w:t>
      </w:r>
      <w:r w:rsidR="004D16A0">
        <w:t xml:space="preserve">Inflācijas kalkulators (CSP): </w:t>
      </w:r>
      <w:hyperlink r:id="rId148" w:history="1">
        <w:r w:rsidR="00D349E4" w:rsidRPr="001A1A67">
          <w:rPr>
            <w:rStyle w:val="Hyperlink"/>
          </w:rPr>
          <w:t>https://tools.stat.gov.lv/cpi_calculator/lv/2022M10-2025M10/06.1/100</w:t>
        </w:r>
      </w:hyperlink>
    </w:p>
  </w:footnote>
  <w:footnote w:id="182">
    <w:p w14:paraId="2C37CED0" w14:textId="457ED3C4" w:rsidR="000D3C01" w:rsidRPr="00692257" w:rsidRDefault="000D3C01">
      <w:pPr>
        <w:pStyle w:val="FootnoteText"/>
      </w:pPr>
      <w:r>
        <w:rPr>
          <w:rStyle w:val="FootnoteReference"/>
        </w:rPr>
        <w:footnoteRef/>
      </w:r>
      <w:r>
        <w:t xml:space="preserve"> </w:t>
      </w:r>
      <w:r w:rsidR="00692257">
        <w:t>Skatīt SKF plāna investīciju “</w:t>
      </w:r>
      <w:r w:rsidR="00692257" w:rsidRPr="00692257">
        <w:t>(C2.G.I1) Autotransports pēc pieprasījuma attālākos lauku reģionos</w:t>
      </w:r>
      <w:r w:rsidR="00692257">
        <w:t>”</w:t>
      </w:r>
    </w:p>
  </w:footnote>
  <w:footnote w:id="183">
    <w:p w14:paraId="22A8BB77" w14:textId="77777777" w:rsidR="00F968C4" w:rsidRPr="00541B82" w:rsidRDefault="00F968C4" w:rsidP="00F968C4">
      <w:pPr>
        <w:pStyle w:val="o1"/>
        <w:jc w:val="both"/>
        <w:rPr>
          <w:rFonts w:ascii="Times New Roman" w:hAnsi="Times New Roman" w:cs="Times New Roman"/>
          <w:sz w:val="20"/>
          <w:szCs w:val="20"/>
        </w:rPr>
      </w:pPr>
      <w:r w:rsidRPr="00541B82">
        <w:rPr>
          <w:rStyle w:val="FootnoteReference"/>
          <w:rFonts w:ascii="Times New Roman" w:hAnsi="Times New Roman" w:cs="Times New Roman"/>
          <w:sz w:val="20"/>
          <w:szCs w:val="20"/>
        </w:rPr>
        <w:footnoteRef/>
      </w:r>
      <w:r w:rsidRPr="00541B82">
        <w:rPr>
          <w:rFonts w:ascii="Times New Roman" w:hAnsi="Times New Roman" w:cs="Times New Roman"/>
          <w:sz w:val="20"/>
          <w:szCs w:val="20"/>
        </w:rPr>
        <w:t xml:space="preserve"> Izmēģinājuma projekts "Transports pēc pieprasījuma" Mazsalacas un Alūksnes novadā, </w:t>
      </w:r>
      <w:hyperlink r:id="rId149" w:history="1">
        <w:r w:rsidRPr="00541B82">
          <w:rPr>
            <w:rStyle w:val="Hyperlink"/>
            <w:rFonts w:ascii="Times New Roman" w:hAnsi="Times New Roman" w:cs="Times New Roman"/>
            <w:sz w:val="20"/>
            <w:szCs w:val="20"/>
          </w:rPr>
          <w:t>https://www.interreg.lv/lv/projektirezultati/uzzini-par-projektu-rezultatiem-latvija/sesas-nedelas-ar-transports-pec-pieprasijuma-parvadati-199-pasazieri/print</w:t>
        </w:r>
      </w:hyperlink>
      <w:r w:rsidRPr="00541B82">
        <w:rPr>
          <w:rFonts w:ascii="Times New Roman" w:hAnsi="Times New Roman" w:cs="Times New Roman"/>
          <w:sz w:val="20"/>
          <w:szCs w:val="20"/>
        </w:rPr>
        <w:t xml:space="preserve"> </w:t>
      </w:r>
    </w:p>
  </w:footnote>
  <w:footnote w:id="184">
    <w:p w14:paraId="3E2C7DA0" w14:textId="1AD28D5C" w:rsidR="00F968C4" w:rsidRPr="00D70181" w:rsidRDefault="00F968C4" w:rsidP="00F968C4">
      <w:pPr>
        <w:pStyle w:val="FootnoteText"/>
        <w:jc w:val="both"/>
      </w:pPr>
      <w:r w:rsidRPr="00D70181">
        <w:rPr>
          <w:rStyle w:val="FootnoteReference"/>
        </w:rPr>
        <w:footnoteRef/>
      </w:r>
      <w:r w:rsidR="00901615">
        <w:t> </w:t>
      </w:r>
      <w:r w:rsidRPr="00D70181">
        <w:t>Pieejams:</w:t>
      </w:r>
      <w:r w:rsidR="00901615">
        <w:t> </w:t>
      </w:r>
      <w:hyperlink r:id="rId150" w:anchor="ntr32-C_202505511LV.000101-E0032" w:history="1">
        <w:r w:rsidR="00901615" w:rsidRPr="00C01484">
          <w:rPr>
            <w:rStyle w:val="Hyperlink"/>
          </w:rPr>
          <w:t>https://eur-lex.europa.eu/legal-content/LV/TXT/HTML/?uri=OJ:C_202505511#ntr32-C_202505511LV.000101-E0032</w:t>
        </w:r>
      </w:hyperlink>
      <w:r w:rsidRPr="00D70181">
        <w:t xml:space="preserve"> </w:t>
      </w:r>
    </w:p>
  </w:footnote>
  <w:footnote w:id="185">
    <w:p w14:paraId="4BDC4235" w14:textId="3319D0D0" w:rsidR="00F968C4" w:rsidRPr="008E4504" w:rsidRDefault="00F968C4" w:rsidP="00F968C4">
      <w:pPr>
        <w:pStyle w:val="FootnoteText"/>
      </w:pPr>
      <w:r w:rsidRPr="00D70181">
        <w:rPr>
          <w:rStyle w:val="FootnoteReference"/>
        </w:rPr>
        <w:footnoteRef/>
      </w:r>
      <w:r w:rsidRPr="00D70181">
        <w:t xml:space="preserve"> Pieejams: </w:t>
      </w:r>
      <w:hyperlink r:id="rId151" w:history="1">
        <w:r w:rsidRPr="00D70181">
          <w:rPr>
            <w:rStyle w:val="Hyperlink"/>
            <w:shd w:val="clear" w:color="auto" w:fill="FFFFFF"/>
          </w:rPr>
          <w:t>https://eur-lex.europa.eu/legal-content/EN/TXT/?uri=OJ:L_202401735</w:t>
        </w:r>
      </w:hyperlink>
    </w:p>
  </w:footnote>
  <w:footnote w:id="186">
    <w:p w14:paraId="218B46F8" w14:textId="77777777" w:rsidR="00D469FF" w:rsidRDefault="00D469FF" w:rsidP="00D469FF">
      <w:pPr>
        <w:pStyle w:val="FootnoteText"/>
        <w:jc w:val="both"/>
      </w:pPr>
      <w:r>
        <w:rPr>
          <w:rStyle w:val="FootnoteReference"/>
        </w:rPr>
        <w:footnoteRef/>
      </w:r>
      <w:r>
        <w:t xml:space="preserve"> </w:t>
      </w:r>
      <w:r w:rsidRPr="007461BB">
        <w:t xml:space="preserve">Izmaksu aprēķini sagatavoti, balstoties uz Satiksmes ministrijas </w:t>
      </w:r>
      <w:r>
        <w:t xml:space="preserve">2026. gadā </w:t>
      </w:r>
      <w:r w:rsidRPr="007461BB">
        <w:t>veiktās tirgus izpētes rezultātiem, kuri ir dokumentēti un pieejami Satiksmes ministrijā</w:t>
      </w:r>
    </w:p>
  </w:footnote>
  <w:footnote w:id="187">
    <w:p w14:paraId="452220E7" w14:textId="77777777" w:rsidR="00D362E5" w:rsidRPr="001E4066" w:rsidRDefault="00D362E5" w:rsidP="00D362E5">
      <w:pPr>
        <w:pStyle w:val="FootnoteText"/>
        <w:jc w:val="both"/>
      </w:pPr>
      <w:r>
        <w:rPr>
          <w:rStyle w:val="FootnoteReference"/>
        </w:rPr>
        <w:footnoteRef/>
      </w:r>
      <w:r>
        <w:t xml:space="preserve"> </w:t>
      </w:r>
      <w:r w:rsidRPr="007F0097">
        <w:t>M</w:t>
      </w:r>
      <w:r>
        <w:t xml:space="preserve">K 2021.gada 21. oktobra </w:t>
      </w:r>
      <w:r w:rsidRPr="007F0097">
        <w:t xml:space="preserve">rīkojums Nr. 710 </w:t>
      </w:r>
      <w:r w:rsidRPr="00A82188">
        <w:rPr>
          <w:lang w:val="lv-LV"/>
        </w:rPr>
        <w:t>“Par Transporta attīstības pamatnostādnēm 2021.–2027. gadam”</w:t>
      </w:r>
      <w:r>
        <w:rPr>
          <w:lang w:val="lv-LV"/>
        </w:rPr>
        <w:t xml:space="preserve">. Pieejams: </w:t>
      </w:r>
      <w:hyperlink r:id="rId152" w:history="1">
        <w:r w:rsidRPr="00590A36">
          <w:rPr>
            <w:rStyle w:val="Hyperlink"/>
            <w:lang w:val="lv-LV"/>
          </w:rPr>
          <w:t>https://likumi.lv/ta/id/327053-par-transporta-attistibas-pamatnostadnem-2021-2027-gadam</w:t>
        </w:r>
      </w:hyperlink>
    </w:p>
  </w:footnote>
  <w:footnote w:id="188">
    <w:p w14:paraId="49551AAE" w14:textId="77777777" w:rsidR="00D362E5" w:rsidRPr="00E21DFC" w:rsidRDefault="00D362E5" w:rsidP="00D362E5">
      <w:pPr>
        <w:pStyle w:val="FootnoteText"/>
        <w:jc w:val="both"/>
        <w:rPr>
          <w:lang w:val="lv-LV"/>
        </w:rPr>
      </w:pPr>
      <w:r w:rsidRPr="00E21DFC">
        <w:rPr>
          <w:rStyle w:val="FootnoteReference"/>
        </w:rPr>
        <w:footnoteRef/>
      </w:r>
      <w:r w:rsidRPr="00E21DFC">
        <w:t> MK 2024.</w:t>
      </w:r>
      <w:r>
        <w:t>gada 19.novembra</w:t>
      </w:r>
      <w:r w:rsidRPr="00E21DFC">
        <w:t xml:space="preserve"> noteikumi Nr. 726 “Eiropas Savienības kohēzijas politikas programmas 2021.–2027. gadam 2.3.1. specifiskā atbalsta mērķa “Veicināt ilgtspējīgu daudzveidu mobilitāti pilsētās” 2.3.1.2. pasākuma “Multimodāls sabiedriskā transporta tīkls” īstenošanas noteikumi”. Pieejams: </w:t>
      </w:r>
      <w:hyperlink r:id="rId153" w:history="1">
        <w:r w:rsidRPr="00E21DFC">
          <w:rPr>
            <w:rStyle w:val="Hyperlink"/>
          </w:rPr>
          <w:t>https://likumi.lv/ta/id/356556-eiropas-savienibas-kohezijas-politikas-programmas-20212027-gadam-231-specifiska-atbalsta-merka-veicinat-ilgtspejigu-daudzveidu-mobilitati-pilsetas-2312-pasakuma-multimodals-sabiedriska-transporta-tikls-istenosanas-noteikumi</w:t>
        </w:r>
      </w:hyperlink>
      <w:r w:rsidRPr="00E21DFC">
        <w:t xml:space="preserve"> </w:t>
      </w:r>
    </w:p>
  </w:footnote>
  <w:footnote w:id="189">
    <w:p w14:paraId="60ED5A1A" w14:textId="006C975B" w:rsidR="00D362E5" w:rsidRPr="00E21DFC" w:rsidRDefault="00D362E5" w:rsidP="00D362E5">
      <w:pPr>
        <w:pStyle w:val="FootnoteText"/>
        <w:jc w:val="both"/>
        <w:rPr>
          <w:lang w:val="lv-LV"/>
        </w:rPr>
      </w:pPr>
      <w:r w:rsidRPr="00E21DFC">
        <w:rPr>
          <w:rStyle w:val="FootnoteReference"/>
        </w:rPr>
        <w:footnoteRef/>
      </w:r>
      <w:r w:rsidRPr="00E21DFC">
        <w:t xml:space="preserve"> </w:t>
      </w:r>
      <w:r w:rsidRPr="00E21DFC">
        <w:rPr>
          <w:lang w:val="lv-LV"/>
        </w:rPr>
        <w:t>MK 2024.</w:t>
      </w:r>
      <w:r>
        <w:rPr>
          <w:lang w:val="lv-LV"/>
        </w:rPr>
        <w:t>gada 9.jūlija</w:t>
      </w:r>
      <w:r w:rsidRPr="00E21DFC">
        <w:rPr>
          <w:lang w:val="lv-LV"/>
        </w:rPr>
        <w:t xml:space="preserve"> noteikumi Nr. 447 “Eiropas Savienības kohēzijas politikas programmas 2021.–2027. gadam 2.3.1. specifiskā atbalsta mērķa "Veicināt ilgtspējīgu daudzveidu mobilitāti pilsētās" 2.3.1.3. pasākuma "Veloinfrastruktūras attīstība" īstenošanas noteikumi”. Pieejams: </w:t>
      </w:r>
      <w:hyperlink r:id="rId154" w:history="1">
        <w:r w:rsidRPr="00E21DFC">
          <w:rPr>
            <w:rStyle w:val="Hyperlink"/>
            <w:lang w:val="lv-LV"/>
          </w:rPr>
          <w:t>https://likumi.lv/ta/id/353526-eiropas-savienibas-kohezijas-politikas-programmas-20212027-gadam-231-specifiska-atbalsta-merka-veicinat-ilgtspejigu-daudzveidu-mobilitati-pilsetas-2313-pasakuma--veloinfrastrukturas-attistiba-istenosanas-noteikumi</w:t>
        </w:r>
      </w:hyperlink>
      <w:r w:rsidRPr="00E21DFC">
        <w:rPr>
          <w:lang w:val="lv-LV"/>
        </w:rPr>
        <w:t xml:space="preserve">) </w:t>
      </w:r>
    </w:p>
  </w:footnote>
  <w:footnote w:id="190">
    <w:p w14:paraId="0CA68FEF" w14:textId="77777777" w:rsidR="00D362E5" w:rsidRPr="00302AA2" w:rsidRDefault="00D362E5" w:rsidP="00D362E5">
      <w:pPr>
        <w:pStyle w:val="FootnoteText"/>
        <w:jc w:val="both"/>
        <w:rPr>
          <w:lang w:val="lv-LV"/>
        </w:rPr>
      </w:pPr>
      <w:r w:rsidRPr="00E21DFC">
        <w:rPr>
          <w:rStyle w:val="FootnoteReference"/>
        </w:rPr>
        <w:footnoteRef/>
      </w:r>
      <w:r w:rsidRPr="00E21DFC">
        <w:t xml:space="preserve"> </w:t>
      </w:r>
      <w:r w:rsidRPr="00E21DFC">
        <w:rPr>
          <w:lang w:val="lv-LV"/>
        </w:rPr>
        <w:t>MK 2023.</w:t>
      </w:r>
      <w:r>
        <w:rPr>
          <w:lang w:val="lv-LV"/>
        </w:rPr>
        <w:t>gada 11.aprīļa</w:t>
      </w:r>
      <w:r w:rsidRPr="00E21DFC">
        <w:rPr>
          <w:lang w:val="lv-LV"/>
        </w:rPr>
        <w:t xml:space="preserve"> noteikumi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 Pieejams: </w:t>
      </w:r>
      <w:hyperlink r:id="rId155" w:history="1">
        <w:r w:rsidRPr="00E21DFC">
          <w:rPr>
            <w:rStyle w:val="Hyperlink"/>
            <w:lang w:val="lv-LV"/>
          </w:rPr>
          <w:t>https://likumi.lv/ta/id/341097-eiropas-savienibas-atveselosanas-un-noturibas-mehanisma-plana-1-komponentes-klimata-parmainas-un-vides-ilgtspeja-1-1-reformu</w:t>
        </w:r>
      </w:hyperlink>
    </w:p>
  </w:footnote>
  <w:footnote w:id="191">
    <w:p w14:paraId="6CEC7A4B" w14:textId="77777777" w:rsidR="00D362E5" w:rsidRPr="008A2057" w:rsidRDefault="00D362E5" w:rsidP="00D362E5">
      <w:pPr>
        <w:pStyle w:val="FootnoteText"/>
        <w:jc w:val="both"/>
        <w:rPr>
          <w:lang w:val="lv-LV"/>
        </w:rPr>
      </w:pPr>
      <w:r>
        <w:rPr>
          <w:rStyle w:val="FootnoteReference"/>
        </w:rPr>
        <w:footnoteRef/>
      </w:r>
      <w:r>
        <w:t xml:space="preserve"> </w:t>
      </w:r>
      <w:r w:rsidRPr="00B83FAC">
        <w:rPr>
          <w:lang w:val="lv-LV"/>
        </w:rPr>
        <w:t>Eiropas Komisija: Nodarbinātības, sociālo lietu un iekļautības ģenerāldirektorāts, Cludius, J., Noka, V., Unger, N., Delfosse, L. et al., galīgais ziņojums, “Transport poverty: definitions, indicators, determinants, and mitigation strategies”, 2024. gada oktobris.</w:t>
      </w:r>
      <w:r>
        <w:rPr>
          <w:lang w:val="lv-LV"/>
        </w:rPr>
        <w:t xml:space="preserve"> Pieejams: </w:t>
      </w:r>
      <w:hyperlink r:id="rId156" w:history="1">
        <w:r w:rsidRPr="001F1FB5">
          <w:rPr>
            <w:rStyle w:val="Hyperlink"/>
          </w:rPr>
          <w:t>https://op.europa.eu/en/publication-detail/-/publication/0b300f5f-b125-11ef-acb1-01aa75ed71a1/language-en</w:t>
        </w:r>
      </w:hyperlink>
      <w:r>
        <w:t xml:space="preserve"> </w:t>
      </w:r>
    </w:p>
  </w:footnote>
  <w:footnote w:id="192">
    <w:p w14:paraId="471C9179" w14:textId="77777777" w:rsidR="00D362E5" w:rsidRPr="00393D09" w:rsidRDefault="00D362E5" w:rsidP="00D362E5">
      <w:pPr>
        <w:pStyle w:val="FootnoteText"/>
      </w:pPr>
      <w:r w:rsidRPr="00393D09">
        <w:rPr>
          <w:rStyle w:val="FootnoteReference"/>
        </w:rPr>
        <w:footnoteRef/>
      </w:r>
      <w:r w:rsidRPr="00393D09">
        <w:t xml:space="preserve"> </w:t>
      </w:r>
      <w:hyperlink r:id="rId157" w:history="1">
        <w:r w:rsidRPr="00393D09">
          <w:rPr>
            <w:rStyle w:val="Hyperlink"/>
          </w:rPr>
          <w:t>https://www.mdpi.com/2071-1050/15/4/3525</w:t>
        </w:r>
      </w:hyperlink>
    </w:p>
  </w:footnote>
  <w:footnote w:id="193">
    <w:p w14:paraId="2E059D1C" w14:textId="77777777" w:rsidR="00D362E5" w:rsidRPr="00ED4D48" w:rsidRDefault="00D362E5" w:rsidP="00D362E5">
      <w:pPr>
        <w:pStyle w:val="FootnoteText"/>
      </w:pPr>
      <w:r w:rsidRPr="00ED4D48">
        <w:rPr>
          <w:rStyle w:val="FootnoteReference"/>
        </w:rPr>
        <w:footnoteRef/>
      </w:r>
      <w:r w:rsidRPr="00ED4D48">
        <w:t xml:space="preserve"> LDz </w:t>
      </w:r>
      <w:r>
        <w:t xml:space="preserve">un </w:t>
      </w:r>
      <w:r w:rsidRPr="00ED4D48">
        <w:t>AS “Pasažieru vilciens”</w:t>
      </w:r>
      <w:r>
        <w:t xml:space="preserve"> sniegtā </w:t>
      </w:r>
      <w:r w:rsidRPr="00ED4D48">
        <w:t>informācija par pasažieru apgrozījumu</w:t>
      </w:r>
      <w:r>
        <w:t xml:space="preserve"> 2024.gadā</w:t>
      </w:r>
    </w:p>
  </w:footnote>
  <w:footnote w:id="194">
    <w:p w14:paraId="2868FFF5" w14:textId="77777777" w:rsidR="00D362E5" w:rsidRPr="00ED4D48" w:rsidRDefault="00D362E5" w:rsidP="00D362E5">
      <w:pPr>
        <w:pStyle w:val="FootnoteText"/>
      </w:pPr>
      <w:r w:rsidRPr="00ED4D48">
        <w:rPr>
          <w:rStyle w:val="FootnoteReference"/>
        </w:rPr>
        <w:footnoteRef/>
      </w:r>
      <w:r w:rsidRPr="00ED4D48">
        <w:t xml:space="preserve"> </w:t>
      </w:r>
      <w:hyperlink r:id="rId158" w:history="1">
        <w:r w:rsidRPr="00ED4D48">
          <w:rPr>
            <w:rStyle w:val="Hyperlink"/>
          </w:rPr>
          <w:t>https://www.mdpi.com/2071-1050/15/4/3525</w:t>
        </w:r>
      </w:hyperlink>
    </w:p>
  </w:footnote>
  <w:footnote w:id="195">
    <w:p w14:paraId="5F302A1A" w14:textId="77777777" w:rsidR="00D362E5" w:rsidRPr="00ED4D48" w:rsidRDefault="00D362E5" w:rsidP="00D362E5">
      <w:pPr>
        <w:pStyle w:val="FootnoteText"/>
        <w:rPr>
          <w:lang w:val="lv-LV"/>
        </w:rPr>
      </w:pPr>
      <w:r w:rsidRPr="00ED4D48">
        <w:rPr>
          <w:rStyle w:val="FootnoteReference"/>
        </w:rPr>
        <w:footnoteRef/>
      </w:r>
      <w:r w:rsidRPr="00ED4D48">
        <w:t xml:space="preserve"> </w:t>
      </w:r>
      <w:hyperlink r:id="rId159" w:tgtFrame="_blank" w:tooltip="https://www.nva.gov.lv/lv/2026gads" w:history="1">
        <w:r w:rsidRPr="00ED4D48">
          <w:rPr>
            <w:rStyle w:val="Hyperlink"/>
            <w:lang w:val="lv-LV"/>
          </w:rPr>
          <w:t>https://www.nva.gov.lv/lv/2026gads</w:t>
        </w:r>
      </w:hyperlink>
    </w:p>
  </w:footnote>
  <w:footnote w:id="196">
    <w:p w14:paraId="55CC07F4" w14:textId="77777777" w:rsidR="00D362E5" w:rsidRPr="00ED4D48" w:rsidRDefault="00D362E5" w:rsidP="00D362E5">
      <w:pPr>
        <w:pStyle w:val="FootnoteText"/>
      </w:pPr>
      <w:r w:rsidRPr="00ED4D48">
        <w:rPr>
          <w:rStyle w:val="FootnoteReference"/>
        </w:rPr>
        <w:footnoteRef/>
      </w:r>
      <w:r w:rsidRPr="00ED4D48">
        <w:t xml:space="preserve"> </w:t>
      </w:r>
      <w:hyperlink r:id="rId160" w:history="1">
        <w:r w:rsidRPr="00ED4D48">
          <w:rPr>
            <w:rStyle w:val="Hyperlink"/>
          </w:rPr>
          <w:t>https://www.mdpi.com/2571-5577/3/1/6</w:t>
        </w:r>
      </w:hyperlink>
    </w:p>
  </w:footnote>
  <w:footnote w:id="197">
    <w:p w14:paraId="0F59F3AF" w14:textId="77777777" w:rsidR="00D362E5" w:rsidRPr="00ED4D48" w:rsidRDefault="00D362E5" w:rsidP="00D362E5">
      <w:pPr>
        <w:pStyle w:val="FootnoteText"/>
      </w:pPr>
      <w:r w:rsidRPr="00ED4D48">
        <w:rPr>
          <w:rStyle w:val="FootnoteReference"/>
        </w:rPr>
        <w:footnoteRef/>
      </w:r>
      <w:r w:rsidRPr="00ED4D48">
        <w:t xml:space="preserve"> </w:t>
      </w:r>
      <w:hyperlink r:id="rId161" w:history="1">
        <w:r w:rsidRPr="00ED4D48">
          <w:rPr>
            <w:rStyle w:val="Hyperlink"/>
          </w:rPr>
          <w:t>http://veloplans.lv/wp-content/uploads/2017/08/Velo-petijums_15012020.pdf</w:t>
        </w:r>
      </w:hyperlink>
      <w:r>
        <w:t xml:space="preserve"> (2019)</w:t>
      </w:r>
    </w:p>
  </w:footnote>
  <w:footnote w:id="198">
    <w:p w14:paraId="08E64477" w14:textId="77777777" w:rsidR="00D362E5" w:rsidRPr="003E254C" w:rsidRDefault="00D362E5" w:rsidP="00D362E5">
      <w:pPr>
        <w:pStyle w:val="FootnoteText"/>
        <w:rPr>
          <w:lang w:val="lv-LV"/>
        </w:rPr>
      </w:pPr>
      <w:r w:rsidRPr="00ED4D48">
        <w:rPr>
          <w:rStyle w:val="FootnoteReference"/>
        </w:rPr>
        <w:footnoteRef/>
      </w:r>
      <w:r w:rsidRPr="00ED4D48">
        <w:t xml:space="preserve"> </w:t>
      </w:r>
      <w:hyperlink r:id="rId162" w:history="1">
        <w:r w:rsidRPr="00ED4D48">
          <w:rPr>
            <w:rStyle w:val="Hyperlink"/>
          </w:rPr>
          <w:t>https://data.stat.gov.lv/pxweb/lv/OSP_PUB/START__IZG__IG__IGA/IGA070/table/tableViewLayout1/</w:t>
        </w:r>
      </w:hyperlink>
    </w:p>
  </w:footnote>
  <w:footnote w:id="199">
    <w:p w14:paraId="04DD2C13" w14:textId="601FE0C5" w:rsidR="00D362E5" w:rsidRPr="000351DE" w:rsidRDefault="00D362E5" w:rsidP="00D362E5">
      <w:pPr>
        <w:pStyle w:val="FootnoteText"/>
        <w:jc w:val="both"/>
      </w:pPr>
      <w:r w:rsidRPr="000351DE">
        <w:rPr>
          <w:rStyle w:val="FootnoteReference"/>
        </w:rPr>
        <w:footnoteRef/>
      </w:r>
      <w:r w:rsidRPr="000351DE">
        <w:t> </w:t>
      </w:r>
      <w:r w:rsidRPr="000351DE">
        <w:rPr>
          <w:lang w:val="lv-LV"/>
        </w:rPr>
        <w:t>Olaines novada pašvaldības realizētais veloinfrastruktūras projekts. Pieejams:</w:t>
      </w:r>
      <w:r w:rsidRPr="000351DE">
        <w:t xml:space="preserve"> </w:t>
      </w:r>
      <w:hyperlink r:id="rId163" w:tgtFrame="_blank" w:tooltip="Original URL: https://www.olaine.lv/lv/jaunumi/olaines-novada-izveidotas-11-velosipedu-apkopes-stacijas-un-velonovietne-pie-olaines-dzelzcela-stacijas. Click or tap if you trust this link." w:history="1">
        <w:r w:rsidRPr="000351DE">
          <w:rPr>
            <w:rStyle w:val="Hyperlink"/>
            <w:lang w:val="lv-LV"/>
          </w:rPr>
          <w:t>https://www.olaine.lv/lv/jaunumi/olaines-novada-izveidotas-11-velosipedu-apkopes-stacijas-un-velonovietne-pie-olaines-dzelzcela-stacijas</w:t>
        </w:r>
      </w:hyperlink>
    </w:p>
  </w:footnote>
  <w:footnote w:id="200">
    <w:p w14:paraId="33F09A23" w14:textId="77777777" w:rsidR="00D362E5" w:rsidRPr="000351DE" w:rsidRDefault="00D362E5" w:rsidP="00D362E5">
      <w:pPr>
        <w:pStyle w:val="FootnoteText"/>
        <w:jc w:val="both"/>
      </w:pPr>
      <w:r w:rsidRPr="000351DE">
        <w:rPr>
          <w:rStyle w:val="FootnoteReference"/>
        </w:rPr>
        <w:footnoteRef/>
      </w:r>
      <w:r w:rsidRPr="000351DE">
        <w:t> </w:t>
      </w:r>
      <w:r w:rsidRPr="000351DE">
        <w:rPr>
          <w:lang w:val="lv-LV"/>
        </w:rPr>
        <w:t>Rīgas valstspilsētas pašvaldības mobilitātes punktu projekts</w:t>
      </w:r>
      <w:r>
        <w:rPr>
          <w:lang w:val="lv-LV"/>
        </w:rPr>
        <w:t xml:space="preserve"> (ANM līdzfinansējums)</w:t>
      </w:r>
      <w:r w:rsidRPr="000351DE">
        <w:t>. Pieejams:</w:t>
      </w:r>
      <w:r>
        <w:t> </w:t>
      </w:r>
      <w:hyperlink r:id="rId164" w:history="1">
        <w:r w:rsidRPr="00C23125">
          <w:rPr>
            <w:rStyle w:val="Hyperlink"/>
            <w:lang w:val="lv-LV"/>
          </w:rPr>
          <w:t>https://www.eis.gov.lv/EKEIS/Supplier/Procurement/133824</w:t>
        </w:r>
      </w:hyperlink>
    </w:p>
  </w:footnote>
  <w:footnote w:id="201">
    <w:p w14:paraId="30560443" w14:textId="77777777" w:rsidR="00D362E5" w:rsidRPr="007D69D2" w:rsidRDefault="00D362E5" w:rsidP="00D362E5">
      <w:pPr>
        <w:jc w:val="both"/>
        <w:rPr>
          <w:color w:val="000000" w:themeColor="text1"/>
          <w:sz w:val="18"/>
          <w:szCs w:val="18"/>
          <w:vertAlign w:val="superscript"/>
        </w:rPr>
      </w:pPr>
      <w:r w:rsidRPr="000351DE">
        <w:rPr>
          <w:color w:val="000000" w:themeColor="text1"/>
          <w:sz w:val="20"/>
          <w:szCs w:val="20"/>
          <w:vertAlign w:val="superscript"/>
        </w:rPr>
        <w:footnoteRef/>
      </w:r>
      <w:r w:rsidRPr="000351DE">
        <w:rPr>
          <w:color w:val="000000" w:themeColor="text1"/>
          <w:sz w:val="20"/>
          <w:szCs w:val="20"/>
          <w:vertAlign w:val="superscript"/>
        </w:rPr>
        <w:t xml:space="preserve"> </w:t>
      </w:r>
      <w:r w:rsidRPr="000351DE">
        <w:rPr>
          <w:rFonts w:eastAsia="Aptos"/>
          <w:sz w:val="20"/>
          <w:szCs w:val="20"/>
        </w:rPr>
        <w:t xml:space="preserve">VAS ”Latvijas dzelzceļš” Pasažieru infrastruktūras universālā dizaina standarts (apstiprināts ar VAS “Latvijas dzelzceļš” valdes 11.02.2025. lēmumu Nr. VL-1.6/57-2025). Pieejams: </w:t>
      </w:r>
      <w:hyperlink r:id="rId165" w:history="1">
        <w:r w:rsidRPr="000351DE">
          <w:rPr>
            <w:rStyle w:val="Hyperlink"/>
            <w:rFonts w:eastAsia="Aptos"/>
            <w:sz w:val="20"/>
            <w:szCs w:val="20"/>
          </w:rPr>
          <w:t>https://www.ldz.lv/sites/default/files/LDz-pasazieru-infrastrukturas-Universala-dizaina-standarts-2025.pdf</w:t>
        </w:r>
      </w:hyperlink>
    </w:p>
  </w:footnote>
  <w:footnote w:id="202">
    <w:p w14:paraId="6EEE461E" w14:textId="77777777" w:rsidR="00D362E5" w:rsidRPr="001E4066" w:rsidRDefault="00D362E5" w:rsidP="00D362E5">
      <w:pPr>
        <w:pStyle w:val="FootnoteText"/>
      </w:pPr>
      <w:r>
        <w:rPr>
          <w:rStyle w:val="FootnoteReference"/>
        </w:rPr>
        <w:footnoteRef/>
      </w:r>
      <w:r>
        <w:t xml:space="preserve"> </w:t>
      </w:r>
      <w:r w:rsidRPr="007F0097">
        <w:t>M</w:t>
      </w:r>
      <w:r>
        <w:t xml:space="preserve">K 2021.gada 21. oktobra </w:t>
      </w:r>
      <w:r w:rsidRPr="007F0097">
        <w:t xml:space="preserve">rīkojums Nr. 710 </w:t>
      </w:r>
      <w:r w:rsidRPr="00A82188">
        <w:rPr>
          <w:lang w:val="lv-LV"/>
        </w:rPr>
        <w:t>“Par Transporta attīstības pamatnostādnēm 2021.–2027. gadam”</w:t>
      </w:r>
      <w:r>
        <w:rPr>
          <w:lang w:val="lv-LV"/>
        </w:rPr>
        <w:t xml:space="preserve">. Pieejams: </w:t>
      </w:r>
      <w:hyperlink r:id="rId166" w:history="1">
        <w:r w:rsidRPr="00590A36">
          <w:rPr>
            <w:rStyle w:val="Hyperlink"/>
            <w:lang w:val="lv-LV"/>
          </w:rPr>
          <w:t>https://likumi.lv/ta/id/327053-par-transporta-attistibas-pamatnostadnem-2021-2027-gadam</w:t>
        </w:r>
      </w:hyperlink>
    </w:p>
  </w:footnote>
  <w:footnote w:id="203">
    <w:p w14:paraId="4604ED8D" w14:textId="77777777" w:rsidR="00D362E5" w:rsidRPr="008138D1" w:rsidRDefault="00D362E5" w:rsidP="00D362E5">
      <w:pPr>
        <w:pStyle w:val="FootnoteText"/>
        <w:jc w:val="both"/>
      </w:pPr>
      <w:r>
        <w:rPr>
          <w:rStyle w:val="FootnoteReference"/>
        </w:rPr>
        <w:footnoteRef/>
      </w:r>
      <w:r>
        <w:t xml:space="preserve"> </w:t>
      </w:r>
      <w:r>
        <w:rPr>
          <w:lang w:val="lv-LV"/>
        </w:rPr>
        <w:t>S</w:t>
      </w:r>
      <w:r w:rsidRPr="008138D1">
        <w:rPr>
          <w:lang w:val="lv-LV"/>
        </w:rPr>
        <w:t>avienojums ar Daugavpili tiek nodrošināts no ES kohēzijas politikas programmas 2021.–2027. gadam 2.4.1. specifiskā atbalsta mērķa “Veicināt ilgtspējīgu multimodālu mobilitāti, veicinot elektrotransportlīdzekļu izmantošanu” 2.4.1.3. pasākum</w:t>
      </w:r>
      <w:r>
        <w:rPr>
          <w:lang w:val="lv-LV"/>
        </w:rPr>
        <w:t>a</w:t>
      </w:r>
      <w:r w:rsidRPr="008138D1">
        <w:rPr>
          <w:lang w:val="lv-LV"/>
        </w:rPr>
        <w:t xml:space="preserve"> “Bezemisiju (bateriju) vilcieni”</w:t>
      </w:r>
      <w:r>
        <w:rPr>
          <w:vertAlign w:val="superscript"/>
          <w:lang w:val="lv-LV"/>
        </w:rPr>
        <w:t xml:space="preserve"> </w:t>
      </w:r>
      <w:r>
        <w:rPr>
          <w:lang w:val="lv-LV"/>
        </w:rPr>
        <w:t>ietvaros</w:t>
      </w:r>
      <w:r w:rsidRPr="008138D1">
        <w:rPr>
          <w:lang w:val="lv-LV"/>
        </w:rPr>
        <w:t xml:space="preserve">, </w:t>
      </w:r>
      <w:r>
        <w:rPr>
          <w:lang w:val="lv-LV"/>
        </w:rPr>
        <w:t xml:space="preserve">vienlaikus šis ir būtisks aspekts, kas uzskatāmi parāda </w:t>
      </w:r>
      <w:r w:rsidRPr="008138D1">
        <w:rPr>
          <w:lang w:val="lv-LV"/>
        </w:rPr>
        <w:t>augst</w:t>
      </w:r>
      <w:r>
        <w:rPr>
          <w:lang w:val="lv-LV"/>
        </w:rPr>
        <w:t>o</w:t>
      </w:r>
      <w:r w:rsidRPr="008138D1">
        <w:rPr>
          <w:lang w:val="lv-LV"/>
        </w:rPr>
        <w:t xml:space="preserve"> pasažieru pieprasījum</w:t>
      </w:r>
      <w:r>
        <w:rPr>
          <w:lang w:val="lv-LV"/>
        </w:rPr>
        <w:t>u</w:t>
      </w:r>
      <w:r w:rsidRPr="008138D1">
        <w:rPr>
          <w:lang w:val="lv-LV"/>
        </w:rPr>
        <w:t xml:space="preserve"> reģionā.</w:t>
      </w:r>
    </w:p>
  </w:footnote>
  <w:footnote w:id="204">
    <w:p w14:paraId="461A0F6B" w14:textId="77777777" w:rsidR="00D362E5" w:rsidRPr="00BC212E" w:rsidRDefault="00D362E5" w:rsidP="00D362E5">
      <w:pPr>
        <w:pStyle w:val="FootnoteText"/>
      </w:pPr>
      <w:r w:rsidRPr="00BC212E">
        <w:rPr>
          <w:rStyle w:val="FootnoteReference"/>
        </w:rPr>
        <w:footnoteRef/>
      </w:r>
      <w:r w:rsidRPr="00BC212E">
        <w:t xml:space="preserve"> Pieejams: </w:t>
      </w:r>
      <w:hyperlink r:id="rId167" w:history="1">
        <w:r w:rsidRPr="00BC212E">
          <w:rPr>
            <w:rStyle w:val="Hyperlink"/>
          </w:rPr>
          <w:t>https://likumi.lv/ta/id/324287-brauksanas-maksas-atvieglojumu-noteikumi</w:t>
        </w:r>
      </w:hyperlink>
      <w:r w:rsidRPr="00BC212E">
        <w:t xml:space="preserve"> </w:t>
      </w:r>
    </w:p>
  </w:footnote>
  <w:footnote w:id="205">
    <w:p w14:paraId="70CE4380" w14:textId="77777777" w:rsidR="00D362E5" w:rsidRPr="00BC212E" w:rsidRDefault="00D362E5" w:rsidP="00D362E5">
      <w:pPr>
        <w:pStyle w:val="FootnoteText"/>
      </w:pPr>
      <w:r w:rsidRPr="00BC212E">
        <w:rPr>
          <w:rStyle w:val="FootnoteReference"/>
        </w:rPr>
        <w:footnoteRef/>
      </w:r>
      <w:r w:rsidRPr="00BC212E">
        <w:t xml:space="preserve"> Pieejams: </w:t>
      </w:r>
      <w:hyperlink r:id="rId168" w:history="1">
        <w:r w:rsidRPr="00BC212E">
          <w:rPr>
            <w:rStyle w:val="Hyperlink"/>
          </w:rPr>
          <w:t>https://likumi.lv/ta/id/324287-brauksanas-maksas-atvieglojumu-noteikumi</w:t>
        </w:r>
      </w:hyperlink>
      <w:r w:rsidRPr="00BC212E">
        <w:t xml:space="preserve"> </w:t>
      </w:r>
    </w:p>
  </w:footnote>
  <w:footnote w:id="206">
    <w:p w14:paraId="34007837" w14:textId="77777777" w:rsidR="00D362E5" w:rsidRPr="00BC212E" w:rsidRDefault="00D362E5" w:rsidP="00D362E5">
      <w:pPr>
        <w:jc w:val="both"/>
        <w:rPr>
          <w:rStyle w:val="FootnoteReference"/>
          <w:sz w:val="20"/>
          <w:szCs w:val="20"/>
        </w:rPr>
      </w:pPr>
      <w:r w:rsidRPr="00BC212E">
        <w:rPr>
          <w:rStyle w:val="FootnoteReference"/>
          <w:sz w:val="20"/>
          <w:szCs w:val="20"/>
        </w:rPr>
        <w:footnoteRef/>
      </w:r>
      <w:r w:rsidRPr="00BC212E">
        <w:rPr>
          <w:sz w:val="20"/>
          <w:szCs w:val="20"/>
        </w:rPr>
        <w:t xml:space="preserve"> </w:t>
      </w:r>
      <w:r w:rsidRPr="00BC212E">
        <w:rPr>
          <w:rFonts w:eastAsia="Yu Mincho"/>
          <w:color w:val="000000"/>
          <w:sz w:val="20"/>
          <w:szCs w:val="20"/>
        </w:rPr>
        <w:t xml:space="preserve">MK </w:t>
      </w:r>
      <w:r w:rsidRPr="00BC212E">
        <w:rPr>
          <w:sz w:val="20"/>
          <w:szCs w:val="20"/>
        </w:rPr>
        <w:t>2</w:t>
      </w:r>
      <w:r w:rsidRPr="00BC212E">
        <w:rPr>
          <w:rFonts w:eastAsia="Yu Mincho"/>
          <w:color w:val="000000"/>
          <w:sz w:val="20"/>
          <w:szCs w:val="20"/>
        </w:rPr>
        <w:t>024.gada 9.janvāra noteikumi Nr. 30</w:t>
      </w:r>
      <w:r w:rsidRPr="00BC212E">
        <w:rPr>
          <w:sz w:val="20"/>
          <w:szCs w:val="20"/>
        </w:rPr>
        <w:t xml:space="preserve"> “</w:t>
      </w:r>
      <w:r w:rsidRPr="00BC212E">
        <w:rPr>
          <w:rFonts w:eastAsia="Segoe UI"/>
          <w:sz w:val="20"/>
          <w:szCs w:val="20"/>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BC212E">
        <w:rPr>
          <w:sz w:val="20"/>
          <w:szCs w:val="20"/>
        </w:rPr>
        <w:t xml:space="preserve">”. Pieejams: </w:t>
      </w:r>
      <w:hyperlink r:id="rId169" w:anchor="p14.4&amp;pd=1" w:history="1">
        <w:r w:rsidRPr="00BC212E">
          <w:rPr>
            <w:rStyle w:val="Hyperlink"/>
            <w:sz w:val="20"/>
            <w:szCs w:val="20"/>
          </w:rPr>
          <w:t>https://likumi.lv/ta/id/349115#p14.4&amp;pd=1</w:t>
        </w:r>
      </w:hyperlink>
    </w:p>
  </w:footnote>
  <w:footnote w:id="207">
    <w:p w14:paraId="1110B36B" w14:textId="77777777" w:rsidR="00D362E5" w:rsidRPr="00231643" w:rsidRDefault="00D362E5" w:rsidP="00D362E5">
      <w:pPr>
        <w:pStyle w:val="FootnoteText"/>
        <w:jc w:val="both"/>
        <w:rPr>
          <w:lang w:val="lv-LV"/>
        </w:rPr>
      </w:pPr>
      <w:r w:rsidRPr="00231643">
        <w:rPr>
          <w:rStyle w:val="FootnoteReference"/>
        </w:rPr>
        <w:footnoteRef/>
      </w:r>
      <w:r w:rsidRPr="00231643">
        <w:t xml:space="preserve"> </w:t>
      </w:r>
      <w:r w:rsidRPr="00231643">
        <w:rPr>
          <w:color w:val="000000"/>
        </w:rPr>
        <w:t xml:space="preserve">Pieejams: </w:t>
      </w:r>
      <w:hyperlink r:id="rId170" w:history="1">
        <w:r w:rsidRPr="00231643">
          <w:rPr>
            <w:rStyle w:val="Hyperlink"/>
          </w:rPr>
          <w:t>https://www.eis.gov.lv/EKEIS/Supplier/Procurement/79635</w:t>
        </w:r>
      </w:hyperlink>
    </w:p>
  </w:footnote>
  <w:footnote w:id="208">
    <w:p w14:paraId="48BFD6C1" w14:textId="77777777" w:rsidR="00D362E5" w:rsidRPr="00171574" w:rsidRDefault="00D362E5" w:rsidP="00D362E5">
      <w:pPr>
        <w:jc w:val="both"/>
        <w:rPr>
          <w:rStyle w:val="FootnoteReference"/>
          <w:sz w:val="20"/>
          <w:szCs w:val="20"/>
        </w:rPr>
      </w:pPr>
      <w:r w:rsidRPr="00231643">
        <w:rPr>
          <w:rStyle w:val="FootnoteReference"/>
          <w:sz w:val="20"/>
          <w:szCs w:val="20"/>
        </w:rPr>
        <w:footnoteRef/>
      </w:r>
      <w:r w:rsidRPr="00231643">
        <w:rPr>
          <w:sz w:val="20"/>
          <w:szCs w:val="20"/>
        </w:rPr>
        <w:t xml:space="preserve"> </w:t>
      </w:r>
      <w:r w:rsidRPr="00231643">
        <w:rPr>
          <w:rFonts w:eastAsia="Yu Mincho"/>
          <w:color w:val="000000"/>
          <w:sz w:val="20"/>
          <w:szCs w:val="20"/>
        </w:rPr>
        <w:t xml:space="preserve">MK </w:t>
      </w:r>
      <w:r w:rsidRPr="00231643">
        <w:rPr>
          <w:sz w:val="20"/>
          <w:szCs w:val="20"/>
        </w:rPr>
        <w:t>2</w:t>
      </w:r>
      <w:r w:rsidRPr="00231643">
        <w:rPr>
          <w:rFonts w:eastAsia="Yu Mincho"/>
          <w:color w:val="000000"/>
          <w:sz w:val="20"/>
          <w:szCs w:val="20"/>
        </w:rPr>
        <w:t>024.gada 9.janvāra noteikumi Nr. 30</w:t>
      </w:r>
      <w:r w:rsidRPr="00231643">
        <w:rPr>
          <w:sz w:val="20"/>
          <w:szCs w:val="20"/>
        </w:rPr>
        <w:t xml:space="preserve"> </w:t>
      </w:r>
      <w:r w:rsidRPr="00231643">
        <w:rPr>
          <w:rFonts w:eastAsia="Segoe UI"/>
          <w:sz w:val="20"/>
          <w:szCs w:val="20"/>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231643">
        <w:rPr>
          <w:sz w:val="20"/>
          <w:szCs w:val="20"/>
        </w:rPr>
        <w:t xml:space="preserve">. Pieejams: </w:t>
      </w:r>
      <w:hyperlink r:id="rId171" w:anchor="p14.4&amp;pd=1" w:history="1">
        <w:r w:rsidRPr="00231643">
          <w:rPr>
            <w:rStyle w:val="Hyperlink"/>
            <w:sz w:val="20"/>
            <w:szCs w:val="20"/>
          </w:rPr>
          <w:t>https://likumi.lv/ta/id/349115#p14.4&amp;pd=1</w:t>
        </w:r>
      </w:hyperlink>
      <w:r>
        <w:rPr>
          <w:sz w:val="20"/>
          <w:szCs w:val="20"/>
        </w:rPr>
        <w:t xml:space="preserve"> </w:t>
      </w:r>
    </w:p>
  </w:footnote>
  <w:footnote w:id="209">
    <w:p w14:paraId="029E7D83" w14:textId="22EF9862" w:rsidR="00D362E5" w:rsidRPr="000F690B" w:rsidRDefault="00D362E5" w:rsidP="00D362E5">
      <w:pPr>
        <w:jc w:val="both"/>
        <w:rPr>
          <w:rStyle w:val="FootnoteReference"/>
          <w:sz w:val="20"/>
          <w:szCs w:val="20"/>
        </w:rPr>
      </w:pPr>
      <w:r w:rsidRPr="000F690B">
        <w:rPr>
          <w:rStyle w:val="FootnoteReference"/>
          <w:sz w:val="20"/>
          <w:szCs w:val="20"/>
        </w:rPr>
        <w:footnoteRef/>
      </w:r>
      <w:r w:rsidRPr="000F690B">
        <w:rPr>
          <w:sz w:val="20"/>
          <w:szCs w:val="20"/>
        </w:rPr>
        <w:t xml:space="preserve"> </w:t>
      </w:r>
      <w:r w:rsidRPr="000F690B">
        <w:rPr>
          <w:rFonts w:eastAsia="Yu Mincho"/>
          <w:color w:val="000000"/>
          <w:sz w:val="20"/>
          <w:szCs w:val="20"/>
        </w:rPr>
        <w:t>MK 09.01.</w:t>
      </w:r>
      <w:r w:rsidRPr="000F690B">
        <w:rPr>
          <w:sz w:val="20"/>
          <w:szCs w:val="20"/>
        </w:rPr>
        <w:t>2</w:t>
      </w:r>
      <w:r w:rsidRPr="000F690B">
        <w:rPr>
          <w:rFonts w:eastAsia="Yu Mincho"/>
          <w:color w:val="000000"/>
          <w:sz w:val="20"/>
          <w:szCs w:val="20"/>
        </w:rPr>
        <w:t>024. noteikumi Nr. 30</w:t>
      </w:r>
      <w:r w:rsidRPr="000F690B">
        <w:rPr>
          <w:sz w:val="20"/>
          <w:szCs w:val="20"/>
        </w:rPr>
        <w:t xml:space="preserve"> “</w:t>
      </w:r>
      <w:r w:rsidRPr="000F690B">
        <w:rPr>
          <w:rFonts w:eastAsia="Segoe UI"/>
          <w:sz w:val="20"/>
          <w:szCs w:val="20"/>
        </w:rPr>
        <w:t>Eiropas Savienības kohēzijas politikas programmas 2021.–2027. gadam 2.4.1. specifiskā atbalsta mērķa "Veicināt ilgtspējīgu multimodālu mobilitāti, veicinot elektrotransportlīdzekļu izmantošanu" 2.4.1.3.</w:t>
      </w:r>
      <w:r w:rsidR="00763125">
        <w:rPr>
          <w:rFonts w:eastAsia="Segoe UI"/>
          <w:sz w:val="20"/>
          <w:szCs w:val="20"/>
        </w:rPr>
        <w:t> </w:t>
      </w:r>
      <w:r w:rsidRPr="000F690B">
        <w:rPr>
          <w:rFonts w:eastAsia="Segoe UI"/>
          <w:sz w:val="20"/>
          <w:szCs w:val="20"/>
        </w:rPr>
        <w:t>pasākuma "Bezemisiju (bateriju) vilcieni" īstenošanas noteikumi</w:t>
      </w:r>
      <w:r w:rsidRPr="000F690B">
        <w:rPr>
          <w:sz w:val="20"/>
          <w:szCs w:val="20"/>
        </w:rPr>
        <w:t>”. Pieejams:</w:t>
      </w:r>
      <w:r>
        <w:rPr>
          <w:sz w:val="20"/>
          <w:szCs w:val="20"/>
        </w:rPr>
        <w:t> </w:t>
      </w:r>
      <w:hyperlink r:id="rId172" w:anchor="p14.4&amp;pd=1" w:history="1">
        <w:r w:rsidRPr="00C23125">
          <w:rPr>
            <w:rStyle w:val="Hyperlink"/>
            <w:sz w:val="20"/>
            <w:szCs w:val="20"/>
          </w:rPr>
          <w:t>https://likumi.lv/ta/id/349115#p14.4&amp;pd=1</w:t>
        </w:r>
      </w:hyperlink>
      <w:r w:rsidRPr="000F690B">
        <w:rPr>
          <w:sz w:val="20"/>
          <w:szCs w:val="20"/>
        </w:rPr>
        <w:t xml:space="preserve"> </w:t>
      </w:r>
    </w:p>
  </w:footnote>
  <w:footnote w:id="210">
    <w:p w14:paraId="1541C470" w14:textId="77777777" w:rsidR="00D362E5" w:rsidRPr="00553B6E" w:rsidRDefault="00D362E5" w:rsidP="00D362E5">
      <w:pPr>
        <w:pStyle w:val="FootnoteText"/>
        <w:jc w:val="both"/>
      </w:pPr>
      <w:r>
        <w:rPr>
          <w:rStyle w:val="FootnoteReference"/>
        </w:rPr>
        <w:footnoteRef/>
      </w:r>
      <w:r>
        <w:t xml:space="preserve"> </w:t>
      </w:r>
      <w:r w:rsidRPr="00BC212E">
        <w:rPr>
          <w:color w:val="000000"/>
        </w:rPr>
        <w:t xml:space="preserve">MK </w:t>
      </w:r>
      <w:r w:rsidRPr="00BC212E">
        <w:t>2</w:t>
      </w:r>
      <w:r w:rsidRPr="00BC212E">
        <w:rPr>
          <w:color w:val="000000"/>
        </w:rPr>
        <w:t>024.gada 9.janvāra noteikumi Nr. 30</w:t>
      </w:r>
      <w:r w:rsidRPr="00BC212E">
        <w:t xml:space="preserve"> “</w:t>
      </w:r>
      <w:r w:rsidRPr="00BC212E">
        <w:rPr>
          <w:rFonts w:eastAsia="Segoe UI"/>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BC212E">
        <w:t xml:space="preserve">”. Pieejams: </w:t>
      </w:r>
      <w:hyperlink r:id="rId173" w:anchor="p14.4&amp;pd=1" w:history="1">
        <w:r w:rsidRPr="00BC212E">
          <w:rPr>
            <w:rStyle w:val="Hyperlink"/>
          </w:rPr>
          <w:t>https://likumi.lv/ta/id/349115#p14.4&amp;pd=1</w:t>
        </w:r>
      </w:hyperlink>
    </w:p>
  </w:footnote>
  <w:footnote w:id="211">
    <w:p w14:paraId="1719B8DC" w14:textId="77777777" w:rsidR="00D362E5" w:rsidRPr="000F690B" w:rsidRDefault="00D362E5" w:rsidP="00D362E5">
      <w:pPr>
        <w:jc w:val="both"/>
        <w:rPr>
          <w:rStyle w:val="FootnoteReference"/>
          <w:sz w:val="20"/>
          <w:szCs w:val="20"/>
        </w:rPr>
      </w:pPr>
      <w:r w:rsidRPr="000F690B">
        <w:rPr>
          <w:rStyle w:val="FootnoteReference"/>
          <w:sz w:val="20"/>
          <w:szCs w:val="20"/>
        </w:rPr>
        <w:footnoteRef/>
      </w:r>
      <w:r w:rsidRPr="000F690B">
        <w:rPr>
          <w:sz w:val="20"/>
          <w:szCs w:val="20"/>
        </w:rPr>
        <w:t xml:space="preserve"> </w:t>
      </w:r>
      <w:r w:rsidRPr="000F690B">
        <w:rPr>
          <w:rFonts w:eastAsia="Yu Mincho"/>
          <w:color w:val="000000"/>
          <w:sz w:val="20"/>
          <w:szCs w:val="20"/>
        </w:rPr>
        <w:t>MK 09.01.</w:t>
      </w:r>
      <w:r w:rsidRPr="000F690B">
        <w:rPr>
          <w:sz w:val="20"/>
          <w:szCs w:val="20"/>
        </w:rPr>
        <w:t>2</w:t>
      </w:r>
      <w:r w:rsidRPr="000F690B">
        <w:rPr>
          <w:rFonts w:eastAsia="Yu Mincho"/>
          <w:color w:val="000000"/>
          <w:sz w:val="20"/>
          <w:szCs w:val="20"/>
        </w:rPr>
        <w:t>024. noteikumi Nr. 30</w:t>
      </w:r>
      <w:r w:rsidRPr="000F690B">
        <w:rPr>
          <w:sz w:val="20"/>
          <w:szCs w:val="20"/>
        </w:rPr>
        <w:t xml:space="preserve"> “</w:t>
      </w:r>
      <w:r w:rsidRPr="000F690B">
        <w:rPr>
          <w:rFonts w:eastAsia="Segoe UI"/>
          <w:sz w:val="20"/>
          <w:szCs w:val="20"/>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0F690B">
        <w:rPr>
          <w:sz w:val="20"/>
          <w:szCs w:val="20"/>
        </w:rPr>
        <w:t>”. Pieejams:</w:t>
      </w:r>
      <w:r>
        <w:rPr>
          <w:sz w:val="20"/>
          <w:szCs w:val="20"/>
        </w:rPr>
        <w:t> </w:t>
      </w:r>
      <w:hyperlink r:id="rId174" w:anchor="p14.4&amp;pd=1" w:history="1">
        <w:r w:rsidRPr="00C23125">
          <w:rPr>
            <w:rStyle w:val="Hyperlink"/>
            <w:sz w:val="20"/>
            <w:szCs w:val="20"/>
          </w:rPr>
          <w:t>https://likumi.lv/ta/id/349115#p14.4&amp;pd=1</w:t>
        </w:r>
      </w:hyperlink>
      <w:r w:rsidRPr="000F690B">
        <w:rPr>
          <w:sz w:val="20"/>
          <w:szCs w:val="20"/>
        </w:rPr>
        <w:t xml:space="preserve"> </w:t>
      </w:r>
    </w:p>
  </w:footnote>
  <w:footnote w:id="212">
    <w:p w14:paraId="333747A8" w14:textId="1EDF0CF3" w:rsidR="005D36F7" w:rsidRPr="005D36F7" w:rsidRDefault="005D36F7">
      <w:pPr>
        <w:pStyle w:val="FootnoteText"/>
      </w:pPr>
      <w:r>
        <w:rPr>
          <w:rStyle w:val="FootnoteReference"/>
        </w:rPr>
        <w:footnoteRef/>
      </w:r>
      <w:r>
        <w:t xml:space="preserve"> </w:t>
      </w:r>
      <w:hyperlink r:id="rId175" w:history="1">
        <w:r w:rsidRPr="009D0108">
          <w:rPr>
            <w:rStyle w:val="Hyperlink"/>
          </w:rPr>
          <w:t>https://eur-lex.europa.eu/legal-content/LV/TXT/?uri=CELEX:52008XC0722(04)</w:t>
        </w:r>
      </w:hyperlink>
      <w:r>
        <w:t xml:space="preserve"> </w:t>
      </w:r>
    </w:p>
  </w:footnote>
  <w:footnote w:id="213">
    <w:p w14:paraId="51CF73BB" w14:textId="514FA726" w:rsidR="00E62017" w:rsidRPr="00DD33C3" w:rsidRDefault="00E62017">
      <w:pPr>
        <w:pStyle w:val="FootnoteText"/>
      </w:pPr>
      <w:r>
        <w:rPr>
          <w:rStyle w:val="FootnoteReference"/>
        </w:rPr>
        <w:footnoteRef/>
      </w:r>
      <w:r>
        <w:t xml:space="preserve"> </w:t>
      </w:r>
      <w:hyperlink r:id="rId176" w:history="1">
        <w:r w:rsidR="00582097" w:rsidRPr="009D0108">
          <w:rPr>
            <w:rStyle w:val="Hyperlink"/>
          </w:rPr>
          <w:t>https://likumi.lv/ta/id/47774-dzelzcela-likums</w:t>
        </w:r>
      </w:hyperlink>
      <w:r w:rsidR="00582097">
        <w:t xml:space="preserve"> </w:t>
      </w:r>
    </w:p>
  </w:footnote>
  <w:footnote w:id="214">
    <w:p w14:paraId="6FA272DE" w14:textId="762FDA06" w:rsidR="00C510EF" w:rsidRPr="00DD33C3" w:rsidRDefault="00C510EF">
      <w:pPr>
        <w:pStyle w:val="FootnoteText"/>
      </w:pPr>
      <w:r>
        <w:rPr>
          <w:rStyle w:val="FootnoteReference"/>
        </w:rPr>
        <w:footnoteRef/>
      </w:r>
      <w:r>
        <w:t xml:space="preserve"> </w:t>
      </w:r>
      <w:hyperlink r:id="rId177" w:history="1">
        <w:r w:rsidR="0018681B" w:rsidRPr="009D0108">
          <w:rPr>
            <w:rStyle w:val="Hyperlink"/>
          </w:rPr>
          <w:t>https://likumi.lv/ta/id/267199-komercdarbibas-atbalsta-kontroles-likums</w:t>
        </w:r>
      </w:hyperlink>
      <w:r w:rsidR="0018681B">
        <w:t xml:space="preserve"> </w:t>
      </w:r>
    </w:p>
  </w:footnote>
  <w:footnote w:id="215">
    <w:p w14:paraId="074E140F" w14:textId="6304C07D" w:rsidR="002D3CCC" w:rsidRPr="00DD33C3" w:rsidRDefault="002D3CCC">
      <w:pPr>
        <w:pStyle w:val="FootnoteText"/>
      </w:pPr>
      <w:r>
        <w:rPr>
          <w:rStyle w:val="FootnoteReference"/>
        </w:rPr>
        <w:footnoteRef/>
      </w:r>
      <w:r>
        <w:t xml:space="preserve"> </w:t>
      </w:r>
      <w:hyperlink r:id="rId178" w:history="1">
        <w:r w:rsidRPr="009D0108">
          <w:rPr>
            <w:rStyle w:val="Hyperlink"/>
          </w:rPr>
          <w:t>https://eur-lex.europa.eu/legal-content/LV/ALL/?uri=CELEX:52016XC0719(05)</w:t>
        </w:r>
      </w:hyperlink>
      <w:r>
        <w:t xml:space="preserve"> </w:t>
      </w:r>
    </w:p>
  </w:footnote>
  <w:footnote w:id="216">
    <w:p w14:paraId="124E7734" w14:textId="77777777" w:rsidR="00730945" w:rsidRPr="00991230" w:rsidRDefault="00730945" w:rsidP="00730945">
      <w:pPr>
        <w:pStyle w:val="o1"/>
        <w:jc w:val="both"/>
        <w:rPr>
          <w:rFonts w:ascii="Times New Roman" w:hAnsi="Times New Roman" w:cs="Times New Roman"/>
          <w:sz w:val="20"/>
          <w:szCs w:val="20"/>
        </w:rPr>
      </w:pPr>
      <w:r w:rsidRPr="00991230">
        <w:rPr>
          <w:rStyle w:val="FootnoteReference"/>
          <w:rFonts w:ascii="Times New Roman" w:hAnsi="Times New Roman" w:cs="Times New Roman"/>
          <w:sz w:val="20"/>
          <w:szCs w:val="20"/>
        </w:rPr>
        <w:footnoteRef/>
      </w:r>
      <w:r w:rsidRPr="00991230">
        <w:rPr>
          <w:rFonts w:ascii="Times New Roman" w:hAnsi="Times New Roman" w:cs="Times New Roman"/>
          <w:sz w:val="20"/>
          <w:szCs w:val="20"/>
        </w:rPr>
        <w:t xml:space="preserve"> Regulas 2023/955 8.panta 3.punkts</w:t>
      </w:r>
    </w:p>
  </w:footnote>
  <w:footnote w:id="217">
    <w:p w14:paraId="673FD038" w14:textId="77777777" w:rsidR="00730945" w:rsidRPr="003758EF" w:rsidRDefault="00730945" w:rsidP="00730945">
      <w:pPr>
        <w:pStyle w:val="FootnoteText"/>
        <w:jc w:val="both"/>
      </w:pPr>
      <w:r w:rsidRPr="003758EF">
        <w:rPr>
          <w:rStyle w:val="FootnoteReference"/>
        </w:rPr>
        <w:footnoteRef/>
      </w:r>
      <w:r w:rsidRPr="003758EF">
        <w:t xml:space="preserve"> Aptvers šādus nosacījumus – maksimāli pieejamais finansējums TP ietvaros, atbalstāmās darbības, finansējuma saņēmēji, nosacījumi TP finansējuma īstenošanai (izmaksu plānošana, izmaksu uzskaite, informācijas sniegšana par sasniegtajiem radītājiem u.c.).</w:t>
      </w:r>
    </w:p>
  </w:footnote>
  <w:footnote w:id="218">
    <w:p w14:paraId="1623D561" w14:textId="77777777" w:rsidR="00730945" w:rsidRPr="003758EF" w:rsidRDefault="00730945" w:rsidP="00730945">
      <w:pPr>
        <w:pStyle w:val="FootnoteText"/>
        <w:jc w:val="both"/>
      </w:pPr>
      <w:r w:rsidRPr="003758EF">
        <w:rPr>
          <w:rStyle w:val="FootnoteReference"/>
        </w:rPr>
        <w:footnoteRef/>
      </w:r>
      <w:r w:rsidRPr="003758EF">
        <w:t xml:space="preserve"> </w:t>
      </w:r>
      <w:r>
        <w:t xml:space="preserve">Pieejams: </w:t>
      </w:r>
      <w:hyperlink r:id="rId179" w:history="1">
        <w:r w:rsidRPr="00F55B25">
          <w:rPr>
            <w:rStyle w:val="Hyperlink"/>
          </w:rPr>
          <w:t>https://likumi.lv/ta/id/364967-klimatnoturibas-un-ekonomiskas-ilgtspejas-likums</w:t>
        </w:r>
      </w:hyperlink>
      <w:r>
        <w:t>.</w:t>
      </w:r>
    </w:p>
  </w:footnote>
  <w:footnote w:id="219">
    <w:p w14:paraId="77BDA654" w14:textId="77777777" w:rsidR="00730945" w:rsidRPr="00CB49DD" w:rsidRDefault="00730945" w:rsidP="00730945">
      <w:pPr>
        <w:pStyle w:val="FootnoteText"/>
        <w:jc w:val="both"/>
        <w:rPr>
          <w:sz w:val="18"/>
          <w:szCs w:val="18"/>
        </w:rPr>
      </w:pPr>
      <w:r w:rsidRPr="003758EF">
        <w:rPr>
          <w:rStyle w:val="FootnoteReference"/>
        </w:rPr>
        <w:footnoteRef/>
      </w:r>
      <w:r w:rsidRPr="003758EF">
        <w:t xml:space="preserve"> </w:t>
      </w:r>
      <w:r>
        <w:t>H</w:t>
      </w:r>
      <w:r w:rsidRPr="002230DD">
        <w:t xml:space="preserve">orizontālo </w:t>
      </w:r>
      <w:r>
        <w:t xml:space="preserve">MK noteikumu </w:t>
      </w:r>
      <w:r w:rsidRPr="002230DD">
        <w:t>indikatīvais spēkā stāšanās laiks atbilstoši “Klimatnoturības un ekonomiskās ilgtspējas likuma” Pārejas noteikumu 8.punktam ir 2026. gada 28. februārim</w:t>
      </w:r>
    </w:p>
  </w:footnote>
  <w:footnote w:id="220">
    <w:p w14:paraId="41A2D848" w14:textId="3008AA4D" w:rsidR="00730945" w:rsidRPr="00177FD9" w:rsidRDefault="00730945" w:rsidP="00730945">
      <w:pPr>
        <w:pStyle w:val="FootnoteText"/>
        <w:jc w:val="both"/>
      </w:pPr>
      <w:r w:rsidRPr="00177FD9">
        <w:rPr>
          <w:rStyle w:val="FootnoteReference"/>
        </w:rPr>
        <w:footnoteRef/>
      </w:r>
      <w:r w:rsidR="00187653">
        <w:t> </w:t>
      </w:r>
      <w:r w:rsidRPr="00177FD9">
        <w:t xml:space="preserve">Atbilstoši Klimatnoturības un ekonomiskās ilgtspējas likuma 12.pantā noteiktajam (pieejams: </w:t>
      </w:r>
      <w:hyperlink r:id="rId180" w:history="1">
        <w:r w:rsidRPr="007975CE">
          <w:rPr>
            <w:rStyle w:val="Hyperlink"/>
          </w:rPr>
          <w:t>https://likumi.lv/ta/id/364967-klimatnoturibas-un-ekonomiskas-ilgtspejas-likums</w:t>
        </w:r>
      </w:hyperlink>
      <w:r w:rsidRPr="00177FD9">
        <w:t>)</w:t>
      </w:r>
    </w:p>
  </w:footnote>
  <w:footnote w:id="221">
    <w:p w14:paraId="5D382F5D" w14:textId="77777777" w:rsidR="00730945" w:rsidRPr="00D52F7B" w:rsidRDefault="00730945" w:rsidP="00730945">
      <w:pPr>
        <w:pStyle w:val="FootnoteText"/>
        <w:jc w:val="both"/>
      </w:pPr>
      <w:r w:rsidRPr="00D52F7B">
        <w:rPr>
          <w:rStyle w:val="FootnoteReference"/>
        </w:rPr>
        <w:footnoteRef/>
      </w:r>
      <w:r w:rsidRPr="00D52F7B">
        <w:t xml:space="preserve"> VIF no 1998. gada līdz 2015. gadam ir izsniedzis aizdevumus par kopējo summu 35 miljoni euro pašvaldībām un komercsabiedrībām tādu vides projektu realizēšanai, kas radīja pozitīvu ietekmi vides aizsardzības jomā. </w:t>
      </w:r>
    </w:p>
  </w:footnote>
  <w:footnote w:id="222">
    <w:p w14:paraId="4F7DDB6D" w14:textId="77777777" w:rsidR="00730945" w:rsidRPr="00D52F7B" w:rsidRDefault="00730945" w:rsidP="00730945">
      <w:pPr>
        <w:pStyle w:val="FootnoteText"/>
        <w:jc w:val="both"/>
      </w:pPr>
      <w:r w:rsidRPr="00D52F7B">
        <w:rPr>
          <w:rStyle w:val="FootnoteReference"/>
        </w:rPr>
        <w:footnoteRef/>
      </w:r>
      <w:r w:rsidRPr="00D52F7B">
        <w:t xml:space="preserve"> Saistībā ar KPFI finansētajiem projektu konkursiem VIF bija deleģēts pārvaldes uzdevums veikt projektu pēcieviešanas uzraudzību.</w:t>
      </w:r>
    </w:p>
  </w:footnote>
  <w:footnote w:id="223">
    <w:p w14:paraId="02824841" w14:textId="782C9A2E" w:rsidR="00730945" w:rsidRPr="00A00D77" w:rsidRDefault="00730945" w:rsidP="003543A9">
      <w:pPr>
        <w:keepNext/>
        <w:keepLines/>
        <w:jc w:val="both"/>
      </w:pPr>
      <w:r w:rsidRPr="00D52F7B">
        <w:rPr>
          <w:rStyle w:val="FootnoteReference"/>
          <w:sz w:val="20"/>
          <w:szCs w:val="20"/>
        </w:rPr>
        <w:footnoteRef/>
      </w:r>
      <w:r w:rsidRPr="00D52F7B">
        <w:rPr>
          <w:sz w:val="20"/>
          <w:szCs w:val="20"/>
        </w:rPr>
        <w:t xml:space="preserve"> </w:t>
      </w:r>
      <w:r w:rsidRPr="00D52F7B">
        <w:rPr>
          <w:rFonts w:eastAsia="Times New Roman"/>
          <w:color w:val="000000"/>
          <w:sz w:val="20"/>
          <w:szCs w:val="20"/>
        </w:rPr>
        <w:t xml:space="preserve">VIF ir izveidojusies laba sadarbība ar pašvaldībām Latvijā un starptautiskajiem partneriem vairākās Eiropas savienības valstīs. </w:t>
      </w:r>
    </w:p>
  </w:footnote>
  <w:footnote w:id="224">
    <w:p w14:paraId="36E819A2" w14:textId="0B832FFC" w:rsidR="00145B65" w:rsidRPr="002008F6" w:rsidRDefault="00145B65" w:rsidP="005D0650">
      <w:pPr>
        <w:pStyle w:val="FootnoteText"/>
        <w:jc w:val="both"/>
      </w:pPr>
      <w:r w:rsidRPr="002008F6">
        <w:rPr>
          <w:rStyle w:val="FootnoteReference"/>
        </w:rPr>
        <w:footnoteRef/>
      </w:r>
      <w:r w:rsidRPr="002008F6">
        <w:t xml:space="preserve"> Izmaksu kategorija “Administratīvās izmaksas” aptver projekta vadītāja darbu, sistēmanalīzi, klientu apkalpošanu, </w:t>
      </w:r>
      <w:r w:rsidRPr="008E1B38">
        <w:t>Informācijas sistēmu attīstības departamenta Informācijas sistēmu nodaļas administrēšanas darbu</w:t>
      </w:r>
      <w:r w:rsidRPr="002008F6">
        <w:t xml:space="preserve">; kopējā administratīvā slodze - 1,7 visā </w:t>
      </w:r>
      <w:r w:rsidR="00187653">
        <w:t>SKF p</w:t>
      </w:r>
      <w:r w:rsidRPr="002008F6">
        <w:t>lāna darbības laikā (2026.-2032.gads)</w:t>
      </w:r>
    </w:p>
  </w:footnote>
  <w:footnote w:id="225">
    <w:p w14:paraId="771C5281" w14:textId="678FA8AB" w:rsidR="00CC5530" w:rsidRPr="00644B7F" w:rsidRDefault="00CC5530" w:rsidP="00DC42D7">
      <w:pPr>
        <w:pStyle w:val="FootnoteText"/>
        <w:jc w:val="both"/>
        <w:rPr>
          <w:lang w:val="lv-LV"/>
        </w:rPr>
      </w:pPr>
      <w:r w:rsidRPr="00644B7F">
        <w:rPr>
          <w:rStyle w:val="FootnoteReference"/>
        </w:rPr>
        <w:footnoteRef/>
      </w:r>
      <w:r w:rsidRPr="00644B7F">
        <w:t xml:space="preserve"> </w:t>
      </w:r>
      <w:r w:rsidR="005A2A7D" w:rsidRPr="00644B7F">
        <w:t xml:space="preserve">Aprēķinos izmantotas KEM 1 slodzes </w:t>
      </w:r>
      <w:r w:rsidR="00D85FC3" w:rsidRPr="00644B7F">
        <w:t xml:space="preserve">vidējās </w:t>
      </w:r>
      <w:r w:rsidR="005A2A7D" w:rsidRPr="00644B7F">
        <w:t>izmaksas vecākajam ekspertam. Pēc konsultācijām ar Valsts kanceleju, aprēķinos 2026.-2028. gadam izmanto 2025.gada bāzes algu</w:t>
      </w:r>
      <w:r w:rsidR="00DC42D7" w:rsidRPr="00644B7F">
        <w:t xml:space="preserve"> </w:t>
      </w:r>
      <w:r w:rsidR="00F02E31" w:rsidRPr="00644B7F">
        <w:t xml:space="preserve">37 374 </w:t>
      </w:r>
      <w:r w:rsidR="004B18C6" w:rsidRPr="00644B7F">
        <w:t xml:space="preserve">EUR </w:t>
      </w:r>
      <w:r w:rsidR="00F02E31" w:rsidRPr="00644B7F">
        <w:t>gadā.</w:t>
      </w:r>
      <w:r w:rsidR="005A2A7D" w:rsidRPr="00644B7F">
        <w:t xml:space="preserve"> 2029.-2032. gadam pieaugumu rēķina tikai 2,6% no 2026.-2028. gada atlīdzības</w:t>
      </w:r>
      <w:r w:rsidR="00F02E31" w:rsidRPr="00644B7F">
        <w:t xml:space="preserve">, t.i. </w:t>
      </w:r>
      <w:r w:rsidR="00A313BF" w:rsidRPr="00644B7F">
        <w:t xml:space="preserve">38 348 </w:t>
      </w:r>
      <w:r w:rsidR="00CD188F" w:rsidRPr="00644B7F">
        <w:t>EUR</w:t>
      </w:r>
      <w:r w:rsidR="004B18C6" w:rsidRPr="00644B7F">
        <w:t xml:space="preserve"> gadā.</w:t>
      </w:r>
      <w:r w:rsidR="00B25CCA" w:rsidRPr="00644B7F">
        <w:t xml:space="preserve"> </w:t>
      </w:r>
      <w:r w:rsidR="00D41765" w:rsidRPr="00644B7F">
        <w:t xml:space="preserve">Institūcijas var elastīgi izmantot norādīto finansējumu </w:t>
      </w:r>
      <w:r w:rsidR="00E65F18" w:rsidRPr="00644B7F">
        <w:t xml:space="preserve">katrā gadā, vienlaikus gada ietvaros nepārsniedzot </w:t>
      </w:r>
      <w:r w:rsidR="00E94ADF" w:rsidRPr="00644B7F">
        <w:t xml:space="preserve">maksimālās plānotās slodzes un visos gados kopā maksimālo institūcijai paredzēto finansējumu. </w:t>
      </w:r>
    </w:p>
  </w:footnote>
  <w:footnote w:id="226">
    <w:p w14:paraId="0DA74727" w14:textId="61959E44" w:rsidR="0072112B" w:rsidRPr="00644B7F" w:rsidRDefault="0072112B" w:rsidP="0072112B">
      <w:pPr>
        <w:pStyle w:val="FootnoteText"/>
        <w:jc w:val="both"/>
      </w:pPr>
      <w:r w:rsidRPr="00644B7F">
        <w:rPr>
          <w:rStyle w:val="FootnoteReference"/>
        </w:rPr>
        <w:footnoteRef/>
      </w:r>
      <w:r w:rsidRPr="00644B7F">
        <w:t xml:space="preserve"> KEM kā VI atlīdzības aprēķinos ir piemērota augstāka amata vietas atlīdzības likme, salīdzinājumā ar pārējo Plāna īstenošanā iesaistīto institūciju likmi. Tas ir saistīts ar faktu, ka KEM (VI) struktūrā paredzētas divas vadošas amata vietas – struktūrvienības vadītājs un tā vietnieks, kuru atlīdzība ir ar augstāku likmi. Savukārt pārējām </w:t>
      </w:r>
      <w:r w:rsidR="00325734">
        <w:t>sešām</w:t>
      </w:r>
      <w:r w:rsidRPr="00644B7F">
        <w:t xml:space="preserve"> KEM (VI) amata vietām tiek piemērota tāda pati atlīdzības likme kā citām Plāna īstenošanā iesaistītajām institūcijām – attiecīgi 37 374 EUR gadā 2026.-2028.gada periodā un 38 348 EUR gadā 2029.-2032.gada periodā. </w:t>
      </w:r>
    </w:p>
  </w:footnote>
  <w:footnote w:id="227">
    <w:p w14:paraId="271ABF94" w14:textId="77777777" w:rsidR="00182196" w:rsidRPr="00E153D3" w:rsidRDefault="00182196" w:rsidP="00182196">
      <w:pPr>
        <w:pStyle w:val="FootnoteText"/>
        <w:jc w:val="both"/>
      </w:pPr>
      <w:r w:rsidRPr="00A12BBE">
        <w:rPr>
          <w:rStyle w:val="FootnoteReference"/>
          <w:sz w:val="18"/>
          <w:szCs w:val="18"/>
        </w:rPr>
        <w:footnoteRef/>
      </w:r>
      <w:r w:rsidRPr="00A12BBE">
        <w:rPr>
          <w:sz w:val="18"/>
          <w:szCs w:val="18"/>
        </w:rPr>
        <w:t xml:space="preserve"> Atbilstoši Regulas 2023/955 III pielikumam un Eiropas Komisijas 2025.gada 25.marta paziņojumam “Norādījumi par sociālajiem klimata plāniem” (C/2025/1597; </w:t>
      </w:r>
      <w:hyperlink r:id="rId181" w:history="1">
        <w:r w:rsidRPr="009D4442">
          <w:rPr>
            <w:rStyle w:val="Hyperlink"/>
            <w:sz w:val="18"/>
            <w:szCs w:val="18"/>
          </w:rPr>
          <w:t>https://eur-lex.europa.eu/eli/C/2025/1597/oj</w:t>
        </w:r>
      </w:hyperlink>
      <w:r w:rsidRPr="00A12BBE">
        <w:rPr>
          <w:sz w:val="18"/>
          <w:szCs w:val="18"/>
        </w:rPr>
        <w:t>)</w:t>
      </w:r>
    </w:p>
  </w:footnote>
  <w:footnote w:id="228">
    <w:p w14:paraId="42631434" w14:textId="77777777" w:rsidR="00FC3F75" w:rsidRPr="00B6034C" w:rsidRDefault="00FC3F75" w:rsidP="00FC3F75">
      <w:pPr>
        <w:pStyle w:val="FootnoteText"/>
        <w:jc w:val="both"/>
      </w:pPr>
      <w:r>
        <w:rPr>
          <w:rStyle w:val="FootnoteReference"/>
        </w:rPr>
        <w:footnoteRef/>
      </w:r>
      <w:r>
        <w:t> </w:t>
      </w:r>
      <w:hyperlink r:id="rId182" w:history="1">
        <w:r w:rsidRPr="00FE476B">
          <w:rPr>
            <w:rStyle w:val="Hyperlink"/>
          </w:rPr>
          <w:t>https://www.em.gov.lv/lv/jaunums/tipveida-projekts-103-serijas-daudzdzivoklu-dzivojamas-ekas-atjaunosanas-un-energoefektivitates-paaugstinasanai</w:t>
        </w:r>
      </w:hyperlink>
      <w:r>
        <w:t xml:space="preserve"> (publicēts 20.03.2024.)</w:t>
      </w:r>
    </w:p>
    <w:p w14:paraId="6E0AE2BC" w14:textId="77777777" w:rsidR="00FC3F75" w:rsidRPr="00B6034C" w:rsidRDefault="00FC3F75" w:rsidP="00FC3F75">
      <w:pPr>
        <w:pStyle w:val="FootnoteText"/>
        <w:jc w:val="both"/>
      </w:pPr>
      <w:hyperlink r:id="rId183" w:history="1">
        <w:r w:rsidRPr="00FE476B">
          <w:rPr>
            <w:rStyle w:val="Hyperlink"/>
          </w:rPr>
          <w:t>https://www.em.gov.lv/lv/jaunums/tipveida-projekti-316-un-602-serijas-daudzdzivoklu-dzivojamo-eku-atjaunosanai-un-energoefektivitates-paaugstinasanai</w:t>
        </w:r>
      </w:hyperlink>
      <w:r w:rsidRPr="00A322F4">
        <w:t xml:space="preserve"> (</w:t>
      </w:r>
      <w:r>
        <w:t xml:space="preserve">publicēts </w:t>
      </w:r>
      <w:r w:rsidRPr="00A322F4">
        <w:t>28.08.2025.)</w:t>
      </w:r>
    </w:p>
  </w:footnote>
  <w:footnote w:id="229">
    <w:p w14:paraId="32A929F4" w14:textId="77777777" w:rsidR="00FC3F75" w:rsidRPr="00871F05" w:rsidRDefault="00FC3F75" w:rsidP="00FC3F75">
      <w:pPr>
        <w:pStyle w:val="FootnoteText"/>
      </w:pPr>
      <w:r>
        <w:rPr>
          <w:rStyle w:val="FootnoteReference"/>
        </w:rPr>
        <w:footnoteRef/>
      </w:r>
      <w:r>
        <w:t xml:space="preserve"> </w:t>
      </w:r>
      <w:hyperlink r:id="rId184" w:history="1">
        <w:r w:rsidRPr="00FE476B">
          <w:rPr>
            <w:rStyle w:val="Hyperlink"/>
          </w:rPr>
          <w:t>https://www.kem.gov.lv/lv/siltumnicefekta-gazu-emisiju-aprekina-metodika</w:t>
        </w:r>
      </w:hyperlink>
      <w:r>
        <w:t>, 2024.gada dati</w:t>
      </w:r>
    </w:p>
  </w:footnote>
  <w:footnote w:id="230">
    <w:p w14:paraId="1EBB3F99" w14:textId="77777777" w:rsidR="00FC3F75" w:rsidRPr="00250893" w:rsidRDefault="00FC3F75" w:rsidP="00FC3F75">
      <w:pPr>
        <w:pStyle w:val="FootnoteText"/>
      </w:pPr>
      <w:r>
        <w:rPr>
          <w:rStyle w:val="FootnoteReference"/>
        </w:rPr>
        <w:footnoteRef/>
      </w:r>
      <w:r>
        <w:t> </w:t>
      </w:r>
      <w:hyperlink r:id="rId185" w:history="1">
        <w:r w:rsidRPr="00FE476B">
          <w:rPr>
            <w:rStyle w:val="Hyperlink"/>
          </w:rPr>
          <w:t>https://bis.gov.lv/cms/ckeditor_assets/files/6f115d9ecf951b4f3f3ee24636c2b85158c2ea25/103_prezentacija__precizeta_.pdf</w:t>
        </w:r>
      </w:hyperlink>
      <w:r>
        <w:t xml:space="preserve"> </w:t>
      </w:r>
    </w:p>
  </w:footnote>
  <w:footnote w:id="231">
    <w:p w14:paraId="10838EC7" w14:textId="77777777" w:rsidR="00FC3F75" w:rsidRPr="003E33F9" w:rsidRDefault="00FC3F75" w:rsidP="00FC3F75">
      <w:pPr>
        <w:pStyle w:val="FootnoteText"/>
      </w:pPr>
      <w:r>
        <w:rPr>
          <w:rStyle w:val="FootnoteReference"/>
        </w:rPr>
        <w:footnoteRef/>
      </w:r>
      <w:r>
        <w:t> </w:t>
      </w:r>
      <w:hyperlink r:id="rId186" w:history="1">
        <w:r w:rsidRPr="00FE476B">
          <w:rPr>
            <w:rStyle w:val="Hyperlink"/>
          </w:rPr>
          <w:t>https://bis.gov.lv/cms/ckeditor_assets/files/c45d69368eb47a77d0970e7e27ae38608198ac78/316_prezent_2025_09_10.pdf</w:t>
        </w:r>
      </w:hyperlink>
      <w:r>
        <w:t xml:space="preserve"> </w:t>
      </w:r>
    </w:p>
  </w:footnote>
  <w:footnote w:id="232">
    <w:p w14:paraId="220912A1" w14:textId="77777777" w:rsidR="00FC3F75" w:rsidRPr="00EC3848" w:rsidRDefault="00FC3F75" w:rsidP="00FC3F75">
      <w:pPr>
        <w:pStyle w:val="FootnoteText"/>
      </w:pPr>
      <w:r>
        <w:rPr>
          <w:rStyle w:val="FootnoteReference"/>
        </w:rPr>
        <w:footnoteRef/>
      </w:r>
      <w:r>
        <w:t> </w:t>
      </w:r>
      <w:hyperlink r:id="rId187" w:history="1">
        <w:r w:rsidRPr="00FE476B">
          <w:rPr>
            <w:rStyle w:val="Hyperlink"/>
          </w:rPr>
          <w:t>https://bis.gov.lv/cms/ckeditor_assets/files/9b2a056bb78fe403602de31153da47b566e56087/602_prezent_2025_09_10.pdf</w:t>
        </w:r>
      </w:hyperlink>
      <w:r>
        <w:t xml:space="preserve"> </w:t>
      </w:r>
    </w:p>
  </w:footnote>
  <w:footnote w:id="233">
    <w:p w14:paraId="511C7604" w14:textId="77777777" w:rsidR="00FC3F75" w:rsidRPr="00C62951" w:rsidRDefault="00FC3F75" w:rsidP="00FC3F75">
      <w:pPr>
        <w:pStyle w:val="FootnoteText"/>
        <w:jc w:val="both"/>
      </w:pPr>
      <w:r>
        <w:rPr>
          <w:rStyle w:val="FootnoteReference"/>
        </w:rPr>
        <w:footnoteRef/>
      </w:r>
      <w:r>
        <w:t xml:space="preserve"> </w:t>
      </w:r>
      <w:r w:rsidRPr="006C3F94">
        <w:t>Ministru kabineta 2021. gada 21. decembra noteikumi Nr. 896 </w:t>
      </w:r>
      <w:hyperlink r:id="rId188" w:tgtFrame="_blank" w:history="1">
        <w:r w:rsidRPr="006C3F94">
          <w:rPr>
            <w:rStyle w:val="Hyperlink"/>
          </w:rPr>
          <w:t>Emisijas kvotu izsolīšanas instrumenta finansēto projektu atklāta konkursa "Siltumnīcefekta gāzu emisijas samazināšana transporta sektorā – atbalsts bezemisiju un mazemisiju transportlīdzekļu iegādei" nolikums</w:t>
        </w:r>
      </w:hyperlink>
    </w:p>
  </w:footnote>
  <w:footnote w:id="234">
    <w:p w14:paraId="4BE854E3" w14:textId="77777777" w:rsidR="00FC3F75" w:rsidRPr="003759A1" w:rsidRDefault="00FC3F75" w:rsidP="00FC3F75">
      <w:pPr>
        <w:pStyle w:val="FootnoteText"/>
        <w:jc w:val="both"/>
      </w:pPr>
      <w:r>
        <w:rPr>
          <w:rStyle w:val="FootnoteReference"/>
        </w:rPr>
        <w:footnoteRef/>
      </w:r>
      <w:r>
        <w:t xml:space="preserve"> Metodikas apraksts pieejams </w:t>
      </w:r>
      <w:hyperlink r:id="rId189" w:history="1">
        <w:r w:rsidRPr="0090750A">
          <w:rPr>
            <w:rStyle w:val="Hyperlink"/>
          </w:rPr>
          <w:t>https://ekii.lv/index.php?page=atbalsts-transportlidzekliem</w:t>
        </w:r>
      </w:hyperlink>
    </w:p>
  </w:footnote>
  <w:footnote w:id="235">
    <w:p w14:paraId="2B0D75B6" w14:textId="77777777" w:rsidR="00FC3F75" w:rsidRPr="006D2D69" w:rsidRDefault="00FC3F75" w:rsidP="00FC3F75">
      <w:pPr>
        <w:pStyle w:val="FootnoteText"/>
      </w:pPr>
      <w:r>
        <w:rPr>
          <w:rStyle w:val="FootnoteReference"/>
        </w:rPr>
        <w:footnoteRef/>
      </w:r>
      <w:r>
        <w:t xml:space="preserve"> </w:t>
      </w:r>
      <w:hyperlink r:id="rId190" w:history="1">
        <w:r w:rsidRPr="00FE476B">
          <w:rPr>
            <w:rStyle w:val="Hyperlink"/>
          </w:rPr>
          <w:t>https://data.stat.gov.lv/pxweb/lv/OSP_OD/OSP_OD__apsekojumi__energ_pat/EPM450.px/</w:t>
        </w:r>
      </w:hyperlink>
      <w:r>
        <w:t xml:space="preserve"> </w:t>
      </w:r>
    </w:p>
  </w:footnote>
  <w:footnote w:id="236">
    <w:p w14:paraId="3E699A83" w14:textId="77777777" w:rsidR="00FC3F75" w:rsidRPr="00F036EB" w:rsidRDefault="00FC3F75" w:rsidP="00FC3F75">
      <w:pPr>
        <w:pStyle w:val="FootnoteText"/>
      </w:pPr>
      <w:r>
        <w:rPr>
          <w:rStyle w:val="FootnoteReference"/>
        </w:rPr>
        <w:footnoteRef/>
      </w:r>
      <w:r>
        <w:t xml:space="preserve"> </w:t>
      </w:r>
      <w:hyperlink r:id="rId191" w:history="1">
        <w:r w:rsidRPr="00FE476B">
          <w:rPr>
            <w:rStyle w:val="Hyperlink"/>
          </w:rPr>
          <w:t>https://admin.stat.gov.lv/system/files/publication/2024-08/Nr_21_Latvijas_energobilance_2023_%2824_00%29_LV.pdf</w:t>
        </w:r>
      </w:hyperlink>
      <w:r>
        <w:t xml:space="preserve"> </w:t>
      </w:r>
    </w:p>
  </w:footnote>
  <w:footnote w:id="237">
    <w:p w14:paraId="745973CB" w14:textId="77777777" w:rsidR="00FC3F75" w:rsidRPr="004E60A5" w:rsidRDefault="00FC3F75" w:rsidP="00FC3F75">
      <w:pPr>
        <w:pStyle w:val="FootnoteText"/>
        <w:rPr>
          <w:lang w:val="sv-SE"/>
        </w:rPr>
      </w:pPr>
      <w:r>
        <w:rPr>
          <w:rStyle w:val="FootnoteReference"/>
        </w:rPr>
        <w:footnoteRef/>
      </w:r>
      <w:r>
        <w:t xml:space="preserve"> </w:t>
      </w:r>
      <w:hyperlink r:id="rId192"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38">
    <w:p w14:paraId="26BC3BA4" w14:textId="77777777" w:rsidR="00FC3F75" w:rsidRDefault="00FC3F75" w:rsidP="00FC3F75">
      <w:pPr>
        <w:pStyle w:val="FootnoteText"/>
        <w:rPr>
          <w:i/>
          <w:iCs/>
          <w:lang w:val="lv-LV"/>
        </w:rPr>
      </w:pPr>
      <w:r>
        <w:rPr>
          <w:rStyle w:val="FootnoteReference"/>
        </w:rPr>
        <w:footnoteRef/>
      </w:r>
      <w:r>
        <w:t xml:space="preserve"> </w:t>
      </w:r>
      <w:r w:rsidRPr="00223AEC">
        <w:rPr>
          <w:lang w:val="lv-LV"/>
        </w:rPr>
        <w:t xml:space="preserve">International Council on Clean Transportation (ICCT), 2025 “How clean are electric cars in Europe today?”, pieejams: </w:t>
      </w:r>
      <w:hyperlink r:id="rId193" w:history="1">
        <w:r w:rsidRPr="00223AEC">
          <w:rPr>
            <w:rStyle w:val="Hyperlink"/>
            <w:lang w:val="lv-LV"/>
          </w:rPr>
          <w:t>https://theicct.org/wp-content/uploads/2025/07/How-clean-are-electric-cars-in-Europe.pdf</w:t>
        </w:r>
      </w:hyperlink>
      <w:r w:rsidRPr="00223AEC">
        <w:rPr>
          <w:i/>
          <w:iCs/>
          <w:lang w:val="lv-LV"/>
        </w:rPr>
        <w:t xml:space="preserve"> </w:t>
      </w:r>
    </w:p>
    <w:p w14:paraId="1E48D706" w14:textId="77777777" w:rsidR="00FC3F75" w:rsidRPr="00A338AC" w:rsidRDefault="00FC3F75" w:rsidP="00FC3F75">
      <w:pPr>
        <w:pStyle w:val="FootnoteText"/>
        <w:jc w:val="both"/>
        <w:rPr>
          <w:lang w:val="lv-LV"/>
        </w:rPr>
      </w:pPr>
      <w:r>
        <w:rPr>
          <w:lang w:val="lv-LV"/>
        </w:rPr>
        <w:t xml:space="preserve">Šis aprēķins atbilst </w:t>
      </w:r>
      <w:r w:rsidRPr="00A338AC">
        <w:rPr>
          <w:lang w:val="lv-LV"/>
        </w:rPr>
        <w:t xml:space="preserve">Latvijas klimatiskajos un satiksmes apstākļos </w:t>
      </w:r>
      <w:r>
        <w:rPr>
          <w:lang w:val="lv-LV"/>
        </w:rPr>
        <w:t>veiktajiem praktiskās braukšanas testiem, kuru rezultātā novērtētais e</w:t>
      </w:r>
      <w:r w:rsidRPr="00A338AC">
        <w:rPr>
          <w:lang w:val="lv-LV"/>
        </w:rPr>
        <w:t xml:space="preserve">lektromobiļu vidējais enerģijas patēriņš </w:t>
      </w:r>
      <w:r>
        <w:rPr>
          <w:lang w:val="lv-LV"/>
        </w:rPr>
        <w:t xml:space="preserve">ir </w:t>
      </w:r>
      <w:r w:rsidRPr="00266196">
        <w:rPr>
          <w:lang w:val="lv-LV"/>
        </w:rPr>
        <w:t>~20 kWh/100 km</w:t>
      </w:r>
      <w:r>
        <w:rPr>
          <w:lang w:val="lv-LV"/>
        </w:rPr>
        <w:t xml:space="preserve"> (</w:t>
      </w:r>
      <w:hyperlink r:id="rId194" w:history="1">
        <w:r w:rsidRPr="00DF19E2">
          <w:rPr>
            <w:rStyle w:val="Hyperlink"/>
            <w:lang w:val="lv-LV"/>
          </w:rPr>
          <w:t>Uzlādēts.lv</w:t>
        </w:r>
      </w:hyperlink>
      <w:r>
        <w:rPr>
          <w:lang w:val="lv-LV"/>
        </w:rPr>
        <w:t xml:space="preserve"> un </w:t>
      </w:r>
      <w:hyperlink r:id="rId195" w:history="1">
        <w:r>
          <w:rPr>
            <w:rStyle w:val="Hyperlink"/>
            <w:lang w:val="lv-LV"/>
          </w:rPr>
          <w:t>jauns.lv</w:t>
        </w:r>
      </w:hyperlink>
      <w:r w:rsidRPr="00A338AC">
        <w:rPr>
          <w:lang w:val="lv-LV"/>
        </w:rPr>
        <w:t>)</w:t>
      </w:r>
    </w:p>
  </w:footnote>
  <w:footnote w:id="239">
    <w:p w14:paraId="6B6DCFDA" w14:textId="77777777" w:rsidR="00FC3F75" w:rsidRPr="00C55165" w:rsidRDefault="00FC3F75" w:rsidP="00FC3F75">
      <w:pPr>
        <w:pStyle w:val="FootnoteText"/>
      </w:pPr>
      <w:r>
        <w:rPr>
          <w:rStyle w:val="FootnoteReference"/>
        </w:rPr>
        <w:footnoteRef/>
      </w:r>
      <w:r>
        <w:t xml:space="preserve"> CSDD informācija uz 2026.gada janvāri; </w:t>
      </w:r>
      <w:hyperlink r:id="rId196" w:history="1">
        <w:r w:rsidRPr="00FE476B">
          <w:rPr>
            <w:rStyle w:val="Hyperlink"/>
          </w:rPr>
          <w:t>https://www.csdd.lv/cck?Itemid=327&amp;collection=fails&amp;file=doc_fails&amp;id=4473&amp;task=download&amp;xi=2</w:t>
        </w:r>
      </w:hyperlink>
      <w:r>
        <w:t xml:space="preserve"> </w:t>
      </w:r>
    </w:p>
  </w:footnote>
  <w:footnote w:id="240">
    <w:p w14:paraId="6ECBD3C1" w14:textId="77777777" w:rsidR="00FC3F75" w:rsidRPr="00876893" w:rsidRDefault="00FC3F75" w:rsidP="00FC3F75">
      <w:pPr>
        <w:pStyle w:val="FootnoteText"/>
      </w:pPr>
      <w:r>
        <w:rPr>
          <w:rStyle w:val="FootnoteReference"/>
        </w:rPr>
        <w:footnoteRef/>
      </w:r>
      <w:r>
        <w:t xml:space="preserve"> </w:t>
      </w:r>
      <w:hyperlink r:id="rId197" w:history="1">
        <w:r w:rsidRPr="00FE476B">
          <w:rPr>
            <w:rStyle w:val="Hyperlink"/>
            <w:sz w:val="18"/>
            <w:szCs w:val="18"/>
            <w:lang w:val="lv-LV"/>
          </w:rPr>
          <w:t>https://www.ox.ac.uk/news/2021-02-02-get-your-bike-study-shows-walking-cycling-and-e-biking-make-significant-impact</w:t>
        </w:r>
      </w:hyperlink>
      <w:r>
        <w:rPr>
          <w:sz w:val="18"/>
          <w:szCs w:val="18"/>
          <w:lang w:val="lv-LV"/>
        </w:rPr>
        <w:t xml:space="preserve"> </w:t>
      </w:r>
    </w:p>
  </w:footnote>
  <w:footnote w:id="241">
    <w:p w14:paraId="1C87932B" w14:textId="77777777" w:rsidR="00FC3F75" w:rsidRPr="00822BF6" w:rsidRDefault="00FC3F75" w:rsidP="00FC3F75">
      <w:pPr>
        <w:pStyle w:val="FootnoteText"/>
      </w:pPr>
      <w:r>
        <w:rPr>
          <w:rStyle w:val="FootnoteReference"/>
        </w:rPr>
        <w:footnoteRef/>
      </w:r>
      <w:r>
        <w:t xml:space="preserve"> </w:t>
      </w:r>
      <w:hyperlink r:id="rId198" w:history="1">
        <w:r w:rsidRPr="00FE476B">
          <w:rPr>
            <w:rStyle w:val="Hyperlink"/>
            <w:sz w:val="18"/>
            <w:szCs w:val="18"/>
            <w:lang w:val="lv-LV"/>
          </w:rPr>
          <w:t>https://stat.gov.lv/lv/statistikas-temas/noz/pasazieru-parvadajumi/cits/8896-apsekojuma-latvijas-iedzivotaju-mobilitate</w:t>
        </w:r>
      </w:hyperlink>
      <w:r>
        <w:rPr>
          <w:sz w:val="18"/>
          <w:szCs w:val="18"/>
          <w:lang w:val="lv-LV"/>
        </w:rPr>
        <w:t xml:space="preserve"> </w:t>
      </w:r>
    </w:p>
  </w:footnote>
  <w:footnote w:id="242">
    <w:p w14:paraId="18259C6F" w14:textId="77777777" w:rsidR="00FC3F75" w:rsidRPr="00873F26" w:rsidRDefault="00FC3F75" w:rsidP="00FC3F75">
      <w:pPr>
        <w:pStyle w:val="FootnoteText"/>
      </w:pPr>
      <w:r>
        <w:rPr>
          <w:rStyle w:val="FootnoteReference"/>
        </w:rPr>
        <w:footnoteRef/>
      </w:r>
      <w:r>
        <w:t xml:space="preserve"> </w:t>
      </w:r>
      <w:hyperlink r:id="rId199" w:history="1">
        <w:r w:rsidRPr="00873F26">
          <w:rPr>
            <w:rStyle w:val="Hyperlink"/>
            <w:lang w:val="lv-LV"/>
          </w:rPr>
          <w:t>https://eur-lex.europa.eu/eli/C/2024/2377/oj/eng</w:t>
        </w:r>
      </w:hyperlink>
    </w:p>
  </w:footnote>
  <w:footnote w:id="243">
    <w:p w14:paraId="75EF108F" w14:textId="77777777" w:rsidR="00FC3F75" w:rsidRPr="00021228" w:rsidRDefault="00FC3F75" w:rsidP="00FC3F75">
      <w:pPr>
        <w:pStyle w:val="FootnoteText"/>
        <w:jc w:val="both"/>
        <w:rPr>
          <w:lang w:val="lv-LV"/>
        </w:rPr>
      </w:pPr>
      <w:r w:rsidRPr="00021228">
        <w:rPr>
          <w:rStyle w:val="FootnoteReference"/>
          <w:lang w:val="lv-LV"/>
        </w:rPr>
        <w:footnoteRef/>
      </w:r>
      <w:r w:rsidRPr="00021228">
        <w:rPr>
          <w:lang w:val="lv-LV"/>
        </w:rPr>
        <w:t xml:space="preserve"> Pieņēmums 3,9 km balstīts uz diviem pētījumiem - </w:t>
      </w:r>
      <w:hyperlink r:id="rId200" w:history="1">
        <w:r w:rsidRPr="00021228">
          <w:rPr>
            <w:rStyle w:val="Hyperlink"/>
            <w:lang w:val="lv-LV"/>
          </w:rPr>
          <w:t>https://www.itf-oecd.org/sites/default/files/docs/improved-cycling-transit-integration-synergies.pdf</w:t>
        </w:r>
      </w:hyperlink>
      <w:r w:rsidRPr="00021228">
        <w:rPr>
          <w:lang w:val="lv-LV"/>
        </w:rPr>
        <w:t xml:space="preserve"> (2,8 km) un </w:t>
      </w:r>
      <w:hyperlink r:id="rId201" w:history="1">
        <w:r w:rsidRPr="00021228">
          <w:rPr>
            <w:rStyle w:val="Hyperlink"/>
            <w:lang w:val="lv-LV"/>
          </w:rPr>
          <w:t>https://www.mdpi.com/2071-1050/17/2/504</w:t>
        </w:r>
      </w:hyperlink>
      <w:r w:rsidRPr="00021228">
        <w:rPr>
          <w:lang w:val="lv-LV"/>
        </w:rPr>
        <w:t xml:space="preserve"> (5 km)</w:t>
      </w:r>
    </w:p>
  </w:footnote>
  <w:footnote w:id="244">
    <w:p w14:paraId="6F5B2DAA" w14:textId="77777777" w:rsidR="00FC3F75" w:rsidRPr="006D2D69" w:rsidRDefault="00FC3F75" w:rsidP="00FC3F75">
      <w:pPr>
        <w:pStyle w:val="FootnoteText"/>
      </w:pPr>
      <w:r>
        <w:rPr>
          <w:rStyle w:val="FootnoteReference"/>
        </w:rPr>
        <w:footnoteRef/>
      </w:r>
      <w:r>
        <w:t xml:space="preserve"> </w:t>
      </w:r>
      <w:hyperlink r:id="rId202" w:history="1">
        <w:r w:rsidRPr="00FE476B">
          <w:rPr>
            <w:rStyle w:val="Hyperlink"/>
          </w:rPr>
          <w:t>https://data.stat.gov.lv/pxweb/lv/OSP_OD/OSP_OD__apsekojumi__energ_pat/EPM450.px/</w:t>
        </w:r>
      </w:hyperlink>
      <w:r>
        <w:t xml:space="preserve"> </w:t>
      </w:r>
    </w:p>
  </w:footnote>
  <w:footnote w:id="245">
    <w:p w14:paraId="17F3CC5F" w14:textId="77777777" w:rsidR="00FC3F75" w:rsidRPr="00F036EB" w:rsidRDefault="00FC3F75" w:rsidP="00FC3F75">
      <w:pPr>
        <w:pStyle w:val="FootnoteText"/>
      </w:pPr>
      <w:r>
        <w:rPr>
          <w:rStyle w:val="FootnoteReference"/>
        </w:rPr>
        <w:footnoteRef/>
      </w:r>
      <w:r>
        <w:t xml:space="preserve"> </w:t>
      </w:r>
      <w:hyperlink r:id="rId203" w:history="1">
        <w:r w:rsidRPr="00FE476B">
          <w:rPr>
            <w:rStyle w:val="Hyperlink"/>
          </w:rPr>
          <w:t>https://admin.stat.gov.lv/system/files/publication/2024-08/Nr_21_Latvijas_energobilance_2023_%2824_00%29_LV.pdf</w:t>
        </w:r>
      </w:hyperlink>
      <w:r>
        <w:t xml:space="preserve"> </w:t>
      </w:r>
    </w:p>
  </w:footnote>
  <w:footnote w:id="246">
    <w:p w14:paraId="7EF4047E" w14:textId="77777777" w:rsidR="00FC3F75" w:rsidRPr="004E60A5" w:rsidRDefault="00FC3F75" w:rsidP="00FC3F75">
      <w:pPr>
        <w:pStyle w:val="FootnoteText"/>
        <w:rPr>
          <w:lang w:val="sv-SE"/>
        </w:rPr>
      </w:pPr>
      <w:r>
        <w:rPr>
          <w:rStyle w:val="FootnoteReference"/>
        </w:rPr>
        <w:footnoteRef/>
      </w:r>
      <w:r>
        <w:t xml:space="preserve"> </w:t>
      </w:r>
      <w:hyperlink r:id="rId204"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47">
    <w:p w14:paraId="725D4783" w14:textId="77777777" w:rsidR="00FC3F75" w:rsidRPr="00C55165" w:rsidRDefault="00FC3F75" w:rsidP="00FC3F75">
      <w:pPr>
        <w:pStyle w:val="FootnoteText"/>
      </w:pPr>
      <w:r>
        <w:rPr>
          <w:rStyle w:val="FootnoteReference"/>
        </w:rPr>
        <w:footnoteRef/>
      </w:r>
      <w:r>
        <w:t xml:space="preserve"> CSDD informācija uz 2026.gada janvāri; </w:t>
      </w:r>
      <w:hyperlink r:id="rId205" w:history="1">
        <w:r w:rsidRPr="00FE476B">
          <w:rPr>
            <w:rStyle w:val="Hyperlink"/>
          </w:rPr>
          <w:t>https://www.csdd.lv/cck?Itemid=327&amp;collection=fails&amp;file=doc_fails&amp;id=4473&amp;task=download&amp;xi=2</w:t>
        </w:r>
      </w:hyperlink>
      <w:r>
        <w:t xml:space="preserve"> </w:t>
      </w:r>
    </w:p>
  </w:footnote>
  <w:footnote w:id="248">
    <w:p w14:paraId="7F8D6299" w14:textId="77777777" w:rsidR="00FC3F75" w:rsidRPr="00E81C2F"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49">
    <w:p w14:paraId="6E0C8B14" w14:textId="77777777" w:rsidR="00FC3F75" w:rsidRPr="00F036EB" w:rsidRDefault="00FC3F75" w:rsidP="00FC3F75">
      <w:pPr>
        <w:pStyle w:val="FootnoteText"/>
      </w:pPr>
      <w:r>
        <w:rPr>
          <w:rStyle w:val="FootnoteReference"/>
        </w:rPr>
        <w:footnoteRef/>
      </w:r>
      <w:r>
        <w:t xml:space="preserve"> </w:t>
      </w:r>
      <w:hyperlink r:id="rId206" w:history="1">
        <w:r w:rsidRPr="00FE476B">
          <w:rPr>
            <w:rStyle w:val="Hyperlink"/>
          </w:rPr>
          <w:t>https://admin.stat.gov.lv/system/files/publication/2024-08/Nr_21_Latvijas_energobilance_2023_%2824_00%29_LV.pdf</w:t>
        </w:r>
      </w:hyperlink>
      <w:r>
        <w:t xml:space="preserve"> </w:t>
      </w:r>
    </w:p>
  </w:footnote>
  <w:footnote w:id="250">
    <w:p w14:paraId="72407613" w14:textId="77777777" w:rsidR="00FC3F75" w:rsidRPr="004E60A5" w:rsidRDefault="00FC3F75" w:rsidP="00FC3F75">
      <w:pPr>
        <w:pStyle w:val="FootnoteText"/>
        <w:rPr>
          <w:lang w:val="sv-SE"/>
        </w:rPr>
      </w:pPr>
      <w:r>
        <w:rPr>
          <w:rStyle w:val="FootnoteReference"/>
        </w:rPr>
        <w:footnoteRef/>
      </w:r>
      <w:r>
        <w:t xml:space="preserve"> </w:t>
      </w:r>
      <w:hyperlink r:id="rId207"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51">
    <w:p w14:paraId="2DFEA1D4" w14:textId="77777777" w:rsidR="00FC3F75" w:rsidRPr="00CF06FC" w:rsidRDefault="00FC3F75" w:rsidP="00FC3F75">
      <w:pPr>
        <w:pStyle w:val="FootnoteText"/>
        <w:rPr>
          <w:lang w:val="sv-SE"/>
        </w:rPr>
      </w:pPr>
      <w:r>
        <w:rPr>
          <w:rStyle w:val="FootnoteReference"/>
        </w:rPr>
        <w:footnoteRef/>
      </w:r>
      <w:r>
        <w:t xml:space="preserve"> </w:t>
      </w:r>
      <w:hyperlink r:id="rId208"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52">
    <w:p w14:paraId="1C92FD49" w14:textId="77777777" w:rsidR="00FC3F75" w:rsidRPr="00146C83"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53">
    <w:p w14:paraId="4E0BA6FF" w14:textId="77777777" w:rsidR="00FC3F75" w:rsidRPr="007C3167" w:rsidRDefault="00FC3F75" w:rsidP="00FC3F75">
      <w:pPr>
        <w:pStyle w:val="FootnoteText"/>
        <w:jc w:val="both"/>
      </w:pPr>
      <w:r>
        <w:rPr>
          <w:rStyle w:val="FootnoteReference"/>
        </w:rPr>
        <w:footnoteRef/>
      </w:r>
      <w:r>
        <w:t xml:space="preserve"> </w:t>
      </w:r>
      <w:hyperlink r:id="rId209" w:history="1">
        <w:r w:rsidRPr="00FE476B">
          <w:rPr>
            <w:rStyle w:val="Hyperlink"/>
          </w:rPr>
          <w:t>https://www.kem.gov.lv/lv/siltumnicefekta-gazu-emisiju-aprekina-metodika</w:t>
        </w:r>
      </w:hyperlink>
      <w:r>
        <w:t>, 2024.gada dati</w:t>
      </w:r>
    </w:p>
  </w:footnote>
  <w:footnote w:id="254">
    <w:p w14:paraId="3012576F" w14:textId="77777777" w:rsidR="00FC3F75" w:rsidRPr="00E81C2F"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55">
    <w:p w14:paraId="4AB10C26" w14:textId="77777777" w:rsidR="00FC3F75" w:rsidRPr="00F036EB" w:rsidRDefault="00FC3F75" w:rsidP="00FC3F75">
      <w:pPr>
        <w:pStyle w:val="FootnoteText"/>
        <w:jc w:val="both"/>
      </w:pPr>
      <w:r>
        <w:rPr>
          <w:rStyle w:val="FootnoteReference"/>
        </w:rPr>
        <w:footnoteRef/>
      </w:r>
      <w:r>
        <w:t> </w:t>
      </w:r>
      <w:hyperlink r:id="rId210" w:history="1">
        <w:r w:rsidRPr="00BE35DA">
          <w:rPr>
            <w:rStyle w:val="Hyperlink"/>
          </w:rPr>
          <w:t>https://admin.stat.gov.lv/system/files/publication/2024-08/Nr_21_Latvijas_energobilance_2023_%2824_00%29_LV.pdf</w:t>
        </w:r>
      </w:hyperlink>
      <w:r>
        <w:t xml:space="preserve"> </w:t>
      </w:r>
    </w:p>
  </w:footnote>
  <w:footnote w:id="256">
    <w:p w14:paraId="052BEAF2" w14:textId="77777777" w:rsidR="00FC3F75" w:rsidRPr="004E60A5" w:rsidRDefault="00FC3F75" w:rsidP="00FC3F75">
      <w:pPr>
        <w:pStyle w:val="FootnoteText"/>
        <w:jc w:val="both"/>
        <w:rPr>
          <w:lang w:val="sv-SE"/>
        </w:rPr>
      </w:pPr>
      <w:r>
        <w:rPr>
          <w:rStyle w:val="FootnoteReference"/>
        </w:rPr>
        <w:footnoteRef/>
      </w:r>
      <w:r>
        <w:t xml:space="preserve"> </w:t>
      </w:r>
      <w:hyperlink r:id="rId211"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57">
    <w:p w14:paraId="00E0F0ED" w14:textId="77777777" w:rsidR="00FC3F75" w:rsidRPr="00146C83"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58">
    <w:p w14:paraId="7CB1B839" w14:textId="77777777" w:rsidR="000B2E67" w:rsidRPr="00BF3136" w:rsidRDefault="000B2E67" w:rsidP="000B2E67">
      <w:pPr>
        <w:jc w:val="both"/>
        <w:rPr>
          <w:rFonts w:eastAsia="Times New Roman"/>
          <w:sz w:val="20"/>
          <w:szCs w:val="20"/>
        </w:rPr>
      </w:pPr>
      <w:r w:rsidRPr="00BF3136">
        <w:rPr>
          <w:sz w:val="20"/>
          <w:szCs w:val="20"/>
        </w:rPr>
        <w:footnoteRef/>
      </w:r>
      <w:r w:rsidRPr="00BF3136">
        <w:rPr>
          <w:sz w:val="20"/>
          <w:szCs w:val="20"/>
        </w:rPr>
        <w:t xml:space="preserve"> </w:t>
      </w:r>
      <w:r w:rsidRPr="00BF3136">
        <w:rPr>
          <w:rFonts w:eastAsia="Times New Roman"/>
          <w:sz w:val="20"/>
          <w:szCs w:val="20"/>
        </w:rPr>
        <w:t xml:space="preserve">Klimatnoturības un ekonomiskās ilgtspējas likums (pieejams: </w:t>
      </w:r>
      <w:hyperlink r:id="rId212" w:history="1">
        <w:r w:rsidRPr="00BF3136">
          <w:rPr>
            <w:rStyle w:val="Hyperlink"/>
            <w:rFonts w:eastAsia="Times New Roman"/>
            <w:sz w:val="20"/>
            <w:szCs w:val="20"/>
          </w:rPr>
          <w:t>https://likumi.lv/ta/id/364967-klimatnoturibas-un-ekonomiskas-ilgtspejas-likums</w:t>
        </w:r>
      </w:hyperlink>
      <w:r w:rsidRPr="00BF3136">
        <w:rPr>
          <w:rFonts w:eastAsia="Times New Roman"/>
          <w:sz w:val="20"/>
          <w:szCs w:val="20"/>
        </w:rPr>
        <w:t>)</w:t>
      </w:r>
    </w:p>
  </w:footnote>
  <w:footnote w:id="259">
    <w:p w14:paraId="48F56AB4" w14:textId="77777777" w:rsidR="000B2E67" w:rsidRPr="00BF3136" w:rsidRDefault="000B2E67" w:rsidP="000B2E67">
      <w:pPr>
        <w:pStyle w:val="FootnoteText"/>
        <w:jc w:val="both"/>
        <w:rPr>
          <w:lang w:val="lv-LV"/>
        </w:rPr>
      </w:pPr>
      <w:r w:rsidRPr="00BF3136">
        <w:rPr>
          <w:rStyle w:val="FootnoteReference"/>
        </w:rPr>
        <w:footnoteRef/>
      </w:r>
      <w:r w:rsidRPr="00BF3136">
        <w:t xml:space="preserve"> </w:t>
      </w:r>
      <w:r w:rsidDel="7187ACBB">
        <w:t>KPVIS</w:t>
      </w:r>
      <w:r>
        <w:t xml:space="preserve"> </w:t>
      </w:r>
      <w:r w:rsidRPr="00FD6ACB">
        <w:rPr>
          <w:color w:val="000000"/>
        </w:rPr>
        <w:t xml:space="preserve">izmantošana Fonda ieviešanā noteikta, pamatojoties uz MK 2025. gada 6. maija sēdes protokola </w:t>
      </w:r>
      <w:r w:rsidRPr="00FD6ACB">
        <w:rPr>
          <w:rFonts w:eastAsia="Times"/>
          <w:color w:val="000000"/>
        </w:rPr>
        <w:t>Nr.18 28.§ “Informatīvais ziņojums “Par Sociālā klimata fonda pārvaldību un Sociālā klimata plāna 2026.-2032. gadam izstrādi” 4.punktu</w:t>
      </w:r>
    </w:p>
  </w:footnote>
  <w:footnote w:id="260">
    <w:p w14:paraId="0A0B48F2" w14:textId="7A58D9A4" w:rsidR="000B2E67" w:rsidRPr="00495368" w:rsidRDefault="000B2E67" w:rsidP="000B2E67">
      <w:pPr>
        <w:pStyle w:val="FootnoteText"/>
        <w:jc w:val="both"/>
        <w:rPr>
          <w:lang w:val="lv-LV"/>
        </w:rPr>
      </w:pPr>
      <w:r>
        <w:rPr>
          <w:rStyle w:val="FootnoteReference"/>
        </w:rPr>
        <w:footnoteRef/>
      </w:r>
      <w:r>
        <w:t xml:space="preserve"> </w:t>
      </w:r>
      <w:r w:rsidRPr="00D83ECC">
        <w:t>Informatīvais ziņojums “Par Sociālā klimata fonda pārvaldību un Sociālā klimata plāna 2026.-2032. gadam izstrādi”, apstiprināts M</w:t>
      </w:r>
      <w:r w:rsidR="00CB5EF5">
        <w:t>K</w:t>
      </w:r>
      <w:r w:rsidRPr="00D83ECC">
        <w:t xml:space="preserve"> 2025.gada 6.maija sēdē (protokols Nr.18 28.§)</w:t>
      </w:r>
      <w:r>
        <w:t xml:space="preserve">. Pieejams: </w:t>
      </w:r>
      <w:hyperlink r:id="rId213" w:history="1">
        <w:r w:rsidRPr="007D2457">
          <w:rPr>
            <w:rStyle w:val="Hyperlink"/>
          </w:rPr>
          <w:t>https://tapportals.mk.gov.lv/legal_acts/33e445ec-de29-453d-adbc-fcf6c755ef8f</w:t>
        </w:r>
      </w:hyperlink>
      <w:r>
        <w:t xml:space="preserve"> </w:t>
      </w:r>
    </w:p>
  </w:footnote>
  <w:footnote w:id="261">
    <w:p w14:paraId="6DFA1F50" w14:textId="77777777" w:rsidR="000B2E67" w:rsidRPr="00AC5F69" w:rsidRDefault="000B2E67" w:rsidP="000B2E67">
      <w:pPr>
        <w:shd w:val="clear" w:color="auto" w:fill="FFFFFF"/>
        <w:jc w:val="both"/>
        <w:rPr>
          <w:sz w:val="20"/>
          <w:szCs w:val="20"/>
        </w:rPr>
      </w:pPr>
      <w:r w:rsidRPr="00AC5F69">
        <w:rPr>
          <w:rStyle w:val="FootnoteReference"/>
          <w:sz w:val="20"/>
          <w:szCs w:val="20"/>
        </w:rPr>
        <w:footnoteRef/>
      </w:r>
      <w:r w:rsidRPr="00AC5F69">
        <w:rPr>
          <w:sz w:val="20"/>
          <w:szCs w:val="20"/>
        </w:rPr>
        <w:t xml:space="preserve"> CFLA neiebilst pret samērīgu iesaisti SKF plāna īstenošanā, ja tiek nodrošināti atbilstoši administratīvie resursi un skaidri noteiktas CFLA funkcijas un iesaistes līmenis Fonda ietvaros </w:t>
      </w:r>
    </w:p>
  </w:footnote>
  <w:footnote w:id="262">
    <w:p w14:paraId="2F903121" w14:textId="77777777" w:rsidR="000B2E67" w:rsidRPr="000C3C32" w:rsidRDefault="000B2E67" w:rsidP="000B2E67">
      <w:pPr>
        <w:pStyle w:val="FootnoteText"/>
      </w:pPr>
      <w:r>
        <w:rPr>
          <w:rStyle w:val="FootnoteReference"/>
        </w:rPr>
        <w:footnoteRef/>
      </w:r>
      <w:r>
        <w:t xml:space="preserve"> </w:t>
      </w:r>
      <w:hyperlink r:id="rId214" w:history="1">
        <w:r w:rsidRPr="00D04B3C">
          <w:rPr>
            <w:rStyle w:val="Hyperlink"/>
          </w:rPr>
          <w:t>https://likumi.lv/ta/id/74752-finansu-ministrijas-nolikums</w:t>
        </w:r>
      </w:hyperlink>
      <w:r>
        <w:t xml:space="preserve"> </w:t>
      </w:r>
    </w:p>
  </w:footnote>
  <w:footnote w:id="263">
    <w:p w14:paraId="7771EA73" w14:textId="0C724111" w:rsidR="003A1334" w:rsidRPr="003A1334" w:rsidRDefault="003A1334">
      <w:pPr>
        <w:pStyle w:val="FootnoteText"/>
        <w:rPr>
          <w:lang w:val="lv-LV"/>
        </w:rPr>
      </w:pPr>
      <w:r>
        <w:rPr>
          <w:rStyle w:val="FootnoteReference"/>
        </w:rPr>
        <w:footnoteRef/>
      </w:r>
      <w:r>
        <w:t xml:space="preserve"> </w:t>
      </w:r>
      <w:r w:rsidR="00C3737A" w:rsidRPr="00C3737A">
        <w:t>Norādītā summa var tikt pārskatīta, ņemot vērā grozījumus Publisko iepirkumu likumā attiecībā uz publisku būvdarbu līgumu paredzamo līgumcenu, no kuras piemērojamas šī likuma 8.panta pirmajā daļā minētās iepirkuma procedūras</w:t>
      </w:r>
      <w:r w:rsidR="00C3737A">
        <w:t>.</w:t>
      </w:r>
    </w:p>
  </w:footnote>
  <w:footnote w:id="264">
    <w:p w14:paraId="49B99C93" w14:textId="3A08F1D5" w:rsidR="000B2E67" w:rsidRPr="008A0CAC" w:rsidRDefault="000B2E67" w:rsidP="000B2E67">
      <w:pPr>
        <w:jc w:val="both"/>
      </w:pPr>
      <w:r w:rsidRPr="003032B2">
        <w:rPr>
          <w:rStyle w:val="FootnoteReference"/>
          <w:sz w:val="20"/>
          <w:szCs w:val="20"/>
        </w:rPr>
        <w:footnoteRef/>
      </w:r>
      <w:r w:rsidRPr="003032B2">
        <w:rPr>
          <w:sz w:val="20"/>
          <w:szCs w:val="20"/>
        </w:rPr>
        <w:t xml:space="preserve"> </w:t>
      </w:r>
      <w:r w:rsidRPr="003032B2">
        <w:rPr>
          <w:rFonts w:eastAsia="Yu Mincho"/>
          <w:color w:val="000000"/>
          <w:sz w:val="20"/>
          <w:szCs w:val="20"/>
        </w:rPr>
        <w:t>KPVIS ir CFLA administrēta sistēma, kas nodrošina ES fondu un ANM īstenošanai un vadībai nepieciešamo datu uzkrāšanu un pieejamību. KPVIS tika izstrādāta 2014.-2020. gada ES fondu plānošanas perioda ietvaros</w:t>
      </w:r>
      <w:r w:rsidR="00590606" w:rsidRPr="003032B2">
        <w:rPr>
          <w:rFonts w:eastAsia="Yu Mincho"/>
          <w:color w:val="000000"/>
          <w:sz w:val="20"/>
          <w:szCs w:val="20"/>
        </w:rPr>
        <w:t xml:space="preserve"> </w:t>
      </w:r>
      <w:r w:rsidRPr="003032B2">
        <w:rPr>
          <w:rFonts w:eastAsia="Yu Mincho"/>
          <w:color w:val="000000"/>
          <w:sz w:val="20"/>
          <w:szCs w:val="20"/>
        </w:rPr>
        <w:t>un šobrīd tiek izmantota 2021.-2027. gada ES fondu plānošanas perioda un ANM ietvaros. Vispārēja KPVIS izveidošanas un izmantošanas kārtība ir noteikta MK 2022.gada 13.decembra noteikumos Nr. 770 (ANM gadījumā – arī MK 2021.gada 7.septembra noteikumi Nr. 621)</w:t>
      </w:r>
      <w:r w:rsidR="005C2316">
        <w:rPr>
          <w:rFonts w:eastAsia="Yu Mincho"/>
          <w:color w:val="000000"/>
          <w:sz w:val="20"/>
          <w:szCs w:val="20"/>
        </w:rPr>
        <w:t>.</w:t>
      </w:r>
    </w:p>
  </w:footnote>
  <w:footnote w:id="265">
    <w:p w14:paraId="103FE928" w14:textId="550A41DB" w:rsidR="000B2E67" w:rsidRPr="00846292" w:rsidRDefault="00DF44D8">
      <w:pPr>
        <w:pStyle w:val="FootnoteText"/>
      </w:pPr>
      <w:r>
        <w:rPr>
          <w:rStyle w:val="FootnoteReference"/>
        </w:rPr>
        <w:footnoteRef/>
      </w:r>
      <w:r>
        <w:t xml:space="preserve"> </w:t>
      </w:r>
      <w:hyperlink r:id="rId215" w:history="1">
        <w:r w:rsidRPr="00DF44D8">
          <w:rPr>
            <w:rStyle w:val="Hyperlink"/>
          </w:rPr>
          <w:t>https://eur-lex.europa.eu/eli/C/2025/5511/oj</w:t>
        </w:r>
      </w:hyperlink>
    </w:p>
  </w:footnote>
  <w:footnote w:id="266">
    <w:p w14:paraId="68FAC86C" w14:textId="0B1E9DC7" w:rsidR="000B2E67" w:rsidRPr="00E86366" w:rsidRDefault="000B2E67" w:rsidP="000B2E67">
      <w:pPr>
        <w:pStyle w:val="FootnoteText"/>
      </w:pPr>
      <w:r>
        <w:rPr>
          <w:rStyle w:val="FootnoteReference"/>
        </w:rPr>
        <w:footnoteRef/>
      </w:r>
      <w:r>
        <w:t xml:space="preserve"> </w:t>
      </w:r>
      <w:hyperlink r:id="rId216" w:history="1">
        <w:r w:rsidRPr="00B741A8">
          <w:rPr>
            <w:rStyle w:val="Hyperlink"/>
          </w:rPr>
          <w:t>https://eur-lex.europa.eu/eli/reg/2014/537/oj/?locale=LV</w:t>
        </w:r>
      </w:hyperlink>
      <w:r>
        <w:t xml:space="preserve"> </w:t>
      </w:r>
    </w:p>
  </w:footnote>
  <w:footnote w:id="267">
    <w:p w14:paraId="78702AF8" w14:textId="77777777" w:rsidR="00D63FA0" w:rsidRPr="00692F49" w:rsidRDefault="00D63FA0" w:rsidP="00D63FA0">
      <w:pPr>
        <w:pStyle w:val="FootnoteText"/>
        <w:rPr>
          <w:lang w:val="lv-LV"/>
        </w:rPr>
      </w:pPr>
      <w:r>
        <w:rPr>
          <w:rStyle w:val="FootnoteReference"/>
        </w:rPr>
        <w:footnoteRef/>
      </w:r>
      <w:r>
        <w:t xml:space="preserve"> </w:t>
      </w:r>
      <w:hyperlink r:id="rId217" w:history="1">
        <w:r w:rsidRPr="007F2BEC">
          <w:rPr>
            <w:rStyle w:val="Hyperlink"/>
          </w:rPr>
          <w:t>https://eur-lex.europa.eu/LV/legal-content/glossary/european-pillar-of-social-rights.html</w:t>
        </w:r>
      </w:hyperlink>
      <w:r>
        <w:t xml:space="preserve"> </w:t>
      </w:r>
    </w:p>
  </w:footnote>
  <w:footnote w:id="268">
    <w:p w14:paraId="2A454E74" w14:textId="77777777" w:rsidR="00D63FA0" w:rsidRPr="00464FDC" w:rsidRDefault="00D63FA0" w:rsidP="00D63FA0">
      <w:pPr>
        <w:pStyle w:val="FootnoteText"/>
        <w:jc w:val="both"/>
        <w:rPr>
          <w:lang w:val="lv-LV"/>
        </w:rPr>
      </w:pPr>
      <w:r w:rsidRPr="00464FDC">
        <w:rPr>
          <w:rStyle w:val="FootnoteReference"/>
        </w:rPr>
        <w:footnoteRef/>
      </w:r>
      <w:r w:rsidRPr="00464FDC">
        <w:t xml:space="preserve"> </w:t>
      </w:r>
      <w:hyperlink r:id="rId218" w:history="1">
        <w:r w:rsidRPr="00464FDC">
          <w:rPr>
            <w:rStyle w:val="Hyperlink"/>
          </w:rPr>
          <w:t>https://likumi.lv/ta/id/327732-par-eiropas-savienibas-kohezijas-politikas-programmu-2021-2027-gadam</w:t>
        </w:r>
      </w:hyperlink>
      <w:r w:rsidRPr="00464FDC">
        <w:t xml:space="preserve"> </w:t>
      </w:r>
    </w:p>
  </w:footnote>
  <w:footnote w:id="269">
    <w:p w14:paraId="3FDF6E9D" w14:textId="77777777" w:rsidR="00D63FA0" w:rsidRPr="004D1244" w:rsidRDefault="00D63FA0" w:rsidP="00D63FA0">
      <w:pPr>
        <w:pStyle w:val="FootnoteText"/>
      </w:pPr>
      <w:r>
        <w:rPr>
          <w:rStyle w:val="FootnoteReference"/>
        </w:rPr>
        <w:footnoteRef/>
      </w:r>
      <w:r>
        <w:t xml:space="preserve"> </w:t>
      </w:r>
      <w:hyperlink r:id="rId219" w:history="1">
        <w:r w:rsidRPr="00907A9A">
          <w:rPr>
            <w:rStyle w:val="Hyperlink"/>
          </w:rPr>
          <w:t>https://www.esfondi.lv/normativie-akti-un-dokumenti/atveselosanas-fonds-main/latvijas-atveselosanas-fonda-plans</w:t>
        </w:r>
      </w:hyperlink>
      <w:r>
        <w:t xml:space="preserve"> </w:t>
      </w:r>
    </w:p>
  </w:footnote>
  <w:footnote w:id="270">
    <w:p w14:paraId="79A358E5" w14:textId="77777777" w:rsidR="00D63FA0" w:rsidRPr="00464FDC" w:rsidRDefault="00D63FA0" w:rsidP="00D63FA0">
      <w:pPr>
        <w:pStyle w:val="FootnoteText"/>
        <w:jc w:val="both"/>
      </w:pPr>
      <w:r w:rsidRPr="00464FDC">
        <w:rPr>
          <w:rStyle w:val="FootnoteReference"/>
        </w:rPr>
        <w:footnoteRef/>
      </w:r>
      <w:r w:rsidRPr="00464FDC">
        <w:t> Eiropas Semestra rekomendācijas Latvijai: 2022. gads (</w:t>
      </w:r>
      <w:hyperlink r:id="rId220" w:history="1">
        <w:r w:rsidRPr="00464FDC">
          <w:rPr>
            <w:rStyle w:val="Hyperlink"/>
          </w:rPr>
          <w:t>COM(2022) 619 final</w:t>
        </w:r>
      </w:hyperlink>
      <w:r w:rsidRPr="00464FDC">
        <w:t>), 2023.gads (</w:t>
      </w:r>
      <w:hyperlink r:id="rId221" w:history="1">
        <w:r w:rsidRPr="00464FDC">
          <w:rPr>
            <w:rStyle w:val="Hyperlink"/>
          </w:rPr>
          <w:t>COM(2023) 614 final</w:t>
        </w:r>
      </w:hyperlink>
      <w:r w:rsidRPr="00464FDC">
        <w:t>), 2024.gads (</w:t>
      </w:r>
      <w:hyperlink r:id="rId222" w:history="1">
        <w:r w:rsidRPr="004B3303">
          <w:rPr>
            <w:rStyle w:val="Hyperlink"/>
          </w:rPr>
          <w:t>COM(2024) 614 final</w:t>
        </w:r>
      </w:hyperlink>
      <w:r w:rsidRPr="00464FDC">
        <w:t>), 2025.gads (</w:t>
      </w:r>
      <w:hyperlink r:id="rId223" w:history="1">
        <w:r w:rsidRPr="00424976">
          <w:rPr>
            <w:rStyle w:val="Hyperlink"/>
          </w:rPr>
          <w:t>COM(2025) 214 final</w:t>
        </w:r>
      </w:hyperlink>
      <w:r w:rsidRPr="00464FDC">
        <w:t>)</w:t>
      </w:r>
    </w:p>
  </w:footnote>
  <w:footnote w:id="271">
    <w:p w14:paraId="0A963D8F" w14:textId="2F053CE8" w:rsidR="00D63FA0" w:rsidRPr="00464FDC" w:rsidRDefault="00D63FA0" w:rsidP="00D63FA0">
      <w:pPr>
        <w:pStyle w:val="FootnoteText"/>
        <w:jc w:val="both"/>
        <w:rPr>
          <w:lang w:val="lv-LV"/>
        </w:rPr>
      </w:pPr>
      <w:r w:rsidRPr="00464FDC">
        <w:rPr>
          <w:rStyle w:val="FootnoteReference"/>
        </w:rPr>
        <w:footnoteRef/>
      </w:r>
      <w:r w:rsidR="00DE2BF6">
        <w:t> </w:t>
      </w:r>
      <w:hyperlink r:id="rId224" w:history="1">
        <w:r w:rsidR="00805246" w:rsidRPr="0007147B">
          <w:rPr>
            <w:rStyle w:val="Hyperlink"/>
          </w:rPr>
          <w:t>https://likumi.lv/ta/id/357498-atbalsta-programmas-nosacijumi-energoefektivitates-paaugstinasanas-pasakumu-istenosanai-daudzdzivoklu-dzivojamas-majas</w:t>
        </w:r>
      </w:hyperlink>
      <w:r w:rsidRPr="00464FDC">
        <w:t xml:space="preserve"> </w:t>
      </w:r>
    </w:p>
  </w:footnote>
  <w:footnote w:id="272">
    <w:p w14:paraId="40C44DDF" w14:textId="77777777" w:rsidR="00D63FA0" w:rsidRPr="00B514BA" w:rsidRDefault="00D63FA0" w:rsidP="00D63FA0">
      <w:pPr>
        <w:pStyle w:val="FootnoteText"/>
        <w:jc w:val="both"/>
      </w:pPr>
      <w:r w:rsidRPr="00464FDC">
        <w:rPr>
          <w:rStyle w:val="FootnoteReference"/>
        </w:rPr>
        <w:footnoteRef/>
      </w:r>
      <w:r>
        <w:t> </w:t>
      </w:r>
      <w:hyperlink r:id="rId225" w:history="1">
        <w:r w:rsidRPr="009E6EB7">
          <w:rPr>
            <w:rStyle w:val="Hyperlink"/>
          </w:rPr>
          <w:t>https://likumi.lv/ta/id/340874-eiropas-savienibas-kohezijas-politikas-programmas-2021-2027-gadam-2-2-3-specifiska-atbalsta-merka-uzlabot-dabas-aizsardzibu</w:t>
        </w:r>
      </w:hyperlink>
      <w:r>
        <w:t xml:space="preserve"> </w:t>
      </w:r>
    </w:p>
  </w:footnote>
  <w:footnote w:id="273">
    <w:p w14:paraId="45EC4352" w14:textId="77777777" w:rsidR="00D63FA0" w:rsidRPr="00464FDC" w:rsidRDefault="00D63FA0" w:rsidP="00D63FA0">
      <w:pPr>
        <w:pStyle w:val="FootnoteText"/>
        <w:rPr>
          <w:lang w:val="lv-LV"/>
        </w:rPr>
      </w:pPr>
      <w:r w:rsidRPr="00464FDC">
        <w:rPr>
          <w:rStyle w:val="FootnoteReference"/>
        </w:rPr>
        <w:footnoteRef/>
      </w:r>
      <w:r w:rsidRPr="00464FDC">
        <w:t xml:space="preserve"> </w:t>
      </w:r>
      <w:hyperlink r:id="rId226" w:history="1">
        <w:r w:rsidRPr="00464FDC">
          <w:rPr>
            <w:rStyle w:val="Hyperlink"/>
          </w:rPr>
          <w:t>https://likumi.lv/ta/id/334084-eiropas-savienibas-atveselosanas-un-noturibas-mehanisma-plana-1-2-reformu-un-investiciju-virziena-energoefektivitates-uzlabosana</w:t>
        </w:r>
      </w:hyperlink>
      <w:r w:rsidRPr="00464FDC">
        <w:t xml:space="preserve"> </w:t>
      </w:r>
    </w:p>
  </w:footnote>
  <w:footnote w:id="274">
    <w:p w14:paraId="13DF7C6E" w14:textId="77777777" w:rsidR="00D63FA0" w:rsidRDefault="00D63FA0" w:rsidP="00D63FA0">
      <w:pPr>
        <w:pStyle w:val="FootnoteText"/>
      </w:pPr>
      <w:r>
        <w:rPr>
          <w:rStyle w:val="FootnoteReference"/>
        </w:rPr>
        <w:footnoteRef/>
      </w:r>
      <w:r>
        <w:t xml:space="preserve"> </w:t>
      </w:r>
      <w:hyperlink r:id="rId227" w:history="1">
        <w:r w:rsidRPr="007D2457">
          <w:rPr>
            <w:rStyle w:val="Hyperlink"/>
          </w:rPr>
          <w:t>https://likumi.lv/ta/id/353691-eiropas-savienibas-kohezijas-politikas-programmas-2021-2027-gadam-2-1-1-specifiska-atbalsta-merka-energoefektivitates-veicinasana</w:t>
        </w:r>
      </w:hyperlink>
      <w:r>
        <w:t xml:space="preserve"> </w:t>
      </w:r>
    </w:p>
    <w:p w14:paraId="7FB5410E" w14:textId="77777777" w:rsidR="00D63FA0" w:rsidRPr="00F76C44" w:rsidRDefault="00D63FA0" w:rsidP="00D63FA0">
      <w:pPr>
        <w:pStyle w:val="FootnoteText"/>
      </w:pPr>
      <w:hyperlink r:id="rId228" w:history="1">
        <w:r w:rsidRPr="007D2457">
          <w:rPr>
            <w:rStyle w:val="Hyperlink"/>
          </w:rPr>
          <w:t>https://likumi.lv/ta/id/356184-eiropas-savienibas-kohezijas-politikas-programmas-2021-2027-gadam-2-1-1-specifiska-atbalsta-merka-energoefektivitates-veicinasana</w:t>
        </w:r>
      </w:hyperlink>
      <w:r>
        <w:t xml:space="preserve"> </w:t>
      </w:r>
    </w:p>
  </w:footnote>
  <w:footnote w:id="275">
    <w:p w14:paraId="678D9FA8" w14:textId="77777777" w:rsidR="00D63FA0" w:rsidRPr="006006A0" w:rsidRDefault="00D63FA0" w:rsidP="00D63FA0">
      <w:pPr>
        <w:pStyle w:val="FootnoteText"/>
        <w:jc w:val="both"/>
      </w:pPr>
      <w:r>
        <w:rPr>
          <w:rStyle w:val="FootnoteReference"/>
        </w:rPr>
        <w:footnoteRef/>
      </w:r>
      <w:r>
        <w:t xml:space="preserve"> </w:t>
      </w:r>
      <w:hyperlink r:id="rId229" w:history="1">
        <w:r w:rsidRPr="007D2457">
          <w:rPr>
            <w:rStyle w:val="Hyperlink"/>
          </w:rPr>
          <w:t>https://likumi.lv/ta/id/345674-eiropas-savienibas-kohezijas-politikas-programmas-2021-2027-gadam-4-3-1-specifiska-atbalsta-merka-veicinat-sociali-atstumto</w:t>
        </w:r>
      </w:hyperlink>
      <w:r>
        <w:t xml:space="preserve"> </w:t>
      </w:r>
    </w:p>
  </w:footnote>
  <w:footnote w:id="276">
    <w:p w14:paraId="3F32EDB0" w14:textId="77777777" w:rsidR="00D63FA0" w:rsidRPr="002A1C40" w:rsidRDefault="00D63FA0" w:rsidP="00D63FA0">
      <w:pPr>
        <w:pStyle w:val="FootnoteText"/>
        <w:jc w:val="both"/>
      </w:pPr>
      <w:r>
        <w:rPr>
          <w:rStyle w:val="FootnoteReference"/>
        </w:rPr>
        <w:footnoteRef/>
      </w:r>
      <w:r>
        <w:t xml:space="preserve"> </w:t>
      </w:r>
      <w:hyperlink r:id="rId230" w:history="1">
        <w:r w:rsidRPr="00311165">
          <w:rPr>
            <w:rStyle w:val="Hyperlink"/>
          </w:rPr>
          <w:t>https://likumi.lv/ta/id/337385-eiropas-savienibas-atveselosanas-un-noturibas-mehanisma-plana-reformu-un-investiciju-virziena-1-2-energoefektivitates-uzlabosana</w:t>
        </w:r>
      </w:hyperlink>
      <w:r>
        <w:t xml:space="preserve"> </w:t>
      </w:r>
    </w:p>
  </w:footnote>
  <w:footnote w:id="277">
    <w:p w14:paraId="3129A223" w14:textId="649AD123" w:rsidR="00A75FAB" w:rsidRPr="00A75FAB" w:rsidRDefault="00A75FAB">
      <w:pPr>
        <w:pStyle w:val="FootnoteText"/>
      </w:pPr>
      <w:r>
        <w:rPr>
          <w:rStyle w:val="FootnoteReference"/>
        </w:rPr>
        <w:footnoteRef/>
      </w:r>
      <w:r>
        <w:t xml:space="preserve"> </w:t>
      </w:r>
      <w:hyperlink r:id="rId231" w:history="1">
        <w:r w:rsidRPr="0007147B">
          <w:rPr>
            <w:rStyle w:val="Hyperlink"/>
          </w:rPr>
          <w:t>https://likumi.lv/ta/id/334085-noteikumi-par-atbalstu-dzivojamo-ires-maju-buvniecibai-eiropas-savienibas-atveselosanas-un-noturibas-mehanisma-plana-3-1</w:t>
        </w:r>
      </w:hyperlink>
      <w:r>
        <w:t xml:space="preserve"> </w:t>
      </w:r>
    </w:p>
  </w:footnote>
  <w:footnote w:id="278">
    <w:p w14:paraId="010617DC" w14:textId="2CB53868" w:rsidR="006E23F2" w:rsidRPr="006E23F2" w:rsidRDefault="006E23F2">
      <w:pPr>
        <w:pStyle w:val="FootnoteText"/>
      </w:pPr>
      <w:r>
        <w:rPr>
          <w:rStyle w:val="FootnoteReference"/>
        </w:rPr>
        <w:footnoteRef/>
      </w:r>
      <w:r>
        <w:t xml:space="preserve"> </w:t>
      </w:r>
      <w:hyperlink r:id="rId232" w:history="1">
        <w:r w:rsidRPr="0007147B">
          <w:rPr>
            <w:rStyle w:val="Hyperlink"/>
          </w:rPr>
          <w:t>https://likumi.lv/ta/id/334085-noteikumi-par-atbalstu-dzivojamo-ires-maju-buvniecibai-eiropas-savienibas-atveselosanas-un-noturibas-mehanisma-plana-3-1</w:t>
        </w:r>
      </w:hyperlink>
      <w:r>
        <w:t xml:space="preserve"> </w:t>
      </w:r>
    </w:p>
  </w:footnote>
  <w:footnote w:id="279">
    <w:p w14:paraId="1BB5F924" w14:textId="31A817C5" w:rsidR="00D63FA0" w:rsidRPr="002C5493" w:rsidRDefault="00D63FA0" w:rsidP="00D63FA0">
      <w:pPr>
        <w:pStyle w:val="FootnoteText"/>
        <w:jc w:val="both"/>
        <w:rPr>
          <w:lang w:val="lv-LV"/>
        </w:rPr>
      </w:pPr>
      <w:r w:rsidRPr="00464FDC">
        <w:rPr>
          <w:rStyle w:val="FootnoteReference"/>
        </w:rPr>
        <w:footnoteRef/>
      </w:r>
      <w:r w:rsidRPr="00464FDC">
        <w:t xml:space="preserve"> </w:t>
      </w:r>
      <w:hyperlink r:id="rId233" w:history="1">
        <w:r w:rsidR="002C5493" w:rsidRPr="002C5493">
          <w:rPr>
            <w:rStyle w:val="Hyperlink"/>
            <w:lang w:val="lv-LV"/>
          </w:rPr>
          <w:t>https://likumi.lv/ta/id/358418-eiropas-savienibas-atveselosanas-un-noturibas-mehanisma-plana-31-reformu-un-investiciju-virziena-regionala-politika-312rreformas-socialo-un-nodarbinatibas-pakalpojumu-pieejamiba-minimalo-ienakumu-reformas-atbalstam3126i-inv</w:t>
        </w:r>
      </w:hyperlink>
      <w:r w:rsidR="002C5493" w:rsidRPr="002C5493">
        <w:rPr>
          <w:lang w:val="lv-LV"/>
        </w:rPr>
        <w:t xml:space="preserve"> </w:t>
      </w:r>
    </w:p>
  </w:footnote>
  <w:footnote w:id="280">
    <w:p w14:paraId="2F2389BC" w14:textId="77777777" w:rsidR="00D63FA0" w:rsidRPr="0030469B" w:rsidRDefault="00D63FA0" w:rsidP="00D63FA0">
      <w:pPr>
        <w:pStyle w:val="FootnoteText"/>
      </w:pPr>
      <w:r>
        <w:rPr>
          <w:rStyle w:val="FootnoteReference"/>
        </w:rPr>
        <w:footnoteRef/>
      </w:r>
      <w:r>
        <w:t xml:space="preserve"> </w:t>
      </w:r>
      <w:hyperlink r:id="rId234" w:history="1">
        <w:r w:rsidRPr="007D2457">
          <w:rPr>
            <w:rStyle w:val="Hyperlink"/>
            <w:lang w:val="lv-LV"/>
          </w:rPr>
          <w:t>https://likumi.lv/ta/id/349115-eiropas-savienibas-kohezijas-politikas-programmas-2021-2027-gadam-2-4-1-specifiska-atbalsta-merka-veicinat-ilgtspejigu</w:t>
        </w:r>
      </w:hyperlink>
      <w:r>
        <w:rPr>
          <w:lang w:val="lv-LV"/>
        </w:rPr>
        <w:t xml:space="preserve"> </w:t>
      </w:r>
    </w:p>
  </w:footnote>
  <w:footnote w:id="281">
    <w:p w14:paraId="36470EE3" w14:textId="77777777" w:rsidR="00D63FA0" w:rsidRPr="000C1FCC" w:rsidRDefault="00D63FA0" w:rsidP="00D63FA0">
      <w:pPr>
        <w:pStyle w:val="FootnoteText"/>
        <w:jc w:val="both"/>
      </w:pPr>
      <w:r w:rsidRPr="000C1FCC">
        <w:rPr>
          <w:rStyle w:val="FootnoteReference"/>
        </w:rPr>
        <w:footnoteRef/>
      </w:r>
      <w:r w:rsidRPr="000C1FCC">
        <w:t xml:space="preserve"> </w:t>
      </w:r>
      <w:hyperlink r:id="rId235" w:history="1">
        <w:r w:rsidRPr="007F2BEC">
          <w:rPr>
            <w:rStyle w:val="Hyperlink"/>
          </w:rPr>
          <w:t>https://likumi.lv/ta/id/342294-eku-atjaunosanas-ilgtermina-strategija</w:t>
        </w:r>
      </w:hyperlink>
      <w:r>
        <w:t xml:space="preserve"> </w:t>
      </w:r>
    </w:p>
  </w:footnote>
  <w:footnote w:id="282">
    <w:p w14:paraId="28C25786" w14:textId="205E00AF" w:rsidR="00D63FA0" w:rsidRPr="00E15B70" w:rsidRDefault="00D63FA0" w:rsidP="00D63FA0">
      <w:pPr>
        <w:pStyle w:val="FootnoteText"/>
        <w:jc w:val="both"/>
        <w:rPr>
          <w:lang w:val="lv-LV"/>
        </w:rPr>
      </w:pPr>
      <w:r w:rsidRPr="00E15B70">
        <w:rPr>
          <w:rStyle w:val="FootnoteReference"/>
        </w:rPr>
        <w:footnoteRef/>
      </w:r>
      <w:r w:rsidRPr="00E15B70">
        <w:t xml:space="preserve"> </w:t>
      </w:r>
      <w:hyperlink r:id="rId236" w:history="1">
        <w:r w:rsidR="00934C84" w:rsidRPr="00C86E2A">
          <w:rPr>
            <w:rStyle w:val="Hyperlink"/>
          </w:rPr>
          <w:t>https://eur-lex.europa.eu/eli/dir/2024/1275/oj/</w:t>
        </w:r>
      </w:hyperlink>
      <w:r w:rsidR="00934C84">
        <w:t xml:space="preserve"> </w:t>
      </w:r>
    </w:p>
  </w:footnote>
  <w:footnote w:id="283">
    <w:p w14:paraId="323B6D97" w14:textId="554B4BC4" w:rsidR="00D63FA0" w:rsidRPr="00E15B70" w:rsidRDefault="00D63FA0" w:rsidP="00D63FA0">
      <w:pPr>
        <w:pStyle w:val="FootnoteText"/>
        <w:jc w:val="both"/>
        <w:rPr>
          <w:lang w:val="lv-LV"/>
        </w:rPr>
      </w:pPr>
      <w:r w:rsidRPr="00E15B70">
        <w:rPr>
          <w:rStyle w:val="FootnoteReference"/>
        </w:rPr>
        <w:footnoteRef/>
      </w:r>
      <w:r w:rsidRPr="00E15B70">
        <w:t xml:space="preserve"> </w:t>
      </w:r>
      <w:hyperlink r:id="rId237" w:history="1">
        <w:r w:rsidR="00934C84" w:rsidRPr="00C86E2A">
          <w:rPr>
            <w:rStyle w:val="Hyperlink"/>
          </w:rPr>
          <w:t>https://eur-lex.europa.eu/legal-content/LV/TXT/?uri=CELEX%3A02010L0031-20210101</w:t>
        </w:r>
      </w:hyperlink>
      <w:r w:rsidR="00934C84">
        <w:t xml:space="preserve"> </w:t>
      </w:r>
    </w:p>
  </w:footnote>
  <w:footnote w:id="284">
    <w:p w14:paraId="3543CC75" w14:textId="77777777" w:rsidR="00D63FA0" w:rsidRPr="000C1FCC" w:rsidRDefault="00D63FA0" w:rsidP="00D63FA0">
      <w:pPr>
        <w:jc w:val="both"/>
        <w:rPr>
          <w:sz w:val="20"/>
          <w:szCs w:val="20"/>
        </w:rPr>
      </w:pPr>
      <w:r w:rsidRPr="00E15B70">
        <w:rPr>
          <w:sz w:val="20"/>
          <w:szCs w:val="20"/>
          <w:vertAlign w:val="superscript"/>
        </w:rPr>
        <w:footnoteRef/>
      </w:r>
      <w:r w:rsidRPr="00E15B70">
        <w:rPr>
          <w:sz w:val="20"/>
          <w:szCs w:val="20"/>
        </w:rPr>
        <w:t xml:space="preserve"> </w:t>
      </w:r>
      <w:hyperlink r:id="rId238" w:history="1">
        <w:r w:rsidRPr="00E15B70">
          <w:rPr>
            <w:rStyle w:val="Hyperlink"/>
            <w:sz w:val="20"/>
            <w:szCs w:val="20"/>
          </w:rPr>
          <w:t>https://likumi.lv/ta/id/334018-par-taisnigas-parkartosanas-teritorialo-planu</w:t>
        </w:r>
      </w:hyperlink>
      <w:r w:rsidRPr="000C1FCC">
        <w:rPr>
          <w:sz w:val="20"/>
          <w:szCs w:val="20"/>
        </w:rPr>
        <w:t xml:space="preserve"> </w:t>
      </w:r>
    </w:p>
  </w:footnote>
  <w:footnote w:id="285">
    <w:p w14:paraId="77181A61" w14:textId="77777777" w:rsidR="00D63FA0" w:rsidRPr="001B387A" w:rsidRDefault="00D63FA0" w:rsidP="00D63FA0">
      <w:pPr>
        <w:jc w:val="both"/>
        <w:rPr>
          <w:color w:val="000000"/>
          <w:sz w:val="20"/>
          <w:szCs w:val="20"/>
          <w:shd w:val="clear" w:color="auto" w:fill="FFFFFF"/>
        </w:rPr>
      </w:pPr>
      <w:r w:rsidRPr="001B387A">
        <w:rPr>
          <w:rStyle w:val="FootnoteReference"/>
          <w:sz w:val="20"/>
          <w:szCs w:val="20"/>
        </w:rPr>
        <w:footnoteRef/>
      </w:r>
      <w:r w:rsidRPr="001B387A">
        <w:rPr>
          <w:sz w:val="20"/>
          <w:szCs w:val="20"/>
        </w:rPr>
        <w:t xml:space="preserve"> </w:t>
      </w:r>
      <w:hyperlink r:id="rId239" w:history="1">
        <w:r w:rsidRPr="001B387A">
          <w:rPr>
            <w:rStyle w:val="Hyperlink"/>
            <w:sz w:val="20"/>
            <w:szCs w:val="20"/>
            <w:shd w:val="clear" w:color="auto" w:fill="FFFFFF"/>
          </w:rPr>
          <w:t>https://likumi.lv/ta/id/353615-aktualizetais-nacionalais-energetikas-un-klimata-plans-2021-2030-gadam</w:t>
        </w:r>
      </w:hyperlink>
      <w:r w:rsidRPr="001B387A">
        <w:rPr>
          <w:color w:val="000000"/>
          <w:sz w:val="20"/>
          <w:szCs w:val="20"/>
          <w:shd w:val="clear" w:color="auto" w:fill="FFFFFF"/>
        </w:rPr>
        <w:t xml:space="preserve"> </w:t>
      </w:r>
    </w:p>
  </w:footnote>
  <w:footnote w:id="286">
    <w:p w14:paraId="72B8F91D" w14:textId="77777777" w:rsidR="00D63FA0" w:rsidRPr="00E15814" w:rsidRDefault="00D63FA0" w:rsidP="00D63FA0">
      <w:pPr>
        <w:pStyle w:val="FootnoteText"/>
        <w:jc w:val="both"/>
        <w:rPr>
          <w:lang w:val="lv-LV"/>
        </w:rPr>
      </w:pPr>
      <w:r w:rsidRPr="001B387A">
        <w:rPr>
          <w:rStyle w:val="FootnoteReference"/>
        </w:rPr>
        <w:footnoteRef/>
      </w:r>
      <w:r w:rsidRPr="001B387A">
        <w:t xml:space="preserve"> Eiropas Parlamenta un Padomes 2018. gada 11. decembra regula Nr.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pieejams: </w:t>
      </w:r>
      <w:hyperlink r:id="rId240" w:history="1">
        <w:r w:rsidRPr="001B387A">
          <w:rPr>
            <w:rStyle w:val="Hyperlink"/>
          </w:rPr>
          <w:t>https://eur-lex.europa.eu/legal-content/LV/TXT/?uri=CELEX%3A02018R1999-20231120</w:t>
        </w:r>
      </w:hyperlink>
      <w:r>
        <w:t xml:space="preserve"> </w:t>
      </w:r>
    </w:p>
  </w:footnote>
  <w:footnote w:id="287">
    <w:p w14:paraId="1FB5FF04" w14:textId="5E1E9045" w:rsidR="008114B5" w:rsidRPr="008114B5" w:rsidRDefault="008114B5">
      <w:pPr>
        <w:pStyle w:val="FootnoteText"/>
      </w:pPr>
      <w:r>
        <w:rPr>
          <w:rStyle w:val="FootnoteReference"/>
        </w:rPr>
        <w:footnoteRef/>
      </w:r>
      <w:r>
        <w:t xml:space="preserve"> </w:t>
      </w:r>
      <w:hyperlink r:id="rId241" w:history="1">
        <w:r w:rsidRPr="0007147B">
          <w:rPr>
            <w:rStyle w:val="Hyperlink"/>
          </w:rPr>
          <w:t>http://eur-lex.europa.eu/eli/dir/2001/42/oj/?locale=LV</w:t>
        </w:r>
      </w:hyperlink>
      <w:r>
        <w:t xml:space="preserve"> </w:t>
      </w:r>
    </w:p>
  </w:footnote>
  <w:footnote w:id="288">
    <w:p w14:paraId="0072E42E" w14:textId="6BDCF91E" w:rsidR="00F11997" w:rsidRPr="00F11997" w:rsidRDefault="00F11997">
      <w:pPr>
        <w:pStyle w:val="FootnoteText"/>
      </w:pPr>
      <w:r>
        <w:rPr>
          <w:rStyle w:val="FootnoteReference"/>
        </w:rPr>
        <w:footnoteRef/>
      </w:r>
      <w:r>
        <w:t xml:space="preserve"> </w:t>
      </w:r>
      <w:hyperlink r:id="rId242" w:history="1">
        <w:r w:rsidRPr="0007147B">
          <w:rPr>
            <w:rStyle w:val="Hyperlink"/>
          </w:rPr>
          <w:t>https://likumi.lv/ta/id/86512-kartiba-kada-veicams-ietekmes-uz-vidi-strategiskais-novertejums</w:t>
        </w:r>
      </w:hyperlink>
      <w:r>
        <w:t xml:space="preserve"> </w:t>
      </w:r>
    </w:p>
  </w:footnote>
  <w:footnote w:id="289">
    <w:p w14:paraId="0FBD3AA5" w14:textId="77777777" w:rsidR="006E3AB0" w:rsidRPr="001E4F23" w:rsidRDefault="006E3AB0" w:rsidP="006E3AB0">
      <w:pPr>
        <w:pStyle w:val="FootnoteText"/>
        <w:rPr>
          <w:lang w:val="lv-LV"/>
        </w:rPr>
      </w:pPr>
      <w:r w:rsidRPr="00AC6A0C">
        <w:rPr>
          <w:rStyle w:val="FootnoteReference"/>
        </w:rPr>
        <w:footnoteRef/>
      </w:r>
      <w:r w:rsidRPr="001E4F23">
        <w:rPr>
          <w:lang w:val="lv-LV"/>
        </w:rPr>
        <w:t xml:space="preserve"> </w:t>
      </w:r>
      <w:hyperlink r:id="rId243" w:history="1">
        <w:r w:rsidRPr="001E4F23">
          <w:rPr>
            <w:rStyle w:val="Hyperlink"/>
            <w:lang w:val="lv-LV"/>
          </w:rPr>
          <w:t>https://likumi.lv/ta/id/353615-aktualizetais-nacionalais-energetikas-un-klimata-plans-20212030gadam</w:t>
        </w:r>
      </w:hyperlink>
      <w:r w:rsidRPr="001E4F23">
        <w:rPr>
          <w:lang w:val="lv-LV"/>
        </w:rPr>
        <w:t xml:space="preserve"> </w:t>
      </w:r>
    </w:p>
  </w:footnote>
  <w:footnote w:id="290">
    <w:p w14:paraId="79BE9BEB" w14:textId="77777777" w:rsidR="00E27CC6" w:rsidRPr="00E429E6" w:rsidRDefault="00E27CC6" w:rsidP="00E27CC6">
      <w:pPr>
        <w:pStyle w:val="FootnoteText"/>
        <w:rPr>
          <w:lang w:val="lv-LV"/>
        </w:rPr>
      </w:pPr>
      <w:r>
        <w:rPr>
          <w:rStyle w:val="FootnoteReference"/>
        </w:rPr>
        <w:footnoteRef/>
      </w:r>
      <w:r>
        <w:t xml:space="preserve"> 13.10.2025. Komisijas paziņojums “Norādījumi par Sociālā klimata fonda īstenošanu”, C/2025/5511, Pieejams: </w:t>
      </w:r>
      <w:hyperlink r:id="rId244" w:history="1">
        <w:r w:rsidRPr="00BC44D8">
          <w:rPr>
            <w:rStyle w:val="Hyperlink"/>
          </w:rPr>
          <w:t>https://eur-lex.europa.eu/legal-content/LV/TXT/HTML/?uri=OJ:C_202505511</w:t>
        </w:r>
      </w:hyperlink>
    </w:p>
  </w:footnote>
  <w:footnote w:id="291">
    <w:p w14:paraId="6375C566" w14:textId="6A94A495" w:rsidR="00AF7F64" w:rsidRPr="00AD6F95" w:rsidRDefault="00AF7F64">
      <w:pPr>
        <w:pStyle w:val="FootnoteText"/>
        <w:rPr>
          <w:lang w:val="lv-LV"/>
        </w:rPr>
      </w:pPr>
      <w:r>
        <w:rPr>
          <w:rStyle w:val="FootnoteReference"/>
        </w:rPr>
        <w:footnoteRef/>
      </w:r>
      <w:r w:rsidR="001E04FB">
        <w:t> </w:t>
      </w:r>
      <w:hyperlink r:id="rId245" w:history="1">
        <w:r w:rsidR="001E04FB" w:rsidRPr="0007147B">
          <w:rPr>
            <w:rStyle w:val="Hyperlink"/>
          </w:rPr>
          <w:t>https://www.esfondi.lv/profesionaliem/demarkacija</w:t>
        </w:r>
      </w:hyperlink>
      <w:r w:rsidR="001E04FB">
        <w:t xml:space="preserve"> </w:t>
      </w:r>
    </w:p>
  </w:footnote>
  <w:footnote w:id="292">
    <w:p w14:paraId="310ECB7B" w14:textId="07F19E18" w:rsidR="0047263A" w:rsidRPr="004F1F07" w:rsidRDefault="0047263A" w:rsidP="0018622C">
      <w:pPr>
        <w:pStyle w:val="FootnoteText"/>
        <w:jc w:val="both"/>
      </w:pPr>
      <w:r>
        <w:rPr>
          <w:rStyle w:val="FootnoteReference"/>
        </w:rPr>
        <w:footnoteRef/>
      </w:r>
      <w:r w:rsidR="0018622C">
        <w:t xml:space="preserve"> </w:t>
      </w:r>
      <w:r w:rsidRPr="004F1F07">
        <w:rPr>
          <w:lang w:val="lv-LV"/>
        </w:rPr>
        <w:t xml:space="preserve">Aktivitāte tiks </w:t>
      </w:r>
      <w:r>
        <w:rPr>
          <w:lang w:val="lv-LV"/>
        </w:rPr>
        <w:t xml:space="preserve">īstenota, ņemot vērā </w:t>
      </w:r>
      <w:r w:rsidR="0018622C">
        <w:rPr>
          <w:lang w:val="lv-LV"/>
        </w:rPr>
        <w:t xml:space="preserve">EK 2025.gada 13.oktobra </w:t>
      </w:r>
      <w:r w:rsidRPr="00F00428">
        <w:t>paziņojum</w:t>
      </w:r>
      <w:r>
        <w:t>u</w:t>
      </w:r>
      <w:r w:rsidRPr="00F00428">
        <w:t xml:space="preserve"> “Norādījumi par Sociālā klimata fonda īstenošanu”, C/2025/5511</w:t>
      </w:r>
      <w:r>
        <w:t xml:space="preserve">, Pieejams: </w:t>
      </w:r>
      <w:hyperlink r:id="rId246" w:history="1">
        <w:r w:rsidRPr="00BC44D8">
          <w:rPr>
            <w:rStyle w:val="Hyperlink"/>
          </w:rPr>
          <w:t>https://eur-lex.europa.eu/legal-content/LV/TXT/HTML/?uri=OJ:C_202505511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9AF8" w14:textId="04F2DB36" w:rsidR="00076775" w:rsidRDefault="00076775" w:rsidP="00D367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F8D0B" w14:textId="26ADE9FB" w:rsidR="00076775" w:rsidRDefault="00076775" w:rsidP="00D367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57A94" w14:textId="4F85C168" w:rsidR="00076775" w:rsidRDefault="00076775" w:rsidP="00D367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09BED" w14:textId="001CC9B6" w:rsidR="00076775" w:rsidRDefault="00076775" w:rsidP="00D367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441D4" w14:textId="3D8CB1D9" w:rsidR="00076775" w:rsidRDefault="00076775" w:rsidP="00D3679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EC5AC" w14:textId="77777777" w:rsidR="00410713" w:rsidRDefault="00410713" w:rsidP="00D3679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C5E9A" w14:textId="77777777" w:rsidR="00410713" w:rsidRDefault="00410713" w:rsidP="00D3679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40300" w14:textId="44DC6FCA" w:rsidR="00076775" w:rsidRDefault="00076775" w:rsidP="00D3679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C9ABD" w14:textId="09C8EED2" w:rsidR="00076775" w:rsidRDefault="00076775" w:rsidP="00D3679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6E2F9" w14:textId="51B35120" w:rsidR="00076775" w:rsidRDefault="00076775" w:rsidP="00D3679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5B702" w14:textId="4794C26D" w:rsidR="00076775" w:rsidRDefault="00076775" w:rsidP="00D3679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0028" w14:textId="08517F91" w:rsidR="00076775" w:rsidRDefault="00076775" w:rsidP="00D3679E">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83918" w14:textId="0B4CE2A0" w:rsidR="00076775" w:rsidRDefault="00076775" w:rsidP="00D3679E">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A85C7" w14:textId="57056ED1" w:rsidR="00076775" w:rsidRDefault="00076775" w:rsidP="00D3679E">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E0FB9" w14:textId="084ABEE3" w:rsidR="00076775" w:rsidRDefault="00076775" w:rsidP="00D3679E">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0DA8C" w14:textId="0D11BDA5" w:rsidR="00076775" w:rsidRDefault="00076775" w:rsidP="00D3679E">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5A404" w14:textId="4A0A78BA" w:rsidR="00076775" w:rsidRDefault="00076775" w:rsidP="00D3679E">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5FC76" w14:textId="107570C8" w:rsidR="00076775" w:rsidRDefault="00076775" w:rsidP="00D3679E">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057E" w14:textId="10A51BD4" w:rsidR="00076775" w:rsidRDefault="00076775" w:rsidP="00D3679E">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A7BAC" w14:textId="36B7E990" w:rsidR="00076775" w:rsidRDefault="00076775" w:rsidP="00D3679E">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EDC6" w14:textId="4F5BED85" w:rsidR="00076775" w:rsidRDefault="00076775" w:rsidP="00D3679E">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91947" w14:textId="2693A644" w:rsidR="00076775" w:rsidRDefault="00076775" w:rsidP="00D367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3AB"/>
    <w:multiLevelType w:val="hybridMultilevel"/>
    <w:tmpl w:val="FD38E868"/>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0C943CB"/>
    <w:multiLevelType w:val="multilevel"/>
    <w:tmpl w:val="C354E3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85AA2"/>
    <w:multiLevelType w:val="multilevel"/>
    <w:tmpl w:val="F29497E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230A6"/>
    <w:multiLevelType w:val="hybridMultilevel"/>
    <w:tmpl w:val="30BCF6C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1C47829"/>
    <w:multiLevelType w:val="hybridMultilevel"/>
    <w:tmpl w:val="02B2AD4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4195C12"/>
    <w:multiLevelType w:val="hybridMultilevel"/>
    <w:tmpl w:val="D6EA6FF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538653A"/>
    <w:multiLevelType w:val="multilevel"/>
    <w:tmpl w:val="561AB6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566B36"/>
    <w:multiLevelType w:val="hybridMultilevel"/>
    <w:tmpl w:val="81F8739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5E26EF9"/>
    <w:multiLevelType w:val="hybridMultilevel"/>
    <w:tmpl w:val="2256A69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6B27B0E"/>
    <w:multiLevelType w:val="hybridMultilevel"/>
    <w:tmpl w:val="F404DE12"/>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6C14137"/>
    <w:multiLevelType w:val="multilevel"/>
    <w:tmpl w:val="D74AD8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874526"/>
    <w:multiLevelType w:val="multilevel"/>
    <w:tmpl w:val="4D807E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5B1208"/>
    <w:multiLevelType w:val="hybridMultilevel"/>
    <w:tmpl w:val="E7DC6EBC"/>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0960638F"/>
    <w:multiLevelType w:val="hybridMultilevel"/>
    <w:tmpl w:val="821276CA"/>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4" w15:restartNumberingAfterBreak="0">
    <w:nsid w:val="09867E87"/>
    <w:multiLevelType w:val="hybridMultilevel"/>
    <w:tmpl w:val="D8B8B482"/>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0A045CFA"/>
    <w:multiLevelType w:val="hybridMultilevel"/>
    <w:tmpl w:val="5FCEB5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0A9640BB"/>
    <w:multiLevelType w:val="hybridMultilevel"/>
    <w:tmpl w:val="EDC401A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AD96AB1"/>
    <w:multiLevelType w:val="hybridMultilevel"/>
    <w:tmpl w:val="9CF295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0FC4DBA"/>
    <w:multiLevelType w:val="hybridMultilevel"/>
    <w:tmpl w:val="6000416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1A7590E"/>
    <w:multiLevelType w:val="hybridMultilevel"/>
    <w:tmpl w:val="719871AA"/>
    <w:lvl w:ilvl="0" w:tplc="0426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646299C"/>
    <w:multiLevelType w:val="hybridMultilevel"/>
    <w:tmpl w:val="10D88B2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69800D3"/>
    <w:multiLevelType w:val="hybridMultilevel"/>
    <w:tmpl w:val="404876A0"/>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6AC0029"/>
    <w:multiLevelType w:val="hybridMultilevel"/>
    <w:tmpl w:val="7D74560A"/>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94A5A6D"/>
    <w:multiLevelType w:val="hybridMultilevel"/>
    <w:tmpl w:val="C388BFE2"/>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9D66B72"/>
    <w:multiLevelType w:val="hybridMultilevel"/>
    <w:tmpl w:val="20141D4A"/>
    <w:lvl w:ilvl="0" w:tplc="0426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1A240AFF"/>
    <w:multiLevelType w:val="hybridMultilevel"/>
    <w:tmpl w:val="3004692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B2B7EE5"/>
    <w:multiLevelType w:val="multilevel"/>
    <w:tmpl w:val="C5E6B178"/>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B8442D3"/>
    <w:multiLevelType w:val="hybridMultilevel"/>
    <w:tmpl w:val="CFB29C7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C06568C"/>
    <w:multiLevelType w:val="hybridMultilevel"/>
    <w:tmpl w:val="07FE1258"/>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1E0D01C9"/>
    <w:multiLevelType w:val="hybridMultilevel"/>
    <w:tmpl w:val="6EFE935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1EC22413"/>
    <w:multiLevelType w:val="hybridMultilevel"/>
    <w:tmpl w:val="35207926"/>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1F1937B6"/>
    <w:multiLevelType w:val="hybridMultilevel"/>
    <w:tmpl w:val="EF366A14"/>
    <w:lvl w:ilvl="0" w:tplc="5EF8AA7E">
      <w:start w:val="1"/>
      <w:numFmt w:val="bullet"/>
      <w:lvlText w:val=""/>
      <w:lvlJc w:val="left"/>
      <w:pPr>
        <w:ind w:left="720" w:hanging="360"/>
      </w:pPr>
      <w:rPr>
        <w:rFonts w:ascii="Symbol" w:hAnsi="Symbol" w:hint="default"/>
      </w:rPr>
    </w:lvl>
    <w:lvl w:ilvl="1" w:tplc="1A88512A" w:tentative="1">
      <w:start w:val="1"/>
      <w:numFmt w:val="bullet"/>
      <w:lvlText w:val="o"/>
      <w:lvlJc w:val="left"/>
      <w:pPr>
        <w:ind w:left="1440" w:hanging="360"/>
      </w:pPr>
      <w:rPr>
        <w:rFonts w:ascii="Courier New" w:hAnsi="Courier New" w:hint="default"/>
      </w:rPr>
    </w:lvl>
    <w:lvl w:ilvl="2" w:tplc="3E0A616E" w:tentative="1">
      <w:start w:val="1"/>
      <w:numFmt w:val="bullet"/>
      <w:lvlText w:val=""/>
      <w:lvlJc w:val="left"/>
      <w:pPr>
        <w:ind w:left="2160" w:hanging="360"/>
      </w:pPr>
      <w:rPr>
        <w:rFonts w:ascii="Wingdings" w:hAnsi="Wingdings" w:hint="default"/>
      </w:rPr>
    </w:lvl>
    <w:lvl w:ilvl="3" w:tplc="12A21154" w:tentative="1">
      <w:start w:val="1"/>
      <w:numFmt w:val="bullet"/>
      <w:lvlText w:val=""/>
      <w:lvlJc w:val="left"/>
      <w:pPr>
        <w:ind w:left="2880" w:hanging="360"/>
      </w:pPr>
      <w:rPr>
        <w:rFonts w:ascii="Symbol" w:hAnsi="Symbol" w:hint="default"/>
      </w:rPr>
    </w:lvl>
    <w:lvl w:ilvl="4" w:tplc="36D05528" w:tentative="1">
      <w:start w:val="1"/>
      <w:numFmt w:val="bullet"/>
      <w:lvlText w:val="o"/>
      <w:lvlJc w:val="left"/>
      <w:pPr>
        <w:ind w:left="3600" w:hanging="360"/>
      </w:pPr>
      <w:rPr>
        <w:rFonts w:ascii="Courier New" w:hAnsi="Courier New" w:hint="default"/>
      </w:rPr>
    </w:lvl>
    <w:lvl w:ilvl="5" w:tplc="43267A24" w:tentative="1">
      <w:start w:val="1"/>
      <w:numFmt w:val="bullet"/>
      <w:lvlText w:val=""/>
      <w:lvlJc w:val="left"/>
      <w:pPr>
        <w:ind w:left="4320" w:hanging="360"/>
      </w:pPr>
      <w:rPr>
        <w:rFonts w:ascii="Wingdings" w:hAnsi="Wingdings" w:hint="default"/>
      </w:rPr>
    </w:lvl>
    <w:lvl w:ilvl="6" w:tplc="3A66D49A" w:tentative="1">
      <w:start w:val="1"/>
      <w:numFmt w:val="bullet"/>
      <w:lvlText w:val=""/>
      <w:lvlJc w:val="left"/>
      <w:pPr>
        <w:ind w:left="5040" w:hanging="360"/>
      </w:pPr>
      <w:rPr>
        <w:rFonts w:ascii="Symbol" w:hAnsi="Symbol" w:hint="default"/>
      </w:rPr>
    </w:lvl>
    <w:lvl w:ilvl="7" w:tplc="BFCEB440" w:tentative="1">
      <w:start w:val="1"/>
      <w:numFmt w:val="bullet"/>
      <w:lvlText w:val="o"/>
      <w:lvlJc w:val="left"/>
      <w:pPr>
        <w:ind w:left="5760" w:hanging="360"/>
      </w:pPr>
      <w:rPr>
        <w:rFonts w:ascii="Courier New" w:hAnsi="Courier New" w:hint="default"/>
      </w:rPr>
    </w:lvl>
    <w:lvl w:ilvl="8" w:tplc="77686EAE" w:tentative="1">
      <w:start w:val="1"/>
      <w:numFmt w:val="bullet"/>
      <w:lvlText w:val=""/>
      <w:lvlJc w:val="left"/>
      <w:pPr>
        <w:ind w:left="6480" w:hanging="360"/>
      </w:pPr>
      <w:rPr>
        <w:rFonts w:ascii="Wingdings" w:hAnsi="Wingdings" w:hint="default"/>
      </w:rPr>
    </w:lvl>
  </w:abstractNum>
  <w:abstractNum w:abstractNumId="32" w15:restartNumberingAfterBreak="0">
    <w:nsid w:val="1F7868AE"/>
    <w:multiLevelType w:val="multilevel"/>
    <w:tmpl w:val="0FE4F9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B63065"/>
    <w:multiLevelType w:val="hybridMultilevel"/>
    <w:tmpl w:val="2BD85A58"/>
    <w:lvl w:ilvl="0" w:tplc="5F525AC0">
      <w:start w:val="1"/>
      <w:numFmt w:val="bullet"/>
      <w:lvlText w:val=""/>
      <w:lvlJc w:val="left"/>
      <w:pPr>
        <w:ind w:left="720" w:hanging="360"/>
      </w:pPr>
      <w:rPr>
        <w:rFonts w:ascii="Wingdings" w:hAnsi="Wingdings" w:hint="default"/>
        <w:sz w:val="24"/>
        <w:szCs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21032004"/>
    <w:multiLevelType w:val="multilevel"/>
    <w:tmpl w:val="8FC881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CA6D06"/>
    <w:multiLevelType w:val="multilevel"/>
    <w:tmpl w:val="2CAC3C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0E7E48"/>
    <w:multiLevelType w:val="hybridMultilevel"/>
    <w:tmpl w:val="C158FD8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27651619"/>
    <w:multiLevelType w:val="hybridMultilevel"/>
    <w:tmpl w:val="FF888AE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28EE721D"/>
    <w:multiLevelType w:val="hybridMultilevel"/>
    <w:tmpl w:val="412ECCB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2A3B5E93"/>
    <w:multiLevelType w:val="hybridMultilevel"/>
    <w:tmpl w:val="28BADC9A"/>
    <w:lvl w:ilvl="0" w:tplc="9F3A089C">
      <w:start w:val="1"/>
      <w:numFmt w:val="decimal"/>
      <w:pStyle w:val="Heading2"/>
      <w:lvlText w:val="%1"/>
      <w:lvlJc w:val="left"/>
      <w:pPr>
        <w:ind w:left="360" w:hanging="360"/>
      </w:pPr>
      <w:rPr>
        <w:rFonts w:hint="default"/>
      </w:rPr>
    </w:lvl>
    <w:lvl w:ilvl="1" w:tplc="18090019" w:tentative="1">
      <w:start w:val="1"/>
      <w:numFmt w:val="lowerLetter"/>
      <w:lvlText w:val="%2."/>
      <w:lvlJc w:val="left"/>
      <w:pPr>
        <w:ind w:left="2868" w:hanging="360"/>
      </w:pPr>
    </w:lvl>
    <w:lvl w:ilvl="2" w:tplc="1809001B" w:tentative="1">
      <w:start w:val="1"/>
      <w:numFmt w:val="lowerRoman"/>
      <w:lvlText w:val="%3."/>
      <w:lvlJc w:val="right"/>
      <w:pPr>
        <w:ind w:left="3588" w:hanging="180"/>
      </w:pPr>
    </w:lvl>
    <w:lvl w:ilvl="3" w:tplc="1809000F" w:tentative="1">
      <w:start w:val="1"/>
      <w:numFmt w:val="decimal"/>
      <w:lvlText w:val="%4."/>
      <w:lvlJc w:val="left"/>
      <w:pPr>
        <w:ind w:left="4308" w:hanging="360"/>
      </w:pPr>
    </w:lvl>
    <w:lvl w:ilvl="4" w:tplc="18090019" w:tentative="1">
      <w:start w:val="1"/>
      <w:numFmt w:val="lowerLetter"/>
      <w:lvlText w:val="%5."/>
      <w:lvlJc w:val="left"/>
      <w:pPr>
        <w:ind w:left="5028" w:hanging="360"/>
      </w:pPr>
    </w:lvl>
    <w:lvl w:ilvl="5" w:tplc="1809001B" w:tentative="1">
      <w:start w:val="1"/>
      <w:numFmt w:val="lowerRoman"/>
      <w:lvlText w:val="%6."/>
      <w:lvlJc w:val="right"/>
      <w:pPr>
        <w:ind w:left="5748" w:hanging="180"/>
      </w:pPr>
    </w:lvl>
    <w:lvl w:ilvl="6" w:tplc="1809000F" w:tentative="1">
      <w:start w:val="1"/>
      <w:numFmt w:val="decimal"/>
      <w:lvlText w:val="%7."/>
      <w:lvlJc w:val="left"/>
      <w:pPr>
        <w:ind w:left="6468" w:hanging="360"/>
      </w:pPr>
    </w:lvl>
    <w:lvl w:ilvl="7" w:tplc="18090019" w:tentative="1">
      <w:start w:val="1"/>
      <w:numFmt w:val="lowerLetter"/>
      <w:lvlText w:val="%8."/>
      <w:lvlJc w:val="left"/>
      <w:pPr>
        <w:ind w:left="7188" w:hanging="360"/>
      </w:pPr>
    </w:lvl>
    <w:lvl w:ilvl="8" w:tplc="1809001B" w:tentative="1">
      <w:start w:val="1"/>
      <w:numFmt w:val="lowerRoman"/>
      <w:lvlText w:val="%9."/>
      <w:lvlJc w:val="right"/>
      <w:pPr>
        <w:ind w:left="7908" w:hanging="180"/>
      </w:pPr>
    </w:lvl>
  </w:abstractNum>
  <w:abstractNum w:abstractNumId="40" w15:restartNumberingAfterBreak="0">
    <w:nsid w:val="2B627F8E"/>
    <w:multiLevelType w:val="hybridMultilevel"/>
    <w:tmpl w:val="7866474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2B7324F7"/>
    <w:multiLevelType w:val="hybridMultilevel"/>
    <w:tmpl w:val="7690D160"/>
    <w:lvl w:ilvl="0" w:tplc="0426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2E3C6EC2"/>
    <w:multiLevelType w:val="hybridMultilevel"/>
    <w:tmpl w:val="86F02550"/>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2E6340B8"/>
    <w:multiLevelType w:val="hybridMultilevel"/>
    <w:tmpl w:val="FA1EE0C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0317680"/>
    <w:multiLevelType w:val="hybridMultilevel"/>
    <w:tmpl w:val="D9B8E9B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305F5A62"/>
    <w:multiLevelType w:val="hybridMultilevel"/>
    <w:tmpl w:val="4928174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314E2941"/>
    <w:multiLevelType w:val="hybridMultilevel"/>
    <w:tmpl w:val="C068D59C"/>
    <w:lvl w:ilvl="0" w:tplc="0426000D">
      <w:start w:val="1"/>
      <w:numFmt w:val="bullet"/>
      <w:lvlText w:val=""/>
      <w:lvlJc w:val="left"/>
      <w:pPr>
        <w:ind w:left="-2520" w:hanging="360"/>
      </w:pPr>
      <w:rPr>
        <w:rFonts w:ascii="Wingdings" w:hAnsi="Wingdings"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1080" w:hanging="360"/>
      </w:pPr>
      <w:rPr>
        <w:rFonts w:ascii="Wingdings" w:hAnsi="Wingdings" w:hint="default"/>
      </w:rPr>
    </w:lvl>
    <w:lvl w:ilvl="3" w:tplc="04260001" w:tentative="1">
      <w:start w:val="1"/>
      <w:numFmt w:val="bullet"/>
      <w:lvlText w:val=""/>
      <w:lvlJc w:val="left"/>
      <w:pPr>
        <w:ind w:left="-360" w:hanging="360"/>
      </w:pPr>
      <w:rPr>
        <w:rFonts w:ascii="Symbol" w:hAnsi="Symbol" w:hint="default"/>
      </w:rPr>
    </w:lvl>
    <w:lvl w:ilvl="4" w:tplc="04260003" w:tentative="1">
      <w:start w:val="1"/>
      <w:numFmt w:val="bullet"/>
      <w:lvlText w:val="o"/>
      <w:lvlJc w:val="left"/>
      <w:pPr>
        <w:ind w:left="360" w:hanging="360"/>
      </w:pPr>
      <w:rPr>
        <w:rFonts w:ascii="Courier New" w:hAnsi="Courier New" w:cs="Courier New" w:hint="default"/>
      </w:rPr>
    </w:lvl>
    <w:lvl w:ilvl="5" w:tplc="04260005" w:tentative="1">
      <w:start w:val="1"/>
      <w:numFmt w:val="bullet"/>
      <w:lvlText w:val=""/>
      <w:lvlJc w:val="left"/>
      <w:pPr>
        <w:ind w:left="1080" w:hanging="360"/>
      </w:pPr>
      <w:rPr>
        <w:rFonts w:ascii="Wingdings" w:hAnsi="Wingdings" w:hint="default"/>
      </w:rPr>
    </w:lvl>
    <w:lvl w:ilvl="6" w:tplc="04260001" w:tentative="1">
      <w:start w:val="1"/>
      <w:numFmt w:val="bullet"/>
      <w:lvlText w:val=""/>
      <w:lvlJc w:val="left"/>
      <w:pPr>
        <w:ind w:left="1800" w:hanging="360"/>
      </w:pPr>
      <w:rPr>
        <w:rFonts w:ascii="Symbol" w:hAnsi="Symbol" w:hint="default"/>
      </w:rPr>
    </w:lvl>
    <w:lvl w:ilvl="7" w:tplc="04260003" w:tentative="1">
      <w:start w:val="1"/>
      <w:numFmt w:val="bullet"/>
      <w:lvlText w:val="o"/>
      <w:lvlJc w:val="left"/>
      <w:pPr>
        <w:ind w:left="2520" w:hanging="360"/>
      </w:pPr>
      <w:rPr>
        <w:rFonts w:ascii="Courier New" w:hAnsi="Courier New" w:cs="Courier New" w:hint="default"/>
      </w:rPr>
    </w:lvl>
    <w:lvl w:ilvl="8" w:tplc="04260005" w:tentative="1">
      <w:start w:val="1"/>
      <w:numFmt w:val="bullet"/>
      <w:lvlText w:val=""/>
      <w:lvlJc w:val="left"/>
      <w:pPr>
        <w:ind w:left="3240" w:hanging="360"/>
      </w:pPr>
      <w:rPr>
        <w:rFonts w:ascii="Wingdings" w:hAnsi="Wingdings" w:hint="default"/>
      </w:rPr>
    </w:lvl>
  </w:abstractNum>
  <w:abstractNum w:abstractNumId="47" w15:restartNumberingAfterBreak="0">
    <w:nsid w:val="314F7135"/>
    <w:multiLevelType w:val="hybridMultilevel"/>
    <w:tmpl w:val="C0AABB7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31C105FF"/>
    <w:multiLevelType w:val="hybridMultilevel"/>
    <w:tmpl w:val="566A9674"/>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331E481C"/>
    <w:multiLevelType w:val="multilevel"/>
    <w:tmpl w:val="D602826A"/>
    <w:lvl w:ilvl="0">
      <w:start w:val="1"/>
      <w:numFmt w:val="decimal"/>
      <w:pStyle w:val="Heading1"/>
      <w:lvlText w:val="%1."/>
      <w:lvlJc w:val="left"/>
      <w:pPr>
        <w:ind w:left="644" w:hanging="360"/>
      </w:pPr>
      <w:rPr>
        <w:rFonts w:hint="default"/>
      </w:rPr>
    </w:lvl>
    <w:lvl w:ilvl="1">
      <w:start w:val="1"/>
      <w:numFmt w:val="decimal"/>
      <w:isLgl/>
      <w:suff w:val="space"/>
      <w:lvlText w:val="%1.%2."/>
      <w:lvlJc w:val="left"/>
      <w:pPr>
        <w:ind w:left="1080" w:hanging="720"/>
      </w:pPr>
      <w:rPr>
        <w:rFonts w:hint="default"/>
      </w:rPr>
    </w:lvl>
    <w:lvl w:ilvl="2">
      <w:start w:val="1"/>
      <w:numFmt w:val="decimal"/>
      <w:isLgl/>
      <w:lvlText w:val="%1.%2.%3."/>
      <w:lvlJc w:val="left"/>
      <w:pPr>
        <w:ind w:left="720" w:hanging="720"/>
      </w:pPr>
      <w:rPr>
        <w:rFonts w:ascii="Times" w:hAnsi="Times" w:cs="Times" w:hint="default"/>
      </w:rPr>
    </w:lvl>
    <w:lvl w:ilvl="3">
      <w:start w:val="1"/>
      <w:numFmt w:val="decimal"/>
      <w:isLgl/>
      <w:lvlText w:val="%1.%2.%3.%4."/>
      <w:lvlJc w:val="left"/>
      <w:pPr>
        <w:ind w:left="4199" w:hanging="1080"/>
      </w:pPr>
      <w:rPr>
        <w:rFonts w:hint="default"/>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337B2F0A"/>
    <w:multiLevelType w:val="hybridMultilevel"/>
    <w:tmpl w:val="C89EDB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354C5F11"/>
    <w:multiLevelType w:val="multilevel"/>
    <w:tmpl w:val="B9DCB8A8"/>
    <w:lvl w:ilvl="0">
      <w:start w:val="4"/>
      <w:numFmt w:val="decimal"/>
      <w:lvlText w:val="%1."/>
      <w:lvlJc w:val="left"/>
      <w:pPr>
        <w:ind w:left="357" w:hanging="357"/>
      </w:pPr>
      <w:rPr>
        <w:rFonts w:hint="default"/>
      </w:rPr>
    </w:lvl>
    <w:lvl w:ilvl="1">
      <w:start w:val="1"/>
      <w:numFmt w:val="decimal"/>
      <w:suff w:val="space"/>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2" w15:restartNumberingAfterBreak="0">
    <w:nsid w:val="36230BBC"/>
    <w:multiLevelType w:val="hybridMultilevel"/>
    <w:tmpl w:val="C45A2F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36A762A3"/>
    <w:multiLevelType w:val="hybridMultilevel"/>
    <w:tmpl w:val="32EE2B00"/>
    <w:lvl w:ilvl="0" w:tplc="05E0B9B2">
      <w:start w:val="1"/>
      <w:numFmt w:val="bullet"/>
      <w:lvlText w:val=""/>
      <w:lvlJc w:val="left"/>
      <w:pPr>
        <w:ind w:left="360" w:hanging="360"/>
      </w:pPr>
      <w:rPr>
        <w:rFonts w:ascii="Wingdings" w:hAnsi="Wingdings" w:hint="default"/>
        <w:sz w:val="24"/>
        <w:szCs w:val="24"/>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4" w15:restartNumberingAfterBreak="0">
    <w:nsid w:val="37131CB6"/>
    <w:multiLevelType w:val="hybridMultilevel"/>
    <w:tmpl w:val="762E57C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37A90FC1"/>
    <w:multiLevelType w:val="hybridMultilevel"/>
    <w:tmpl w:val="4AA6419C"/>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7BD03C2"/>
    <w:multiLevelType w:val="hybridMultilevel"/>
    <w:tmpl w:val="9844104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38D74C20"/>
    <w:multiLevelType w:val="hybridMultilevel"/>
    <w:tmpl w:val="513281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39385AA9"/>
    <w:multiLevelType w:val="hybridMultilevel"/>
    <w:tmpl w:val="90824BD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3A2973A4"/>
    <w:multiLevelType w:val="hybridMultilevel"/>
    <w:tmpl w:val="4CDAB56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3C287AE1"/>
    <w:multiLevelType w:val="hybridMultilevel"/>
    <w:tmpl w:val="F120F260"/>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1" w15:restartNumberingAfterBreak="0">
    <w:nsid w:val="3CAB302E"/>
    <w:multiLevelType w:val="hybridMultilevel"/>
    <w:tmpl w:val="29F8707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3CB11129"/>
    <w:multiLevelType w:val="hybridMultilevel"/>
    <w:tmpl w:val="B6602508"/>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3" w15:restartNumberingAfterBreak="0">
    <w:nsid w:val="3CE60B36"/>
    <w:multiLevelType w:val="hybridMultilevel"/>
    <w:tmpl w:val="AA5298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3D4362A7"/>
    <w:multiLevelType w:val="hybridMultilevel"/>
    <w:tmpl w:val="C09CA1E0"/>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5" w15:restartNumberingAfterBreak="0">
    <w:nsid w:val="3E853CC9"/>
    <w:multiLevelType w:val="hybridMultilevel"/>
    <w:tmpl w:val="68B8C0E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EE76ED0"/>
    <w:multiLevelType w:val="multilevel"/>
    <w:tmpl w:val="D720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211818"/>
    <w:multiLevelType w:val="multilevel"/>
    <w:tmpl w:val="2C92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380947"/>
    <w:multiLevelType w:val="hybridMultilevel"/>
    <w:tmpl w:val="7CB47274"/>
    <w:lvl w:ilvl="0" w:tplc="5DC01F2A">
      <w:start w:val="1"/>
      <w:numFmt w:val="bullet"/>
      <w:lvlText w:val="ü"/>
      <w:lvlJc w:val="left"/>
      <w:pPr>
        <w:ind w:left="720" w:hanging="360"/>
      </w:pPr>
      <w:rPr>
        <w:rFonts w:ascii="Wingdings" w:hAnsi="Wingdings" w:hint="default"/>
      </w:rPr>
    </w:lvl>
    <w:lvl w:ilvl="1" w:tplc="F426149A">
      <w:start w:val="1"/>
      <w:numFmt w:val="bullet"/>
      <w:lvlText w:val="o"/>
      <w:lvlJc w:val="left"/>
      <w:pPr>
        <w:ind w:left="1440" w:hanging="360"/>
      </w:pPr>
      <w:rPr>
        <w:rFonts w:ascii="Courier New" w:hAnsi="Courier New" w:hint="default"/>
      </w:rPr>
    </w:lvl>
    <w:lvl w:ilvl="2" w:tplc="DAB62CAE">
      <w:start w:val="1"/>
      <w:numFmt w:val="bullet"/>
      <w:lvlText w:val=""/>
      <w:lvlJc w:val="left"/>
      <w:pPr>
        <w:ind w:left="2160" w:hanging="360"/>
      </w:pPr>
      <w:rPr>
        <w:rFonts w:ascii="Wingdings" w:hAnsi="Wingdings" w:hint="default"/>
      </w:rPr>
    </w:lvl>
    <w:lvl w:ilvl="3" w:tplc="71809C6C">
      <w:start w:val="1"/>
      <w:numFmt w:val="bullet"/>
      <w:lvlText w:val=""/>
      <w:lvlJc w:val="left"/>
      <w:pPr>
        <w:ind w:left="2880" w:hanging="360"/>
      </w:pPr>
      <w:rPr>
        <w:rFonts w:ascii="Symbol" w:hAnsi="Symbol" w:hint="default"/>
      </w:rPr>
    </w:lvl>
    <w:lvl w:ilvl="4" w:tplc="57EA2C82">
      <w:start w:val="1"/>
      <w:numFmt w:val="bullet"/>
      <w:lvlText w:val="o"/>
      <w:lvlJc w:val="left"/>
      <w:pPr>
        <w:ind w:left="3600" w:hanging="360"/>
      </w:pPr>
      <w:rPr>
        <w:rFonts w:ascii="Courier New" w:hAnsi="Courier New" w:hint="default"/>
      </w:rPr>
    </w:lvl>
    <w:lvl w:ilvl="5" w:tplc="D7542BDC">
      <w:start w:val="1"/>
      <w:numFmt w:val="bullet"/>
      <w:lvlText w:val=""/>
      <w:lvlJc w:val="left"/>
      <w:pPr>
        <w:ind w:left="4320" w:hanging="360"/>
      </w:pPr>
      <w:rPr>
        <w:rFonts w:ascii="Wingdings" w:hAnsi="Wingdings" w:hint="default"/>
      </w:rPr>
    </w:lvl>
    <w:lvl w:ilvl="6" w:tplc="2378204A">
      <w:start w:val="1"/>
      <w:numFmt w:val="bullet"/>
      <w:lvlText w:val=""/>
      <w:lvlJc w:val="left"/>
      <w:pPr>
        <w:ind w:left="5040" w:hanging="360"/>
      </w:pPr>
      <w:rPr>
        <w:rFonts w:ascii="Symbol" w:hAnsi="Symbol" w:hint="default"/>
      </w:rPr>
    </w:lvl>
    <w:lvl w:ilvl="7" w:tplc="2488C2F2">
      <w:start w:val="1"/>
      <w:numFmt w:val="bullet"/>
      <w:lvlText w:val="o"/>
      <w:lvlJc w:val="left"/>
      <w:pPr>
        <w:ind w:left="5760" w:hanging="360"/>
      </w:pPr>
      <w:rPr>
        <w:rFonts w:ascii="Courier New" w:hAnsi="Courier New" w:hint="default"/>
      </w:rPr>
    </w:lvl>
    <w:lvl w:ilvl="8" w:tplc="67C44532">
      <w:start w:val="1"/>
      <w:numFmt w:val="bullet"/>
      <w:lvlText w:val=""/>
      <w:lvlJc w:val="left"/>
      <w:pPr>
        <w:ind w:left="6480" w:hanging="360"/>
      </w:pPr>
      <w:rPr>
        <w:rFonts w:ascii="Wingdings" w:hAnsi="Wingdings" w:hint="default"/>
      </w:rPr>
    </w:lvl>
  </w:abstractNum>
  <w:abstractNum w:abstractNumId="69" w15:restartNumberingAfterBreak="0">
    <w:nsid w:val="40F06FCD"/>
    <w:multiLevelType w:val="hybridMultilevel"/>
    <w:tmpl w:val="10B0AFEA"/>
    <w:lvl w:ilvl="0" w:tplc="5AF25660">
      <w:start w:val="1"/>
      <w:numFmt w:val="bullet"/>
      <w:lvlText w:val="-"/>
      <w:lvlJc w:val="left"/>
      <w:pPr>
        <w:ind w:left="720" w:hanging="360"/>
      </w:pPr>
      <w:rPr>
        <w:rFonts w:ascii="Aptos" w:hAnsi="Apto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0" w15:restartNumberingAfterBreak="0">
    <w:nsid w:val="41593452"/>
    <w:multiLevelType w:val="hybridMultilevel"/>
    <w:tmpl w:val="DAE29A8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41673F65"/>
    <w:multiLevelType w:val="hybridMultilevel"/>
    <w:tmpl w:val="C4FEE686"/>
    <w:lvl w:ilvl="0" w:tplc="5D5E5E02">
      <w:start w:val="1"/>
      <w:numFmt w:val="decimal"/>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42061E17"/>
    <w:multiLevelType w:val="hybridMultilevel"/>
    <w:tmpl w:val="DE3A0E1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42C94E45"/>
    <w:multiLevelType w:val="hybridMultilevel"/>
    <w:tmpl w:val="F592AE5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4" w15:restartNumberingAfterBreak="0">
    <w:nsid w:val="42DD5908"/>
    <w:multiLevelType w:val="hybridMultilevel"/>
    <w:tmpl w:val="C3F6579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5" w15:restartNumberingAfterBreak="0">
    <w:nsid w:val="43834051"/>
    <w:multiLevelType w:val="hybridMultilevel"/>
    <w:tmpl w:val="5BA2EDB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6" w15:restartNumberingAfterBreak="0">
    <w:nsid w:val="48286E0F"/>
    <w:multiLevelType w:val="multilevel"/>
    <w:tmpl w:val="47089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2D62A1"/>
    <w:multiLevelType w:val="multilevel"/>
    <w:tmpl w:val="02D6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E683E37"/>
    <w:multiLevelType w:val="hybridMultilevel"/>
    <w:tmpl w:val="28A45F64"/>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50E40CD8"/>
    <w:multiLevelType w:val="hybridMultilevel"/>
    <w:tmpl w:val="F47E27B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5102010A"/>
    <w:multiLevelType w:val="hybridMultilevel"/>
    <w:tmpl w:val="0F86EE9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52AF49E2"/>
    <w:multiLevelType w:val="multilevel"/>
    <w:tmpl w:val="4E9C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2BF26C8"/>
    <w:multiLevelType w:val="hybridMultilevel"/>
    <w:tmpl w:val="5C989CE6"/>
    <w:lvl w:ilvl="0" w:tplc="0426000D">
      <w:start w:val="1"/>
      <w:numFmt w:val="bullet"/>
      <w:lvlText w:val=""/>
      <w:lvlJc w:val="left"/>
      <w:pPr>
        <w:ind w:left="720" w:hanging="360"/>
      </w:pPr>
      <w:rPr>
        <w:rFonts w:ascii="Wingdings" w:hAnsi="Wingdings" w:hint="default"/>
      </w:rPr>
    </w:lvl>
    <w:lvl w:ilvl="1" w:tplc="BBD67100">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3" w15:restartNumberingAfterBreak="0">
    <w:nsid w:val="54E10F5E"/>
    <w:multiLevelType w:val="hybridMultilevel"/>
    <w:tmpl w:val="92D8CE4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55E734B6"/>
    <w:multiLevelType w:val="hybridMultilevel"/>
    <w:tmpl w:val="CB88D1C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5" w15:restartNumberingAfterBreak="0">
    <w:nsid w:val="564A24EF"/>
    <w:multiLevelType w:val="hybridMultilevel"/>
    <w:tmpl w:val="43404A76"/>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6" w15:restartNumberingAfterBreak="0">
    <w:nsid w:val="57B167F2"/>
    <w:multiLevelType w:val="hybridMultilevel"/>
    <w:tmpl w:val="E482F88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89065F5"/>
    <w:multiLevelType w:val="multilevel"/>
    <w:tmpl w:val="330E190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58FC145C"/>
    <w:multiLevelType w:val="hybridMultilevel"/>
    <w:tmpl w:val="991C4AEE"/>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59387071"/>
    <w:multiLevelType w:val="hybridMultilevel"/>
    <w:tmpl w:val="D0BE9FC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595B2EE5"/>
    <w:multiLevelType w:val="hybridMultilevel"/>
    <w:tmpl w:val="5308A922"/>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1" w15:restartNumberingAfterBreak="0">
    <w:nsid w:val="59641267"/>
    <w:multiLevelType w:val="hybridMultilevel"/>
    <w:tmpl w:val="9F063B8C"/>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2" w15:restartNumberingAfterBreak="0">
    <w:nsid w:val="5A0830E2"/>
    <w:multiLevelType w:val="hybridMultilevel"/>
    <w:tmpl w:val="FFECCB2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5A386FF7"/>
    <w:multiLevelType w:val="hybridMultilevel"/>
    <w:tmpl w:val="71FC4CE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5A900F78"/>
    <w:multiLevelType w:val="hybridMultilevel"/>
    <w:tmpl w:val="2B5A8D2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5" w15:restartNumberingAfterBreak="0">
    <w:nsid w:val="5B9247B7"/>
    <w:multiLevelType w:val="hybridMultilevel"/>
    <w:tmpl w:val="FB942026"/>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6" w15:restartNumberingAfterBreak="0">
    <w:nsid w:val="5C0E5C81"/>
    <w:multiLevelType w:val="multilevel"/>
    <w:tmpl w:val="24FC3DA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D780C0B"/>
    <w:multiLevelType w:val="hybridMultilevel"/>
    <w:tmpl w:val="AD10BB56"/>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5D8E53C2"/>
    <w:multiLevelType w:val="multilevel"/>
    <w:tmpl w:val="1809001F"/>
    <w:lvl w:ilvl="0">
      <w:start w:val="1"/>
      <w:numFmt w:val="decimal"/>
      <w:lvlText w:val="%1."/>
      <w:lvlJc w:val="left"/>
      <w:pPr>
        <w:ind w:left="2629"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5E9544A1"/>
    <w:multiLevelType w:val="hybridMultilevel"/>
    <w:tmpl w:val="063CA5F2"/>
    <w:lvl w:ilvl="0" w:tplc="0426000D">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60387D59"/>
    <w:multiLevelType w:val="hybridMultilevel"/>
    <w:tmpl w:val="FFFFFFFF"/>
    <w:lvl w:ilvl="0" w:tplc="18E67E3C">
      <w:start w:val="1"/>
      <w:numFmt w:val="bullet"/>
      <w:lvlText w:val=""/>
      <w:lvlJc w:val="left"/>
      <w:pPr>
        <w:ind w:left="720" w:hanging="360"/>
      </w:pPr>
      <w:rPr>
        <w:rFonts w:ascii="Symbol" w:hAnsi="Symbol" w:hint="default"/>
      </w:rPr>
    </w:lvl>
    <w:lvl w:ilvl="1" w:tplc="3BE4253A">
      <w:start w:val="1"/>
      <w:numFmt w:val="bullet"/>
      <w:lvlText w:val="o"/>
      <w:lvlJc w:val="left"/>
      <w:pPr>
        <w:ind w:left="1440" w:hanging="360"/>
      </w:pPr>
      <w:rPr>
        <w:rFonts w:ascii="Courier New" w:hAnsi="Courier New" w:hint="default"/>
      </w:rPr>
    </w:lvl>
    <w:lvl w:ilvl="2" w:tplc="7CC61DCC">
      <w:start w:val="1"/>
      <w:numFmt w:val="bullet"/>
      <w:lvlText w:val=""/>
      <w:lvlJc w:val="left"/>
      <w:pPr>
        <w:ind w:left="2160" w:hanging="360"/>
      </w:pPr>
      <w:rPr>
        <w:rFonts w:ascii="Wingdings" w:hAnsi="Wingdings" w:hint="default"/>
      </w:rPr>
    </w:lvl>
    <w:lvl w:ilvl="3" w:tplc="5AD2931E">
      <w:start w:val="1"/>
      <w:numFmt w:val="bullet"/>
      <w:lvlText w:val=""/>
      <w:lvlJc w:val="left"/>
      <w:pPr>
        <w:ind w:left="2880" w:hanging="360"/>
      </w:pPr>
      <w:rPr>
        <w:rFonts w:ascii="Symbol" w:hAnsi="Symbol" w:hint="default"/>
      </w:rPr>
    </w:lvl>
    <w:lvl w:ilvl="4" w:tplc="721CFB8E">
      <w:start w:val="1"/>
      <w:numFmt w:val="bullet"/>
      <w:lvlText w:val="o"/>
      <w:lvlJc w:val="left"/>
      <w:pPr>
        <w:ind w:left="3600" w:hanging="360"/>
      </w:pPr>
      <w:rPr>
        <w:rFonts w:ascii="Courier New" w:hAnsi="Courier New" w:hint="default"/>
      </w:rPr>
    </w:lvl>
    <w:lvl w:ilvl="5" w:tplc="040CC248">
      <w:start w:val="1"/>
      <w:numFmt w:val="bullet"/>
      <w:lvlText w:val=""/>
      <w:lvlJc w:val="left"/>
      <w:pPr>
        <w:ind w:left="4320" w:hanging="360"/>
      </w:pPr>
      <w:rPr>
        <w:rFonts w:ascii="Wingdings" w:hAnsi="Wingdings" w:hint="default"/>
      </w:rPr>
    </w:lvl>
    <w:lvl w:ilvl="6" w:tplc="C360CAC2">
      <w:start w:val="1"/>
      <w:numFmt w:val="bullet"/>
      <w:lvlText w:val=""/>
      <w:lvlJc w:val="left"/>
      <w:pPr>
        <w:ind w:left="5040" w:hanging="360"/>
      </w:pPr>
      <w:rPr>
        <w:rFonts w:ascii="Symbol" w:hAnsi="Symbol" w:hint="default"/>
      </w:rPr>
    </w:lvl>
    <w:lvl w:ilvl="7" w:tplc="2CA2C566">
      <w:start w:val="1"/>
      <w:numFmt w:val="bullet"/>
      <w:lvlText w:val="o"/>
      <w:lvlJc w:val="left"/>
      <w:pPr>
        <w:ind w:left="5760" w:hanging="360"/>
      </w:pPr>
      <w:rPr>
        <w:rFonts w:ascii="Courier New" w:hAnsi="Courier New" w:hint="default"/>
      </w:rPr>
    </w:lvl>
    <w:lvl w:ilvl="8" w:tplc="9656D8F2">
      <w:start w:val="1"/>
      <w:numFmt w:val="bullet"/>
      <w:lvlText w:val=""/>
      <w:lvlJc w:val="left"/>
      <w:pPr>
        <w:ind w:left="6480" w:hanging="360"/>
      </w:pPr>
      <w:rPr>
        <w:rFonts w:ascii="Wingdings" w:hAnsi="Wingdings" w:hint="default"/>
      </w:rPr>
    </w:lvl>
  </w:abstractNum>
  <w:abstractNum w:abstractNumId="101" w15:restartNumberingAfterBreak="0">
    <w:nsid w:val="60520222"/>
    <w:multiLevelType w:val="hybridMultilevel"/>
    <w:tmpl w:val="2776304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6081709C"/>
    <w:multiLevelType w:val="hybridMultilevel"/>
    <w:tmpl w:val="DB303EEA"/>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3" w15:restartNumberingAfterBreak="0">
    <w:nsid w:val="632B252F"/>
    <w:multiLevelType w:val="hybridMultilevel"/>
    <w:tmpl w:val="92FA2A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4" w15:restartNumberingAfterBreak="0">
    <w:nsid w:val="63D64ABD"/>
    <w:multiLevelType w:val="hybridMultilevel"/>
    <w:tmpl w:val="7F2E77D4"/>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5" w15:restartNumberingAfterBreak="0">
    <w:nsid w:val="64A71796"/>
    <w:multiLevelType w:val="hybridMultilevel"/>
    <w:tmpl w:val="CAC0E714"/>
    <w:lvl w:ilvl="0" w:tplc="0426000D">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6" w15:restartNumberingAfterBreak="0">
    <w:nsid w:val="64F2569C"/>
    <w:multiLevelType w:val="hybridMultilevel"/>
    <w:tmpl w:val="F13406F0"/>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7" w15:restartNumberingAfterBreak="0">
    <w:nsid w:val="65B068F0"/>
    <w:multiLevelType w:val="hybridMultilevel"/>
    <w:tmpl w:val="8208F4E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65E24CCF"/>
    <w:multiLevelType w:val="hybridMultilevel"/>
    <w:tmpl w:val="7EEA4038"/>
    <w:lvl w:ilvl="0" w:tplc="0426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9" w15:restartNumberingAfterBreak="0">
    <w:nsid w:val="66D302FE"/>
    <w:multiLevelType w:val="hybridMultilevel"/>
    <w:tmpl w:val="D7FEBA0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0" w15:restartNumberingAfterBreak="0">
    <w:nsid w:val="679E6B4F"/>
    <w:multiLevelType w:val="hybridMultilevel"/>
    <w:tmpl w:val="19BE14AA"/>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1" w15:restartNumberingAfterBreak="0">
    <w:nsid w:val="683C2009"/>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12" w15:restartNumberingAfterBreak="0">
    <w:nsid w:val="6A726158"/>
    <w:multiLevelType w:val="hybridMultilevel"/>
    <w:tmpl w:val="4E489314"/>
    <w:lvl w:ilvl="0" w:tplc="A9F214FC">
      <w:start w:val="1"/>
      <w:numFmt w:val="decimal"/>
      <w:pStyle w:val="Heading3"/>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3" w15:restartNumberingAfterBreak="0">
    <w:nsid w:val="6C55E3EE"/>
    <w:multiLevelType w:val="hybridMultilevel"/>
    <w:tmpl w:val="A1E8C31A"/>
    <w:lvl w:ilvl="0" w:tplc="39143B44">
      <w:start w:val="1"/>
      <w:numFmt w:val="bullet"/>
      <w:lvlText w:val=""/>
      <w:lvlJc w:val="left"/>
      <w:pPr>
        <w:ind w:left="1080" w:hanging="360"/>
      </w:pPr>
      <w:rPr>
        <w:rFonts w:ascii="Symbol" w:hAnsi="Symbol" w:hint="default"/>
      </w:rPr>
    </w:lvl>
    <w:lvl w:ilvl="1" w:tplc="231404C4">
      <w:start w:val="1"/>
      <w:numFmt w:val="bullet"/>
      <w:lvlText w:val="o"/>
      <w:lvlJc w:val="left"/>
      <w:pPr>
        <w:ind w:left="1800" w:hanging="360"/>
      </w:pPr>
      <w:rPr>
        <w:rFonts w:ascii="Courier New" w:hAnsi="Courier New" w:hint="default"/>
      </w:rPr>
    </w:lvl>
    <w:lvl w:ilvl="2" w:tplc="2F3A1520">
      <w:start w:val="1"/>
      <w:numFmt w:val="bullet"/>
      <w:lvlText w:val=""/>
      <w:lvlJc w:val="left"/>
      <w:pPr>
        <w:ind w:left="2520" w:hanging="360"/>
      </w:pPr>
      <w:rPr>
        <w:rFonts w:ascii="Wingdings" w:hAnsi="Wingdings" w:hint="default"/>
      </w:rPr>
    </w:lvl>
    <w:lvl w:ilvl="3" w:tplc="F15E6912">
      <w:start w:val="1"/>
      <w:numFmt w:val="bullet"/>
      <w:lvlText w:val=""/>
      <w:lvlJc w:val="left"/>
      <w:pPr>
        <w:ind w:left="3240" w:hanging="360"/>
      </w:pPr>
      <w:rPr>
        <w:rFonts w:ascii="Symbol" w:hAnsi="Symbol" w:hint="default"/>
      </w:rPr>
    </w:lvl>
    <w:lvl w:ilvl="4" w:tplc="516E57DC">
      <w:start w:val="1"/>
      <w:numFmt w:val="bullet"/>
      <w:lvlText w:val="o"/>
      <w:lvlJc w:val="left"/>
      <w:pPr>
        <w:ind w:left="3960" w:hanging="360"/>
      </w:pPr>
      <w:rPr>
        <w:rFonts w:ascii="Courier New" w:hAnsi="Courier New" w:hint="default"/>
      </w:rPr>
    </w:lvl>
    <w:lvl w:ilvl="5" w:tplc="0C0EE442">
      <w:start w:val="1"/>
      <w:numFmt w:val="bullet"/>
      <w:lvlText w:val=""/>
      <w:lvlJc w:val="left"/>
      <w:pPr>
        <w:ind w:left="4680" w:hanging="360"/>
      </w:pPr>
      <w:rPr>
        <w:rFonts w:ascii="Wingdings" w:hAnsi="Wingdings" w:hint="default"/>
      </w:rPr>
    </w:lvl>
    <w:lvl w:ilvl="6" w:tplc="3DCC2E7C">
      <w:start w:val="1"/>
      <w:numFmt w:val="bullet"/>
      <w:lvlText w:val=""/>
      <w:lvlJc w:val="left"/>
      <w:pPr>
        <w:ind w:left="5400" w:hanging="360"/>
      </w:pPr>
      <w:rPr>
        <w:rFonts w:ascii="Symbol" w:hAnsi="Symbol" w:hint="default"/>
      </w:rPr>
    </w:lvl>
    <w:lvl w:ilvl="7" w:tplc="B532E552">
      <w:start w:val="1"/>
      <w:numFmt w:val="bullet"/>
      <w:lvlText w:val="o"/>
      <w:lvlJc w:val="left"/>
      <w:pPr>
        <w:ind w:left="6120" w:hanging="360"/>
      </w:pPr>
      <w:rPr>
        <w:rFonts w:ascii="Courier New" w:hAnsi="Courier New" w:hint="default"/>
      </w:rPr>
    </w:lvl>
    <w:lvl w:ilvl="8" w:tplc="0810A682">
      <w:start w:val="1"/>
      <w:numFmt w:val="bullet"/>
      <w:lvlText w:val=""/>
      <w:lvlJc w:val="left"/>
      <w:pPr>
        <w:ind w:left="6840" w:hanging="360"/>
      </w:pPr>
      <w:rPr>
        <w:rFonts w:ascii="Wingdings" w:hAnsi="Wingdings" w:hint="default"/>
      </w:rPr>
    </w:lvl>
  </w:abstractNum>
  <w:abstractNum w:abstractNumId="114" w15:restartNumberingAfterBreak="0">
    <w:nsid w:val="6C58282C"/>
    <w:multiLevelType w:val="hybridMultilevel"/>
    <w:tmpl w:val="AD46DAB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5" w15:restartNumberingAfterBreak="0">
    <w:nsid w:val="6C997D13"/>
    <w:multiLevelType w:val="hybridMultilevel"/>
    <w:tmpl w:val="3194751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6" w15:restartNumberingAfterBreak="0">
    <w:nsid w:val="6CDA370F"/>
    <w:multiLevelType w:val="hybridMultilevel"/>
    <w:tmpl w:val="2AFEA1CC"/>
    <w:lvl w:ilvl="0" w:tplc="A7ACEDFE">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DCE4D33"/>
    <w:multiLevelType w:val="hybridMultilevel"/>
    <w:tmpl w:val="E382B8C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E130B4C"/>
    <w:multiLevelType w:val="multilevel"/>
    <w:tmpl w:val="5D3A0586"/>
    <w:lvl w:ilvl="0">
      <w:start w:val="1"/>
      <w:numFmt w:val="bullet"/>
      <w:lvlText w:val=""/>
      <w:lvlJc w:val="left"/>
      <w:rPr>
        <w:rFonts w:ascii="Wingdings" w:hAnsi="Wingdings" w:hint="default"/>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6E923315"/>
    <w:multiLevelType w:val="hybridMultilevel"/>
    <w:tmpl w:val="CE0E65D4"/>
    <w:lvl w:ilvl="0" w:tplc="0426000D">
      <w:start w:val="1"/>
      <w:numFmt w:val="bullet"/>
      <w:lvlText w:val=""/>
      <w:lvlJc w:val="left"/>
      <w:pPr>
        <w:ind w:left="775" w:hanging="360"/>
      </w:pPr>
      <w:rPr>
        <w:rFonts w:ascii="Wingdings" w:hAnsi="Wingdings" w:hint="default"/>
      </w:rPr>
    </w:lvl>
    <w:lvl w:ilvl="1" w:tplc="04260003">
      <w:start w:val="1"/>
      <w:numFmt w:val="bullet"/>
      <w:lvlText w:val="o"/>
      <w:lvlJc w:val="left"/>
      <w:pPr>
        <w:ind w:left="1495" w:hanging="360"/>
      </w:pPr>
      <w:rPr>
        <w:rFonts w:ascii="Courier New" w:hAnsi="Courier New" w:cs="Courier New" w:hint="default"/>
      </w:rPr>
    </w:lvl>
    <w:lvl w:ilvl="2" w:tplc="04260005" w:tentative="1">
      <w:start w:val="1"/>
      <w:numFmt w:val="bullet"/>
      <w:lvlText w:val=""/>
      <w:lvlJc w:val="left"/>
      <w:pPr>
        <w:ind w:left="2215" w:hanging="360"/>
      </w:pPr>
      <w:rPr>
        <w:rFonts w:ascii="Wingdings" w:hAnsi="Wingdings" w:hint="default"/>
      </w:rPr>
    </w:lvl>
    <w:lvl w:ilvl="3" w:tplc="04260001" w:tentative="1">
      <w:start w:val="1"/>
      <w:numFmt w:val="bullet"/>
      <w:lvlText w:val=""/>
      <w:lvlJc w:val="left"/>
      <w:pPr>
        <w:ind w:left="2935" w:hanging="360"/>
      </w:pPr>
      <w:rPr>
        <w:rFonts w:ascii="Symbol" w:hAnsi="Symbol" w:hint="default"/>
      </w:rPr>
    </w:lvl>
    <w:lvl w:ilvl="4" w:tplc="04260003" w:tentative="1">
      <w:start w:val="1"/>
      <w:numFmt w:val="bullet"/>
      <w:lvlText w:val="o"/>
      <w:lvlJc w:val="left"/>
      <w:pPr>
        <w:ind w:left="3655" w:hanging="360"/>
      </w:pPr>
      <w:rPr>
        <w:rFonts w:ascii="Courier New" w:hAnsi="Courier New" w:cs="Courier New" w:hint="default"/>
      </w:rPr>
    </w:lvl>
    <w:lvl w:ilvl="5" w:tplc="04260005" w:tentative="1">
      <w:start w:val="1"/>
      <w:numFmt w:val="bullet"/>
      <w:lvlText w:val=""/>
      <w:lvlJc w:val="left"/>
      <w:pPr>
        <w:ind w:left="4375" w:hanging="360"/>
      </w:pPr>
      <w:rPr>
        <w:rFonts w:ascii="Wingdings" w:hAnsi="Wingdings" w:hint="default"/>
      </w:rPr>
    </w:lvl>
    <w:lvl w:ilvl="6" w:tplc="04260001" w:tentative="1">
      <w:start w:val="1"/>
      <w:numFmt w:val="bullet"/>
      <w:lvlText w:val=""/>
      <w:lvlJc w:val="left"/>
      <w:pPr>
        <w:ind w:left="5095" w:hanging="360"/>
      </w:pPr>
      <w:rPr>
        <w:rFonts w:ascii="Symbol" w:hAnsi="Symbol" w:hint="default"/>
      </w:rPr>
    </w:lvl>
    <w:lvl w:ilvl="7" w:tplc="04260003" w:tentative="1">
      <w:start w:val="1"/>
      <w:numFmt w:val="bullet"/>
      <w:lvlText w:val="o"/>
      <w:lvlJc w:val="left"/>
      <w:pPr>
        <w:ind w:left="5815" w:hanging="360"/>
      </w:pPr>
      <w:rPr>
        <w:rFonts w:ascii="Courier New" w:hAnsi="Courier New" w:cs="Courier New" w:hint="default"/>
      </w:rPr>
    </w:lvl>
    <w:lvl w:ilvl="8" w:tplc="04260005" w:tentative="1">
      <w:start w:val="1"/>
      <w:numFmt w:val="bullet"/>
      <w:lvlText w:val=""/>
      <w:lvlJc w:val="left"/>
      <w:pPr>
        <w:ind w:left="6535" w:hanging="360"/>
      </w:pPr>
      <w:rPr>
        <w:rFonts w:ascii="Wingdings" w:hAnsi="Wingdings" w:hint="default"/>
      </w:rPr>
    </w:lvl>
  </w:abstractNum>
  <w:abstractNum w:abstractNumId="120" w15:restartNumberingAfterBreak="0">
    <w:nsid w:val="6F072668"/>
    <w:multiLevelType w:val="hybridMultilevel"/>
    <w:tmpl w:val="52D87FD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1" w15:restartNumberingAfterBreak="0">
    <w:nsid w:val="6F6241FA"/>
    <w:multiLevelType w:val="hybridMultilevel"/>
    <w:tmpl w:val="92EA95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2" w15:restartNumberingAfterBreak="0">
    <w:nsid w:val="70826E05"/>
    <w:multiLevelType w:val="hybridMultilevel"/>
    <w:tmpl w:val="198201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73195F5A"/>
    <w:multiLevelType w:val="hybridMultilevel"/>
    <w:tmpl w:val="993E8612"/>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4" w15:restartNumberingAfterBreak="0">
    <w:nsid w:val="73EF593B"/>
    <w:multiLevelType w:val="multilevel"/>
    <w:tmpl w:val="A7BA02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3F12E0A"/>
    <w:multiLevelType w:val="hybridMultilevel"/>
    <w:tmpl w:val="A61A9FB2"/>
    <w:lvl w:ilvl="0" w:tplc="CE8A1688">
      <w:start w:val="1"/>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74303251"/>
    <w:multiLevelType w:val="multilevel"/>
    <w:tmpl w:val="FCB2C29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7" w15:restartNumberingAfterBreak="0">
    <w:nsid w:val="76451798"/>
    <w:multiLevelType w:val="hybridMultilevel"/>
    <w:tmpl w:val="FE34C886"/>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8" w15:restartNumberingAfterBreak="0">
    <w:nsid w:val="768F2AAF"/>
    <w:multiLevelType w:val="hybridMultilevel"/>
    <w:tmpl w:val="9D124FA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77C80E50"/>
    <w:multiLevelType w:val="hybridMultilevel"/>
    <w:tmpl w:val="AC3C1DB8"/>
    <w:lvl w:ilvl="0" w:tplc="1B866DE6">
      <w:start w:val="1"/>
      <w:numFmt w:val="bullet"/>
      <w:lvlText w:val=""/>
      <w:lvlJc w:val="left"/>
      <w:pPr>
        <w:ind w:left="720" w:hanging="360"/>
      </w:pPr>
      <w:rPr>
        <w:rFonts w:ascii="Symbol" w:hAnsi="Symbol" w:hint="default"/>
      </w:rPr>
    </w:lvl>
    <w:lvl w:ilvl="1" w:tplc="A9F23C0C" w:tentative="1">
      <w:start w:val="1"/>
      <w:numFmt w:val="bullet"/>
      <w:lvlText w:val="o"/>
      <w:lvlJc w:val="left"/>
      <w:pPr>
        <w:ind w:left="1440" w:hanging="360"/>
      </w:pPr>
      <w:rPr>
        <w:rFonts w:ascii="Courier New" w:hAnsi="Courier New" w:hint="default"/>
      </w:rPr>
    </w:lvl>
    <w:lvl w:ilvl="2" w:tplc="FC24B1E0" w:tentative="1">
      <w:start w:val="1"/>
      <w:numFmt w:val="bullet"/>
      <w:lvlText w:val=""/>
      <w:lvlJc w:val="left"/>
      <w:pPr>
        <w:ind w:left="2160" w:hanging="360"/>
      </w:pPr>
      <w:rPr>
        <w:rFonts w:ascii="Wingdings" w:hAnsi="Wingdings" w:hint="default"/>
      </w:rPr>
    </w:lvl>
    <w:lvl w:ilvl="3" w:tplc="68B8F0B8" w:tentative="1">
      <w:start w:val="1"/>
      <w:numFmt w:val="bullet"/>
      <w:lvlText w:val=""/>
      <w:lvlJc w:val="left"/>
      <w:pPr>
        <w:ind w:left="2880" w:hanging="360"/>
      </w:pPr>
      <w:rPr>
        <w:rFonts w:ascii="Symbol" w:hAnsi="Symbol" w:hint="default"/>
      </w:rPr>
    </w:lvl>
    <w:lvl w:ilvl="4" w:tplc="499071C2" w:tentative="1">
      <w:start w:val="1"/>
      <w:numFmt w:val="bullet"/>
      <w:lvlText w:val="o"/>
      <w:lvlJc w:val="left"/>
      <w:pPr>
        <w:ind w:left="3600" w:hanging="360"/>
      </w:pPr>
      <w:rPr>
        <w:rFonts w:ascii="Courier New" w:hAnsi="Courier New" w:hint="default"/>
      </w:rPr>
    </w:lvl>
    <w:lvl w:ilvl="5" w:tplc="A5BA8038" w:tentative="1">
      <w:start w:val="1"/>
      <w:numFmt w:val="bullet"/>
      <w:lvlText w:val=""/>
      <w:lvlJc w:val="left"/>
      <w:pPr>
        <w:ind w:left="4320" w:hanging="360"/>
      </w:pPr>
      <w:rPr>
        <w:rFonts w:ascii="Wingdings" w:hAnsi="Wingdings" w:hint="default"/>
      </w:rPr>
    </w:lvl>
    <w:lvl w:ilvl="6" w:tplc="55540DC0" w:tentative="1">
      <w:start w:val="1"/>
      <w:numFmt w:val="bullet"/>
      <w:lvlText w:val=""/>
      <w:lvlJc w:val="left"/>
      <w:pPr>
        <w:ind w:left="5040" w:hanging="360"/>
      </w:pPr>
      <w:rPr>
        <w:rFonts w:ascii="Symbol" w:hAnsi="Symbol" w:hint="default"/>
      </w:rPr>
    </w:lvl>
    <w:lvl w:ilvl="7" w:tplc="C7EA09E8" w:tentative="1">
      <w:start w:val="1"/>
      <w:numFmt w:val="bullet"/>
      <w:lvlText w:val="o"/>
      <w:lvlJc w:val="left"/>
      <w:pPr>
        <w:ind w:left="5760" w:hanging="360"/>
      </w:pPr>
      <w:rPr>
        <w:rFonts w:ascii="Courier New" w:hAnsi="Courier New" w:hint="default"/>
      </w:rPr>
    </w:lvl>
    <w:lvl w:ilvl="8" w:tplc="81B0CFCA" w:tentative="1">
      <w:start w:val="1"/>
      <w:numFmt w:val="bullet"/>
      <w:lvlText w:val=""/>
      <w:lvlJc w:val="left"/>
      <w:pPr>
        <w:ind w:left="6480" w:hanging="360"/>
      </w:pPr>
      <w:rPr>
        <w:rFonts w:ascii="Wingdings" w:hAnsi="Wingdings" w:hint="default"/>
      </w:rPr>
    </w:lvl>
  </w:abstractNum>
  <w:abstractNum w:abstractNumId="130" w15:restartNumberingAfterBreak="0">
    <w:nsid w:val="7A5011E2"/>
    <w:multiLevelType w:val="hybridMultilevel"/>
    <w:tmpl w:val="71FE98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1" w15:restartNumberingAfterBreak="0">
    <w:nsid w:val="7B332FC5"/>
    <w:multiLevelType w:val="hybridMultilevel"/>
    <w:tmpl w:val="D264D3EC"/>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2" w15:restartNumberingAfterBreak="0">
    <w:nsid w:val="7B721561"/>
    <w:multiLevelType w:val="hybridMultilevel"/>
    <w:tmpl w:val="8B720DC2"/>
    <w:lvl w:ilvl="0" w:tplc="0426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3" w15:restartNumberingAfterBreak="0">
    <w:nsid w:val="7BEE3FC3"/>
    <w:multiLevelType w:val="hybridMultilevel"/>
    <w:tmpl w:val="B2866750"/>
    <w:lvl w:ilvl="0" w:tplc="0426000D">
      <w:start w:val="1"/>
      <w:numFmt w:val="bullet"/>
      <w:lvlText w:val=""/>
      <w:lvlJc w:val="left"/>
      <w:pPr>
        <w:ind w:left="468" w:hanging="360"/>
      </w:pPr>
      <w:rPr>
        <w:rFonts w:ascii="Wingdings" w:hAnsi="Wingdings" w:hint="default"/>
      </w:rPr>
    </w:lvl>
    <w:lvl w:ilvl="1" w:tplc="04260003" w:tentative="1">
      <w:start w:val="1"/>
      <w:numFmt w:val="bullet"/>
      <w:lvlText w:val="o"/>
      <w:lvlJc w:val="left"/>
      <w:pPr>
        <w:ind w:left="1188" w:hanging="360"/>
      </w:pPr>
      <w:rPr>
        <w:rFonts w:ascii="Courier New" w:hAnsi="Courier New" w:cs="Courier New" w:hint="default"/>
      </w:rPr>
    </w:lvl>
    <w:lvl w:ilvl="2" w:tplc="04260005" w:tentative="1">
      <w:start w:val="1"/>
      <w:numFmt w:val="bullet"/>
      <w:lvlText w:val=""/>
      <w:lvlJc w:val="left"/>
      <w:pPr>
        <w:ind w:left="1908" w:hanging="360"/>
      </w:pPr>
      <w:rPr>
        <w:rFonts w:ascii="Wingdings" w:hAnsi="Wingdings" w:hint="default"/>
      </w:rPr>
    </w:lvl>
    <w:lvl w:ilvl="3" w:tplc="04260001" w:tentative="1">
      <w:start w:val="1"/>
      <w:numFmt w:val="bullet"/>
      <w:lvlText w:val=""/>
      <w:lvlJc w:val="left"/>
      <w:pPr>
        <w:ind w:left="2628" w:hanging="360"/>
      </w:pPr>
      <w:rPr>
        <w:rFonts w:ascii="Symbol" w:hAnsi="Symbol" w:hint="default"/>
      </w:rPr>
    </w:lvl>
    <w:lvl w:ilvl="4" w:tplc="04260003" w:tentative="1">
      <w:start w:val="1"/>
      <w:numFmt w:val="bullet"/>
      <w:lvlText w:val="o"/>
      <w:lvlJc w:val="left"/>
      <w:pPr>
        <w:ind w:left="3348" w:hanging="360"/>
      </w:pPr>
      <w:rPr>
        <w:rFonts w:ascii="Courier New" w:hAnsi="Courier New" w:cs="Courier New" w:hint="default"/>
      </w:rPr>
    </w:lvl>
    <w:lvl w:ilvl="5" w:tplc="04260005" w:tentative="1">
      <w:start w:val="1"/>
      <w:numFmt w:val="bullet"/>
      <w:lvlText w:val=""/>
      <w:lvlJc w:val="left"/>
      <w:pPr>
        <w:ind w:left="4068" w:hanging="360"/>
      </w:pPr>
      <w:rPr>
        <w:rFonts w:ascii="Wingdings" w:hAnsi="Wingdings" w:hint="default"/>
      </w:rPr>
    </w:lvl>
    <w:lvl w:ilvl="6" w:tplc="04260001" w:tentative="1">
      <w:start w:val="1"/>
      <w:numFmt w:val="bullet"/>
      <w:lvlText w:val=""/>
      <w:lvlJc w:val="left"/>
      <w:pPr>
        <w:ind w:left="4788" w:hanging="360"/>
      </w:pPr>
      <w:rPr>
        <w:rFonts w:ascii="Symbol" w:hAnsi="Symbol" w:hint="default"/>
      </w:rPr>
    </w:lvl>
    <w:lvl w:ilvl="7" w:tplc="04260003" w:tentative="1">
      <w:start w:val="1"/>
      <w:numFmt w:val="bullet"/>
      <w:lvlText w:val="o"/>
      <w:lvlJc w:val="left"/>
      <w:pPr>
        <w:ind w:left="5508" w:hanging="360"/>
      </w:pPr>
      <w:rPr>
        <w:rFonts w:ascii="Courier New" w:hAnsi="Courier New" w:cs="Courier New" w:hint="default"/>
      </w:rPr>
    </w:lvl>
    <w:lvl w:ilvl="8" w:tplc="04260005" w:tentative="1">
      <w:start w:val="1"/>
      <w:numFmt w:val="bullet"/>
      <w:lvlText w:val=""/>
      <w:lvlJc w:val="left"/>
      <w:pPr>
        <w:ind w:left="6228" w:hanging="360"/>
      </w:pPr>
      <w:rPr>
        <w:rFonts w:ascii="Wingdings" w:hAnsi="Wingdings" w:hint="default"/>
      </w:rPr>
    </w:lvl>
  </w:abstractNum>
  <w:abstractNum w:abstractNumId="134" w15:restartNumberingAfterBreak="0">
    <w:nsid w:val="7D4B0377"/>
    <w:multiLevelType w:val="hybridMultilevel"/>
    <w:tmpl w:val="19E846DE"/>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5" w15:restartNumberingAfterBreak="0">
    <w:nsid w:val="7F0126BC"/>
    <w:multiLevelType w:val="hybridMultilevel"/>
    <w:tmpl w:val="E7043442"/>
    <w:lvl w:ilvl="0" w:tplc="0426000D">
      <w:start w:val="1"/>
      <w:numFmt w:val="bullet"/>
      <w:lvlText w:val=""/>
      <w:lvlJc w:val="left"/>
      <w:pPr>
        <w:ind w:left="360" w:hanging="360"/>
      </w:pPr>
      <w:rPr>
        <w:rFonts w:ascii="Wingdings" w:hAnsi="Wingdings" w:hint="default"/>
      </w:rPr>
    </w:lvl>
    <w:lvl w:ilvl="1" w:tplc="BE124B2A" w:tentative="1">
      <w:start w:val="1"/>
      <w:numFmt w:val="bullet"/>
      <w:lvlText w:val="o"/>
      <w:lvlJc w:val="left"/>
      <w:pPr>
        <w:ind w:left="1080" w:hanging="360"/>
      </w:pPr>
      <w:rPr>
        <w:rFonts w:ascii="Courier New" w:hAnsi="Courier New" w:hint="default"/>
      </w:rPr>
    </w:lvl>
    <w:lvl w:ilvl="2" w:tplc="1B8074D0" w:tentative="1">
      <w:start w:val="1"/>
      <w:numFmt w:val="bullet"/>
      <w:lvlText w:val=""/>
      <w:lvlJc w:val="left"/>
      <w:pPr>
        <w:ind w:left="1800" w:hanging="360"/>
      </w:pPr>
      <w:rPr>
        <w:rFonts w:ascii="Wingdings" w:hAnsi="Wingdings" w:hint="default"/>
      </w:rPr>
    </w:lvl>
    <w:lvl w:ilvl="3" w:tplc="B096DB3A" w:tentative="1">
      <w:start w:val="1"/>
      <w:numFmt w:val="bullet"/>
      <w:lvlText w:val=""/>
      <w:lvlJc w:val="left"/>
      <w:pPr>
        <w:ind w:left="2520" w:hanging="360"/>
      </w:pPr>
      <w:rPr>
        <w:rFonts w:ascii="Symbol" w:hAnsi="Symbol" w:hint="default"/>
      </w:rPr>
    </w:lvl>
    <w:lvl w:ilvl="4" w:tplc="D9F0772C" w:tentative="1">
      <w:start w:val="1"/>
      <w:numFmt w:val="bullet"/>
      <w:lvlText w:val="o"/>
      <w:lvlJc w:val="left"/>
      <w:pPr>
        <w:ind w:left="3240" w:hanging="360"/>
      </w:pPr>
      <w:rPr>
        <w:rFonts w:ascii="Courier New" w:hAnsi="Courier New" w:hint="default"/>
      </w:rPr>
    </w:lvl>
    <w:lvl w:ilvl="5" w:tplc="745A29F8" w:tentative="1">
      <w:start w:val="1"/>
      <w:numFmt w:val="bullet"/>
      <w:lvlText w:val=""/>
      <w:lvlJc w:val="left"/>
      <w:pPr>
        <w:ind w:left="3960" w:hanging="360"/>
      </w:pPr>
      <w:rPr>
        <w:rFonts w:ascii="Wingdings" w:hAnsi="Wingdings" w:hint="default"/>
      </w:rPr>
    </w:lvl>
    <w:lvl w:ilvl="6" w:tplc="84924D94" w:tentative="1">
      <w:start w:val="1"/>
      <w:numFmt w:val="bullet"/>
      <w:lvlText w:val=""/>
      <w:lvlJc w:val="left"/>
      <w:pPr>
        <w:ind w:left="4680" w:hanging="360"/>
      </w:pPr>
      <w:rPr>
        <w:rFonts w:ascii="Symbol" w:hAnsi="Symbol" w:hint="default"/>
      </w:rPr>
    </w:lvl>
    <w:lvl w:ilvl="7" w:tplc="8A740E7C" w:tentative="1">
      <w:start w:val="1"/>
      <w:numFmt w:val="bullet"/>
      <w:lvlText w:val="o"/>
      <w:lvlJc w:val="left"/>
      <w:pPr>
        <w:ind w:left="5400" w:hanging="360"/>
      </w:pPr>
      <w:rPr>
        <w:rFonts w:ascii="Courier New" w:hAnsi="Courier New" w:hint="default"/>
      </w:rPr>
    </w:lvl>
    <w:lvl w:ilvl="8" w:tplc="308E176C" w:tentative="1">
      <w:start w:val="1"/>
      <w:numFmt w:val="bullet"/>
      <w:lvlText w:val=""/>
      <w:lvlJc w:val="left"/>
      <w:pPr>
        <w:ind w:left="6120" w:hanging="360"/>
      </w:pPr>
      <w:rPr>
        <w:rFonts w:ascii="Wingdings" w:hAnsi="Wingdings" w:hint="default"/>
      </w:rPr>
    </w:lvl>
  </w:abstractNum>
  <w:num w:numId="1" w16cid:durableId="1449738903">
    <w:abstractNumId w:val="49"/>
  </w:num>
  <w:num w:numId="2" w16cid:durableId="2137409306">
    <w:abstractNumId w:val="39"/>
  </w:num>
  <w:num w:numId="3" w16cid:durableId="491261434">
    <w:abstractNumId w:val="98"/>
  </w:num>
  <w:num w:numId="4" w16cid:durableId="53899241">
    <w:abstractNumId w:val="112"/>
  </w:num>
  <w:num w:numId="5" w16cid:durableId="1661499151">
    <w:abstractNumId w:val="51"/>
  </w:num>
  <w:num w:numId="6" w16cid:durableId="1041785401">
    <w:abstractNumId w:val="103"/>
  </w:num>
  <w:num w:numId="7" w16cid:durableId="1938168831">
    <w:abstractNumId w:val="111"/>
  </w:num>
  <w:num w:numId="8" w16cid:durableId="26176999">
    <w:abstractNumId w:val="58"/>
  </w:num>
  <w:num w:numId="9" w16cid:durableId="1182891678">
    <w:abstractNumId w:val="82"/>
  </w:num>
  <w:num w:numId="10" w16cid:durableId="2135784784">
    <w:abstractNumId w:val="54"/>
  </w:num>
  <w:num w:numId="11" w16cid:durableId="1289622476">
    <w:abstractNumId w:val="20"/>
  </w:num>
  <w:num w:numId="12" w16cid:durableId="938216758">
    <w:abstractNumId w:val="123"/>
  </w:num>
  <w:num w:numId="13" w16cid:durableId="1035086091">
    <w:abstractNumId w:val="108"/>
  </w:num>
  <w:num w:numId="14" w16cid:durableId="1341618323">
    <w:abstractNumId w:val="83"/>
  </w:num>
  <w:num w:numId="15" w16cid:durableId="250816512">
    <w:abstractNumId w:val="33"/>
  </w:num>
  <w:num w:numId="16" w16cid:durableId="1518999237">
    <w:abstractNumId w:val="106"/>
  </w:num>
  <w:num w:numId="17" w16cid:durableId="89815126">
    <w:abstractNumId w:val="15"/>
  </w:num>
  <w:num w:numId="18" w16cid:durableId="327248798">
    <w:abstractNumId w:val="70"/>
  </w:num>
  <w:num w:numId="19" w16cid:durableId="69541537">
    <w:abstractNumId w:val="99"/>
  </w:num>
  <w:num w:numId="20" w16cid:durableId="312485792">
    <w:abstractNumId w:val="78"/>
  </w:num>
  <w:num w:numId="21" w16cid:durableId="452099565">
    <w:abstractNumId w:val="28"/>
  </w:num>
  <w:num w:numId="22" w16cid:durableId="1518042397">
    <w:abstractNumId w:val="0"/>
  </w:num>
  <w:num w:numId="23" w16cid:durableId="755709967">
    <w:abstractNumId w:val="102"/>
  </w:num>
  <w:num w:numId="24" w16cid:durableId="238174391">
    <w:abstractNumId w:val="6"/>
  </w:num>
  <w:num w:numId="25" w16cid:durableId="1049647743">
    <w:abstractNumId w:val="63"/>
  </w:num>
  <w:num w:numId="26" w16cid:durableId="2104645709">
    <w:abstractNumId w:val="44"/>
  </w:num>
  <w:num w:numId="27" w16cid:durableId="24646907">
    <w:abstractNumId w:val="30"/>
  </w:num>
  <w:num w:numId="28" w16cid:durableId="1824197272">
    <w:abstractNumId w:val="118"/>
  </w:num>
  <w:num w:numId="29" w16cid:durableId="87508090">
    <w:abstractNumId w:val="26"/>
  </w:num>
  <w:num w:numId="30" w16cid:durableId="1402678431">
    <w:abstractNumId w:val="69"/>
  </w:num>
  <w:num w:numId="31" w16cid:durableId="50153475">
    <w:abstractNumId w:val="43"/>
  </w:num>
  <w:num w:numId="32" w16cid:durableId="1806073099">
    <w:abstractNumId w:val="48"/>
  </w:num>
  <w:num w:numId="33" w16cid:durableId="463424853">
    <w:abstractNumId w:val="4"/>
  </w:num>
  <w:num w:numId="34" w16cid:durableId="891044575">
    <w:abstractNumId w:val="38"/>
  </w:num>
  <w:num w:numId="35" w16cid:durableId="1262836378">
    <w:abstractNumId w:val="25"/>
  </w:num>
  <w:num w:numId="36" w16cid:durableId="1451319667">
    <w:abstractNumId w:val="114"/>
  </w:num>
  <w:num w:numId="37" w16cid:durableId="1140423634">
    <w:abstractNumId w:val="101"/>
  </w:num>
  <w:num w:numId="38" w16cid:durableId="1361510632">
    <w:abstractNumId w:val="94"/>
  </w:num>
  <w:num w:numId="39" w16cid:durableId="329993502">
    <w:abstractNumId w:val="37"/>
  </w:num>
  <w:num w:numId="40" w16cid:durableId="1040787478">
    <w:abstractNumId w:val="117"/>
  </w:num>
  <w:num w:numId="41" w16cid:durableId="512301307">
    <w:abstractNumId w:val="120"/>
  </w:num>
  <w:num w:numId="42" w16cid:durableId="50157870">
    <w:abstractNumId w:val="45"/>
  </w:num>
  <w:num w:numId="43" w16cid:durableId="2108573161">
    <w:abstractNumId w:val="84"/>
  </w:num>
  <w:num w:numId="44" w16cid:durableId="1929851706">
    <w:abstractNumId w:val="75"/>
  </w:num>
  <w:num w:numId="45" w16cid:durableId="1696928322">
    <w:abstractNumId w:val="10"/>
  </w:num>
  <w:num w:numId="46" w16cid:durableId="1290359600">
    <w:abstractNumId w:val="32"/>
  </w:num>
  <w:num w:numId="47" w16cid:durableId="404573608">
    <w:abstractNumId w:val="119"/>
  </w:num>
  <w:num w:numId="48" w16cid:durableId="2064869837">
    <w:abstractNumId w:val="35"/>
  </w:num>
  <w:num w:numId="49" w16cid:durableId="1475872182">
    <w:abstractNumId w:val="76"/>
  </w:num>
  <w:num w:numId="50" w16cid:durableId="644706380">
    <w:abstractNumId w:val="50"/>
  </w:num>
  <w:num w:numId="51" w16cid:durableId="1795174509">
    <w:abstractNumId w:val="77"/>
  </w:num>
  <w:num w:numId="52" w16cid:durableId="742721507">
    <w:abstractNumId w:val="2"/>
  </w:num>
  <w:num w:numId="53" w16cid:durableId="1493058714">
    <w:abstractNumId w:val="67"/>
  </w:num>
  <w:num w:numId="54" w16cid:durableId="339937000">
    <w:abstractNumId w:val="31"/>
  </w:num>
  <w:num w:numId="55" w16cid:durableId="470098789">
    <w:abstractNumId w:val="81"/>
  </w:num>
  <w:num w:numId="56" w16cid:durableId="1264730660">
    <w:abstractNumId w:val="66"/>
  </w:num>
  <w:num w:numId="57" w16cid:durableId="747533215">
    <w:abstractNumId w:val="134"/>
  </w:num>
  <w:num w:numId="58" w16cid:durableId="311103160">
    <w:abstractNumId w:val="135"/>
  </w:num>
  <w:num w:numId="59" w16cid:durableId="678431243">
    <w:abstractNumId w:val="129"/>
  </w:num>
  <w:num w:numId="60" w16cid:durableId="1401948159">
    <w:abstractNumId w:val="105"/>
  </w:num>
  <w:num w:numId="61" w16cid:durableId="1519812052">
    <w:abstractNumId w:val="68"/>
  </w:num>
  <w:num w:numId="62" w16cid:durableId="1821118628">
    <w:abstractNumId w:val="100"/>
  </w:num>
  <w:num w:numId="63" w16cid:durableId="565068252">
    <w:abstractNumId w:val="131"/>
  </w:num>
  <w:num w:numId="64" w16cid:durableId="2086536324">
    <w:abstractNumId w:val="79"/>
  </w:num>
  <w:num w:numId="65" w16cid:durableId="1301226055">
    <w:abstractNumId w:val="52"/>
  </w:num>
  <w:num w:numId="66" w16cid:durableId="197933357">
    <w:abstractNumId w:val="53"/>
  </w:num>
  <w:num w:numId="67" w16cid:durableId="816726907">
    <w:abstractNumId w:val="5"/>
  </w:num>
  <w:num w:numId="68" w16cid:durableId="825705100">
    <w:abstractNumId w:val="73"/>
  </w:num>
  <w:num w:numId="69" w16cid:durableId="1272392062">
    <w:abstractNumId w:val="24"/>
  </w:num>
  <w:num w:numId="70" w16cid:durableId="243606637">
    <w:abstractNumId w:val="46"/>
  </w:num>
  <w:num w:numId="71" w16cid:durableId="100731697">
    <w:abstractNumId w:val="116"/>
  </w:num>
  <w:num w:numId="72" w16cid:durableId="1911646642">
    <w:abstractNumId w:val="71"/>
  </w:num>
  <w:num w:numId="73" w16cid:durableId="165591110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39547548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369493977">
    <w:abstractNumId w:val="113"/>
  </w:num>
  <w:num w:numId="76" w16cid:durableId="225991250">
    <w:abstractNumId w:val="59"/>
  </w:num>
  <w:num w:numId="77" w16cid:durableId="1536116492">
    <w:abstractNumId w:val="110"/>
  </w:num>
  <w:num w:numId="78" w16cid:durableId="1530988176">
    <w:abstractNumId w:val="92"/>
  </w:num>
  <w:num w:numId="79" w16cid:durableId="1729185712">
    <w:abstractNumId w:val="130"/>
  </w:num>
  <w:num w:numId="80" w16cid:durableId="82915519">
    <w:abstractNumId w:val="74"/>
  </w:num>
  <w:num w:numId="81" w16cid:durableId="538053808">
    <w:abstractNumId w:val="9"/>
  </w:num>
  <w:num w:numId="82" w16cid:durableId="86510481">
    <w:abstractNumId w:val="89"/>
  </w:num>
  <w:num w:numId="83" w16cid:durableId="497617185">
    <w:abstractNumId w:val="122"/>
  </w:num>
  <w:num w:numId="84" w16cid:durableId="1126432820">
    <w:abstractNumId w:val="8"/>
  </w:num>
  <w:num w:numId="85" w16cid:durableId="477692623">
    <w:abstractNumId w:val="133"/>
  </w:num>
  <w:num w:numId="86" w16cid:durableId="858587356">
    <w:abstractNumId w:val="90"/>
  </w:num>
  <w:num w:numId="87" w16cid:durableId="1175457198">
    <w:abstractNumId w:val="14"/>
  </w:num>
  <w:num w:numId="88" w16cid:durableId="19090228">
    <w:abstractNumId w:val="107"/>
  </w:num>
  <w:num w:numId="89" w16cid:durableId="581182386">
    <w:abstractNumId w:val="55"/>
  </w:num>
  <w:num w:numId="90" w16cid:durableId="1324553713">
    <w:abstractNumId w:val="23"/>
  </w:num>
  <w:num w:numId="91" w16cid:durableId="1505972654">
    <w:abstractNumId w:val="22"/>
  </w:num>
  <w:num w:numId="92" w16cid:durableId="899827124">
    <w:abstractNumId w:val="91"/>
  </w:num>
  <w:num w:numId="93" w16cid:durableId="1840463555">
    <w:abstractNumId w:val="13"/>
  </w:num>
  <w:num w:numId="94" w16cid:durableId="1124807451">
    <w:abstractNumId w:val="88"/>
  </w:num>
  <w:num w:numId="95" w16cid:durableId="1174608785">
    <w:abstractNumId w:val="7"/>
  </w:num>
  <w:num w:numId="96" w16cid:durableId="523596652">
    <w:abstractNumId w:val="56"/>
  </w:num>
  <w:num w:numId="97" w16cid:durableId="929392328">
    <w:abstractNumId w:val="80"/>
  </w:num>
  <w:num w:numId="98" w16cid:durableId="1726100951">
    <w:abstractNumId w:val="61"/>
  </w:num>
  <w:num w:numId="99" w16cid:durableId="1181359100">
    <w:abstractNumId w:val="42"/>
  </w:num>
  <w:num w:numId="100" w16cid:durableId="2098861829">
    <w:abstractNumId w:val="62"/>
  </w:num>
  <w:num w:numId="101" w16cid:durableId="1851334173">
    <w:abstractNumId w:val="60"/>
  </w:num>
  <w:num w:numId="102" w16cid:durableId="1638685551">
    <w:abstractNumId w:val="127"/>
  </w:num>
  <w:num w:numId="103" w16cid:durableId="1252468809">
    <w:abstractNumId w:val="41"/>
  </w:num>
  <w:num w:numId="104" w16cid:durableId="787821733">
    <w:abstractNumId w:val="93"/>
  </w:num>
  <w:num w:numId="105" w16cid:durableId="1755782131">
    <w:abstractNumId w:val="12"/>
  </w:num>
  <w:num w:numId="106" w16cid:durableId="2084058886">
    <w:abstractNumId w:val="27"/>
  </w:num>
  <w:num w:numId="107" w16cid:durableId="1358120227">
    <w:abstractNumId w:val="18"/>
  </w:num>
  <w:num w:numId="108" w16cid:durableId="895317439">
    <w:abstractNumId w:val="121"/>
  </w:num>
  <w:num w:numId="109" w16cid:durableId="1143620394">
    <w:abstractNumId w:val="97"/>
  </w:num>
  <w:num w:numId="110" w16cid:durableId="1875731415">
    <w:abstractNumId w:val="95"/>
  </w:num>
  <w:num w:numId="111" w16cid:durableId="853423098">
    <w:abstractNumId w:val="64"/>
  </w:num>
  <w:num w:numId="112" w16cid:durableId="2144153380">
    <w:abstractNumId w:val="40"/>
  </w:num>
  <w:num w:numId="113" w16cid:durableId="1114401953">
    <w:abstractNumId w:val="19"/>
  </w:num>
  <w:num w:numId="114" w16cid:durableId="1331299135">
    <w:abstractNumId w:val="132"/>
  </w:num>
  <w:num w:numId="115" w16cid:durableId="1680043404">
    <w:abstractNumId w:val="109"/>
  </w:num>
  <w:num w:numId="116" w16cid:durableId="2004703829">
    <w:abstractNumId w:val="104"/>
  </w:num>
  <w:num w:numId="117" w16cid:durableId="597375668">
    <w:abstractNumId w:val="128"/>
  </w:num>
  <w:num w:numId="118" w16cid:durableId="888150621">
    <w:abstractNumId w:val="16"/>
  </w:num>
  <w:num w:numId="119" w16cid:durableId="782651427">
    <w:abstractNumId w:val="87"/>
  </w:num>
  <w:num w:numId="120" w16cid:durableId="1478643414">
    <w:abstractNumId w:val="21"/>
  </w:num>
  <w:num w:numId="121" w16cid:durableId="223368514">
    <w:abstractNumId w:val="126"/>
  </w:num>
  <w:num w:numId="122" w16cid:durableId="229316264">
    <w:abstractNumId w:val="72"/>
  </w:num>
  <w:num w:numId="123" w16cid:durableId="809859034">
    <w:abstractNumId w:val="65"/>
  </w:num>
  <w:num w:numId="124" w16cid:durableId="1967999413">
    <w:abstractNumId w:val="86"/>
  </w:num>
  <w:num w:numId="125" w16cid:durableId="886797049">
    <w:abstractNumId w:val="96"/>
  </w:num>
  <w:num w:numId="126" w16cid:durableId="187912598">
    <w:abstractNumId w:val="47"/>
  </w:num>
  <w:num w:numId="127" w16cid:durableId="1998878305">
    <w:abstractNumId w:val="36"/>
  </w:num>
  <w:num w:numId="128" w16cid:durableId="1181549722">
    <w:abstractNumId w:val="57"/>
  </w:num>
  <w:num w:numId="129" w16cid:durableId="1973903322">
    <w:abstractNumId w:val="3"/>
  </w:num>
  <w:num w:numId="130" w16cid:durableId="1426919618">
    <w:abstractNumId w:val="29"/>
  </w:num>
  <w:num w:numId="131" w16cid:durableId="526870764">
    <w:abstractNumId w:val="115"/>
  </w:num>
  <w:num w:numId="132" w16cid:durableId="1586963576">
    <w:abstractNumId w:val="85"/>
  </w:num>
  <w:num w:numId="133" w16cid:durableId="2086998110">
    <w:abstractNumId w:val="11"/>
  </w:num>
  <w:num w:numId="134" w16cid:durableId="2076732908">
    <w:abstractNumId w:val="34"/>
  </w:num>
  <w:num w:numId="135" w16cid:durableId="121072542">
    <w:abstractNumId w:val="124"/>
  </w:num>
  <w:num w:numId="136" w16cid:durableId="2101485428">
    <w:abstractNumId w:val="1"/>
  </w:num>
  <w:num w:numId="137" w16cid:durableId="108668339">
    <w:abstractNumId w:val="17"/>
  </w:num>
  <w:num w:numId="138" w16cid:durableId="803156193">
    <w:abstractNumId w:val="12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50"/>
  <w:defaultTabStop w:val="720"/>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Kit_DocumentHasBeenSaved" w:val="true"/>
    <w:docVar w:name="LW_DocType" w:val="NORMAL"/>
  </w:docVars>
  <w:rsids>
    <w:rsidRoot w:val="00BF282F"/>
    <w:rsid w:val="00000077"/>
    <w:rsid w:val="0000009A"/>
    <w:rsid w:val="00000176"/>
    <w:rsid w:val="000001BD"/>
    <w:rsid w:val="000001EB"/>
    <w:rsid w:val="00000255"/>
    <w:rsid w:val="00000313"/>
    <w:rsid w:val="0000053B"/>
    <w:rsid w:val="00000598"/>
    <w:rsid w:val="000007D7"/>
    <w:rsid w:val="00000892"/>
    <w:rsid w:val="000009B0"/>
    <w:rsid w:val="00000AF5"/>
    <w:rsid w:val="00000CBA"/>
    <w:rsid w:val="00000E9D"/>
    <w:rsid w:val="00000F15"/>
    <w:rsid w:val="00000FF2"/>
    <w:rsid w:val="000010F7"/>
    <w:rsid w:val="0000117D"/>
    <w:rsid w:val="000011BA"/>
    <w:rsid w:val="00001388"/>
    <w:rsid w:val="00001390"/>
    <w:rsid w:val="000013B2"/>
    <w:rsid w:val="000013EF"/>
    <w:rsid w:val="00001414"/>
    <w:rsid w:val="00001772"/>
    <w:rsid w:val="000017AA"/>
    <w:rsid w:val="000019BD"/>
    <w:rsid w:val="00001CC5"/>
    <w:rsid w:val="00001E71"/>
    <w:rsid w:val="00001E78"/>
    <w:rsid w:val="0000214C"/>
    <w:rsid w:val="000023DE"/>
    <w:rsid w:val="00002437"/>
    <w:rsid w:val="00002A1A"/>
    <w:rsid w:val="00002B8A"/>
    <w:rsid w:val="00002CF5"/>
    <w:rsid w:val="0000326D"/>
    <w:rsid w:val="00003305"/>
    <w:rsid w:val="00003742"/>
    <w:rsid w:val="000037EF"/>
    <w:rsid w:val="000039D6"/>
    <w:rsid w:val="00003B0D"/>
    <w:rsid w:val="00003BD9"/>
    <w:rsid w:val="00003C5E"/>
    <w:rsid w:val="00003CF1"/>
    <w:rsid w:val="00003D5A"/>
    <w:rsid w:val="00003E46"/>
    <w:rsid w:val="00003F24"/>
    <w:rsid w:val="0000413E"/>
    <w:rsid w:val="0000417D"/>
    <w:rsid w:val="000042C6"/>
    <w:rsid w:val="00004338"/>
    <w:rsid w:val="0000433D"/>
    <w:rsid w:val="000044E5"/>
    <w:rsid w:val="00004614"/>
    <w:rsid w:val="0000477B"/>
    <w:rsid w:val="00004894"/>
    <w:rsid w:val="000048DD"/>
    <w:rsid w:val="00004AC6"/>
    <w:rsid w:val="00004C37"/>
    <w:rsid w:val="00004DDF"/>
    <w:rsid w:val="00004E82"/>
    <w:rsid w:val="00004E97"/>
    <w:rsid w:val="00004EAA"/>
    <w:rsid w:val="00005075"/>
    <w:rsid w:val="000050FB"/>
    <w:rsid w:val="000051F8"/>
    <w:rsid w:val="00005229"/>
    <w:rsid w:val="000053F1"/>
    <w:rsid w:val="000055F0"/>
    <w:rsid w:val="0000565F"/>
    <w:rsid w:val="00005900"/>
    <w:rsid w:val="000059EB"/>
    <w:rsid w:val="00005A19"/>
    <w:rsid w:val="00005AEC"/>
    <w:rsid w:val="00005FA8"/>
    <w:rsid w:val="00005FE5"/>
    <w:rsid w:val="00006082"/>
    <w:rsid w:val="000060BA"/>
    <w:rsid w:val="000061A0"/>
    <w:rsid w:val="000061A1"/>
    <w:rsid w:val="00006346"/>
    <w:rsid w:val="00006471"/>
    <w:rsid w:val="00006494"/>
    <w:rsid w:val="00006599"/>
    <w:rsid w:val="00006623"/>
    <w:rsid w:val="00006782"/>
    <w:rsid w:val="000067EC"/>
    <w:rsid w:val="00006861"/>
    <w:rsid w:val="0000687C"/>
    <w:rsid w:val="00006902"/>
    <w:rsid w:val="00006959"/>
    <w:rsid w:val="00006A80"/>
    <w:rsid w:val="00006B33"/>
    <w:rsid w:val="00006CD4"/>
    <w:rsid w:val="00006CF0"/>
    <w:rsid w:val="00006D15"/>
    <w:rsid w:val="00006E15"/>
    <w:rsid w:val="00006F89"/>
    <w:rsid w:val="000070A3"/>
    <w:rsid w:val="000070AA"/>
    <w:rsid w:val="00007301"/>
    <w:rsid w:val="0000736E"/>
    <w:rsid w:val="0000743F"/>
    <w:rsid w:val="000076BA"/>
    <w:rsid w:val="000076BD"/>
    <w:rsid w:val="00007802"/>
    <w:rsid w:val="000079E9"/>
    <w:rsid w:val="00007BEB"/>
    <w:rsid w:val="00007C76"/>
    <w:rsid w:val="00007CBD"/>
    <w:rsid w:val="00007D03"/>
    <w:rsid w:val="0001007B"/>
    <w:rsid w:val="000100D5"/>
    <w:rsid w:val="00010197"/>
    <w:rsid w:val="000102BB"/>
    <w:rsid w:val="0001036A"/>
    <w:rsid w:val="000103C8"/>
    <w:rsid w:val="000104D6"/>
    <w:rsid w:val="000108F7"/>
    <w:rsid w:val="0001092F"/>
    <w:rsid w:val="0001094A"/>
    <w:rsid w:val="000109DE"/>
    <w:rsid w:val="000109FC"/>
    <w:rsid w:val="00010A93"/>
    <w:rsid w:val="00010AC5"/>
    <w:rsid w:val="00010B97"/>
    <w:rsid w:val="00010BDF"/>
    <w:rsid w:val="00010EF2"/>
    <w:rsid w:val="0001102E"/>
    <w:rsid w:val="00011055"/>
    <w:rsid w:val="0001124F"/>
    <w:rsid w:val="0001127E"/>
    <w:rsid w:val="00011353"/>
    <w:rsid w:val="000114B5"/>
    <w:rsid w:val="000114F8"/>
    <w:rsid w:val="0001152C"/>
    <w:rsid w:val="00011785"/>
    <w:rsid w:val="000117A6"/>
    <w:rsid w:val="00011815"/>
    <w:rsid w:val="00011A86"/>
    <w:rsid w:val="00011AF8"/>
    <w:rsid w:val="00011DBB"/>
    <w:rsid w:val="00011E81"/>
    <w:rsid w:val="00011F81"/>
    <w:rsid w:val="0001211C"/>
    <w:rsid w:val="00012159"/>
    <w:rsid w:val="000121CE"/>
    <w:rsid w:val="00012212"/>
    <w:rsid w:val="0001224D"/>
    <w:rsid w:val="00012408"/>
    <w:rsid w:val="00012445"/>
    <w:rsid w:val="000124E3"/>
    <w:rsid w:val="00012530"/>
    <w:rsid w:val="0001264C"/>
    <w:rsid w:val="000126F1"/>
    <w:rsid w:val="0001288B"/>
    <w:rsid w:val="000128CF"/>
    <w:rsid w:val="000128D0"/>
    <w:rsid w:val="000129AF"/>
    <w:rsid w:val="000129B8"/>
    <w:rsid w:val="00012A1D"/>
    <w:rsid w:val="00012BDF"/>
    <w:rsid w:val="00012D61"/>
    <w:rsid w:val="00012D8B"/>
    <w:rsid w:val="00012FA7"/>
    <w:rsid w:val="000131B9"/>
    <w:rsid w:val="00013219"/>
    <w:rsid w:val="0001323A"/>
    <w:rsid w:val="000132BF"/>
    <w:rsid w:val="000134AB"/>
    <w:rsid w:val="000135D4"/>
    <w:rsid w:val="0001382F"/>
    <w:rsid w:val="00013A31"/>
    <w:rsid w:val="00013A9E"/>
    <w:rsid w:val="00013BA8"/>
    <w:rsid w:val="00013BE4"/>
    <w:rsid w:val="00013D29"/>
    <w:rsid w:val="00014275"/>
    <w:rsid w:val="000145BC"/>
    <w:rsid w:val="0001464A"/>
    <w:rsid w:val="0001473D"/>
    <w:rsid w:val="00014770"/>
    <w:rsid w:val="00014778"/>
    <w:rsid w:val="000148D9"/>
    <w:rsid w:val="00014949"/>
    <w:rsid w:val="00014C77"/>
    <w:rsid w:val="00014CD9"/>
    <w:rsid w:val="00014D9D"/>
    <w:rsid w:val="00014EA5"/>
    <w:rsid w:val="00014EB7"/>
    <w:rsid w:val="00014F38"/>
    <w:rsid w:val="0001506A"/>
    <w:rsid w:val="000150D9"/>
    <w:rsid w:val="00015135"/>
    <w:rsid w:val="0001557E"/>
    <w:rsid w:val="0001582B"/>
    <w:rsid w:val="00015982"/>
    <w:rsid w:val="000159FE"/>
    <w:rsid w:val="00015A5D"/>
    <w:rsid w:val="00015B53"/>
    <w:rsid w:val="00015C1E"/>
    <w:rsid w:val="00015D57"/>
    <w:rsid w:val="00015D7D"/>
    <w:rsid w:val="00015DD5"/>
    <w:rsid w:val="00015ED1"/>
    <w:rsid w:val="00015FE9"/>
    <w:rsid w:val="00016013"/>
    <w:rsid w:val="000162D0"/>
    <w:rsid w:val="00016316"/>
    <w:rsid w:val="00016521"/>
    <w:rsid w:val="0001679E"/>
    <w:rsid w:val="00016A60"/>
    <w:rsid w:val="00016A94"/>
    <w:rsid w:val="00016AF0"/>
    <w:rsid w:val="00016B61"/>
    <w:rsid w:val="00016B8B"/>
    <w:rsid w:val="00016BA3"/>
    <w:rsid w:val="00016C75"/>
    <w:rsid w:val="00016DB0"/>
    <w:rsid w:val="00016FB9"/>
    <w:rsid w:val="00016FF3"/>
    <w:rsid w:val="0001718F"/>
    <w:rsid w:val="00017327"/>
    <w:rsid w:val="0001738A"/>
    <w:rsid w:val="000173B8"/>
    <w:rsid w:val="0001754A"/>
    <w:rsid w:val="00017587"/>
    <w:rsid w:val="00017689"/>
    <w:rsid w:val="000176B2"/>
    <w:rsid w:val="000176F5"/>
    <w:rsid w:val="00017743"/>
    <w:rsid w:val="0001777D"/>
    <w:rsid w:val="000179B2"/>
    <w:rsid w:val="00017A7B"/>
    <w:rsid w:val="00017CFE"/>
    <w:rsid w:val="00017E2D"/>
    <w:rsid w:val="00017E30"/>
    <w:rsid w:val="00017E88"/>
    <w:rsid w:val="00020064"/>
    <w:rsid w:val="0002007C"/>
    <w:rsid w:val="00020251"/>
    <w:rsid w:val="0002049F"/>
    <w:rsid w:val="0002073A"/>
    <w:rsid w:val="00020750"/>
    <w:rsid w:val="000207AE"/>
    <w:rsid w:val="00020965"/>
    <w:rsid w:val="000209C7"/>
    <w:rsid w:val="000209DD"/>
    <w:rsid w:val="00020B87"/>
    <w:rsid w:val="00020BCE"/>
    <w:rsid w:val="00020C08"/>
    <w:rsid w:val="00020C2D"/>
    <w:rsid w:val="00020E76"/>
    <w:rsid w:val="00020EDD"/>
    <w:rsid w:val="0002124A"/>
    <w:rsid w:val="00021291"/>
    <w:rsid w:val="00021620"/>
    <w:rsid w:val="0002165A"/>
    <w:rsid w:val="00021754"/>
    <w:rsid w:val="00021786"/>
    <w:rsid w:val="00021B5C"/>
    <w:rsid w:val="00021B6E"/>
    <w:rsid w:val="00021BF0"/>
    <w:rsid w:val="00021C02"/>
    <w:rsid w:val="00021D8A"/>
    <w:rsid w:val="00021E6D"/>
    <w:rsid w:val="000221D6"/>
    <w:rsid w:val="000221ED"/>
    <w:rsid w:val="000221F0"/>
    <w:rsid w:val="0002223C"/>
    <w:rsid w:val="00022447"/>
    <w:rsid w:val="000224D1"/>
    <w:rsid w:val="00022709"/>
    <w:rsid w:val="00022B07"/>
    <w:rsid w:val="00022BD7"/>
    <w:rsid w:val="00022E10"/>
    <w:rsid w:val="00022EA7"/>
    <w:rsid w:val="00022FF9"/>
    <w:rsid w:val="0002302A"/>
    <w:rsid w:val="00023162"/>
    <w:rsid w:val="00023384"/>
    <w:rsid w:val="000233C5"/>
    <w:rsid w:val="000233CB"/>
    <w:rsid w:val="000233EF"/>
    <w:rsid w:val="000236CE"/>
    <w:rsid w:val="0002374D"/>
    <w:rsid w:val="000237CF"/>
    <w:rsid w:val="000238E1"/>
    <w:rsid w:val="00023A4D"/>
    <w:rsid w:val="00023ACB"/>
    <w:rsid w:val="00023B2B"/>
    <w:rsid w:val="00023D0D"/>
    <w:rsid w:val="00023DE2"/>
    <w:rsid w:val="00024038"/>
    <w:rsid w:val="0002419D"/>
    <w:rsid w:val="000242B7"/>
    <w:rsid w:val="0002459B"/>
    <w:rsid w:val="000245F2"/>
    <w:rsid w:val="000246A0"/>
    <w:rsid w:val="00024874"/>
    <w:rsid w:val="000248B7"/>
    <w:rsid w:val="000248C0"/>
    <w:rsid w:val="000248FC"/>
    <w:rsid w:val="0002492D"/>
    <w:rsid w:val="00024947"/>
    <w:rsid w:val="00024BF2"/>
    <w:rsid w:val="00024C29"/>
    <w:rsid w:val="000250AE"/>
    <w:rsid w:val="00025149"/>
    <w:rsid w:val="000252A1"/>
    <w:rsid w:val="000252E3"/>
    <w:rsid w:val="0002543A"/>
    <w:rsid w:val="00025484"/>
    <w:rsid w:val="00025542"/>
    <w:rsid w:val="000256F0"/>
    <w:rsid w:val="000257E1"/>
    <w:rsid w:val="0002591F"/>
    <w:rsid w:val="0002596C"/>
    <w:rsid w:val="000259E3"/>
    <w:rsid w:val="00025A95"/>
    <w:rsid w:val="00025E94"/>
    <w:rsid w:val="00025EE4"/>
    <w:rsid w:val="00025F24"/>
    <w:rsid w:val="00025FAC"/>
    <w:rsid w:val="00025FE1"/>
    <w:rsid w:val="0002610C"/>
    <w:rsid w:val="000261AB"/>
    <w:rsid w:val="000263EC"/>
    <w:rsid w:val="000264A3"/>
    <w:rsid w:val="0002664D"/>
    <w:rsid w:val="0002668F"/>
    <w:rsid w:val="000266EB"/>
    <w:rsid w:val="00026703"/>
    <w:rsid w:val="00026825"/>
    <w:rsid w:val="0002692E"/>
    <w:rsid w:val="000269E2"/>
    <w:rsid w:val="00026A56"/>
    <w:rsid w:val="00026A76"/>
    <w:rsid w:val="00026BE4"/>
    <w:rsid w:val="00026C08"/>
    <w:rsid w:val="00026D91"/>
    <w:rsid w:val="00026F59"/>
    <w:rsid w:val="00026FFF"/>
    <w:rsid w:val="000270A0"/>
    <w:rsid w:val="00027164"/>
    <w:rsid w:val="000271C5"/>
    <w:rsid w:val="0002722C"/>
    <w:rsid w:val="000272DF"/>
    <w:rsid w:val="000275E0"/>
    <w:rsid w:val="000276A6"/>
    <w:rsid w:val="00027795"/>
    <w:rsid w:val="00027813"/>
    <w:rsid w:val="00027951"/>
    <w:rsid w:val="00027B58"/>
    <w:rsid w:val="00027BAB"/>
    <w:rsid w:val="00027D0F"/>
    <w:rsid w:val="0003007B"/>
    <w:rsid w:val="000300E6"/>
    <w:rsid w:val="000305C5"/>
    <w:rsid w:val="000305EE"/>
    <w:rsid w:val="00030660"/>
    <w:rsid w:val="00030669"/>
    <w:rsid w:val="000306C0"/>
    <w:rsid w:val="0003083D"/>
    <w:rsid w:val="00030C82"/>
    <w:rsid w:val="00030EED"/>
    <w:rsid w:val="00030F3E"/>
    <w:rsid w:val="000310AC"/>
    <w:rsid w:val="000310DB"/>
    <w:rsid w:val="000312C5"/>
    <w:rsid w:val="0003130D"/>
    <w:rsid w:val="00031399"/>
    <w:rsid w:val="00031766"/>
    <w:rsid w:val="00031777"/>
    <w:rsid w:val="0003185E"/>
    <w:rsid w:val="00031869"/>
    <w:rsid w:val="00031902"/>
    <w:rsid w:val="00031911"/>
    <w:rsid w:val="00031962"/>
    <w:rsid w:val="000319B3"/>
    <w:rsid w:val="00031A74"/>
    <w:rsid w:val="00031AEF"/>
    <w:rsid w:val="00031AF6"/>
    <w:rsid w:val="00031C2D"/>
    <w:rsid w:val="00031CB2"/>
    <w:rsid w:val="00031D10"/>
    <w:rsid w:val="00031D23"/>
    <w:rsid w:val="00031E01"/>
    <w:rsid w:val="00031FA2"/>
    <w:rsid w:val="00032251"/>
    <w:rsid w:val="000326BA"/>
    <w:rsid w:val="00032736"/>
    <w:rsid w:val="000327AC"/>
    <w:rsid w:val="00032908"/>
    <w:rsid w:val="00032B5B"/>
    <w:rsid w:val="00032CC9"/>
    <w:rsid w:val="00032D06"/>
    <w:rsid w:val="00032E7E"/>
    <w:rsid w:val="00032F6B"/>
    <w:rsid w:val="00033048"/>
    <w:rsid w:val="000330BE"/>
    <w:rsid w:val="000331A5"/>
    <w:rsid w:val="000332B3"/>
    <w:rsid w:val="000333D4"/>
    <w:rsid w:val="000334DA"/>
    <w:rsid w:val="00033589"/>
    <w:rsid w:val="000335C9"/>
    <w:rsid w:val="000336F7"/>
    <w:rsid w:val="0003396D"/>
    <w:rsid w:val="00033A9B"/>
    <w:rsid w:val="00033AB9"/>
    <w:rsid w:val="00033B38"/>
    <w:rsid w:val="00033B3B"/>
    <w:rsid w:val="00033B6C"/>
    <w:rsid w:val="00033C6D"/>
    <w:rsid w:val="00033E46"/>
    <w:rsid w:val="00033E7F"/>
    <w:rsid w:val="00033F88"/>
    <w:rsid w:val="00034144"/>
    <w:rsid w:val="00034200"/>
    <w:rsid w:val="0003426B"/>
    <w:rsid w:val="00034735"/>
    <w:rsid w:val="000348E9"/>
    <w:rsid w:val="00034A46"/>
    <w:rsid w:val="00034B99"/>
    <w:rsid w:val="00034C33"/>
    <w:rsid w:val="00034CBF"/>
    <w:rsid w:val="00034E09"/>
    <w:rsid w:val="000350A5"/>
    <w:rsid w:val="000351AD"/>
    <w:rsid w:val="000351E7"/>
    <w:rsid w:val="000352DA"/>
    <w:rsid w:val="0003543D"/>
    <w:rsid w:val="00035454"/>
    <w:rsid w:val="0003565E"/>
    <w:rsid w:val="0003571D"/>
    <w:rsid w:val="00035806"/>
    <w:rsid w:val="00035860"/>
    <w:rsid w:val="000358AD"/>
    <w:rsid w:val="000358D7"/>
    <w:rsid w:val="00035B52"/>
    <w:rsid w:val="00035B59"/>
    <w:rsid w:val="00035D49"/>
    <w:rsid w:val="00035EE6"/>
    <w:rsid w:val="00035EEC"/>
    <w:rsid w:val="00036132"/>
    <w:rsid w:val="0003622E"/>
    <w:rsid w:val="0003624F"/>
    <w:rsid w:val="000363F3"/>
    <w:rsid w:val="000364D9"/>
    <w:rsid w:val="0003656F"/>
    <w:rsid w:val="000367D2"/>
    <w:rsid w:val="00036826"/>
    <w:rsid w:val="000368E6"/>
    <w:rsid w:val="000369DA"/>
    <w:rsid w:val="00036AC0"/>
    <w:rsid w:val="00036F76"/>
    <w:rsid w:val="00037067"/>
    <w:rsid w:val="00037070"/>
    <w:rsid w:val="00037093"/>
    <w:rsid w:val="00037268"/>
    <w:rsid w:val="000372F4"/>
    <w:rsid w:val="000375C2"/>
    <w:rsid w:val="00037630"/>
    <w:rsid w:val="00037634"/>
    <w:rsid w:val="00037643"/>
    <w:rsid w:val="00037782"/>
    <w:rsid w:val="000377E4"/>
    <w:rsid w:val="00037A0C"/>
    <w:rsid w:val="00037BD5"/>
    <w:rsid w:val="00037C4E"/>
    <w:rsid w:val="00037D47"/>
    <w:rsid w:val="00040099"/>
    <w:rsid w:val="00040251"/>
    <w:rsid w:val="00040343"/>
    <w:rsid w:val="00040345"/>
    <w:rsid w:val="00040498"/>
    <w:rsid w:val="00040777"/>
    <w:rsid w:val="0004077D"/>
    <w:rsid w:val="00040781"/>
    <w:rsid w:val="00040926"/>
    <w:rsid w:val="0004099D"/>
    <w:rsid w:val="00040C1E"/>
    <w:rsid w:val="00040EBF"/>
    <w:rsid w:val="0004109C"/>
    <w:rsid w:val="00041347"/>
    <w:rsid w:val="00041355"/>
    <w:rsid w:val="0004141A"/>
    <w:rsid w:val="000414C7"/>
    <w:rsid w:val="000415F7"/>
    <w:rsid w:val="0004194A"/>
    <w:rsid w:val="0004197F"/>
    <w:rsid w:val="00041A92"/>
    <w:rsid w:val="00041B09"/>
    <w:rsid w:val="00041C22"/>
    <w:rsid w:val="00041CC6"/>
    <w:rsid w:val="00041D34"/>
    <w:rsid w:val="00041F05"/>
    <w:rsid w:val="00041F33"/>
    <w:rsid w:val="000420A6"/>
    <w:rsid w:val="000423AC"/>
    <w:rsid w:val="0004259E"/>
    <w:rsid w:val="00042695"/>
    <w:rsid w:val="00042816"/>
    <w:rsid w:val="00042839"/>
    <w:rsid w:val="00042852"/>
    <w:rsid w:val="00042992"/>
    <w:rsid w:val="000429C6"/>
    <w:rsid w:val="00042A02"/>
    <w:rsid w:val="00042B64"/>
    <w:rsid w:val="00042BDD"/>
    <w:rsid w:val="00042CDE"/>
    <w:rsid w:val="00042DED"/>
    <w:rsid w:val="00042E56"/>
    <w:rsid w:val="00042FEE"/>
    <w:rsid w:val="00043412"/>
    <w:rsid w:val="00043612"/>
    <w:rsid w:val="00043833"/>
    <w:rsid w:val="000438DD"/>
    <w:rsid w:val="000439BD"/>
    <w:rsid w:val="00043A33"/>
    <w:rsid w:val="00043AA8"/>
    <w:rsid w:val="00043B96"/>
    <w:rsid w:val="00043C21"/>
    <w:rsid w:val="00043C33"/>
    <w:rsid w:val="00043DB4"/>
    <w:rsid w:val="00043F22"/>
    <w:rsid w:val="00043F96"/>
    <w:rsid w:val="00043FB3"/>
    <w:rsid w:val="00044238"/>
    <w:rsid w:val="00044252"/>
    <w:rsid w:val="0004430B"/>
    <w:rsid w:val="00044486"/>
    <w:rsid w:val="0004451B"/>
    <w:rsid w:val="0004457A"/>
    <w:rsid w:val="00044721"/>
    <w:rsid w:val="0004484A"/>
    <w:rsid w:val="00044938"/>
    <w:rsid w:val="000449E7"/>
    <w:rsid w:val="00044A10"/>
    <w:rsid w:val="00044A46"/>
    <w:rsid w:val="00044A67"/>
    <w:rsid w:val="00044AB7"/>
    <w:rsid w:val="00044B28"/>
    <w:rsid w:val="00044C51"/>
    <w:rsid w:val="00044E16"/>
    <w:rsid w:val="000450A1"/>
    <w:rsid w:val="000450BC"/>
    <w:rsid w:val="00045292"/>
    <w:rsid w:val="0004530A"/>
    <w:rsid w:val="00045317"/>
    <w:rsid w:val="0004534B"/>
    <w:rsid w:val="000454EF"/>
    <w:rsid w:val="0004555B"/>
    <w:rsid w:val="0004574C"/>
    <w:rsid w:val="000457DD"/>
    <w:rsid w:val="000458BD"/>
    <w:rsid w:val="00045905"/>
    <w:rsid w:val="00045937"/>
    <w:rsid w:val="00045A0D"/>
    <w:rsid w:val="00045AC4"/>
    <w:rsid w:val="00045BBB"/>
    <w:rsid w:val="00045BFB"/>
    <w:rsid w:val="00045C06"/>
    <w:rsid w:val="00045CB0"/>
    <w:rsid w:val="00045D64"/>
    <w:rsid w:val="00045E72"/>
    <w:rsid w:val="00045F32"/>
    <w:rsid w:val="00045FA7"/>
    <w:rsid w:val="000462BD"/>
    <w:rsid w:val="000462E0"/>
    <w:rsid w:val="00046491"/>
    <w:rsid w:val="000464AC"/>
    <w:rsid w:val="0004655D"/>
    <w:rsid w:val="00046973"/>
    <w:rsid w:val="00046A2E"/>
    <w:rsid w:val="00046B7C"/>
    <w:rsid w:val="00046BE0"/>
    <w:rsid w:val="00046D3B"/>
    <w:rsid w:val="00046FD3"/>
    <w:rsid w:val="000472FF"/>
    <w:rsid w:val="000477B8"/>
    <w:rsid w:val="000479B8"/>
    <w:rsid w:val="00047DA5"/>
    <w:rsid w:val="00047E4B"/>
    <w:rsid w:val="00047E87"/>
    <w:rsid w:val="00047FA4"/>
    <w:rsid w:val="00050057"/>
    <w:rsid w:val="0005028B"/>
    <w:rsid w:val="0005029C"/>
    <w:rsid w:val="00050339"/>
    <w:rsid w:val="00050574"/>
    <w:rsid w:val="0005057A"/>
    <w:rsid w:val="000506DF"/>
    <w:rsid w:val="00050808"/>
    <w:rsid w:val="000508C3"/>
    <w:rsid w:val="0005092F"/>
    <w:rsid w:val="000509D3"/>
    <w:rsid w:val="000509DF"/>
    <w:rsid w:val="00050A13"/>
    <w:rsid w:val="00050C60"/>
    <w:rsid w:val="00050D78"/>
    <w:rsid w:val="00050FBA"/>
    <w:rsid w:val="00050FD0"/>
    <w:rsid w:val="0005105D"/>
    <w:rsid w:val="000512B1"/>
    <w:rsid w:val="000512FB"/>
    <w:rsid w:val="00051742"/>
    <w:rsid w:val="00051752"/>
    <w:rsid w:val="00051804"/>
    <w:rsid w:val="0005188A"/>
    <w:rsid w:val="00051C9D"/>
    <w:rsid w:val="00051DE9"/>
    <w:rsid w:val="00051E18"/>
    <w:rsid w:val="00051ECB"/>
    <w:rsid w:val="00052019"/>
    <w:rsid w:val="0005213B"/>
    <w:rsid w:val="00052267"/>
    <w:rsid w:val="0005249C"/>
    <w:rsid w:val="0005294D"/>
    <w:rsid w:val="00052AE7"/>
    <w:rsid w:val="00052CE1"/>
    <w:rsid w:val="00052D5B"/>
    <w:rsid w:val="00052F37"/>
    <w:rsid w:val="000530D9"/>
    <w:rsid w:val="000531DE"/>
    <w:rsid w:val="0005324C"/>
    <w:rsid w:val="000532DC"/>
    <w:rsid w:val="0005347A"/>
    <w:rsid w:val="0005349A"/>
    <w:rsid w:val="00053592"/>
    <w:rsid w:val="0005367E"/>
    <w:rsid w:val="000536F8"/>
    <w:rsid w:val="0005381A"/>
    <w:rsid w:val="00053860"/>
    <w:rsid w:val="00053927"/>
    <w:rsid w:val="00053952"/>
    <w:rsid w:val="00053DCC"/>
    <w:rsid w:val="00053DDC"/>
    <w:rsid w:val="00053ECF"/>
    <w:rsid w:val="000540AF"/>
    <w:rsid w:val="000541F9"/>
    <w:rsid w:val="000542B5"/>
    <w:rsid w:val="000544D4"/>
    <w:rsid w:val="000545A6"/>
    <w:rsid w:val="00054685"/>
    <w:rsid w:val="000547EF"/>
    <w:rsid w:val="00054A3E"/>
    <w:rsid w:val="00054A8B"/>
    <w:rsid w:val="00054CF3"/>
    <w:rsid w:val="00054D2C"/>
    <w:rsid w:val="000551A4"/>
    <w:rsid w:val="00055299"/>
    <w:rsid w:val="0005529E"/>
    <w:rsid w:val="00055401"/>
    <w:rsid w:val="00055891"/>
    <w:rsid w:val="00055AD3"/>
    <w:rsid w:val="00055B25"/>
    <w:rsid w:val="00055B4C"/>
    <w:rsid w:val="00055EC4"/>
    <w:rsid w:val="00055EFA"/>
    <w:rsid w:val="00055FCE"/>
    <w:rsid w:val="000560B2"/>
    <w:rsid w:val="000561CB"/>
    <w:rsid w:val="0005629F"/>
    <w:rsid w:val="000564D7"/>
    <w:rsid w:val="000564D9"/>
    <w:rsid w:val="000564DB"/>
    <w:rsid w:val="00056583"/>
    <w:rsid w:val="0005658F"/>
    <w:rsid w:val="00056607"/>
    <w:rsid w:val="000566A5"/>
    <w:rsid w:val="0005688F"/>
    <w:rsid w:val="00056927"/>
    <w:rsid w:val="00056A6E"/>
    <w:rsid w:val="00056AEE"/>
    <w:rsid w:val="00056BAD"/>
    <w:rsid w:val="00056C09"/>
    <w:rsid w:val="00056CA3"/>
    <w:rsid w:val="00056D23"/>
    <w:rsid w:val="00056D34"/>
    <w:rsid w:val="00056F01"/>
    <w:rsid w:val="000570A1"/>
    <w:rsid w:val="000571EF"/>
    <w:rsid w:val="0005727A"/>
    <w:rsid w:val="000573C4"/>
    <w:rsid w:val="000574DC"/>
    <w:rsid w:val="00057777"/>
    <w:rsid w:val="0005792B"/>
    <w:rsid w:val="000579C1"/>
    <w:rsid w:val="00057B1A"/>
    <w:rsid w:val="00057CB1"/>
    <w:rsid w:val="00057E07"/>
    <w:rsid w:val="000601E5"/>
    <w:rsid w:val="00060349"/>
    <w:rsid w:val="00060373"/>
    <w:rsid w:val="00060521"/>
    <w:rsid w:val="00060602"/>
    <w:rsid w:val="00060603"/>
    <w:rsid w:val="00060645"/>
    <w:rsid w:val="0006067A"/>
    <w:rsid w:val="00060795"/>
    <w:rsid w:val="000608AB"/>
    <w:rsid w:val="000609E7"/>
    <w:rsid w:val="00060A14"/>
    <w:rsid w:val="00060B4D"/>
    <w:rsid w:val="00060C8E"/>
    <w:rsid w:val="00060DDC"/>
    <w:rsid w:val="000610D8"/>
    <w:rsid w:val="00061212"/>
    <w:rsid w:val="000612D5"/>
    <w:rsid w:val="00061342"/>
    <w:rsid w:val="00061428"/>
    <w:rsid w:val="00061442"/>
    <w:rsid w:val="0006196B"/>
    <w:rsid w:val="00061A22"/>
    <w:rsid w:val="00061D3A"/>
    <w:rsid w:val="00061F32"/>
    <w:rsid w:val="00061FDA"/>
    <w:rsid w:val="00061FE8"/>
    <w:rsid w:val="00062042"/>
    <w:rsid w:val="000620DE"/>
    <w:rsid w:val="00062291"/>
    <w:rsid w:val="00062844"/>
    <w:rsid w:val="00062916"/>
    <w:rsid w:val="00062992"/>
    <w:rsid w:val="00062A6E"/>
    <w:rsid w:val="00062A9C"/>
    <w:rsid w:val="00062B5C"/>
    <w:rsid w:val="00062CB0"/>
    <w:rsid w:val="00062EF7"/>
    <w:rsid w:val="000630AA"/>
    <w:rsid w:val="000630DC"/>
    <w:rsid w:val="00063203"/>
    <w:rsid w:val="0006327E"/>
    <w:rsid w:val="00063393"/>
    <w:rsid w:val="000633AD"/>
    <w:rsid w:val="000633D9"/>
    <w:rsid w:val="0006343E"/>
    <w:rsid w:val="0006346F"/>
    <w:rsid w:val="000634EC"/>
    <w:rsid w:val="0006387D"/>
    <w:rsid w:val="00063974"/>
    <w:rsid w:val="00063A3E"/>
    <w:rsid w:val="00063C0E"/>
    <w:rsid w:val="00063CA2"/>
    <w:rsid w:val="00063F13"/>
    <w:rsid w:val="00064428"/>
    <w:rsid w:val="00064720"/>
    <w:rsid w:val="00064907"/>
    <w:rsid w:val="00064919"/>
    <w:rsid w:val="0006492C"/>
    <w:rsid w:val="0006493F"/>
    <w:rsid w:val="000649F4"/>
    <w:rsid w:val="00064C01"/>
    <w:rsid w:val="00064C4F"/>
    <w:rsid w:val="00064CE4"/>
    <w:rsid w:val="00064F5E"/>
    <w:rsid w:val="00065023"/>
    <w:rsid w:val="0006510D"/>
    <w:rsid w:val="0006514A"/>
    <w:rsid w:val="000652A5"/>
    <w:rsid w:val="0006540D"/>
    <w:rsid w:val="0006555C"/>
    <w:rsid w:val="000657A4"/>
    <w:rsid w:val="000657A6"/>
    <w:rsid w:val="00065934"/>
    <w:rsid w:val="00065C1E"/>
    <w:rsid w:val="00065D86"/>
    <w:rsid w:val="00065E3E"/>
    <w:rsid w:val="00065F76"/>
    <w:rsid w:val="000660EB"/>
    <w:rsid w:val="0006614D"/>
    <w:rsid w:val="000661DB"/>
    <w:rsid w:val="00066229"/>
    <w:rsid w:val="000663FB"/>
    <w:rsid w:val="0006649F"/>
    <w:rsid w:val="0006658E"/>
    <w:rsid w:val="000665CF"/>
    <w:rsid w:val="000665FB"/>
    <w:rsid w:val="000667A2"/>
    <w:rsid w:val="00066A12"/>
    <w:rsid w:val="00066A3D"/>
    <w:rsid w:val="00066A71"/>
    <w:rsid w:val="00066B7A"/>
    <w:rsid w:val="00066CA1"/>
    <w:rsid w:val="00066CD5"/>
    <w:rsid w:val="00066D7F"/>
    <w:rsid w:val="00066F67"/>
    <w:rsid w:val="0006707E"/>
    <w:rsid w:val="000670A1"/>
    <w:rsid w:val="000672D5"/>
    <w:rsid w:val="00067553"/>
    <w:rsid w:val="000676C6"/>
    <w:rsid w:val="000676E0"/>
    <w:rsid w:val="0006791D"/>
    <w:rsid w:val="00067946"/>
    <w:rsid w:val="00067A38"/>
    <w:rsid w:val="00067AF1"/>
    <w:rsid w:val="00067B87"/>
    <w:rsid w:val="00067C1C"/>
    <w:rsid w:val="00070024"/>
    <w:rsid w:val="00070109"/>
    <w:rsid w:val="00070239"/>
    <w:rsid w:val="0007035D"/>
    <w:rsid w:val="0007053F"/>
    <w:rsid w:val="000705C5"/>
    <w:rsid w:val="000706DA"/>
    <w:rsid w:val="000706DF"/>
    <w:rsid w:val="00070769"/>
    <w:rsid w:val="000708E5"/>
    <w:rsid w:val="00070D42"/>
    <w:rsid w:val="00070D8B"/>
    <w:rsid w:val="00070DA7"/>
    <w:rsid w:val="00070DD3"/>
    <w:rsid w:val="00070F29"/>
    <w:rsid w:val="00071086"/>
    <w:rsid w:val="00071145"/>
    <w:rsid w:val="00071172"/>
    <w:rsid w:val="0007132D"/>
    <w:rsid w:val="00071367"/>
    <w:rsid w:val="00071461"/>
    <w:rsid w:val="0007148C"/>
    <w:rsid w:val="00071598"/>
    <w:rsid w:val="0007163E"/>
    <w:rsid w:val="00071795"/>
    <w:rsid w:val="00071884"/>
    <w:rsid w:val="00071AF6"/>
    <w:rsid w:val="00071C27"/>
    <w:rsid w:val="00071C6D"/>
    <w:rsid w:val="00071E34"/>
    <w:rsid w:val="00071E9F"/>
    <w:rsid w:val="00072082"/>
    <w:rsid w:val="000720F6"/>
    <w:rsid w:val="0007211F"/>
    <w:rsid w:val="00072147"/>
    <w:rsid w:val="000721F8"/>
    <w:rsid w:val="0007220E"/>
    <w:rsid w:val="00072563"/>
    <w:rsid w:val="00072570"/>
    <w:rsid w:val="000726C3"/>
    <w:rsid w:val="0007280E"/>
    <w:rsid w:val="00072849"/>
    <w:rsid w:val="0007291E"/>
    <w:rsid w:val="00072929"/>
    <w:rsid w:val="00072A45"/>
    <w:rsid w:val="00072A73"/>
    <w:rsid w:val="00072D0F"/>
    <w:rsid w:val="00072F0F"/>
    <w:rsid w:val="000734CE"/>
    <w:rsid w:val="000735E0"/>
    <w:rsid w:val="00073642"/>
    <w:rsid w:val="000736C8"/>
    <w:rsid w:val="0007374A"/>
    <w:rsid w:val="00073820"/>
    <w:rsid w:val="000739FB"/>
    <w:rsid w:val="00073A98"/>
    <w:rsid w:val="00073CDF"/>
    <w:rsid w:val="00073CEE"/>
    <w:rsid w:val="00073E38"/>
    <w:rsid w:val="00073EDD"/>
    <w:rsid w:val="0007411D"/>
    <w:rsid w:val="0007432B"/>
    <w:rsid w:val="000743B3"/>
    <w:rsid w:val="000744BE"/>
    <w:rsid w:val="0007452E"/>
    <w:rsid w:val="000747BD"/>
    <w:rsid w:val="0007482C"/>
    <w:rsid w:val="000748D0"/>
    <w:rsid w:val="00074942"/>
    <w:rsid w:val="0007499B"/>
    <w:rsid w:val="00074A0F"/>
    <w:rsid w:val="00074ABB"/>
    <w:rsid w:val="00074B21"/>
    <w:rsid w:val="00074B27"/>
    <w:rsid w:val="00074D5D"/>
    <w:rsid w:val="00074EA2"/>
    <w:rsid w:val="00075012"/>
    <w:rsid w:val="00075074"/>
    <w:rsid w:val="000751CC"/>
    <w:rsid w:val="00075202"/>
    <w:rsid w:val="00075387"/>
    <w:rsid w:val="000753E7"/>
    <w:rsid w:val="000755D9"/>
    <w:rsid w:val="0007584D"/>
    <w:rsid w:val="00075C6C"/>
    <w:rsid w:val="00075C8A"/>
    <w:rsid w:val="00075CC0"/>
    <w:rsid w:val="00075EDD"/>
    <w:rsid w:val="00075FF8"/>
    <w:rsid w:val="00076192"/>
    <w:rsid w:val="000761D0"/>
    <w:rsid w:val="00076218"/>
    <w:rsid w:val="00076278"/>
    <w:rsid w:val="0007632E"/>
    <w:rsid w:val="000764A6"/>
    <w:rsid w:val="000765CE"/>
    <w:rsid w:val="00076735"/>
    <w:rsid w:val="00076753"/>
    <w:rsid w:val="00076768"/>
    <w:rsid w:val="00076775"/>
    <w:rsid w:val="000768A9"/>
    <w:rsid w:val="000769B5"/>
    <w:rsid w:val="00076B7A"/>
    <w:rsid w:val="00076DB4"/>
    <w:rsid w:val="00076FE3"/>
    <w:rsid w:val="0007700D"/>
    <w:rsid w:val="00077105"/>
    <w:rsid w:val="0007735A"/>
    <w:rsid w:val="0007738B"/>
    <w:rsid w:val="000774B4"/>
    <w:rsid w:val="00077549"/>
    <w:rsid w:val="00077638"/>
    <w:rsid w:val="0007771C"/>
    <w:rsid w:val="00077874"/>
    <w:rsid w:val="00077887"/>
    <w:rsid w:val="000778F7"/>
    <w:rsid w:val="0007796C"/>
    <w:rsid w:val="00077ACC"/>
    <w:rsid w:val="00077AF2"/>
    <w:rsid w:val="00077B6B"/>
    <w:rsid w:val="00077C71"/>
    <w:rsid w:val="00077CDD"/>
    <w:rsid w:val="00077E11"/>
    <w:rsid w:val="00077EF5"/>
    <w:rsid w:val="00077F22"/>
    <w:rsid w:val="0008028D"/>
    <w:rsid w:val="00080372"/>
    <w:rsid w:val="00080728"/>
    <w:rsid w:val="0008072C"/>
    <w:rsid w:val="00080874"/>
    <w:rsid w:val="000808B0"/>
    <w:rsid w:val="00080C13"/>
    <w:rsid w:val="00080E73"/>
    <w:rsid w:val="000812F3"/>
    <w:rsid w:val="000813AD"/>
    <w:rsid w:val="0008145A"/>
    <w:rsid w:val="0008184F"/>
    <w:rsid w:val="000818EA"/>
    <w:rsid w:val="0008193C"/>
    <w:rsid w:val="00081ABA"/>
    <w:rsid w:val="00081AF7"/>
    <w:rsid w:val="00081B2B"/>
    <w:rsid w:val="00081DA5"/>
    <w:rsid w:val="00081DBF"/>
    <w:rsid w:val="00081DEA"/>
    <w:rsid w:val="00081E6E"/>
    <w:rsid w:val="00081E80"/>
    <w:rsid w:val="00081E9C"/>
    <w:rsid w:val="00081F22"/>
    <w:rsid w:val="00081FD4"/>
    <w:rsid w:val="00081FE9"/>
    <w:rsid w:val="00081FF2"/>
    <w:rsid w:val="0008200B"/>
    <w:rsid w:val="000821DE"/>
    <w:rsid w:val="00082319"/>
    <w:rsid w:val="000823C5"/>
    <w:rsid w:val="0008250F"/>
    <w:rsid w:val="000825A5"/>
    <w:rsid w:val="000825D1"/>
    <w:rsid w:val="0008274D"/>
    <w:rsid w:val="0008296B"/>
    <w:rsid w:val="000829CB"/>
    <w:rsid w:val="00082A5C"/>
    <w:rsid w:val="00082ACF"/>
    <w:rsid w:val="00082B5A"/>
    <w:rsid w:val="00082B84"/>
    <w:rsid w:val="00082C81"/>
    <w:rsid w:val="00082D23"/>
    <w:rsid w:val="00082E1E"/>
    <w:rsid w:val="000831D1"/>
    <w:rsid w:val="000833D0"/>
    <w:rsid w:val="000837C3"/>
    <w:rsid w:val="000837CF"/>
    <w:rsid w:val="00083865"/>
    <w:rsid w:val="00083897"/>
    <w:rsid w:val="00083900"/>
    <w:rsid w:val="0008392D"/>
    <w:rsid w:val="00083AD8"/>
    <w:rsid w:val="00083B76"/>
    <w:rsid w:val="00083BFF"/>
    <w:rsid w:val="00083E64"/>
    <w:rsid w:val="00083EBD"/>
    <w:rsid w:val="00083F58"/>
    <w:rsid w:val="00084028"/>
    <w:rsid w:val="00084133"/>
    <w:rsid w:val="0008424D"/>
    <w:rsid w:val="00084303"/>
    <w:rsid w:val="00084334"/>
    <w:rsid w:val="00084446"/>
    <w:rsid w:val="00084536"/>
    <w:rsid w:val="000847EF"/>
    <w:rsid w:val="000847FF"/>
    <w:rsid w:val="00084819"/>
    <w:rsid w:val="00084A9E"/>
    <w:rsid w:val="00084B1B"/>
    <w:rsid w:val="00084B65"/>
    <w:rsid w:val="00084B84"/>
    <w:rsid w:val="00084CE1"/>
    <w:rsid w:val="00084D17"/>
    <w:rsid w:val="00085146"/>
    <w:rsid w:val="0008520F"/>
    <w:rsid w:val="00085227"/>
    <w:rsid w:val="000852B8"/>
    <w:rsid w:val="000854F7"/>
    <w:rsid w:val="000855B3"/>
    <w:rsid w:val="00085646"/>
    <w:rsid w:val="00085664"/>
    <w:rsid w:val="00085686"/>
    <w:rsid w:val="000856BF"/>
    <w:rsid w:val="00085AB4"/>
    <w:rsid w:val="00085AD9"/>
    <w:rsid w:val="00085B01"/>
    <w:rsid w:val="00085BAA"/>
    <w:rsid w:val="00085BC4"/>
    <w:rsid w:val="00085DCD"/>
    <w:rsid w:val="00085F6F"/>
    <w:rsid w:val="000860F5"/>
    <w:rsid w:val="00086156"/>
    <w:rsid w:val="000862C9"/>
    <w:rsid w:val="000862CA"/>
    <w:rsid w:val="00086839"/>
    <w:rsid w:val="0008686B"/>
    <w:rsid w:val="00086899"/>
    <w:rsid w:val="00086911"/>
    <w:rsid w:val="00086962"/>
    <w:rsid w:val="00086AC8"/>
    <w:rsid w:val="00086EC8"/>
    <w:rsid w:val="000870E7"/>
    <w:rsid w:val="0008714D"/>
    <w:rsid w:val="00087370"/>
    <w:rsid w:val="0008771C"/>
    <w:rsid w:val="000879AB"/>
    <w:rsid w:val="00087E3E"/>
    <w:rsid w:val="00087E64"/>
    <w:rsid w:val="00090060"/>
    <w:rsid w:val="0009007A"/>
    <w:rsid w:val="00090242"/>
    <w:rsid w:val="0009033F"/>
    <w:rsid w:val="000903C8"/>
    <w:rsid w:val="000903F7"/>
    <w:rsid w:val="0009043D"/>
    <w:rsid w:val="00090730"/>
    <w:rsid w:val="00090847"/>
    <w:rsid w:val="0009092C"/>
    <w:rsid w:val="000909C4"/>
    <w:rsid w:val="00090BEC"/>
    <w:rsid w:val="00090FF5"/>
    <w:rsid w:val="00091035"/>
    <w:rsid w:val="00091277"/>
    <w:rsid w:val="00091359"/>
    <w:rsid w:val="000916EE"/>
    <w:rsid w:val="00091779"/>
    <w:rsid w:val="00091850"/>
    <w:rsid w:val="000918C4"/>
    <w:rsid w:val="0009190D"/>
    <w:rsid w:val="00091A45"/>
    <w:rsid w:val="00091B63"/>
    <w:rsid w:val="00091BC5"/>
    <w:rsid w:val="00091CD4"/>
    <w:rsid w:val="00091D7A"/>
    <w:rsid w:val="00091EC6"/>
    <w:rsid w:val="00091F4F"/>
    <w:rsid w:val="000922C2"/>
    <w:rsid w:val="00092504"/>
    <w:rsid w:val="000925AE"/>
    <w:rsid w:val="00092717"/>
    <w:rsid w:val="0009281F"/>
    <w:rsid w:val="0009284C"/>
    <w:rsid w:val="00092B96"/>
    <w:rsid w:val="00092BFE"/>
    <w:rsid w:val="00092E30"/>
    <w:rsid w:val="00092E53"/>
    <w:rsid w:val="00092E8D"/>
    <w:rsid w:val="00093187"/>
    <w:rsid w:val="000931CC"/>
    <w:rsid w:val="00093673"/>
    <w:rsid w:val="00093762"/>
    <w:rsid w:val="000937F7"/>
    <w:rsid w:val="0009384F"/>
    <w:rsid w:val="0009391A"/>
    <w:rsid w:val="00093999"/>
    <w:rsid w:val="00093A4C"/>
    <w:rsid w:val="00093C20"/>
    <w:rsid w:val="00093D86"/>
    <w:rsid w:val="00093DF3"/>
    <w:rsid w:val="00093EF3"/>
    <w:rsid w:val="00094035"/>
    <w:rsid w:val="00094591"/>
    <w:rsid w:val="0009466C"/>
    <w:rsid w:val="000948B7"/>
    <w:rsid w:val="000949C0"/>
    <w:rsid w:val="00094C81"/>
    <w:rsid w:val="00094CC1"/>
    <w:rsid w:val="00094D99"/>
    <w:rsid w:val="00094DBF"/>
    <w:rsid w:val="00094DD3"/>
    <w:rsid w:val="00094E6A"/>
    <w:rsid w:val="00094FA7"/>
    <w:rsid w:val="00095153"/>
    <w:rsid w:val="0009533F"/>
    <w:rsid w:val="00095996"/>
    <w:rsid w:val="00095B5A"/>
    <w:rsid w:val="00095BC4"/>
    <w:rsid w:val="00095DA4"/>
    <w:rsid w:val="00095F33"/>
    <w:rsid w:val="00096097"/>
    <w:rsid w:val="000960D1"/>
    <w:rsid w:val="0009622C"/>
    <w:rsid w:val="000962EB"/>
    <w:rsid w:val="0009640E"/>
    <w:rsid w:val="0009648B"/>
    <w:rsid w:val="00096651"/>
    <w:rsid w:val="000966D4"/>
    <w:rsid w:val="00096897"/>
    <w:rsid w:val="00096961"/>
    <w:rsid w:val="00096A4C"/>
    <w:rsid w:val="00096D90"/>
    <w:rsid w:val="00096DEA"/>
    <w:rsid w:val="00096FEF"/>
    <w:rsid w:val="00097004"/>
    <w:rsid w:val="0009701A"/>
    <w:rsid w:val="00097258"/>
    <w:rsid w:val="000974A4"/>
    <w:rsid w:val="00097752"/>
    <w:rsid w:val="000977E0"/>
    <w:rsid w:val="000979D3"/>
    <w:rsid w:val="00097B31"/>
    <w:rsid w:val="00097DBB"/>
    <w:rsid w:val="00097E5E"/>
    <w:rsid w:val="00097F5C"/>
    <w:rsid w:val="00097F75"/>
    <w:rsid w:val="00097FFD"/>
    <w:rsid w:val="000A001E"/>
    <w:rsid w:val="000A0246"/>
    <w:rsid w:val="000A028A"/>
    <w:rsid w:val="000A0294"/>
    <w:rsid w:val="000A0489"/>
    <w:rsid w:val="000A0581"/>
    <w:rsid w:val="000A0748"/>
    <w:rsid w:val="000A0830"/>
    <w:rsid w:val="000A08E6"/>
    <w:rsid w:val="000A08F2"/>
    <w:rsid w:val="000A0915"/>
    <w:rsid w:val="000A09A6"/>
    <w:rsid w:val="000A09F7"/>
    <w:rsid w:val="000A0D09"/>
    <w:rsid w:val="000A0E30"/>
    <w:rsid w:val="000A0F3E"/>
    <w:rsid w:val="000A102B"/>
    <w:rsid w:val="000A111F"/>
    <w:rsid w:val="000A12B6"/>
    <w:rsid w:val="000A1320"/>
    <w:rsid w:val="000A1425"/>
    <w:rsid w:val="000A1652"/>
    <w:rsid w:val="000A17FE"/>
    <w:rsid w:val="000A192E"/>
    <w:rsid w:val="000A19CD"/>
    <w:rsid w:val="000A19D7"/>
    <w:rsid w:val="000A19E5"/>
    <w:rsid w:val="000A1A60"/>
    <w:rsid w:val="000A1C6C"/>
    <w:rsid w:val="000A1CD5"/>
    <w:rsid w:val="000A1DB8"/>
    <w:rsid w:val="000A1E6F"/>
    <w:rsid w:val="000A2038"/>
    <w:rsid w:val="000A20ED"/>
    <w:rsid w:val="000A2114"/>
    <w:rsid w:val="000A2307"/>
    <w:rsid w:val="000A2349"/>
    <w:rsid w:val="000A2376"/>
    <w:rsid w:val="000A2421"/>
    <w:rsid w:val="000A2497"/>
    <w:rsid w:val="000A257C"/>
    <w:rsid w:val="000A2601"/>
    <w:rsid w:val="000A262A"/>
    <w:rsid w:val="000A2748"/>
    <w:rsid w:val="000A278C"/>
    <w:rsid w:val="000A2A80"/>
    <w:rsid w:val="000A2B5E"/>
    <w:rsid w:val="000A2BA4"/>
    <w:rsid w:val="000A2E55"/>
    <w:rsid w:val="000A2F28"/>
    <w:rsid w:val="000A2FEE"/>
    <w:rsid w:val="000A302B"/>
    <w:rsid w:val="000A30B6"/>
    <w:rsid w:val="000A3211"/>
    <w:rsid w:val="000A3256"/>
    <w:rsid w:val="000A32BB"/>
    <w:rsid w:val="000A32E5"/>
    <w:rsid w:val="000A3313"/>
    <w:rsid w:val="000A3328"/>
    <w:rsid w:val="000A35DF"/>
    <w:rsid w:val="000A375D"/>
    <w:rsid w:val="000A3791"/>
    <w:rsid w:val="000A3840"/>
    <w:rsid w:val="000A38BB"/>
    <w:rsid w:val="000A3901"/>
    <w:rsid w:val="000A3989"/>
    <w:rsid w:val="000A39EF"/>
    <w:rsid w:val="000A3BB3"/>
    <w:rsid w:val="000A3C40"/>
    <w:rsid w:val="000A3C58"/>
    <w:rsid w:val="000A3CE2"/>
    <w:rsid w:val="000A3D5D"/>
    <w:rsid w:val="000A3E60"/>
    <w:rsid w:val="000A3F3A"/>
    <w:rsid w:val="000A3FF8"/>
    <w:rsid w:val="000A402F"/>
    <w:rsid w:val="000A406D"/>
    <w:rsid w:val="000A41BA"/>
    <w:rsid w:val="000A41E2"/>
    <w:rsid w:val="000A43B0"/>
    <w:rsid w:val="000A4870"/>
    <w:rsid w:val="000A4A33"/>
    <w:rsid w:val="000A4C5D"/>
    <w:rsid w:val="000A4C9D"/>
    <w:rsid w:val="000A4D8A"/>
    <w:rsid w:val="000A4E27"/>
    <w:rsid w:val="000A4E72"/>
    <w:rsid w:val="000A4E74"/>
    <w:rsid w:val="000A4EF9"/>
    <w:rsid w:val="000A4FDC"/>
    <w:rsid w:val="000A4FE4"/>
    <w:rsid w:val="000A506A"/>
    <w:rsid w:val="000A518B"/>
    <w:rsid w:val="000A52ED"/>
    <w:rsid w:val="000A5392"/>
    <w:rsid w:val="000A55A2"/>
    <w:rsid w:val="000A5652"/>
    <w:rsid w:val="000A56FD"/>
    <w:rsid w:val="000A5940"/>
    <w:rsid w:val="000A5A2C"/>
    <w:rsid w:val="000A5ADC"/>
    <w:rsid w:val="000A5B63"/>
    <w:rsid w:val="000A610F"/>
    <w:rsid w:val="000A6111"/>
    <w:rsid w:val="000A6141"/>
    <w:rsid w:val="000A6210"/>
    <w:rsid w:val="000A6226"/>
    <w:rsid w:val="000A62B1"/>
    <w:rsid w:val="000A64FB"/>
    <w:rsid w:val="000A661D"/>
    <w:rsid w:val="000A67BE"/>
    <w:rsid w:val="000A67D3"/>
    <w:rsid w:val="000A6A57"/>
    <w:rsid w:val="000A6A9E"/>
    <w:rsid w:val="000A6B20"/>
    <w:rsid w:val="000A6CB1"/>
    <w:rsid w:val="000A6D8C"/>
    <w:rsid w:val="000A6FBC"/>
    <w:rsid w:val="000A7255"/>
    <w:rsid w:val="000A7352"/>
    <w:rsid w:val="000A7429"/>
    <w:rsid w:val="000A74A5"/>
    <w:rsid w:val="000A754E"/>
    <w:rsid w:val="000A75FA"/>
    <w:rsid w:val="000A7751"/>
    <w:rsid w:val="000A79F5"/>
    <w:rsid w:val="000A7B3C"/>
    <w:rsid w:val="000A7D91"/>
    <w:rsid w:val="000A7F16"/>
    <w:rsid w:val="000A7FED"/>
    <w:rsid w:val="000B056B"/>
    <w:rsid w:val="000B081E"/>
    <w:rsid w:val="000B08C9"/>
    <w:rsid w:val="000B09CB"/>
    <w:rsid w:val="000B0B6D"/>
    <w:rsid w:val="000B0B9F"/>
    <w:rsid w:val="000B0C29"/>
    <w:rsid w:val="000B0CDB"/>
    <w:rsid w:val="000B0EA2"/>
    <w:rsid w:val="000B0F8C"/>
    <w:rsid w:val="000B0FD8"/>
    <w:rsid w:val="000B10D1"/>
    <w:rsid w:val="000B11FC"/>
    <w:rsid w:val="000B1241"/>
    <w:rsid w:val="000B14BD"/>
    <w:rsid w:val="000B1605"/>
    <w:rsid w:val="000B1C5F"/>
    <w:rsid w:val="000B1CE6"/>
    <w:rsid w:val="000B1ED5"/>
    <w:rsid w:val="000B1EE9"/>
    <w:rsid w:val="000B20AA"/>
    <w:rsid w:val="000B210A"/>
    <w:rsid w:val="000B2163"/>
    <w:rsid w:val="000B23B3"/>
    <w:rsid w:val="000B2660"/>
    <w:rsid w:val="000B28CC"/>
    <w:rsid w:val="000B2A12"/>
    <w:rsid w:val="000B2AD7"/>
    <w:rsid w:val="000B2BD3"/>
    <w:rsid w:val="000B2C28"/>
    <w:rsid w:val="000B2C7F"/>
    <w:rsid w:val="000B2DA6"/>
    <w:rsid w:val="000B2E67"/>
    <w:rsid w:val="000B305B"/>
    <w:rsid w:val="000B3160"/>
    <w:rsid w:val="000B3273"/>
    <w:rsid w:val="000B32E9"/>
    <w:rsid w:val="000B3415"/>
    <w:rsid w:val="000B34B8"/>
    <w:rsid w:val="000B364B"/>
    <w:rsid w:val="000B36B3"/>
    <w:rsid w:val="000B3758"/>
    <w:rsid w:val="000B3770"/>
    <w:rsid w:val="000B3878"/>
    <w:rsid w:val="000B395B"/>
    <w:rsid w:val="000B39A0"/>
    <w:rsid w:val="000B3AED"/>
    <w:rsid w:val="000B3CE5"/>
    <w:rsid w:val="000B41A6"/>
    <w:rsid w:val="000B426E"/>
    <w:rsid w:val="000B4437"/>
    <w:rsid w:val="000B46B0"/>
    <w:rsid w:val="000B46FE"/>
    <w:rsid w:val="000B4739"/>
    <w:rsid w:val="000B4880"/>
    <w:rsid w:val="000B48F1"/>
    <w:rsid w:val="000B4B59"/>
    <w:rsid w:val="000B4D60"/>
    <w:rsid w:val="000B4DC0"/>
    <w:rsid w:val="000B4F1F"/>
    <w:rsid w:val="000B514C"/>
    <w:rsid w:val="000B517B"/>
    <w:rsid w:val="000B51FB"/>
    <w:rsid w:val="000B5385"/>
    <w:rsid w:val="000B545B"/>
    <w:rsid w:val="000B550A"/>
    <w:rsid w:val="000B55D6"/>
    <w:rsid w:val="000B572F"/>
    <w:rsid w:val="000B57F1"/>
    <w:rsid w:val="000B5A4F"/>
    <w:rsid w:val="000B5EE4"/>
    <w:rsid w:val="000B6012"/>
    <w:rsid w:val="000B62FB"/>
    <w:rsid w:val="000B64F6"/>
    <w:rsid w:val="000B6546"/>
    <w:rsid w:val="000B686B"/>
    <w:rsid w:val="000B6CDA"/>
    <w:rsid w:val="000B6DDE"/>
    <w:rsid w:val="000B6EB3"/>
    <w:rsid w:val="000B6F43"/>
    <w:rsid w:val="000B7014"/>
    <w:rsid w:val="000B715E"/>
    <w:rsid w:val="000B74FF"/>
    <w:rsid w:val="000B7559"/>
    <w:rsid w:val="000B7576"/>
    <w:rsid w:val="000B7637"/>
    <w:rsid w:val="000B78C7"/>
    <w:rsid w:val="000B79A9"/>
    <w:rsid w:val="000B7A1D"/>
    <w:rsid w:val="000C0113"/>
    <w:rsid w:val="000C0119"/>
    <w:rsid w:val="000C01E1"/>
    <w:rsid w:val="000C04E4"/>
    <w:rsid w:val="000C061E"/>
    <w:rsid w:val="000C062F"/>
    <w:rsid w:val="000C0704"/>
    <w:rsid w:val="000C0746"/>
    <w:rsid w:val="000C07FB"/>
    <w:rsid w:val="000C0854"/>
    <w:rsid w:val="000C0AAB"/>
    <w:rsid w:val="000C0C27"/>
    <w:rsid w:val="000C0C7B"/>
    <w:rsid w:val="000C0C9B"/>
    <w:rsid w:val="000C0CB8"/>
    <w:rsid w:val="000C0D01"/>
    <w:rsid w:val="000C0D6E"/>
    <w:rsid w:val="000C0DFF"/>
    <w:rsid w:val="000C0E63"/>
    <w:rsid w:val="000C0FA6"/>
    <w:rsid w:val="000C1036"/>
    <w:rsid w:val="000C10EE"/>
    <w:rsid w:val="000C1138"/>
    <w:rsid w:val="000C11F4"/>
    <w:rsid w:val="000C12F0"/>
    <w:rsid w:val="000C1314"/>
    <w:rsid w:val="000C13A3"/>
    <w:rsid w:val="000C13FC"/>
    <w:rsid w:val="000C155B"/>
    <w:rsid w:val="000C16A1"/>
    <w:rsid w:val="000C16B6"/>
    <w:rsid w:val="000C16BA"/>
    <w:rsid w:val="000C16D1"/>
    <w:rsid w:val="000C17D3"/>
    <w:rsid w:val="000C18D8"/>
    <w:rsid w:val="000C19A6"/>
    <w:rsid w:val="000C1B72"/>
    <w:rsid w:val="000C1D80"/>
    <w:rsid w:val="000C1FB9"/>
    <w:rsid w:val="000C1FC5"/>
    <w:rsid w:val="000C2049"/>
    <w:rsid w:val="000C20E5"/>
    <w:rsid w:val="000C216F"/>
    <w:rsid w:val="000C21EF"/>
    <w:rsid w:val="000C2396"/>
    <w:rsid w:val="000C252D"/>
    <w:rsid w:val="000C2572"/>
    <w:rsid w:val="000C2767"/>
    <w:rsid w:val="000C2907"/>
    <w:rsid w:val="000C2BED"/>
    <w:rsid w:val="000C2DD0"/>
    <w:rsid w:val="000C2F58"/>
    <w:rsid w:val="000C300F"/>
    <w:rsid w:val="000C317A"/>
    <w:rsid w:val="000C329A"/>
    <w:rsid w:val="000C3345"/>
    <w:rsid w:val="000C3436"/>
    <w:rsid w:val="000C3497"/>
    <w:rsid w:val="000C34DC"/>
    <w:rsid w:val="000C3558"/>
    <w:rsid w:val="000C3605"/>
    <w:rsid w:val="000C3A7C"/>
    <w:rsid w:val="000C3BB6"/>
    <w:rsid w:val="000C3C4E"/>
    <w:rsid w:val="000C3C4F"/>
    <w:rsid w:val="000C3C52"/>
    <w:rsid w:val="000C3C59"/>
    <w:rsid w:val="000C3D30"/>
    <w:rsid w:val="000C3E88"/>
    <w:rsid w:val="000C3F0A"/>
    <w:rsid w:val="000C4278"/>
    <w:rsid w:val="000C42FA"/>
    <w:rsid w:val="000C4334"/>
    <w:rsid w:val="000C440C"/>
    <w:rsid w:val="000C44E7"/>
    <w:rsid w:val="000C45E3"/>
    <w:rsid w:val="000C4618"/>
    <w:rsid w:val="000C4810"/>
    <w:rsid w:val="000C486B"/>
    <w:rsid w:val="000C48CE"/>
    <w:rsid w:val="000C48D6"/>
    <w:rsid w:val="000C4A3F"/>
    <w:rsid w:val="000C4AAF"/>
    <w:rsid w:val="000C4AF3"/>
    <w:rsid w:val="000C4CDC"/>
    <w:rsid w:val="000C4D8F"/>
    <w:rsid w:val="000C4F29"/>
    <w:rsid w:val="000C4FD5"/>
    <w:rsid w:val="000C4FFC"/>
    <w:rsid w:val="000C5017"/>
    <w:rsid w:val="000C51BF"/>
    <w:rsid w:val="000C51CD"/>
    <w:rsid w:val="000C520F"/>
    <w:rsid w:val="000C52E4"/>
    <w:rsid w:val="000C5460"/>
    <w:rsid w:val="000C5478"/>
    <w:rsid w:val="000C551A"/>
    <w:rsid w:val="000C55BC"/>
    <w:rsid w:val="000C55F2"/>
    <w:rsid w:val="000C55FD"/>
    <w:rsid w:val="000C5938"/>
    <w:rsid w:val="000C5A7E"/>
    <w:rsid w:val="000C5C96"/>
    <w:rsid w:val="000C5E82"/>
    <w:rsid w:val="000C6031"/>
    <w:rsid w:val="000C6050"/>
    <w:rsid w:val="000C6076"/>
    <w:rsid w:val="000C6479"/>
    <w:rsid w:val="000C6586"/>
    <w:rsid w:val="000C66BA"/>
    <w:rsid w:val="000C67F4"/>
    <w:rsid w:val="000C6A33"/>
    <w:rsid w:val="000C6C02"/>
    <w:rsid w:val="000C6C47"/>
    <w:rsid w:val="000C6D12"/>
    <w:rsid w:val="000C6D20"/>
    <w:rsid w:val="000C6E1F"/>
    <w:rsid w:val="000C6E3A"/>
    <w:rsid w:val="000C6E76"/>
    <w:rsid w:val="000C6E91"/>
    <w:rsid w:val="000C6F83"/>
    <w:rsid w:val="000C6FDE"/>
    <w:rsid w:val="000C7084"/>
    <w:rsid w:val="000C7182"/>
    <w:rsid w:val="000C751F"/>
    <w:rsid w:val="000C767B"/>
    <w:rsid w:val="000C774E"/>
    <w:rsid w:val="000C77DE"/>
    <w:rsid w:val="000C7880"/>
    <w:rsid w:val="000C7955"/>
    <w:rsid w:val="000C798A"/>
    <w:rsid w:val="000C7E6E"/>
    <w:rsid w:val="000D00D8"/>
    <w:rsid w:val="000D00F5"/>
    <w:rsid w:val="000D0285"/>
    <w:rsid w:val="000D02B5"/>
    <w:rsid w:val="000D02FC"/>
    <w:rsid w:val="000D0345"/>
    <w:rsid w:val="000D040D"/>
    <w:rsid w:val="000D0418"/>
    <w:rsid w:val="000D045A"/>
    <w:rsid w:val="000D065B"/>
    <w:rsid w:val="000D07C0"/>
    <w:rsid w:val="000D0B10"/>
    <w:rsid w:val="000D0BFC"/>
    <w:rsid w:val="000D0C31"/>
    <w:rsid w:val="000D10C6"/>
    <w:rsid w:val="000D10EF"/>
    <w:rsid w:val="000D112C"/>
    <w:rsid w:val="000D159C"/>
    <w:rsid w:val="000D17FA"/>
    <w:rsid w:val="000D1F4D"/>
    <w:rsid w:val="000D1F55"/>
    <w:rsid w:val="000D1F91"/>
    <w:rsid w:val="000D2036"/>
    <w:rsid w:val="000D20A6"/>
    <w:rsid w:val="000D21CF"/>
    <w:rsid w:val="000D227D"/>
    <w:rsid w:val="000D2391"/>
    <w:rsid w:val="000D2427"/>
    <w:rsid w:val="000D2518"/>
    <w:rsid w:val="000D262A"/>
    <w:rsid w:val="000D2ACD"/>
    <w:rsid w:val="000D2AE2"/>
    <w:rsid w:val="000D2BA3"/>
    <w:rsid w:val="000D2CD4"/>
    <w:rsid w:val="000D2E0A"/>
    <w:rsid w:val="000D2F59"/>
    <w:rsid w:val="000D3015"/>
    <w:rsid w:val="000D30ED"/>
    <w:rsid w:val="000D313B"/>
    <w:rsid w:val="000D31B6"/>
    <w:rsid w:val="000D341E"/>
    <w:rsid w:val="000D34B5"/>
    <w:rsid w:val="000D34BA"/>
    <w:rsid w:val="000D356D"/>
    <w:rsid w:val="000D36FF"/>
    <w:rsid w:val="000D3B02"/>
    <w:rsid w:val="000D3C01"/>
    <w:rsid w:val="000D40B2"/>
    <w:rsid w:val="000D40C3"/>
    <w:rsid w:val="000D40D4"/>
    <w:rsid w:val="000D4126"/>
    <w:rsid w:val="000D43B4"/>
    <w:rsid w:val="000D43C8"/>
    <w:rsid w:val="000D4554"/>
    <w:rsid w:val="000D4582"/>
    <w:rsid w:val="000D46CA"/>
    <w:rsid w:val="000D49C6"/>
    <w:rsid w:val="000D49ED"/>
    <w:rsid w:val="000D4AC5"/>
    <w:rsid w:val="000D4B1C"/>
    <w:rsid w:val="000D4B63"/>
    <w:rsid w:val="000D4BC8"/>
    <w:rsid w:val="000D4C9A"/>
    <w:rsid w:val="000D4EF0"/>
    <w:rsid w:val="000D505F"/>
    <w:rsid w:val="000D508D"/>
    <w:rsid w:val="000D50FB"/>
    <w:rsid w:val="000D5163"/>
    <w:rsid w:val="000D520C"/>
    <w:rsid w:val="000D5299"/>
    <w:rsid w:val="000D536D"/>
    <w:rsid w:val="000D5447"/>
    <w:rsid w:val="000D54A2"/>
    <w:rsid w:val="000D557A"/>
    <w:rsid w:val="000D5604"/>
    <w:rsid w:val="000D571C"/>
    <w:rsid w:val="000D573D"/>
    <w:rsid w:val="000D5767"/>
    <w:rsid w:val="000D5868"/>
    <w:rsid w:val="000D5888"/>
    <w:rsid w:val="000D5ADD"/>
    <w:rsid w:val="000D5CE5"/>
    <w:rsid w:val="000D5CFC"/>
    <w:rsid w:val="000D5EFB"/>
    <w:rsid w:val="000D5F01"/>
    <w:rsid w:val="000D60F4"/>
    <w:rsid w:val="000D6372"/>
    <w:rsid w:val="000D649E"/>
    <w:rsid w:val="000D678D"/>
    <w:rsid w:val="000D67BB"/>
    <w:rsid w:val="000D681A"/>
    <w:rsid w:val="000D6A20"/>
    <w:rsid w:val="000D6BFA"/>
    <w:rsid w:val="000D6CD7"/>
    <w:rsid w:val="000D6EC4"/>
    <w:rsid w:val="000D6F30"/>
    <w:rsid w:val="000D7142"/>
    <w:rsid w:val="000D71BD"/>
    <w:rsid w:val="000D7320"/>
    <w:rsid w:val="000D7389"/>
    <w:rsid w:val="000D74EB"/>
    <w:rsid w:val="000D7584"/>
    <w:rsid w:val="000D7616"/>
    <w:rsid w:val="000D78C3"/>
    <w:rsid w:val="000D7919"/>
    <w:rsid w:val="000D79C9"/>
    <w:rsid w:val="000D7AC4"/>
    <w:rsid w:val="000D7CB4"/>
    <w:rsid w:val="000D7F67"/>
    <w:rsid w:val="000D7FEB"/>
    <w:rsid w:val="000E006A"/>
    <w:rsid w:val="000E0098"/>
    <w:rsid w:val="000E0147"/>
    <w:rsid w:val="000E0310"/>
    <w:rsid w:val="000E06D6"/>
    <w:rsid w:val="000E0B08"/>
    <w:rsid w:val="000E0C10"/>
    <w:rsid w:val="000E0CE9"/>
    <w:rsid w:val="000E0EA9"/>
    <w:rsid w:val="000E0F4A"/>
    <w:rsid w:val="000E107B"/>
    <w:rsid w:val="000E10FB"/>
    <w:rsid w:val="000E124C"/>
    <w:rsid w:val="000E13A7"/>
    <w:rsid w:val="000E13DE"/>
    <w:rsid w:val="000E13EC"/>
    <w:rsid w:val="000E13F6"/>
    <w:rsid w:val="000E147F"/>
    <w:rsid w:val="000E1533"/>
    <w:rsid w:val="000E16C8"/>
    <w:rsid w:val="000E177D"/>
    <w:rsid w:val="000E190C"/>
    <w:rsid w:val="000E1D24"/>
    <w:rsid w:val="000E1DAA"/>
    <w:rsid w:val="000E1DB9"/>
    <w:rsid w:val="000E1F2B"/>
    <w:rsid w:val="000E1FD6"/>
    <w:rsid w:val="000E20DC"/>
    <w:rsid w:val="000E212E"/>
    <w:rsid w:val="000E22CC"/>
    <w:rsid w:val="000E23FD"/>
    <w:rsid w:val="000E2457"/>
    <w:rsid w:val="000E249A"/>
    <w:rsid w:val="000E24C3"/>
    <w:rsid w:val="000E24D2"/>
    <w:rsid w:val="000E259D"/>
    <w:rsid w:val="000E25D6"/>
    <w:rsid w:val="000E2600"/>
    <w:rsid w:val="000E278A"/>
    <w:rsid w:val="000E2805"/>
    <w:rsid w:val="000E283D"/>
    <w:rsid w:val="000E287B"/>
    <w:rsid w:val="000E299E"/>
    <w:rsid w:val="000E29F7"/>
    <w:rsid w:val="000E2B27"/>
    <w:rsid w:val="000E2EC0"/>
    <w:rsid w:val="000E2FE5"/>
    <w:rsid w:val="000E3010"/>
    <w:rsid w:val="000E30A0"/>
    <w:rsid w:val="000E3161"/>
    <w:rsid w:val="000E3181"/>
    <w:rsid w:val="000E320E"/>
    <w:rsid w:val="000E3309"/>
    <w:rsid w:val="000E3353"/>
    <w:rsid w:val="000E33B0"/>
    <w:rsid w:val="000E359C"/>
    <w:rsid w:val="000E35DA"/>
    <w:rsid w:val="000E37AD"/>
    <w:rsid w:val="000E37DD"/>
    <w:rsid w:val="000E3872"/>
    <w:rsid w:val="000E3D46"/>
    <w:rsid w:val="000E3E0A"/>
    <w:rsid w:val="000E3E53"/>
    <w:rsid w:val="000E3E9B"/>
    <w:rsid w:val="000E4172"/>
    <w:rsid w:val="000E424D"/>
    <w:rsid w:val="000E443F"/>
    <w:rsid w:val="000E4459"/>
    <w:rsid w:val="000E4760"/>
    <w:rsid w:val="000E47DF"/>
    <w:rsid w:val="000E484B"/>
    <w:rsid w:val="000E4886"/>
    <w:rsid w:val="000E49E1"/>
    <w:rsid w:val="000E4A47"/>
    <w:rsid w:val="000E4D3B"/>
    <w:rsid w:val="000E4E27"/>
    <w:rsid w:val="000E4EC8"/>
    <w:rsid w:val="000E4F17"/>
    <w:rsid w:val="000E5097"/>
    <w:rsid w:val="000E5144"/>
    <w:rsid w:val="000E51DB"/>
    <w:rsid w:val="000E52C5"/>
    <w:rsid w:val="000E556C"/>
    <w:rsid w:val="000E57D2"/>
    <w:rsid w:val="000E5876"/>
    <w:rsid w:val="000E5A40"/>
    <w:rsid w:val="000E5AA1"/>
    <w:rsid w:val="000E5AF7"/>
    <w:rsid w:val="000E5CE7"/>
    <w:rsid w:val="000E6159"/>
    <w:rsid w:val="000E61E6"/>
    <w:rsid w:val="000E62FB"/>
    <w:rsid w:val="000E631C"/>
    <w:rsid w:val="000E6440"/>
    <w:rsid w:val="000E65E8"/>
    <w:rsid w:val="000E6779"/>
    <w:rsid w:val="000E67C6"/>
    <w:rsid w:val="000E67CC"/>
    <w:rsid w:val="000E68FA"/>
    <w:rsid w:val="000E6B4D"/>
    <w:rsid w:val="000E6B6E"/>
    <w:rsid w:val="000E6CEA"/>
    <w:rsid w:val="000E6D8D"/>
    <w:rsid w:val="000E6F2B"/>
    <w:rsid w:val="000E6F7F"/>
    <w:rsid w:val="000E71C9"/>
    <w:rsid w:val="000E7654"/>
    <w:rsid w:val="000E766A"/>
    <w:rsid w:val="000E769A"/>
    <w:rsid w:val="000E76AE"/>
    <w:rsid w:val="000E7742"/>
    <w:rsid w:val="000E782B"/>
    <w:rsid w:val="000E7B69"/>
    <w:rsid w:val="000E7F92"/>
    <w:rsid w:val="000F000F"/>
    <w:rsid w:val="000F0600"/>
    <w:rsid w:val="000F07F2"/>
    <w:rsid w:val="000F084F"/>
    <w:rsid w:val="000F0A36"/>
    <w:rsid w:val="000F0ABB"/>
    <w:rsid w:val="000F0B86"/>
    <w:rsid w:val="000F103F"/>
    <w:rsid w:val="000F10A5"/>
    <w:rsid w:val="000F1487"/>
    <w:rsid w:val="000F156A"/>
    <w:rsid w:val="000F17CD"/>
    <w:rsid w:val="000F19E1"/>
    <w:rsid w:val="000F1B5A"/>
    <w:rsid w:val="000F1D38"/>
    <w:rsid w:val="000F1E4A"/>
    <w:rsid w:val="000F2194"/>
    <w:rsid w:val="000F2209"/>
    <w:rsid w:val="000F22F2"/>
    <w:rsid w:val="000F232A"/>
    <w:rsid w:val="000F25CB"/>
    <w:rsid w:val="000F2684"/>
    <w:rsid w:val="000F281D"/>
    <w:rsid w:val="000F2866"/>
    <w:rsid w:val="000F2883"/>
    <w:rsid w:val="000F28BB"/>
    <w:rsid w:val="000F2C4D"/>
    <w:rsid w:val="000F2DC4"/>
    <w:rsid w:val="000F3005"/>
    <w:rsid w:val="000F3232"/>
    <w:rsid w:val="000F3242"/>
    <w:rsid w:val="000F336C"/>
    <w:rsid w:val="000F33B3"/>
    <w:rsid w:val="000F3663"/>
    <w:rsid w:val="000F36FE"/>
    <w:rsid w:val="000F3786"/>
    <w:rsid w:val="000F37C9"/>
    <w:rsid w:val="000F3861"/>
    <w:rsid w:val="000F3B67"/>
    <w:rsid w:val="000F3BF0"/>
    <w:rsid w:val="000F3CCF"/>
    <w:rsid w:val="000F3F15"/>
    <w:rsid w:val="000F3F79"/>
    <w:rsid w:val="000F3F94"/>
    <w:rsid w:val="000F3FCC"/>
    <w:rsid w:val="000F40E0"/>
    <w:rsid w:val="000F410B"/>
    <w:rsid w:val="000F428F"/>
    <w:rsid w:val="000F42D6"/>
    <w:rsid w:val="000F430E"/>
    <w:rsid w:val="000F4428"/>
    <w:rsid w:val="000F44B7"/>
    <w:rsid w:val="000F45AE"/>
    <w:rsid w:val="000F462A"/>
    <w:rsid w:val="000F46B3"/>
    <w:rsid w:val="000F48C7"/>
    <w:rsid w:val="000F48D9"/>
    <w:rsid w:val="000F49D1"/>
    <w:rsid w:val="000F4A09"/>
    <w:rsid w:val="000F4CCA"/>
    <w:rsid w:val="000F4E6C"/>
    <w:rsid w:val="000F503C"/>
    <w:rsid w:val="000F5206"/>
    <w:rsid w:val="000F526E"/>
    <w:rsid w:val="000F5321"/>
    <w:rsid w:val="000F5356"/>
    <w:rsid w:val="000F550C"/>
    <w:rsid w:val="000F55CB"/>
    <w:rsid w:val="000F589C"/>
    <w:rsid w:val="000F595F"/>
    <w:rsid w:val="000F5B38"/>
    <w:rsid w:val="000F5BE8"/>
    <w:rsid w:val="000F5F25"/>
    <w:rsid w:val="000F6049"/>
    <w:rsid w:val="000F6561"/>
    <w:rsid w:val="000F6A37"/>
    <w:rsid w:val="000F6B29"/>
    <w:rsid w:val="000F6B60"/>
    <w:rsid w:val="000F6C20"/>
    <w:rsid w:val="000F6D3E"/>
    <w:rsid w:val="000F6D44"/>
    <w:rsid w:val="000F6DFC"/>
    <w:rsid w:val="000F6E26"/>
    <w:rsid w:val="000F6F60"/>
    <w:rsid w:val="000F738D"/>
    <w:rsid w:val="000F73EF"/>
    <w:rsid w:val="000F744A"/>
    <w:rsid w:val="000F753D"/>
    <w:rsid w:val="000F7567"/>
    <w:rsid w:val="000F757A"/>
    <w:rsid w:val="000F766F"/>
    <w:rsid w:val="000F7725"/>
    <w:rsid w:val="000F77EA"/>
    <w:rsid w:val="000F783F"/>
    <w:rsid w:val="000F7928"/>
    <w:rsid w:val="000F7B68"/>
    <w:rsid w:val="000F7CAD"/>
    <w:rsid w:val="000F7CB6"/>
    <w:rsid w:val="000F7CC3"/>
    <w:rsid w:val="000F7DAB"/>
    <w:rsid w:val="000F7E40"/>
    <w:rsid w:val="000F7EBA"/>
    <w:rsid w:val="000F7FF2"/>
    <w:rsid w:val="0010002D"/>
    <w:rsid w:val="0010006A"/>
    <w:rsid w:val="00100259"/>
    <w:rsid w:val="0010032F"/>
    <w:rsid w:val="00100357"/>
    <w:rsid w:val="001003CE"/>
    <w:rsid w:val="0010068B"/>
    <w:rsid w:val="00100749"/>
    <w:rsid w:val="001008A7"/>
    <w:rsid w:val="00100A7B"/>
    <w:rsid w:val="00100AF5"/>
    <w:rsid w:val="00100B9C"/>
    <w:rsid w:val="00100C13"/>
    <w:rsid w:val="00100F62"/>
    <w:rsid w:val="00100F9E"/>
    <w:rsid w:val="00101019"/>
    <w:rsid w:val="001010A0"/>
    <w:rsid w:val="001010E1"/>
    <w:rsid w:val="00101106"/>
    <w:rsid w:val="00101203"/>
    <w:rsid w:val="0010152D"/>
    <w:rsid w:val="001015AD"/>
    <w:rsid w:val="001016F5"/>
    <w:rsid w:val="001018F4"/>
    <w:rsid w:val="00101919"/>
    <w:rsid w:val="00101A5C"/>
    <w:rsid w:val="00101BED"/>
    <w:rsid w:val="00101D40"/>
    <w:rsid w:val="00101D79"/>
    <w:rsid w:val="0010201D"/>
    <w:rsid w:val="00102156"/>
    <w:rsid w:val="00102425"/>
    <w:rsid w:val="0010244A"/>
    <w:rsid w:val="00102978"/>
    <w:rsid w:val="00102A62"/>
    <w:rsid w:val="00102AD7"/>
    <w:rsid w:val="00102B7F"/>
    <w:rsid w:val="00102CEC"/>
    <w:rsid w:val="00102CF4"/>
    <w:rsid w:val="00102D4D"/>
    <w:rsid w:val="00103109"/>
    <w:rsid w:val="0010328B"/>
    <w:rsid w:val="001032B6"/>
    <w:rsid w:val="00103486"/>
    <w:rsid w:val="001038B4"/>
    <w:rsid w:val="0010391F"/>
    <w:rsid w:val="00103A8D"/>
    <w:rsid w:val="00103B3E"/>
    <w:rsid w:val="00103B97"/>
    <w:rsid w:val="00103C26"/>
    <w:rsid w:val="00103FB9"/>
    <w:rsid w:val="00103FCD"/>
    <w:rsid w:val="00104005"/>
    <w:rsid w:val="00104421"/>
    <w:rsid w:val="0010473B"/>
    <w:rsid w:val="00104834"/>
    <w:rsid w:val="00104A3A"/>
    <w:rsid w:val="00104A67"/>
    <w:rsid w:val="00104AAB"/>
    <w:rsid w:val="00104D27"/>
    <w:rsid w:val="00104EB8"/>
    <w:rsid w:val="00105762"/>
    <w:rsid w:val="00105818"/>
    <w:rsid w:val="001059DF"/>
    <w:rsid w:val="00105C56"/>
    <w:rsid w:val="00105CF6"/>
    <w:rsid w:val="00105D89"/>
    <w:rsid w:val="00105FC7"/>
    <w:rsid w:val="00105FFF"/>
    <w:rsid w:val="0010605C"/>
    <w:rsid w:val="001060A5"/>
    <w:rsid w:val="001060C8"/>
    <w:rsid w:val="00106284"/>
    <w:rsid w:val="001062CE"/>
    <w:rsid w:val="00106383"/>
    <w:rsid w:val="001066C5"/>
    <w:rsid w:val="00106706"/>
    <w:rsid w:val="0010674C"/>
    <w:rsid w:val="00106851"/>
    <w:rsid w:val="00106915"/>
    <w:rsid w:val="00106B76"/>
    <w:rsid w:val="00106B7C"/>
    <w:rsid w:val="00106BA9"/>
    <w:rsid w:val="00106C9A"/>
    <w:rsid w:val="00106CC1"/>
    <w:rsid w:val="00106D9F"/>
    <w:rsid w:val="00106E58"/>
    <w:rsid w:val="00106ED5"/>
    <w:rsid w:val="00107013"/>
    <w:rsid w:val="00107088"/>
    <w:rsid w:val="001070BA"/>
    <w:rsid w:val="001071AA"/>
    <w:rsid w:val="001071FF"/>
    <w:rsid w:val="00107330"/>
    <w:rsid w:val="001073A0"/>
    <w:rsid w:val="001075A7"/>
    <w:rsid w:val="001076C7"/>
    <w:rsid w:val="0010779C"/>
    <w:rsid w:val="00107814"/>
    <w:rsid w:val="00107BD5"/>
    <w:rsid w:val="00107D68"/>
    <w:rsid w:val="00107EB4"/>
    <w:rsid w:val="00107FE2"/>
    <w:rsid w:val="0011002D"/>
    <w:rsid w:val="00110214"/>
    <w:rsid w:val="001103E3"/>
    <w:rsid w:val="00110429"/>
    <w:rsid w:val="00110521"/>
    <w:rsid w:val="001105E6"/>
    <w:rsid w:val="001107A3"/>
    <w:rsid w:val="0011087C"/>
    <w:rsid w:val="00110888"/>
    <w:rsid w:val="001109F2"/>
    <w:rsid w:val="00110BCA"/>
    <w:rsid w:val="00110CED"/>
    <w:rsid w:val="00110F56"/>
    <w:rsid w:val="00110FCB"/>
    <w:rsid w:val="001110D4"/>
    <w:rsid w:val="00111279"/>
    <w:rsid w:val="0011130B"/>
    <w:rsid w:val="0011131D"/>
    <w:rsid w:val="001114D4"/>
    <w:rsid w:val="0011173E"/>
    <w:rsid w:val="0011187C"/>
    <w:rsid w:val="001118A5"/>
    <w:rsid w:val="00111E84"/>
    <w:rsid w:val="00111EB5"/>
    <w:rsid w:val="00111F33"/>
    <w:rsid w:val="001120A8"/>
    <w:rsid w:val="001124D6"/>
    <w:rsid w:val="00112653"/>
    <w:rsid w:val="001126D1"/>
    <w:rsid w:val="00112740"/>
    <w:rsid w:val="0011274B"/>
    <w:rsid w:val="001129DE"/>
    <w:rsid w:val="00112AAD"/>
    <w:rsid w:val="00112C28"/>
    <w:rsid w:val="00112CCE"/>
    <w:rsid w:val="00112FF7"/>
    <w:rsid w:val="0011307F"/>
    <w:rsid w:val="001130C3"/>
    <w:rsid w:val="00113416"/>
    <w:rsid w:val="0011346E"/>
    <w:rsid w:val="00113502"/>
    <w:rsid w:val="00113653"/>
    <w:rsid w:val="001138A3"/>
    <w:rsid w:val="001138BC"/>
    <w:rsid w:val="00113959"/>
    <w:rsid w:val="001139F0"/>
    <w:rsid w:val="00113A50"/>
    <w:rsid w:val="00113AF7"/>
    <w:rsid w:val="00113B42"/>
    <w:rsid w:val="00113C6E"/>
    <w:rsid w:val="00113EAF"/>
    <w:rsid w:val="001140A5"/>
    <w:rsid w:val="001141B7"/>
    <w:rsid w:val="001141D7"/>
    <w:rsid w:val="0011433A"/>
    <w:rsid w:val="00114413"/>
    <w:rsid w:val="00114500"/>
    <w:rsid w:val="00114593"/>
    <w:rsid w:val="00114683"/>
    <w:rsid w:val="001147D4"/>
    <w:rsid w:val="001148BA"/>
    <w:rsid w:val="00114C99"/>
    <w:rsid w:val="00114E2F"/>
    <w:rsid w:val="00114E45"/>
    <w:rsid w:val="00114F10"/>
    <w:rsid w:val="00114FF2"/>
    <w:rsid w:val="00115063"/>
    <w:rsid w:val="0011533D"/>
    <w:rsid w:val="00115437"/>
    <w:rsid w:val="00115448"/>
    <w:rsid w:val="00115502"/>
    <w:rsid w:val="00115575"/>
    <w:rsid w:val="001155A2"/>
    <w:rsid w:val="00115726"/>
    <w:rsid w:val="0011580A"/>
    <w:rsid w:val="001158AE"/>
    <w:rsid w:val="001159E2"/>
    <w:rsid w:val="00115C6A"/>
    <w:rsid w:val="00115C70"/>
    <w:rsid w:val="00115CD7"/>
    <w:rsid w:val="00115DF8"/>
    <w:rsid w:val="00115E0A"/>
    <w:rsid w:val="00115E4C"/>
    <w:rsid w:val="00115E95"/>
    <w:rsid w:val="00115EA0"/>
    <w:rsid w:val="00115F9B"/>
    <w:rsid w:val="001160F6"/>
    <w:rsid w:val="00116425"/>
    <w:rsid w:val="0011650B"/>
    <w:rsid w:val="00116521"/>
    <w:rsid w:val="0011658D"/>
    <w:rsid w:val="001165B4"/>
    <w:rsid w:val="001165D6"/>
    <w:rsid w:val="00116628"/>
    <w:rsid w:val="00116678"/>
    <w:rsid w:val="00116738"/>
    <w:rsid w:val="00116926"/>
    <w:rsid w:val="00116A23"/>
    <w:rsid w:val="00116AEE"/>
    <w:rsid w:val="00116B20"/>
    <w:rsid w:val="00117311"/>
    <w:rsid w:val="0011736A"/>
    <w:rsid w:val="00117547"/>
    <w:rsid w:val="001175C2"/>
    <w:rsid w:val="00117620"/>
    <w:rsid w:val="00117816"/>
    <w:rsid w:val="00117904"/>
    <w:rsid w:val="001179AA"/>
    <w:rsid w:val="00117A1B"/>
    <w:rsid w:val="00117B37"/>
    <w:rsid w:val="00117E43"/>
    <w:rsid w:val="001200BB"/>
    <w:rsid w:val="0012034B"/>
    <w:rsid w:val="0012078C"/>
    <w:rsid w:val="001207A5"/>
    <w:rsid w:val="00120817"/>
    <w:rsid w:val="0012081E"/>
    <w:rsid w:val="00120885"/>
    <w:rsid w:val="00120937"/>
    <w:rsid w:val="001209CE"/>
    <w:rsid w:val="00120A39"/>
    <w:rsid w:val="00120AA2"/>
    <w:rsid w:val="00120CC0"/>
    <w:rsid w:val="00120E21"/>
    <w:rsid w:val="00120E29"/>
    <w:rsid w:val="00120E6A"/>
    <w:rsid w:val="00120EB2"/>
    <w:rsid w:val="00120EE0"/>
    <w:rsid w:val="00120EE7"/>
    <w:rsid w:val="0012119F"/>
    <w:rsid w:val="001211CE"/>
    <w:rsid w:val="00121217"/>
    <w:rsid w:val="0012135E"/>
    <w:rsid w:val="001214A1"/>
    <w:rsid w:val="001214DE"/>
    <w:rsid w:val="001215F4"/>
    <w:rsid w:val="001215FC"/>
    <w:rsid w:val="00121605"/>
    <w:rsid w:val="001217AD"/>
    <w:rsid w:val="0012182B"/>
    <w:rsid w:val="00121844"/>
    <w:rsid w:val="00121AA4"/>
    <w:rsid w:val="00121BB3"/>
    <w:rsid w:val="00121CFC"/>
    <w:rsid w:val="00121D15"/>
    <w:rsid w:val="00121DA7"/>
    <w:rsid w:val="00121F97"/>
    <w:rsid w:val="00121FC8"/>
    <w:rsid w:val="00122050"/>
    <w:rsid w:val="001222F8"/>
    <w:rsid w:val="00122355"/>
    <w:rsid w:val="00122506"/>
    <w:rsid w:val="001225C1"/>
    <w:rsid w:val="00122617"/>
    <w:rsid w:val="001227F9"/>
    <w:rsid w:val="0012280A"/>
    <w:rsid w:val="00122958"/>
    <w:rsid w:val="001229A4"/>
    <w:rsid w:val="00122B8E"/>
    <w:rsid w:val="00122C39"/>
    <w:rsid w:val="00122DEA"/>
    <w:rsid w:val="0012304C"/>
    <w:rsid w:val="001231DD"/>
    <w:rsid w:val="001233BF"/>
    <w:rsid w:val="001234AC"/>
    <w:rsid w:val="001234B4"/>
    <w:rsid w:val="001234C0"/>
    <w:rsid w:val="00123522"/>
    <w:rsid w:val="001235A8"/>
    <w:rsid w:val="0012374E"/>
    <w:rsid w:val="00123891"/>
    <w:rsid w:val="001238C2"/>
    <w:rsid w:val="001238E4"/>
    <w:rsid w:val="00123961"/>
    <w:rsid w:val="00123A6C"/>
    <w:rsid w:val="00123D27"/>
    <w:rsid w:val="00123DDA"/>
    <w:rsid w:val="00123DFF"/>
    <w:rsid w:val="00123F03"/>
    <w:rsid w:val="00124190"/>
    <w:rsid w:val="0012434C"/>
    <w:rsid w:val="001244B2"/>
    <w:rsid w:val="00124553"/>
    <w:rsid w:val="00124604"/>
    <w:rsid w:val="00124666"/>
    <w:rsid w:val="00124675"/>
    <w:rsid w:val="001246F5"/>
    <w:rsid w:val="001247B3"/>
    <w:rsid w:val="00124AD0"/>
    <w:rsid w:val="00124B13"/>
    <w:rsid w:val="00124BBC"/>
    <w:rsid w:val="00124D0B"/>
    <w:rsid w:val="00125176"/>
    <w:rsid w:val="001252F1"/>
    <w:rsid w:val="001257EB"/>
    <w:rsid w:val="00125877"/>
    <w:rsid w:val="00125906"/>
    <w:rsid w:val="00125AAE"/>
    <w:rsid w:val="00125B09"/>
    <w:rsid w:val="00125BD0"/>
    <w:rsid w:val="00125D8B"/>
    <w:rsid w:val="00125EDF"/>
    <w:rsid w:val="0012601C"/>
    <w:rsid w:val="00126137"/>
    <w:rsid w:val="0012658A"/>
    <w:rsid w:val="001265E3"/>
    <w:rsid w:val="00126627"/>
    <w:rsid w:val="001266AE"/>
    <w:rsid w:val="00126724"/>
    <w:rsid w:val="0012674F"/>
    <w:rsid w:val="001268B6"/>
    <w:rsid w:val="00126931"/>
    <w:rsid w:val="00126947"/>
    <w:rsid w:val="0012695D"/>
    <w:rsid w:val="00126B79"/>
    <w:rsid w:val="00126C52"/>
    <w:rsid w:val="00126D34"/>
    <w:rsid w:val="00126E0B"/>
    <w:rsid w:val="00126ED8"/>
    <w:rsid w:val="00126EE4"/>
    <w:rsid w:val="00127111"/>
    <w:rsid w:val="0012712F"/>
    <w:rsid w:val="0012726F"/>
    <w:rsid w:val="001272A1"/>
    <w:rsid w:val="00127315"/>
    <w:rsid w:val="001274FD"/>
    <w:rsid w:val="00127626"/>
    <w:rsid w:val="001277B0"/>
    <w:rsid w:val="00127B08"/>
    <w:rsid w:val="00127CA3"/>
    <w:rsid w:val="00127CDA"/>
    <w:rsid w:val="00127D43"/>
    <w:rsid w:val="0013006F"/>
    <w:rsid w:val="001301F7"/>
    <w:rsid w:val="00130232"/>
    <w:rsid w:val="00130296"/>
    <w:rsid w:val="0013029E"/>
    <w:rsid w:val="001302BC"/>
    <w:rsid w:val="001302CC"/>
    <w:rsid w:val="00130316"/>
    <w:rsid w:val="001303BB"/>
    <w:rsid w:val="001305E7"/>
    <w:rsid w:val="001308C9"/>
    <w:rsid w:val="0013092C"/>
    <w:rsid w:val="001309A6"/>
    <w:rsid w:val="00130AED"/>
    <w:rsid w:val="00130AF7"/>
    <w:rsid w:val="00130B63"/>
    <w:rsid w:val="00130BAB"/>
    <w:rsid w:val="00130BC3"/>
    <w:rsid w:val="00130CCA"/>
    <w:rsid w:val="00130D82"/>
    <w:rsid w:val="00130D9C"/>
    <w:rsid w:val="00131096"/>
    <w:rsid w:val="001310D9"/>
    <w:rsid w:val="00131106"/>
    <w:rsid w:val="001311CF"/>
    <w:rsid w:val="00131397"/>
    <w:rsid w:val="00131418"/>
    <w:rsid w:val="0013151C"/>
    <w:rsid w:val="001316FA"/>
    <w:rsid w:val="00131A35"/>
    <w:rsid w:val="00131B38"/>
    <w:rsid w:val="00131B62"/>
    <w:rsid w:val="00131BB4"/>
    <w:rsid w:val="00131DE3"/>
    <w:rsid w:val="00131F1D"/>
    <w:rsid w:val="00132021"/>
    <w:rsid w:val="0013216E"/>
    <w:rsid w:val="001321CE"/>
    <w:rsid w:val="001322E2"/>
    <w:rsid w:val="0013264B"/>
    <w:rsid w:val="001326FA"/>
    <w:rsid w:val="001328E9"/>
    <w:rsid w:val="00132DA6"/>
    <w:rsid w:val="00132F1C"/>
    <w:rsid w:val="00133059"/>
    <w:rsid w:val="0013311A"/>
    <w:rsid w:val="00133141"/>
    <w:rsid w:val="00133181"/>
    <w:rsid w:val="001334B6"/>
    <w:rsid w:val="0013373F"/>
    <w:rsid w:val="00133AF9"/>
    <w:rsid w:val="00133BDD"/>
    <w:rsid w:val="00133D83"/>
    <w:rsid w:val="00133E7C"/>
    <w:rsid w:val="00133F5A"/>
    <w:rsid w:val="00133FF3"/>
    <w:rsid w:val="0013443A"/>
    <w:rsid w:val="001344A2"/>
    <w:rsid w:val="00134687"/>
    <w:rsid w:val="001348F5"/>
    <w:rsid w:val="001349C5"/>
    <w:rsid w:val="00134A16"/>
    <w:rsid w:val="00134B83"/>
    <w:rsid w:val="00134B96"/>
    <w:rsid w:val="00134BA8"/>
    <w:rsid w:val="00134D83"/>
    <w:rsid w:val="00134E10"/>
    <w:rsid w:val="00134E7B"/>
    <w:rsid w:val="00134F65"/>
    <w:rsid w:val="00134F90"/>
    <w:rsid w:val="001354F9"/>
    <w:rsid w:val="001356E8"/>
    <w:rsid w:val="001356FD"/>
    <w:rsid w:val="001357FE"/>
    <w:rsid w:val="001358EF"/>
    <w:rsid w:val="00135904"/>
    <w:rsid w:val="001359F7"/>
    <w:rsid w:val="00135AEE"/>
    <w:rsid w:val="00135FC1"/>
    <w:rsid w:val="00136118"/>
    <w:rsid w:val="0013616D"/>
    <w:rsid w:val="00136474"/>
    <w:rsid w:val="001366EB"/>
    <w:rsid w:val="00136858"/>
    <w:rsid w:val="00136968"/>
    <w:rsid w:val="00136B5F"/>
    <w:rsid w:val="00136B7E"/>
    <w:rsid w:val="00136C01"/>
    <w:rsid w:val="00136C12"/>
    <w:rsid w:val="00136D53"/>
    <w:rsid w:val="001370AE"/>
    <w:rsid w:val="00137407"/>
    <w:rsid w:val="0013742D"/>
    <w:rsid w:val="001374FF"/>
    <w:rsid w:val="001375AD"/>
    <w:rsid w:val="00137626"/>
    <w:rsid w:val="001376E8"/>
    <w:rsid w:val="00137853"/>
    <w:rsid w:val="001378C3"/>
    <w:rsid w:val="0013796E"/>
    <w:rsid w:val="00137AC4"/>
    <w:rsid w:val="00137B43"/>
    <w:rsid w:val="00137BA3"/>
    <w:rsid w:val="00137CBF"/>
    <w:rsid w:val="00137D94"/>
    <w:rsid w:val="00137E3E"/>
    <w:rsid w:val="00137F4E"/>
    <w:rsid w:val="00137F83"/>
    <w:rsid w:val="00137FA6"/>
    <w:rsid w:val="00138A94"/>
    <w:rsid w:val="001400DC"/>
    <w:rsid w:val="00140261"/>
    <w:rsid w:val="001403AF"/>
    <w:rsid w:val="001405E0"/>
    <w:rsid w:val="00140616"/>
    <w:rsid w:val="00140852"/>
    <w:rsid w:val="00140873"/>
    <w:rsid w:val="0014099B"/>
    <w:rsid w:val="001409B4"/>
    <w:rsid w:val="001409E7"/>
    <w:rsid w:val="00140B68"/>
    <w:rsid w:val="00140C55"/>
    <w:rsid w:val="00140D0C"/>
    <w:rsid w:val="00140D3D"/>
    <w:rsid w:val="00140E5E"/>
    <w:rsid w:val="001412C7"/>
    <w:rsid w:val="00141368"/>
    <w:rsid w:val="001414FD"/>
    <w:rsid w:val="00141632"/>
    <w:rsid w:val="0014165F"/>
    <w:rsid w:val="001418E2"/>
    <w:rsid w:val="001419C9"/>
    <w:rsid w:val="001419F1"/>
    <w:rsid w:val="00141AB7"/>
    <w:rsid w:val="00141CFF"/>
    <w:rsid w:val="00141D53"/>
    <w:rsid w:val="00141D7F"/>
    <w:rsid w:val="00142051"/>
    <w:rsid w:val="00142141"/>
    <w:rsid w:val="001423C1"/>
    <w:rsid w:val="0014247C"/>
    <w:rsid w:val="001424EA"/>
    <w:rsid w:val="00142617"/>
    <w:rsid w:val="0014261B"/>
    <w:rsid w:val="00142666"/>
    <w:rsid w:val="001426D6"/>
    <w:rsid w:val="00142702"/>
    <w:rsid w:val="00142786"/>
    <w:rsid w:val="001427B8"/>
    <w:rsid w:val="001427EB"/>
    <w:rsid w:val="00142947"/>
    <w:rsid w:val="00142B2B"/>
    <w:rsid w:val="00142CEF"/>
    <w:rsid w:val="00142FB2"/>
    <w:rsid w:val="00143094"/>
    <w:rsid w:val="0014310A"/>
    <w:rsid w:val="0014311E"/>
    <w:rsid w:val="00143203"/>
    <w:rsid w:val="00143297"/>
    <w:rsid w:val="00143380"/>
    <w:rsid w:val="0014338C"/>
    <w:rsid w:val="001435BE"/>
    <w:rsid w:val="001435D1"/>
    <w:rsid w:val="0014377C"/>
    <w:rsid w:val="00143B3D"/>
    <w:rsid w:val="00143E4B"/>
    <w:rsid w:val="00143EA0"/>
    <w:rsid w:val="00143F27"/>
    <w:rsid w:val="0014444A"/>
    <w:rsid w:val="001448E3"/>
    <w:rsid w:val="00144A31"/>
    <w:rsid w:val="00144AD7"/>
    <w:rsid w:val="00144B6C"/>
    <w:rsid w:val="00144BB0"/>
    <w:rsid w:val="00144C06"/>
    <w:rsid w:val="00144E67"/>
    <w:rsid w:val="00144F22"/>
    <w:rsid w:val="00144FE7"/>
    <w:rsid w:val="001451EF"/>
    <w:rsid w:val="001451FF"/>
    <w:rsid w:val="00145361"/>
    <w:rsid w:val="0014548E"/>
    <w:rsid w:val="00145503"/>
    <w:rsid w:val="00145524"/>
    <w:rsid w:val="00145577"/>
    <w:rsid w:val="001455C1"/>
    <w:rsid w:val="001455FC"/>
    <w:rsid w:val="00145738"/>
    <w:rsid w:val="00145A7F"/>
    <w:rsid w:val="00145A91"/>
    <w:rsid w:val="00145B65"/>
    <w:rsid w:val="00145C3C"/>
    <w:rsid w:val="00145D89"/>
    <w:rsid w:val="001462F7"/>
    <w:rsid w:val="00146373"/>
    <w:rsid w:val="001463CA"/>
    <w:rsid w:val="001465B1"/>
    <w:rsid w:val="0014661A"/>
    <w:rsid w:val="00146702"/>
    <w:rsid w:val="00146812"/>
    <w:rsid w:val="00146820"/>
    <w:rsid w:val="00146934"/>
    <w:rsid w:val="0014695A"/>
    <w:rsid w:val="0014695E"/>
    <w:rsid w:val="00146BAC"/>
    <w:rsid w:val="00147072"/>
    <w:rsid w:val="0014709E"/>
    <w:rsid w:val="001470B0"/>
    <w:rsid w:val="001470C8"/>
    <w:rsid w:val="001470E2"/>
    <w:rsid w:val="001472BE"/>
    <w:rsid w:val="0014733F"/>
    <w:rsid w:val="00147790"/>
    <w:rsid w:val="00147B24"/>
    <w:rsid w:val="00147ED9"/>
    <w:rsid w:val="00147F98"/>
    <w:rsid w:val="001500B8"/>
    <w:rsid w:val="001502D9"/>
    <w:rsid w:val="00150310"/>
    <w:rsid w:val="0015031A"/>
    <w:rsid w:val="00150394"/>
    <w:rsid w:val="001503F6"/>
    <w:rsid w:val="001507B4"/>
    <w:rsid w:val="001507F0"/>
    <w:rsid w:val="00150841"/>
    <w:rsid w:val="0015090E"/>
    <w:rsid w:val="00150910"/>
    <w:rsid w:val="00150A01"/>
    <w:rsid w:val="00150A47"/>
    <w:rsid w:val="00150D4D"/>
    <w:rsid w:val="00150E29"/>
    <w:rsid w:val="001510E0"/>
    <w:rsid w:val="0015113B"/>
    <w:rsid w:val="00151208"/>
    <w:rsid w:val="00151296"/>
    <w:rsid w:val="001512B1"/>
    <w:rsid w:val="001512D0"/>
    <w:rsid w:val="0015140C"/>
    <w:rsid w:val="001515C4"/>
    <w:rsid w:val="00151655"/>
    <w:rsid w:val="00151687"/>
    <w:rsid w:val="00151727"/>
    <w:rsid w:val="001519B3"/>
    <w:rsid w:val="00151A97"/>
    <w:rsid w:val="00151C86"/>
    <w:rsid w:val="00151F85"/>
    <w:rsid w:val="00152494"/>
    <w:rsid w:val="001524A5"/>
    <w:rsid w:val="00152551"/>
    <w:rsid w:val="0015258E"/>
    <w:rsid w:val="001525B0"/>
    <w:rsid w:val="001526AB"/>
    <w:rsid w:val="001527C1"/>
    <w:rsid w:val="00152AFA"/>
    <w:rsid w:val="00152B21"/>
    <w:rsid w:val="00152B96"/>
    <w:rsid w:val="00152CC0"/>
    <w:rsid w:val="00152D19"/>
    <w:rsid w:val="00152E10"/>
    <w:rsid w:val="00153037"/>
    <w:rsid w:val="0015305E"/>
    <w:rsid w:val="001531A5"/>
    <w:rsid w:val="001532CF"/>
    <w:rsid w:val="001532E6"/>
    <w:rsid w:val="00153316"/>
    <w:rsid w:val="0015348F"/>
    <w:rsid w:val="0015349D"/>
    <w:rsid w:val="001534E8"/>
    <w:rsid w:val="0015359A"/>
    <w:rsid w:val="001535DD"/>
    <w:rsid w:val="00153600"/>
    <w:rsid w:val="00153649"/>
    <w:rsid w:val="001537D3"/>
    <w:rsid w:val="00153998"/>
    <w:rsid w:val="00153BC5"/>
    <w:rsid w:val="00153D5A"/>
    <w:rsid w:val="00153E23"/>
    <w:rsid w:val="00153F0A"/>
    <w:rsid w:val="00154194"/>
    <w:rsid w:val="0015439E"/>
    <w:rsid w:val="0015467A"/>
    <w:rsid w:val="0015471B"/>
    <w:rsid w:val="0015499C"/>
    <w:rsid w:val="00154B6E"/>
    <w:rsid w:val="00154CD7"/>
    <w:rsid w:val="00154E8D"/>
    <w:rsid w:val="00155218"/>
    <w:rsid w:val="001552E0"/>
    <w:rsid w:val="001553F5"/>
    <w:rsid w:val="00155471"/>
    <w:rsid w:val="001554A6"/>
    <w:rsid w:val="0015558D"/>
    <w:rsid w:val="001555BD"/>
    <w:rsid w:val="001555CD"/>
    <w:rsid w:val="0015571E"/>
    <w:rsid w:val="001557CD"/>
    <w:rsid w:val="0015586B"/>
    <w:rsid w:val="001558E5"/>
    <w:rsid w:val="00155BED"/>
    <w:rsid w:val="00155C1D"/>
    <w:rsid w:val="00155C4E"/>
    <w:rsid w:val="00156057"/>
    <w:rsid w:val="001560F4"/>
    <w:rsid w:val="0015612E"/>
    <w:rsid w:val="0015634C"/>
    <w:rsid w:val="00156450"/>
    <w:rsid w:val="00156459"/>
    <w:rsid w:val="001566C7"/>
    <w:rsid w:val="0015675D"/>
    <w:rsid w:val="00156896"/>
    <w:rsid w:val="00156934"/>
    <w:rsid w:val="001569F9"/>
    <w:rsid w:val="00156A96"/>
    <w:rsid w:val="00156AF6"/>
    <w:rsid w:val="00156B36"/>
    <w:rsid w:val="00156E8F"/>
    <w:rsid w:val="00156E96"/>
    <w:rsid w:val="00156F06"/>
    <w:rsid w:val="00157131"/>
    <w:rsid w:val="00157242"/>
    <w:rsid w:val="001572F0"/>
    <w:rsid w:val="001574BF"/>
    <w:rsid w:val="00157795"/>
    <w:rsid w:val="00157798"/>
    <w:rsid w:val="00157816"/>
    <w:rsid w:val="0015788F"/>
    <w:rsid w:val="001578ED"/>
    <w:rsid w:val="00157908"/>
    <w:rsid w:val="00157934"/>
    <w:rsid w:val="00157BAB"/>
    <w:rsid w:val="00157BD4"/>
    <w:rsid w:val="00157D8A"/>
    <w:rsid w:val="00157E5D"/>
    <w:rsid w:val="00157EC4"/>
    <w:rsid w:val="00157F33"/>
    <w:rsid w:val="0016003E"/>
    <w:rsid w:val="0016006E"/>
    <w:rsid w:val="001600BD"/>
    <w:rsid w:val="001600F6"/>
    <w:rsid w:val="001601D4"/>
    <w:rsid w:val="001602F4"/>
    <w:rsid w:val="00160335"/>
    <w:rsid w:val="001605BF"/>
    <w:rsid w:val="001605DB"/>
    <w:rsid w:val="00160967"/>
    <w:rsid w:val="00160999"/>
    <w:rsid w:val="001609C6"/>
    <w:rsid w:val="00160C31"/>
    <w:rsid w:val="00160CB4"/>
    <w:rsid w:val="00160D95"/>
    <w:rsid w:val="00160DE0"/>
    <w:rsid w:val="00160E4B"/>
    <w:rsid w:val="001613D2"/>
    <w:rsid w:val="00161408"/>
    <w:rsid w:val="00161554"/>
    <w:rsid w:val="001617C8"/>
    <w:rsid w:val="001617CC"/>
    <w:rsid w:val="00161899"/>
    <w:rsid w:val="001618F3"/>
    <w:rsid w:val="00161992"/>
    <w:rsid w:val="00161995"/>
    <w:rsid w:val="00161C5F"/>
    <w:rsid w:val="00162057"/>
    <w:rsid w:val="001625B3"/>
    <w:rsid w:val="00162681"/>
    <w:rsid w:val="00162876"/>
    <w:rsid w:val="00162A28"/>
    <w:rsid w:val="00162A88"/>
    <w:rsid w:val="00162B10"/>
    <w:rsid w:val="00162C36"/>
    <w:rsid w:val="00162C68"/>
    <w:rsid w:val="00162F66"/>
    <w:rsid w:val="00162FD8"/>
    <w:rsid w:val="00163052"/>
    <w:rsid w:val="0016308E"/>
    <w:rsid w:val="00163345"/>
    <w:rsid w:val="0016353C"/>
    <w:rsid w:val="0016370A"/>
    <w:rsid w:val="0016371D"/>
    <w:rsid w:val="0016389D"/>
    <w:rsid w:val="001638EB"/>
    <w:rsid w:val="001639E2"/>
    <w:rsid w:val="00163A1F"/>
    <w:rsid w:val="00163C25"/>
    <w:rsid w:val="00163D59"/>
    <w:rsid w:val="00163DB9"/>
    <w:rsid w:val="00164333"/>
    <w:rsid w:val="00164345"/>
    <w:rsid w:val="00164536"/>
    <w:rsid w:val="00164636"/>
    <w:rsid w:val="001646A2"/>
    <w:rsid w:val="001646F2"/>
    <w:rsid w:val="0016482A"/>
    <w:rsid w:val="00164858"/>
    <w:rsid w:val="00164C2A"/>
    <w:rsid w:val="00164CA9"/>
    <w:rsid w:val="00164DB7"/>
    <w:rsid w:val="00164FFF"/>
    <w:rsid w:val="0016502F"/>
    <w:rsid w:val="001650E0"/>
    <w:rsid w:val="00165159"/>
    <w:rsid w:val="0016517F"/>
    <w:rsid w:val="0016526C"/>
    <w:rsid w:val="00165347"/>
    <w:rsid w:val="00165388"/>
    <w:rsid w:val="0016547F"/>
    <w:rsid w:val="00165561"/>
    <w:rsid w:val="0016559C"/>
    <w:rsid w:val="0016571B"/>
    <w:rsid w:val="0016598B"/>
    <w:rsid w:val="001659E9"/>
    <w:rsid w:val="00165AAD"/>
    <w:rsid w:val="00165AAE"/>
    <w:rsid w:val="00165C0B"/>
    <w:rsid w:val="00165C4F"/>
    <w:rsid w:val="00165E57"/>
    <w:rsid w:val="00165EDD"/>
    <w:rsid w:val="0016602C"/>
    <w:rsid w:val="00166098"/>
    <w:rsid w:val="001661A4"/>
    <w:rsid w:val="001662A3"/>
    <w:rsid w:val="001662B6"/>
    <w:rsid w:val="001665BA"/>
    <w:rsid w:val="001665CB"/>
    <w:rsid w:val="001668F6"/>
    <w:rsid w:val="00166A50"/>
    <w:rsid w:val="00166C22"/>
    <w:rsid w:val="00166DA5"/>
    <w:rsid w:val="00166DA8"/>
    <w:rsid w:val="00166ECF"/>
    <w:rsid w:val="0016708C"/>
    <w:rsid w:val="001671E5"/>
    <w:rsid w:val="001672F7"/>
    <w:rsid w:val="00167332"/>
    <w:rsid w:val="001674DA"/>
    <w:rsid w:val="001675A8"/>
    <w:rsid w:val="00167717"/>
    <w:rsid w:val="001678D8"/>
    <w:rsid w:val="00167A38"/>
    <w:rsid w:val="00167CC2"/>
    <w:rsid w:val="00167DB9"/>
    <w:rsid w:val="00167E5D"/>
    <w:rsid w:val="00167F00"/>
    <w:rsid w:val="00170106"/>
    <w:rsid w:val="0017035A"/>
    <w:rsid w:val="0017057F"/>
    <w:rsid w:val="00170649"/>
    <w:rsid w:val="001706EB"/>
    <w:rsid w:val="00170761"/>
    <w:rsid w:val="001709A1"/>
    <w:rsid w:val="00170A71"/>
    <w:rsid w:val="00170C8C"/>
    <w:rsid w:val="00170D72"/>
    <w:rsid w:val="00170EBA"/>
    <w:rsid w:val="00170F7D"/>
    <w:rsid w:val="001710A4"/>
    <w:rsid w:val="001710CC"/>
    <w:rsid w:val="001711D0"/>
    <w:rsid w:val="00171270"/>
    <w:rsid w:val="00171360"/>
    <w:rsid w:val="001713FE"/>
    <w:rsid w:val="0017152F"/>
    <w:rsid w:val="001715BE"/>
    <w:rsid w:val="001715DD"/>
    <w:rsid w:val="00171645"/>
    <w:rsid w:val="00171679"/>
    <w:rsid w:val="00171755"/>
    <w:rsid w:val="00171805"/>
    <w:rsid w:val="00171A4E"/>
    <w:rsid w:val="00171B27"/>
    <w:rsid w:val="00171B74"/>
    <w:rsid w:val="00171FFA"/>
    <w:rsid w:val="001720B8"/>
    <w:rsid w:val="001721DD"/>
    <w:rsid w:val="00172363"/>
    <w:rsid w:val="00172380"/>
    <w:rsid w:val="00172421"/>
    <w:rsid w:val="00172539"/>
    <w:rsid w:val="0017255C"/>
    <w:rsid w:val="001725E1"/>
    <w:rsid w:val="001727FB"/>
    <w:rsid w:val="0017295B"/>
    <w:rsid w:val="00172AE5"/>
    <w:rsid w:val="00172EC6"/>
    <w:rsid w:val="001730E7"/>
    <w:rsid w:val="00173137"/>
    <w:rsid w:val="00173369"/>
    <w:rsid w:val="00173487"/>
    <w:rsid w:val="00173492"/>
    <w:rsid w:val="001738A4"/>
    <w:rsid w:val="0017399B"/>
    <w:rsid w:val="00173A3C"/>
    <w:rsid w:val="00173AC4"/>
    <w:rsid w:val="00173BCA"/>
    <w:rsid w:val="00173CD0"/>
    <w:rsid w:val="00173D83"/>
    <w:rsid w:val="00173E23"/>
    <w:rsid w:val="00174035"/>
    <w:rsid w:val="001740F2"/>
    <w:rsid w:val="0017416E"/>
    <w:rsid w:val="001742F4"/>
    <w:rsid w:val="00174455"/>
    <w:rsid w:val="001745CB"/>
    <w:rsid w:val="001745DA"/>
    <w:rsid w:val="00174646"/>
    <w:rsid w:val="001748BC"/>
    <w:rsid w:val="001748E8"/>
    <w:rsid w:val="00174FF6"/>
    <w:rsid w:val="0017502F"/>
    <w:rsid w:val="00175063"/>
    <w:rsid w:val="00175102"/>
    <w:rsid w:val="0017510A"/>
    <w:rsid w:val="00175131"/>
    <w:rsid w:val="00175292"/>
    <w:rsid w:val="00175526"/>
    <w:rsid w:val="0017552E"/>
    <w:rsid w:val="00175566"/>
    <w:rsid w:val="0017563C"/>
    <w:rsid w:val="001756C0"/>
    <w:rsid w:val="00175A0F"/>
    <w:rsid w:val="00175AC7"/>
    <w:rsid w:val="00175C99"/>
    <w:rsid w:val="00175D0A"/>
    <w:rsid w:val="00175EF2"/>
    <w:rsid w:val="001760A9"/>
    <w:rsid w:val="0017618D"/>
    <w:rsid w:val="001761A3"/>
    <w:rsid w:val="001761B7"/>
    <w:rsid w:val="0017625D"/>
    <w:rsid w:val="001763C9"/>
    <w:rsid w:val="00176532"/>
    <w:rsid w:val="001766F8"/>
    <w:rsid w:val="001767D1"/>
    <w:rsid w:val="001768B0"/>
    <w:rsid w:val="00176D5E"/>
    <w:rsid w:val="00176FD7"/>
    <w:rsid w:val="00177045"/>
    <w:rsid w:val="001771DE"/>
    <w:rsid w:val="00177388"/>
    <w:rsid w:val="001775AF"/>
    <w:rsid w:val="00177701"/>
    <w:rsid w:val="00177836"/>
    <w:rsid w:val="00177942"/>
    <w:rsid w:val="00177959"/>
    <w:rsid w:val="001779A8"/>
    <w:rsid w:val="00177A8B"/>
    <w:rsid w:val="00177B14"/>
    <w:rsid w:val="00177C84"/>
    <w:rsid w:val="00177CBE"/>
    <w:rsid w:val="00177D6B"/>
    <w:rsid w:val="00177E11"/>
    <w:rsid w:val="001801D9"/>
    <w:rsid w:val="001801E0"/>
    <w:rsid w:val="001801FD"/>
    <w:rsid w:val="00180220"/>
    <w:rsid w:val="00180370"/>
    <w:rsid w:val="001803C5"/>
    <w:rsid w:val="0018050C"/>
    <w:rsid w:val="0018052E"/>
    <w:rsid w:val="00180688"/>
    <w:rsid w:val="00180955"/>
    <w:rsid w:val="00180973"/>
    <w:rsid w:val="00180A7F"/>
    <w:rsid w:val="00180AD0"/>
    <w:rsid w:val="00180B39"/>
    <w:rsid w:val="00180B49"/>
    <w:rsid w:val="00180BE1"/>
    <w:rsid w:val="00180C61"/>
    <w:rsid w:val="00180DC7"/>
    <w:rsid w:val="00180F24"/>
    <w:rsid w:val="001810A1"/>
    <w:rsid w:val="001811C6"/>
    <w:rsid w:val="001813B8"/>
    <w:rsid w:val="00181557"/>
    <w:rsid w:val="0018162E"/>
    <w:rsid w:val="001816D7"/>
    <w:rsid w:val="00181810"/>
    <w:rsid w:val="00181A08"/>
    <w:rsid w:val="00181B0E"/>
    <w:rsid w:val="00181DE3"/>
    <w:rsid w:val="00181DED"/>
    <w:rsid w:val="00181E0E"/>
    <w:rsid w:val="00181FAF"/>
    <w:rsid w:val="0018208C"/>
    <w:rsid w:val="00182196"/>
    <w:rsid w:val="0018228B"/>
    <w:rsid w:val="00182366"/>
    <w:rsid w:val="00182388"/>
    <w:rsid w:val="001823A7"/>
    <w:rsid w:val="001824F0"/>
    <w:rsid w:val="0018255B"/>
    <w:rsid w:val="0018257F"/>
    <w:rsid w:val="00182750"/>
    <w:rsid w:val="0018276C"/>
    <w:rsid w:val="001827DA"/>
    <w:rsid w:val="00182A88"/>
    <w:rsid w:val="00182B21"/>
    <w:rsid w:val="00182CCC"/>
    <w:rsid w:val="00182D7F"/>
    <w:rsid w:val="00183115"/>
    <w:rsid w:val="00183360"/>
    <w:rsid w:val="001833F0"/>
    <w:rsid w:val="001835C9"/>
    <w:rsid w:val="0018395A"/>
    <w:rsid w:val="0018395B"/>
    <w:rsid w:val="00183B69"/>
    <w:rsid w:val="00183C0B"/>
    <w:rsid w:val="00183D2C"/>
    <w:rsid w:val="00183F29"/>
    <w:rsid w:val="001841EC"/>
    <w:rsid w:val="001844F7"/>
    <w:rsid w:val="00184583"/>
    <w:rsid w:val="001845BB"/>
    <w:rsid w:val="001848E5"/>
    <w:rsid w:val="00184994"/>
    <w:rsid w:val="001849F2"/>
    <w:rsid w:val="00184A32"/>
    <w:rsid w:val="00184A62"/>
    <w:rsid w:val="00184A96"/>
    <w:rsid w:val="00184ABC"/>
    <w:rsid w:val="00185048"/>
    <w:rsid w:val="001851CE"/>
    <w:rsid w:val="0018525A"/>
    <w:rsid w:val="001852B5"/>
    <w:rsid w:val="0018548F"/>
    <w:rsid w:val="001856B3"/>
    <w:rsid w:val="0018592B"/>
    <w:rsid w:val="001859EF"/>
    <w:rsid w:val="00185A5A"/>
    <w:rsid w:val="00185A7F"/>
    <w:rsid w:val="00185A90"/>
    <w:rsid w:val="00185A97"/>
    <w:rsid w:val="00185F2F"/>
    <w:rsid w:val="001860EA"/>
    <w:rsid w:val="00186128"/>
    <w:rsid w:val="0018622C"/>
    <w:rsid w:val="001862B7"/>
    <w:rsid w:val="001863EE"/>
    <w:rsid w:val="00186810"/>
    <w:rsid w:val="0018681B"/>
    <w:rsid w:val="00186BC2"/>
    <w:rsid w:val="00186FEA"/>
    <w:rsid w:val="001870D2"/>
    <w:rsid w:val="00187305"/>
    <w:rsid w:val="001874C4"/>
    <w:rsid w:val="00187653"/>
    <w:rsid w:val="001876F2"/>
    <w:rsid w:val="0018782A"/>
    <w:rsid w:val="00187980"/>
    <w:rsid w:val="00187984"/>
    <w:rsid w:val="00187A09"/>
    <w:rsid w:val="00187ABE"/>
    <w:rsid w:val="00187AC9"/>
    <w:rsid w:val="00187BD8"/>
    <w:rsid w:val="00187C27"/>
    <w:rsid w:val="00187C7B"/>
    <w:rsid w:val="00187D03"/>
    <w:rsid w:val="0019010D"/>
    <w:rsid w:val="001901ED"/>
    <w:rsid w:val="001902FF"/>
    <w:rsid w:val="00190326"/>
    <w:rsid w:val="00190327"/>
    <w:rsid w:val="0019034B"/>
    <w:rsid w:val="001903BA"/>
    <w:rsid w:val="0019044A"/>
    <w:rsid w:val="00190540"/>
    <w:rsid w:val="00190599"/>
    <w:rsid w:val="00190805"/>
    <w:rsid w:val="00190995"/>
    <w:rsid w:val="00190ABC"/>
    <w:rsid w:val="00190D6C"/>
    <w:rsid w:val="00190DB7"/>
    <w:rsid w:val="00190DB9"/>
    <w:rsid w:val="00190F06"/>
    <w:rsid w:val="00190FC7"/>
    <w:rsid w:val="00191421"/>
    <w:rsid w:val="00191483"/>
    <w:rsid w:val="00191484"/>
    <w:rsid w:val="00191721"/>
    <w:rsid w:val="001917D7"/>
    <w:rsid w:val="00191950"/>
    <w:rsid w:val="00191999"/>
    <w:rsid w:val="00191DB0"/>
    <w:rsid w:val="00191FA8"/>
    <w:rsid w:val="00192100"/>
    <w:rsid w:val="00192107"/>
    <w:rsid w:val="0019220A"/>
    <w:rsid w:val="0019248E"/>
    <w:rsid w:val="00192494"/>
    <w:rsid w:val="001924DA"/>
    <w:rsid w:val="001924DF"/>
    <w:rsid w:val="001924FB"/>
    <w:rsid w:val="00192538"/>
    <w:rsid w:val="001925F9"/>
    <w:rsid w:val="00192676"/>
    <w:rsid w:val="0019275F"/>
    <w:rsid w:val="0019283A"/>
    <w:rsid w:val="00192A08"/>
    <w:rsid w:val="00192A32"/>
    <w:rsid w:val="00192C4A"/>
    <w:rsid w:val="00192E8B"/>
    <w:rsid w:val="00192F13"/>
    <w:rsid w:val="00192FFF"/>
    <w:rsid w:val="00193038"/>
    <w:rsid w:val="001932D2"/>
    <w:rsid w:val="001932E8"/>
    <w:rsid w:val="00193461"/>
    <w:rsid w:val="001934A5"/>
    <w:rsid w:val="001935E9"/>
    <w:rsid w:val="0019366D"/>
    <w:rsid w:val="001938DD"/>
    <w:rsid w:val="00193933"/>
    <w:rsid w:val="00193997"/>
    <w:rsid w:val="00193BFD"/>
    <w:rsid w:val="00193DFE"/>
    <w:rsid w:val="00193F89"/>
    <w:rsid w:val="00193F98"/>
    <w:rsid w:val="00194087"/>
    <w:rsid w:val="001940BD"/>
    <w:rsid w:val="0019437B"/>
    <w:rsid w:val="0019446B"/>
    <w:rsid w:val="00194480"/>
    <w:rsid w:val="0019475B"/>
    <w:rsid w:val="001948C5"/>
    <w:rsid w:val="00194947"/>
    <w:rsid w:val="00194A15"/>
    <w:rsid w:val="00194A16"/>
    <w:rsid w:val="00194B09"/>
    <w:rsid w:val="00194B29"/>
    <w:rsid w:val="00194BAA"/>
    <w:rsid w:val="00194E44"/>
    <w:rsid w:val="00194E4A"/>
    <w:rsid w:val="00194F13"/>
    <w:rsid w:val="00194FC2"/>
    <w:rsid w:val="00195049"/>
    <w:rsid w:val="001950F0"/>
    <w:rsid w:val="00195296"/>
    <w:rsid w:val="0019539C"/>
    <w:rsid w:val="001953F1"/>
    <w:rsid w:val="00195437"/>
    <w:rsid w:val="00195588"/>
    <w:rsid w:val="001955E8"/>
    <w:rsid w:val="001957A9"/>
    <w:rsid w:val="001957D3"/>
    <w:rsid w:val="001957FE"/>
    <w:rsid w:val="00195BCE"/>
    <w:rsid w:val="00195CBA"/>
    <w:rsid w:val="00195D80"/>
    <w:rsid w:val="00196460"/>
    <w:rsid w:val="00196538"/>
    <w:rsid w:val="00196704"/>
    <w:rsid w:val="00196920"/>
    <w:rsid w:val="00196966"/>
    <w:rsid w:val="00196B06"/>
    <w:rsid w:val="00196C8D"/>
    <w:rsid w:val="00196D0A"/>
    <w:rsid w:val="00196D9F"/>
    <w:rsid w:val="00196F91"/>
    <w:rsid w:val="00197327"/>
    <w:rsid w:val="00197341"/>
    <w:rsid w:val="001973A3"/>
    <w:rsid w:val="00197566"/>
    <w:rsid w:val="00197816"/>
    <w:rsid w:val="001978A6"/>
    <w:rsid w:val="00197BCB"/>
    <w:rsid w:val="00197D51"/>
    <w:rsid w:val="00197D62"/>
    <w:rsid w:val="001A0235"/>
    <w:rsid w:val="001A0312"/>
    <w:rsid w:val="001A034B"/>
    <w:rsid w:val="001A03AD"/>
    <w:rsid w:val="001A049F"/>
    <w:rsid w:val="001A04E1"/>
    <w:rsid w:val="001A0568"/>
    <w:rsid w:val="001A0765"/>
    <w:rsid w:val="001A082C"/>
    <w:rsid w:val="001A09D0"/>
    <w:rsid w:val="001A10BD"/>
    <w:rsid w:val="001A12E3"/>
    <w:rsid w:val="001A1319"/>
    <w:rsid w:val="001A1326"/>
    <w:rsid w:val="001A1390"/>
    <w:rsid w:val="001A13A9"/>
    <w:rsid w:val="001A17A8"/>
    <w:rsid w:val="001A18BB"/>
    <w:rsid w:val="001A194B"/>
    <w:rsid w:val="001A1B36"/>
    <w:rsid w:val="001A1C24"/>
    <w:rsid w:val="001A1C4F"/>
    <w:rsid w:val="001A1CD9"/>
    <w:rsid w:val="001A1D3C"/>
    <w:rsid w:val="001A1D6F"/>
    <w:rsid w:val="001A1D9F"/>
    <w:rsid w:val="001A1ED9"/>
    <w:rsid w:val="001A1FCB"/>
    <w:rsid w:val="001A202C"/>
    <w:rsid w:val="001A20A4"/>
    <w:rsid w:val="001A2364"/>
    <w:rsid w:val="001A238A"/>
    <w:rsid w:val="001A2484"/>
    <w:rsid w:val="001A250F"/>
    <w:rsid w:val="001A2530"/>
    <w:rsid w:val="001A253D"/>
    <w:rsid w:val="001A283E"/>
    <w:rsid w:val="001A28D1"/>
    <w:rsid w:val="001A2965"/>
    <w:rsid w:val="001A2AA2"/>
    <w:rsid w:val="001A2D3D"/>
    <w:rsid w:val="001A2D41"/>
    <w:rsid w:val="001A3172"/>
    <w:rsid w:val="001A31FF"/>
    <w:rsid w:val="001A333E"/>
    <w:rsid w:val="001A3352"/>
    <w:rsid w:val="001A347F"/>
    <w:rsid w:val="001A3496"/>
    <w:rsid w:val="001A3556"/>
    <w:rsid w:val="001A35F9"/>
    <w:rsid w:val="001A3A9C"/>
    <w:rsid w:val="001A3CA7"/>
    <w:rsid w:val="001A3E20"/>
    <w:rsid w:val="001A423C"/>
    <w:rsid w:val="001A4324"/>
    <w:rsid w:val="001A4325"/>
    <w:rsid w:val="001A434E"/>
    <w:rsid w:val="001A4464"/>
    <w:rsid w:val="001A4497"/>
    <w:rsid w:val="001A4655"/>
    <w:rsid w:val="001A4657"/>
    <w:rsid w:val="001A465F"/>
    <w:rsid w:val="001A4799"/>
    <w:rsid w:val="001A4820"/>
    <w:rsid w:val="001A4831"/>
    <w:rsid w:val="001A4866"/>
    <w:rsid w:val="001A48AB"/>
    <w:rsid w:val="001A4CC3"/>
    <w:rsid w:val="001A4F6A"/>
    <w:rsid w:val="001A50B1"/>
    <w:rsid w:val="001A5180"/>
    <w:rsid w:val="001A5304"/>
    <w:rsid w:val="001A5345"/>
    <w:rsid w:val="001A54EE"/>
    <w:rsid w:val="001A5510"/>
    <w:rsid w:val="001A552D"/>
    <w:rsid w:val="001A56A7"/>
    <w:rsid w:val="001A56F1"/>
    <w:rsid w:val="001A589B"/>
    <w:rsid w:val="001A5930"/>
    <w:rsid w:val="001A5940"/>
    <w:rsid w:val="001A59ED"/>
    <w:rsid w:val="001A5C41"/>
    <w:rsid w:val="001A5E84"/>
    <w:rsid w:val="001A5FBE"/>
    <w:rsid w:val="001A5FC1"/>
    <w:rsid w:val="001A605B"/>
    <w:rsid w:val="001A618C"/>
    <w:rsid w:val="001A61B5"/>
    <w:rsid w:val="001A6480"/>
    <w:rsid w:val="001A64A0"/>
    <w:rsid w:val="001A6588"/>
    <w:rsid w:val="001A6683"/>
    <w:rsid w:val="001A6755"/>
    <w:rsid w:val="001A68AD"/>
    <w:rsid w:val="001A691D"/>
    <w:rsid w:val="001A699C"/>
    <w:rsid w:val="001A6B83"/>
    <w:rsid w:val="001A6DEA"/>
    <w:rsid w:val="001A7062"/>
    <w:rsid w:val="001A7102"/>
    <w:rsid w:val="001A7260"/>
    <w:rsid w:val="001A7384"/>
    <w:rsid w:val="001A7588"/>
    <w:rsid w:val="001A7902"/>
    <w:rsid w:val="001A7A19"/>
    <w:rsid w:val="001A7C55"/>
    <w:rsid w:val="001A7DDE"/>
    <w:rsid w:val="001B0007"/>
    <w:rsid w:val="001B003B"/>
    <w:rsid w:val="001B023E"/>
    <w:rsid w:val="001B0440"/>
    <w:rsid w:val="001B051C"/>
    <w:rsid w:val="001B055A"/>
    <w:rsid w:val="001B0588"/>
    <w:rsid w:val="001B05EF"/>
    <w:rsid w:val="001B05F1"/>
    <w:rsid w:val="001B068E"/>
    <w:rsid w:val="001B0C10"/>
    <w:rsid w:val="001B0CE3"/>
    <w:rsid w:val="001B0F5E"/>
    <w:rsid w:val="001B11D1"/>
    <w:rsid w:val="001B1355"/>
    <w:rsid w:val="001B1376"/>
    <w:rsid w:val="001B1408"/>
    <w:rsid w:val="001B14ED"/>
    <w:rsid w:val="001B167A"/>
    <w:rsid w:val="001B1812"/>
    <w:rsid w:val="001B18C7"/>
    <w:rsid w:val="001B19F5"/>
    <w:rsid w:val="001B1BC5"/>
    <w:rsid w:val="001B1C45"/>
    <w:rsid w:val="001B1D04"/>
    <w:rsid w:val="001B1D12"/>
    <w:rsid w:val="001B1F5C"/>
    <w:rsid w:val="001B205F"/>
    <w:rsid w:val="001B20D3"/>
    <w:rsid w:val="001B21A6"/>
    <w:rsid w:val="001B2373"/>
    <w:rsid w:val="001B23A6"/>
    <w:rsid w:val="001B243F"/>
    <w:rsid w:val="001B2747"/>
    <w:rsid w:val="001B2770"/>
    <w:rsid w:val="001B28B0"/>
    <w:rsid w:val="001B29D6"/>
    <w:rsid w:val="001B2A31"/>
    <w:rsid w:val="001B2A4F"/>
    <w:rsid w:val="001B2B12"/>
    <w:rsid w:val="001B2C23"/>
    <w:rsid w:val="001B2C40"/>
    <w:rsid w:val="001B2D02"/>
    <w:rsid w:val="001B2D30"/>
    <w:rsid w:val="001B2D8F"/>
    <w:rsid w:val="001B2FE0"/>
    <w:rsid w:val="001B2FEA"/>
    <w:rsid w:val="001B3022"/>
    <w:rsid w:val="001B31EE"/>
    <w:rsid w:val="001B32F8"/>
    <w:rsid w:val="001B330C"/>
    <w:rsid w:val="001B3404"/>
    <w:rsid w:val="001B3797"/>
    <w:rsid w:val="001B3935"/>
    <w:rsid w:val="001B395D"/>
    <w:rsid w:val="001B3CE8"/>
    <w:rsid w:val="001B3D15"/>
    <w:rsid w:val="001B3E7F"/>
    <w:rsid w:val="001B3EEA"/>
    <w:rsid w:val="001B3F29"/>
    <w:rsid w:val="001B3FED"/>
    <w:rsid w:val="001B4003"/>
    <w:rsid w:val="001B401A"/>
    <w:rsid w:val="001B4219"/>
    <w:rsid w:val="001B4270"/>
    <w:rsid w:val="001B42BA"/>
    <w:rsid w:val="001B4317"/>
    <w:rsid w:val="001B43BF"/>
    <w:rsid w:val="001B45CC"/>
    <w:rsid w:val="001B4690"/>
    <w:rsid w:val="001B46B1"/>
    <w:rsid w:val="001B4B74"/>
    <w:rsid w:val="001B4DD0"/>
    <w:rsid w:val="001B4FB9"/>
    <w:rsid w:val="001B512B"/>
    <w:rsid w:val="001B536A"/>
    <w:rsid w:val="001B54F0"/>
    <w:rsid w:val="001B5510"/>
    <w:rsid w:val="001B564C"/>
    <w:rsid w:val="001B571E"/>
    <w:rsid w:val="001B57F9"/>
    <w:rsid w:val="001B585E"/>
    <w:rsid w:val="001B5920"/>
    <w:rsid w:val="001B5A08"/>
    <w:rsid w:val="001B5B4D"/>
    <w:rsid w:val="001B5CF7"/>
    <w:rsid w:val="001B5D2E"/>
    <w:rsid w:val="001B5D4D"/>
    <w:rsid w:val="001B5D96"/>
    <w:rsid w:val="001B5DDE"/>
    <w:rsid w:val="001B5E5C"/>
    <w:rsid w:val="001B5F4A"/>
    <w:rsid w:val="001B649A"/>
    <w:rsid w:val="001B6595"/>
    <w:rsid w:val="001B65B1"/>
    <w:rsid w:val="001B6616"/>
    <w:rsid w:val="001B6890"/>
    <w:rsid w:val="001B68D3"/>
    <w:rsid w:val="001B6AAB"/>
    <w:rsid w:val="001B6CCC"/>
    <w:rsid w:val="001B6D43"/>
    <w:rsid w:val="001B6DFF"/>
    <w:rsid w:val="001B7039"/>
    <w:rsid w:val="001B704B"/>
    <w:rsid w:val="001B71F8"/>
    <w:rsid w:val="001B725B"/>
    <w:rsid w:val="001B737A"/>
    <w:rsid w:val="001B7404"/>
    <w:rsid w:val="001B748D"/>
    <w:rsid w:val="001B7567"/>
    <w:rsid w:val="001B767C"/>
    <w:rsid w:val="001B767F"/>
    <w:rsid w:val="001B76B9"/>
    <w:rsid w:val="001B76C3"/>
    <w:rsid w:val="001B7773"/>
    <w:rsid w:val="001B787F"/>
    <w:rsid w:val="001B7902"/>
    <w:rsid w:val="001B7A10"/>
    <w:rsid w:val="001B7A7D"/>
    <w:rsid w:val="001B7AEA"/>
    <w:rsid w:val="001B7D45"/>
    <w:rsid w:val="001B7F76"/>
    <w:rsid w:val="001C008C"/>
    <w:rsid w:val="001C0145"/>
    <w:rsid w:val="001C03F8"/>
    <w:rsid w:val="001C05FD"/>
    <w:rsid w:val="001C06A2"/>
    <w:rsid w:val="001C07F3"/>
    <w:rsid w:val="001C0897"/>
    <w:rsid w:val="001C0A22"/>
    <w:rsid w:val="001C0A73"/>
    <w:rsid w:val="001C0AAD"/>
    <w:rsid w:val="001C0BA7"/>
    <w:rsid w:val="001C0DF6"/>
    <w:rsid w:val="001C1126"/>
    <w:rsid w:val="001C1141"/>
    <w:rsid w:val="001C13C3"/>
    <w:rsid w:val="001C1611"/>
    <w:rsid w:val="001C174F"/>
    <w:rsid w:val="001C17A6"/>
    <w:rsid w:val="001C1956"/>
    <w:rsid w:val="001C1964"/>
    <w:rsid w:val="001C1C0E"/>
    <w:rsid w:val="001C1DC3"/>
    <w:rsid w:val="001C1E12"/>
    <w:rsid w:val="001C1F2B"/>
    <w:rsid w:val="001C1F76"/>
    <w:rsid w:val="001C20AF"/>
    <w:rsid w:val="001C2103"/>
    <w:rsid w:val="001C237C"/>
    <w:rsid w:val="001C2837"/>
    <w:rsid w:val="001C2901"/>
    <w:rsid w:val="001C2945"/>
    <w:rsid w:val="001C29C5"/>
    <w:rsid w:val="001C2A02"/>
    <w:rsid w:val="001C2C88"/>
    <w:rsid w:val="001C2D2F"/>
    <w:rsid w:val="001C2E44"/>
    <w:rsid w:val="001C2F5F"/>
    <w:rsid w:val="001C304B"/>
    <w:rsid w:val="001C323B"/>
    <w:rsid w:val="001C34C0"/>
    <w:rsid w:val="001C3504"/>
    <w:rsid w:val="001C352A"/>
    <w:rsid w:val="001C35A0"/>
    <w:rsid w:val="001C3600"/>
    <w:rsid w:val="001C3653"/>
    <w:rsid w:val="001C38DB"/>
    <w:rsid w:val="001C395C"/>
    <w:rsid w:val="001C3B0E"/>
    <w:rsid w:val="001C3D61"/>
    <w:rsid w:val="001C3DFB"/>
    <w:rsid w:val="001C4229"/>
    <w:rsid w:val="001C42F2"/>
    <w:rsid w:val="001C4394"/>
    <w:rsid w:val="001C43DB"/>
    <w:rsid w:val="001C475C"/>
    <w:rsid w:val="001C48DF"/>
    <w:rsid w:val="001C4AEA"/>
    <w:rsid w:val="001C4DE5"/>
    <w:rsid w:val="001C4E4B"/>
    <w:rsid w:val="001C4F78"/>
    <w:rsid w:val="001C5038"/>
    <w:rsid w:val="001C5057"/>
    <w:rsid w:val="001C508B"/>
    <w:rsid w:val="001C5172"/>
    <w:rsid w:val="001C51A5"/>
    <w:rsid w:val="001C52EF"/>
    <w:rsid w:val="001C540C"/>
    <w:rsid w:val="001C5491"/>
    <w:rsid w:val="001C54B2"/>
    <w:rsid w:val="001C54EA"/>
    <w:rsid w:val="001C55A3"/>
    <w:rsid w:val="001C5673"/>
    <w:rsid w:val="001C56FC"/>
    <w:rsid w:val="001C58A0"/>
    <w:rsid w:val="001C58CE"/>
    <w:rsid w:val="001C5A4D"/>
    <w:rsid w:val="001C5D29"/>
    <w:rsid w:val="001C5DD2"/>
    <w:rsid w:val="001C5FF0"/>
    <w:rsid w:val="001C62C6"/>
    <w:rsid w:val="001C62DD"/>
    <w:rsid w:val="001C637B"/>
    <w:rsid w:val="001C648A"/>
    <w:rsid w:val="001C64B7"/>
    <w:rsid w:val="001C6511"/>
    <w:rsid w:val="001C6514"/>
    <w:rsid w:val="001C6666"/>
    <w:rsid w:val="001C6783"/>
    <w:rsid w:val="001C68DD"/>
    <w:rsid w:val="001C6A24"/>
    <w:rsid w:val="001C6BEE"/>
    <w:rsid w:val="001C6E0B"/>
    <w:rsid w:val="001C6E0D"/>
    <w:rsid w:val="001C6FE0"/>
    <w:rsid w:val="001C71AA"/>
    <w:rsid w:val="001C71EB"/>
    <w:rsid w:val="001C735A"/>
    <w:rsid w:val="001C7591"/>
    <w:rsid w:val="001C7698"/>
    <w:rsid w:val="001C76E8"/>
    <w:rsid w:val="001C7814"/>
    <w:rsid w:val="001C7AC1"/>
    <w:rsid w:val="001C7B8D"/>
    <w:rsid w:val="001C7D88"/>
    <w:rsid w:val="001C7D93"/>
    <w:rsid w:val="001C7DF7"/>
    <w:rsid w:val="001C7F4B"/>
    <w:rsid w:val="001CBE4F"/>
    <w:rsid w:val="001D015F"/>
    <w:rsid w:val="001D04AA"/>
    <w:rsid w:val="001D058B"/>
    <w:rsid w:val="001D05F0"/>
    <w:rsid w:val="001D07B2"/>
    <w:rsid w:val="001D0847"/>
    <w:rsid w:val="001D0867"/>
    <w:rsid w:val="001D0887"/>
    <w:rsid w:val="001D0B59"/>
    <w:rsid w:val="001D0BBA"/>
    <w:rsid w:val="001D0D1A"/>
    <w:rsid w:val="001D0D2B"/>
    <w:rsid w:val="001D0D39"/>
    <w:rsid w:val="001D0E5D"/>
    <w:rsid w:val="001D0E66"/>
    <w:rsid w:val="001D0F22"/>
    <w:rsid w:val="001D0FC4"/>
    <w:rsid w:val="001D0FC6"/>
    <w:rsid w:val="001D102E"/>
    <w:rsid w:val="001D11DB"/>
    <w:rsid w:val="001D11E7"/>
    <w:rsid w:val="001D12E3"/>
    <w:rsid w:val="001D12FA"/>
    <w:rsid w:val="001D1354"/>
    <w:rsid w:val="001D1362"/>
    <w:rsid w:val="001D1371"/>
    <w:rsid w:val="001D1740"/>
    <w:rsid w:val="001D1762"/>
    <w:rsid w:val="001D18CF"/>
    <w:rsid w:val="001D18D4"/>
    <w:rsid w:val="001D18FA"/>
    <w:rsid w:val="001D19F3"/>
    <w:rsid w:val="001D1A27"/>
    <w:rsid w:val="001D1B55"/>
    <w:rsid w:val="001D1B9D"/>
    <w:rsid w:val="001D1BCA"/>
    <w:rsid w:val="001D1C34"/>
    <w:rsid w:val="001D1D5D"/>
    <w:rsid w:val="001D1D6C"/>
    <w:rsid w:val="001D1F8A"/>
    <w:rsid w:val="001D2011"/>
    <w:rsid w:val="001D2047"/>
    <w:rsid w:val="001D217F"/>
    <w:rsid w:val="001D2239"/>
    <w:rsid w:val="001D2317"/>
    <w:rsid w:val="001D23C7"/>
    <w:rsid w:val="001D240F"/>
    <w:rsid w:val="001D256E"/>
    <w:rsid w:val="001D25EA"/>
    <w:rsid w:val="001D2623"/>
    <w:rsid w:val="001D2628"/>
    <w:rsid w:val="001D2698"/>
    <w:rsid w:val="001D29C0"/>
    <w:rsid w:val="001D2BFC"/>
    <w:rsid w:val="001D2C3E"/>
    <w:rsid w:val="001D2C42"/>
    <w:rsid w:val="001D2D89"/>
    <w:rsid w:val="001D2DB2"/>
    <w:rsid w:val="001D2DD2"/>
    <w:rsid w:val="001D2E44"/>
    <w:rsid w:val="001D2FCE"/>
    <w:rsid w:val="001D31A2"/>
    <w:rsid w:val="001D348F"/>
    <w:rsid w:val="001D36D7"/>
    <w:rsid w:val="001D3733"/>
    <w:rsid w:val="001D380C"/>
    <w:rsid w:val="001D38D4"/>
    <w:rsid w:val="001D397A"/>
    <w:rsid w:val="001D3A44"/>
    <w:rsid w:val="001D3AB8"/>
    <w:rsid w:val="001D3B0A"/>
    <w:rsid w:val="001D3BF6"/>
    <w:rsid w:val="001D3C31"/>
    <w:rsid w:val="001D3C67"/>
    <w:rsid w:val="001D3D3F"/>
    <w:rsid w:val="001D3D5D"/>
    <w:rsid w:val="001D3EE8"/>
    <w:rsid w:val="001D4249"/>
    <w:rsid w:val="001D4293"/>
    <w:rsid w:val="001D4336"/>
    <w:rsid w:val="001D4483"/>
    <w:rsid w:val="001D45C7"/>
    <w:rsid w:val="001D466C"/>
    <w:rsid w:val="001D468F"/>
    <w:rsid w:val="001D482F"/>
    <w:rsid w:val="001D4B79"/>
    <w:rsid w:val="001D4BDA"/>
    <w:rsid w:val="001D5074"/>
    <w:rsid w:val="001D517F"/>
    <w:rsid w:val="001D5342"/>
    <w:rsid w:val="001D54AB"/>
    <w:rsid w:val="001D5504"/>
    <w:rsid w:val="001D5576"/>
    <w:rsid w:val="001D5658"/>
    <w:rsid w:val="001D566C"/>
    <w:rsid w:val="001D57A1"/>
    <w:rsid w:val="001D57CC"/>
    <w:rsid w:val="001D5BCF"/>
    <w:rsid w:val="001D5FAB"/>
    <w:rsid w:val="001D6237"/>
    <w:rsid w:val="001D6252"/>
    <w:rsid w:val="001D629A"/>
    <w:rsid w:val="001D62AF"/>
    <w:rsid w:val="001D63DE"/>
    <w:rsid w:val="001D6428"/>
    <w:rsid w:val="001D6450"/>
    <w:rsid w:val="001D6477"/>
    <w:rsid w:val="001D652D"/>
    <w:rsid w:val="001D65EF"/>
    <w:rsid w:val="001D666A"/>
    <w:rsid w:val="001D6698"/>
    <w:rsid w:val="001D675C"/>
    <w:rsid w:val="001D68A1"/>
    <w:rsid w:val="001D68C6"/>
    <w:rsid w:val="001D69AF"/>
    <w:rsid w:val="001D69CB"/>
    <w:rsid w:val="001D6B0B"/>
    <w:rsid w:val="001D6BCA"/>
    <w:rsid w:val="001D6BDC"/>
    <w:rsid w:val="001D6C8E"/>
    <w:rsid w:val="001D6E93"/>
    <w:rsid w:val="001D7102"/>
    <w:rsid w:val="001D7145"/>
    <w:rsid w:val="001D727D"/>
    <w:rsid w:val="001D7314"/>
    <w:rsid w:val="001D7333"/>
    <w:rsid w:val="001D7432"/>
    <w:rsid w:val="001D7460"/>
    <w:rsid w:val="001D750F"/>
    <w:rsid w:val="001D7671"/>
    <w:rsid w:val="001D77F2"/>
    <w:rsid w:val="001D780A"/>
    <w:rsid w:val="001D7CEF"/>
    <w:rsid w:val="001D7D5D"/>
    <w:rsid w:val="001D7F6A"/>
    <w:rsid w:val="001E004F"/>
    <w:rsid w:val="001E03B6"/>
    <w:rsid w:val="001E043C"/>
    <w:rsid w:val="001E04C6"/>
    <w:rsid w:val="001E04E5"/>
    <w:rsid w:val="001E04FB"/>
    <w:rsid w:val="001E0536"/>
    <w:rsid w:val="001E06AB"/>
    <w:rsid w:val="001E070D"/>
    <w:rsid w:val="001E0756"/>
    <w:rsid w:val="001E0A0F"/>
    <w:rsid w:val="001E0BF8"/>
    <w:rsid w:val="001E0D28"/>
    <w:rsid w:val="001E0EAD"/>
    <w:rsid w:val="001E0ED2"/>
    <w:rsid w:val="001E1019"/>
    <w:rsid w:val="001E108E"/>
    <w:rsid w:val="001E10A8"/>
    <w:rsid w:val="001E12FE"/>
    <w:rsid w:val="001E141A"/>
    <w:rsid w:val="001E1459"/>
    <w:rsid w:val="001E1476"/>
    <w:rsid w:val="001E155C"/>
    <w:rsid w:val="001E17E3"/>
    <w:rsid w:val="001E1995"/>
    <w:rsid w:val="001E19F4"/>
    <w:rsid w:val="001E1A28"/>
    <w:rsid w:val="001E1B3E"/>
    <w:rsid w:val="001E1BF9"/>
    <w:rsid w:val="001E1CC5"/>
    <w:rsid w:val="001E1EA6"/>
    <w:rsid w:val="001E225D"/>
    <w:rsid w:val="001E22F2"/>
    <w:rsid w:val="001E2392"/>
    <w:rsid w:val="001E241B"/>
    <w:rsid w:val="001E2748"/>
    <w:rsid w:val="001E27A9"/>
    <w:rsid w:val="001E287B"/>
    <w:rsid w:val="001E2C43"/>
    <w:rsid w:val="001E2CF4"/>
    <w:rsid w:val="001E2D8B"/>
    <w:rsid w:val="001E2E42"/>
    <w:rsid w:val="001E2F03"/>
    <w:rsid w:val="001E3049"/>
    <w:rsid w:val="001E30D5"/>
    <w:rsid w:val="001E3206"/>
    <w:rsid w:val="001E32DD"/>
    <w:rsid w:val="001E343B"/>
    <w:rsid w:val="001E37F6"/>
    <w:rsid w:val="001E3898"/>
    <w:rsid w:val="001E3AA2"/>
    <w:rsid w:val="001E3BA3"/>
    <w:rsid w:val="001E3BFA"/>
    <w:rsid w:val="001E3C50"/>
    <w:rsid w:val="001E3DD7"/>
    <w:rsid w:val="001E3F24"/>
    <w:rsid w:val="001E3FC7"/>
    <w:rsid w:val="001E431B"/>
    <w:rsid w:val="001E4658"/>
    <w:rsid w:val="001E4943"/>
    <w:rsid w:val="001E4AC2"/>
    <w:rsid w:val="001E4B80"/>
    <w:rsid w:val="001E4C0E"/>
    <w:rsid w:val="001E4EDA"/>
    <w:rsid w:val="001E4F23"/>
    <w:rsid w:val="001E50AE"/>
    <w:rsid w:val="001E532F"/>
    <w:rsid w:val="001E5365"/>
    <w:rsid w:val="001E5527"/>
    <w:rsid w:val="001E5568"/>
    <w:rsid w:val="001E55AC"/>
    <w:rsid w:val="001E56EE"/>
    <w:rsid w:val="001E5723"/>
    <w:rsid w:val="001E5759"/>
    <w:rsid w:val="001E583C"/>
    <w:rsid w:val="001E5848"/>
    <w:rsid w:val="001E5916"/>
    <w:rsid w:val="001E5972"/>
    <w:rsid w:val="001E5C32"/>
    <w:rsid w:val="001E5CEC"/>
    <w:rsid w:val="001E5D4D"/>
    <w:rsid w:val="001E5DDA"/>
    <w:rsid w:val="001E5F59"/>
    <w:rsid w:val="001E614C"/>
    <w:rsid w:val="001E6172"/>
    <w:rsid w:val="001E6190"/>
    <w:rsid w:val="001E6230"/>
    <w:rsid w:val="001E6344"/>
    <w:rsid w:val="001E6530"/>
    <w:rsid w:val="001E6570"/>
    <w:rsid w:val="001E66C8"/>
    <w:rsid w:val="001E66D8"/>
    <w:rsid w:val="001E6775"/>
    <w:rsid w:val="001E67F4"/>
    <w:rsid w:val="001E686F"/>
    <w:rsid w:val="001E6966"/>
    <w:rsid w:val="001E6A06"/>
    <w:rsid w:val="001E6B51"/>
    <w:rsid w:val="001E6E2B"/>
    <w:rsid w:val="001E6E96"/>
    <w:rsid w:val="001E6FBA"/>
    <w:rsid w:val="001E749D"/>
    <w:rsid w:val="001E7724"/>
    <w:rsid w:val="001E783C"/>
    <w:rsid w:val="001E796A"/>
    <w:rsid w:val="001E7A55"/>
    <w:rsid w:val="001E7A8E"/>
    <w:rsid w:val="001E7B12"/>
    <w:rsid w:val="001E7BC4"/>
    <w:rsid w:val="001E7EE3"/>
    <w:rsid w:val="001F01A8"/>
    <w:rsid w:val="001F01C8"/>
    <w:rsid w:val="001F0278"/>
    <w:rsid w:val="001F03A3"/>
    <w:rsid w:val="001F0406"/>
    <w:rsid w:val="001F04C3"/>
    <w:rsid w:val="001F04D0"/>
    <w:rsid w:val="001F0569"/>
    <w:rsid w:val="001F065A"/>
    <w:rsid w:val="001F09B3"/>
    <w:rsid w:val="001F0A21"/>
    <w:rsid w:val="001F0C76"/>
    <w:rsid w:val="001F0F0E"/>
    <w:rsid w:val="001F1495"/>
    <w:rsid w:val="001F1727"/>
    <w:rsid w:val="001F184A"/>
    <w:rsid w:val="001F1938"/>
    <w:rsid w:val="001F1A76"/>
    <w:rsid w:val="001F1AF4"/>
    <w:rsid w:val="001F1BDC"/>
    <w:rsid w:val="001F1DD2"/>
    <w:rsid w:val="001F1F05"/>
    <w:rsid w:val="001F1FFC"/>
    <w:rsid w:val="001F20A3"/>
    <w:rsid w:val="001F21B2"/>
    <w:rsid w:val="001F23A0"/>
    <w:rsid w:val="001F2426"/>
    <w:rsid w:val="001F243D"/>
    <w:rsid w:val="001F2525"/>
    <w:rsid w:val="001F263B"/>
    <w:rsid w:val="001F2733"/>
    <w:rsid w:val="001F2763"/>
    <w:rsid w:val="001F2AFB"/>
    <w:rsid w:val="001F2E31"/>
    <w:rsid w:val="001F2FED"/>
    <w:rsid w:val="001F3104"/>
    <w:rsid w:val="001F3144"/>
    <w:rsid w:val="001F3288"/>
    <w:rsid w:val="001F32CC"/>
    <w:rsid w:val="001F339B"/>
    <w:rsid w:val="001F33FC"/>
    <w:rsid w:val="001F3465"/>
    <w:rsid w:val="001F34F1"/>
    <w:rsid w:val="001F3522"/>
    <w:rsid w:val="001F36B2"/>
    <w:rsid w:val="001F3734"/>
    <w:rsid w:val="001F37DC"/>
    <w:rsid w:val="001F3830"/>
    <w:rsid w:val="001F38EB"/>
    <w:rsid w:val="001F409F"/>
    <w:rsid w:val="001F4108"/>
    <w:rsid w:val="001F41E6"/>
    <w:rsid w:val="001F44D8"/>
    <w:rsid w:val="001F45CF"/>
    <w:rsid w:val="001F464B"/>
    <w:rsid w:val="001F46D4"/>
    <w:rsid w:val="001F4B63"/>
    <w:rsid w:val="001F4B79"/>
    <w:rsid w:val="001F4EEC"/>
    <w:rsid w:val="001F4FF2"/>
    <w:rsid w:val="001F5112"/>
    <w:rsid w:val="001F5140"/>
    <w:rsid w:val="001F51E6"/>
    <w:rsid w:val="001F51F6"/>
    <w:rsid w:val="001F52C1"/>
    <w:rsid w:val="001F533F"/>
    <w:rsid w:val="001F5495"/>
    <w:rsid w:val="001F54FC"/>
    <w:rsid w:val="001F5519"/>
    <w:rsid w:val="001F5604"/>
    <w:rsid w:val="001F5640"/>
    <w:rsid w:val="001F567B"/>
    <w:rsid w:val="001F5693"/>
    <w:rsid w:val="001F5A95"/>
    <w:rsid w:val="001F5AF0"/>
    <w:rsid w:val="001F5DE8"/>
    <w:rsid w:val="001F5E23"/>
    <w:rsid w:val="001F5F95"/>
    <w:rsid w:val="001F605C"/>
    <w:rsid w:val="001F609B"/>
    <w:rsid w:val="001F60CA"/>
    <w:rsid w:val="001F6257"/>
    <w:rsid w:val="001F647D"/>
    <w:rsid w:val="001F648E"/>
    <w:rsid w:val="001F66AC"/>
    <w:rsid w:val="001F67E8"/>
    <w:rsid w:val="001F6BFB"/>
    <w:rsid w:val="001F6C19"/>
    <w:rsid w:val="001F6C4D"/>
    <w:rsid w:val="001F6D57"/>
    <w:rsid w:val="001F6E73"/>
    <w:rsid w:val="001F6F3F"/>
    <w:rsid w:val="001F6F85"/>
    <w:rsid w:val="001F7095"/>
    <w:rsid w:val="001F7198"/>
    <w:rsid w:val="001F7288"/>
    <w:rsid w:val="001F736D"/>
    <w:rsid w:val="001F7388"/>
    <w:rsid w:val="001F743E"/>
    <w:rsid w:val="001F760C"/>
    <w:rsid w:val="001F768D"/>
    <w:rsid w:val="001F7998"/>
    <w:rsid w:val="001F7AFA"/>
    <w:rsid w:val="001F7C1D"/>
    <w:rsid w:val="001F7C41"/>
    <w:rsid w:val="001F7C8C"/>
    <w:rsid w:val="0020015F"/>
    <w:rsid w:val="002003E2"/>
    <w:rsid w:val="00200465"/>
    <w:rsid w:val="00200475"/>
    <w:rsid w:val="00200659"/>
    <w:rsid w:val="002006C0"/>
    <w:rsid w:val="00200871"/>
    <w:rsid w:val="00200A51"/>
    <w:rsid w:val="00200B51"/>
    <w:rsid w:val="00200BA2"/>
    <w:rsid w:val="00200CFA"/>
    <w:rsid w:val="00200DD0"/>
    <w:rsid w:val="00200E15"/>
    <w:rsid w:val="00200EC6"/>
    <w:rsid w:val="00200F9B"/>
    <w:rsid w:val="002012A5"/>
    <w:rsid w:val="00201374"/>
    <w:rsid w:val="00201450"/>
    <w:rsid w:val="00201466"/>
    <w:rsid w:val="00201732"/>
    <w:rsid w:val="00201831"/>
    <w:rsid w:val="00201932"/>
    <w:rsid w:val="00201A0D"/>
    <w:rsid w:val="002020CE"/>
    <w:rsid w:val="00202377"/>
    <w:rsid w:val="002024B8"/>
    <w:rsid w:val="00202554"/>
    <w:rsid w:val="00202566"/>
    <w:rsid w:val="00202610"/>
    <w:rsid w:val="0020277A"/>
    <w:rsid w:val="002027A6"/>
    <w:rsid w:val="002029D3"/>
    <w:rsid w:val="00202AE8"/>
    <w:rsid w:val="00202B34"/>
    <w:rsid w:val="00202BE9"/>
    <w:rsid w:val="00202C43"/>
    <w:rsid w:val="00202C76"/>
    <w:rsid w:val="00202CF9"/>
    <w:rsid w:val="00202EAA"/>
    <w:rsid w:val="00202EE3"/>
    <w:rsid w:val="00202F58"/>
    <w:rsid w:val="00203084"/>
    <w:rsid w:val="002031DF"/>
    <w:rsid w:val="002032EA"/>
    <w:rsid w:val="002033BC"/>
    <w:rsid w:val="00203433"/>
    <w:rsid w:val="00203506"/>
    <w:rsid w:val="00203552"/>
    <w:rsid w:val="002035D5"/>
    <w:rsid w:val="002035DD"/>
    <w:rsid w:val="00203635"/>
    <w:rsid w:val="0020378D"/>
    <w:rsid w:val="002037BC"/>
    <w:rsid w:val="00203838"/>
    <w:rsid w:val="00203847"/>
    <w:rsid w:val="00203850"/>
    <w:rsid w:val="002038A7"/>
    <w:rsid w:val="002038FD"/>
    <w:rsid w:val="00203930"/>
    <w:rsid w:val="00203AB6"/>
    <w:rsid w:val="00203F24"/>
    <w:rsid w:val="002041A5"/>
    <w:rsid w:val="00204333"/>
    <w:rsid w:val="00204360"/>
    <w:rsid w:val="0020442A"/>
    <w:rsid w:val="0020446B"/>
    <w:rsid w:val="0020467D"/>
    <w:rsid w:val="00204864"/>
    <w:rsid w:val="00204A5B"/>
    <w:rsid w:val="00204C3A"/>
    <w:rsid w:val="00204CB2"/>
    <w:rsid w:val="00204CC3"/>
    <w:rsid w:val="00204D31"/>
    <w:rsid w:val="00204F43"/>
    <w:rsid w:val="00204F99"/>
    <w:rsid w:val="002051C1"/>
    <w:rsid w:val="00205224"/>
    <w:rsid w:val="00205353"/>
    <w:rsid w:val="002053F5"/>
    <w:rsid w:val="00205656"/>
    <w:rsid w:val="00205978"/>
    <w:rsid w:val="002059AD"/>
    <w:rsid w:val="002059BA"/>
    <w:rsid w:val="002059F5"/>
    <w:rsid w:val="00205B0C"/>
    <w:rsid w:val="00205B9F"/>
    <w:rsid w:val="002060C9"/>
    <w:rsid w:val="002061A6"/>
    <w:rsid w:val="002064FD"/>
    <w:rsid w:val="002066D3"/>
    <w:rsid w:val="00206791"/>
    <w:rsid w:val="00206AC5"/>
    <w:rsid w:val="00206B75"/>
    <w:rsid w:val="00206BD0"/>
    <w:rsid w:val="00206CF1"/>
    <w:rsid w:val="00206EAD"/>
    <w:rsid w:val="00206F89"/>
    <w:rsid w:val="00206FF6"/>
    <w:rsid w:val="0020712E"/>
    <w:rsid w:val="0020724A"/>
    <w:rsid w:val="002072D8"/>
    <w:rsid w:val="002073D4"/>
    <w:rsid w:val="00207559"/>
    <w:rsid w:val="0020770F"/>
    <w:rsid w:val="0020791F"/>
    <w:rsid w:val="0020798C"/>
    <w:rsid w:val="00207C02"/>
    <w:rsid w:val="00207EB1"/>
    <w:rsid w:val="00207F11"/>
    <w:rsid w:val="00207F12"/>
    <w:rsid w:val="00207FD8"/>
    <w:rsid w:val="002101B9"/>
    <w:rsid w:val="002102FE"/>
    <w:rsid w:val="0021040A"/>
    <w:rsid w:val="0021045B"/>
    <w:rsid w:val="00210B99"/>
    <w:rsid w:val="00210D5B"/>
    <w:rsid w:val="002110AA"/>
    <w:rsid w:val="00211182"/>
    <w:rsid w:val="002111AD"/>
    <w:rsid w:val="00211300"/>
    <w:rsid w:val="00211424"/>
    <w:rsid w:val="00211614"/>
    <w:rsid w:val="00211791"/>
    <w:rsid w:val="00211849"/>
    <w:rsid w:val="002119F7"/>
    <w:rsid w:val="00211A41"/>
    <w:rsid w:val="00211A93"/>
    <w:rsid w:val="00211BDF"/>
    <w:rsid w:val="00211C33"/>
    <w:rsid w:val="00211DBA"/>
    <w:rsid w:val="00211EE8"/>
    <w:rsid w:val="00211F83"/>
    <w:rsid w:val="00211FFE"/>
    <w:rsid w:val="002120EA"/>
    <w:rsid w:val="00212110"/>
    <w:rsid w:val="00212132"/>
    <w:rsid w:val="00212163"/>
    <w:rsid w:val="0021220B"/>
    <w:rsid w:val="00212267"/>
    <w:rsid w:val="0021240F"/>
    <w:rsid w:val="002124A3"/>
    <w:rsid w:val="00212500"/>
    <w:rsid w:val="00212546"/>
    <w:rsid w:val="002125A9"/>
    <w:rsid w:val="002125F8"/>
    <w:rsid w:val="002127BB"/>
    <w:rsid w:val="002128A3"/>
    <w:rsid w:val="0021296C"/>
    <w:rsid w:val="002129A8"/>
    <w:rsid w:val="002129CC"/>
    <w:rsid w:val="00212A17"/>
    <w:rsid w:val="00212AFD"/>
    <w:rsid w:val="00212AFF"/>
    <w:rsid w:val="00212B11"/>
    <w:rsid w:val="00212BEA"/>
    <w:rsid w:val="00212F40"/>
    <w:rsid w:val="00212F67"/>
    <w:rsid w:val="00213103"/>
    <w:rsid w:val="00213166"/>
    <w:rsid w:val="00213303"/>
    <w:rsid w:val="0021359E"/>
    <w:rsid w:val="00213607"/>
    <w:rsid w:val="00213648"/>
    <w:rsid w:val="002136A7"/>
    <w:rsid w:val="002136AB"/>
    <w:rsid w:val="002136B3"/>
    <w:rsid w:val="0021372C"/>
    <w:rsid w:val="002138B3"/>
    <w:rsid w:val="002139AE"/>
    <w:rsid w:val="002139EA"/>
    <w:rsid w:val="00213A40"/>
    <w:rsid w:val="00213AF7"/>
    <w:rsid w:val="00213B4D"/>
    <w:rsid w:val="00213B8C"/>
    <w:rsid w:val="00213DB7"/>
    <w:rsid w:val="00213F1B"/>
    <w:rsid w:val="00213F42"/>
    <w:rsid w:val="00213FA4"/>
    <w:rsid w:val="00214014"/>
    <w:rsid w:val="002142A8"/>
    <w:rsid w:val="0021448B"/>
    <w:rsid w:val="002144F1"/>
    <w:rsid w:val="002144FF"/>
    <w:rsid w:val="0021459A"/>
    <w:rsid w:val="00214654"/>
    <w:rsid w:val="002146AF"/>
    <w:rsid w:val="00214799"/>
    <w:rsid w:val="002148D5"/>
    <w:rsid w:val="002149A0"/>
    <w:rsid w:val="00214AD9"/>
    <w:rsid w:val="00214B6B"/>
    <w:rsid w:val="00214C5D"/>
    <w:rsid w:val="00214C72"/>
    <w:rsid w:val="00214E32"/>
    <w:rsid w:val="00214E83"/>
    <w:rsid w:val="00214E90"/>
    <w:rsid w:val="00215244"/>
    <w:rsid w:val="0021528F"/>
    <w:rsid w:val="00215699"/>
    <w:rsid w:val="00215737"/>
    <w:rsid w:val="00215C59"/>
    <w:rsid w:val="00215FEF"/>
    <w:rsid w:val="0021608A"/>
    <w:rsid w:val="00216251"/>
    <w:rsid w:val="0021644A"/>
    <w:rsid w:val="0021645F"/>
    <w:rsid w:val="002165B6"/>
    <w:rsid w:val="0021681D"/>
    <w:rsid w:val="00216912"/>
    <w:rsid w:val="002169BF"/>
    <w:rsid w:val="00216A63"/>
    <w:rsid w:val="00216A7F"/>
    <w:rsid w:val="00216C07"/>
    <w:rsid w:val="00216DC6"/>
    <w:rsid w:val="00216E89"/>
    <w:rsid w:val="0021700C"/>
    <w:rsid w:val="002171A6"/>
    <w:rsid w:val="0021724A"/>
    <w:rsid w:val="00217288"/>
    <w:rsid w:val="0021737F"/>
    <w:rsid w:val="00217394"/>
    <w:rsid w:val="00217424"/>
    <w:rsid w:val="00217669"/>
    <w:rsid w:val="00217B2C"/>
    <w:rsid w:val="00217BA3"/>
    <w:rsid w:val="00217CDE"/>
    <w:rsid w:val="00217D38"/>
    <w:rsid w:val="00217FFD"/>
    <w:rsid w:val="0021BADD"/>
    <w:rsid w:val="00220050"/>
    <w:rsid w:val="002200A0"/>
    <w:rsid w:val="002200E7"/>
    <w:rsid w:val="00220110"/>
    <w:rsid w:val="0022045E"/>
    <w:rsid w:val="00220575"/>
    <w:rsid w:val="0022059B"/>
    <w:rsid w:val="002205B9"/>
    <w:rsid w:val="002206DD"/>
    <w:rsid w:val="00220756"/>
    <w:rsid w:val="002207DB"/>
    <w:rsid w:val="002207E9"/>
    <w:rsid w:val="00220807"/>
    <w:rsid w:val="00220820"/>
    <w:rsid w:val="002208BB"/>
    <w:rsid w:val="00220948"/>
    <w:rsid w:val="00220A9E"/>
    <w:rsid w:val="00220BAB"/>
    <w:rsid w:val="00220D3B"/>
    <w:rsid w:val="00220D69"/>
    <w:rsid w:val="00220E23"/>
    <w:rsid w:val="00220EC9"/>
    <w:rsid w:val="00220F5A"/>
    <w:rsid w:val="00220FEB"/>
    <w:rsid w:val="002210D2"/>
    <w:rsid w:val="00221232"/>
    <w:rsid w:val="00221256"/>
    <w:rsid w:val="0022126C"/>
    <w:rsid w:val="00221317"/>
    <w:rsid w:val="0022197B"/>
    <w:rsid w:val="00221B0D"/>
    <w:rsid w:val="00221B70"/>
    <w:rsid w:val="00221C5A"/>
    <w:rsid w:val="00221E06"/>
    <w:rsid w:val="00221E16"/>
    <w:rsid w:val="00221EA7"/>
    <w:rsid w:val="00221FAF"/>
    <w:rsid w:val="00222039"/>
    <w:rsid w:val="00222296"/>
    <w:rsid w:val="00222355"/>
    <w:rsid w:val="002227FF"/>
    <w:rsid w:val="00222B28"/>
    <w:rsid w:val="00222D48"/>
    <w:rsid w:val="00222E87"/>
    <w:rsid w:val="00222EC7"/>
    <w:rsid w:val="00222F1C"/>
    <w:rsid w:val="00222FBC"/>
    <w:rsid w:val="002230D0"/>
    <w:rsid w:val="00223130"/>
    <w:rsid w:val="00223147"/>
    <w:rsid w:val="002232B3"/>
    <w:rsid w:val="0022335C"/>
    <w:rsid w:val="002233CF"/>
    <w:rsid w:val="002236F9"/>
    <w:rsid w:val="00223A7E"/>
    <w:rsid w:val="00223BDA"/>
    <w:rsid w:val="00223BF7"/>
    <w:rsid w:val="00223D26"/>
    <w:rsid w:val="00223E81"/>
    <w:rsid w:val="00223EE6"/>
    <w:rsid w:val="00223FA7"/>
    <w:rsid w:val="00224011"/>
    <w:rsid w:val="00224087"/>
    <w:rsid w:val="002240F6"/>
    <w:rsid w:val="002241F3"/>
    <w:rsid w:val="00224468"/>
    <w:rsid w:val="00224508"/>
    <w:rsid w:val="0022459E"/>
    <w:rsid w:val="0022484E"/>
    <w:rsid w:val="00224903"/>
    <w:rsid w:val="0022495F"/>
    <w:rsid w:val="002249D6"/>
    <w:rsid w:val="00224AE2"/>
    <w:rsid w:val="00224B0A"/>
    <w:rsid w:val="00224F7F"/>
    <w:rsid w:val="00224FBE"/>
    <w:rsid w:val="002251EE"/>
    <w:rsid w:val="00225285"/>
    <w:rsid w:val="002256D5"/>
    <w:rsid w:val="00225898"/>
    <w:rsid w:val="00225A29"/>
    <w:rsid w:val="00225CB9"/>
    <w:rsid w:val="00225CDF"/>
    <w:rsid w:val="00225DCA"/>
    <w:rsid w:val="00225E7D"/>
    <w:rsid w:val="00225F83"/>
    <w:rsid w:val="00225FA5"/>
    <w:rsid w:val="002261DE"/>
    <w:rsid w:val="0022650F"/>
    <w:rsid w:val="00226544"/>
    <w:rsid w:val="00226637"/>
    <w:rsid w:val="002266C1"/>
    <w:rsid w:val="002267D4"/>
    <w:rsid w:val="00226836"/>
    <w:rsid w:val="0022688F"/>
    <w:rsid w:val="0022695F"/>
    <w:rsid w:val="00226988"/>
    <w:rsid w:val="00226A1F"/>
    <w:rsid w:val="00226BAF"/>
    <w:rsid w:val="00226D40"/>
    <w:rsid w:val="00226E87"/>
    <w:rsid w:val="00227068"/>
    <w:rsid w:val="00227177"/>
    <w:rsid w:val="0022743B"/>
    <w:rsid w:val="0022746F"/>
    <w:rsid w:val="0022753D"/>
    <w:rsid w:val="002276A8"/>
    <w:rsid w:val="002277CC"/>
    <w:rsid w:val="00227861"/>
    <w:rsid w:val="002278D2"/>
    <w:rsid w:val="00227A97"/>
    <w:rsid w:val="00227C1F"/>
    <w:rsid w:val="00227D3B"/>
    <w:rsid w:val="00227E03"/>
    <w:rsid w:val="0022CAA1"/>
    <w:rsid w:val="00230024"/>
    <w:rsid w:val="0023005A"/>
    <w:rsid w:val="002301FA"/>
    <w:rsid w:val="00230227"/>
    <w:rsid w:val="0023027E"/>
    <w:rsid w:val="002304AA"/>
    <w:rsid w:val="002304B1"/>
    <w:rsid w:val="002305EE"/>
    <w:rsid w:val="002306FD"/>
    <w:rsid w:val="0023072C"/>
    <w:rsid w:val="0023072D"/>
    <w:rsid w:val="00230739"/>
    <w:rsid w:val="002308BC"/>
    <w:rsid w:val="00230BC8"/>
    <w:rsid w:val="00230F9C"/>
    <w:rsid w:val="0023104C"/>
    <w:rsid w:val="0023127A"/>
    <w:rsid w:val="00231322"/>
    <w:rsid w:val="002314C0"/>
    <w:rsid w:val="002314D5"/>
    <w:rsid w:val="002314F9"/>
    <w:rsid w:val="002315CB"/>
    <w:rsid w:val="002315FC"/>
    <w:rsid w:val="00231655"/>
    <w:rsid w:val="00231770"/>
    <w:rsid w:val="00231A89"/>
    <w:rsid w:val="00231C9D"/>
    <w:rsid w:val="00231DAC"/>
    <w:rsid w:val="00231DC0"/>
    <w:rsid w:val="00231DEC"/>
    <w:rsid w:val="00231EB6"/>
    <w:rsid w:val="00231F55"/>
    <w:rsid w:val="00231F71"/>
    <w:rsid w:val="00232176"/>
    <w:rsid w:val="00232184"/>
    <w:rsid w:val="00232209"/>
    <w:rsid w:val="00232262"/>
    <w:rsid w:val="00232304"/>
    <w:rsid w:val="00232571"/>
    <w:rsid w:val="00232816"/>
    <w:rsid w:val="00232862"/>
    <w:rsid w:val="002328BF"/>
    <w:rsid w:val="002328E0"/>
    <w:rsid w:val="00232A2B"/>
    <w:rsid w:val="00232A42"/>
    <w:rsid w:val="00232AFC"/>
    <w:rsid w:val="00232DB1"/>
    <w:rsid w:val="00232DD4"/>
    <w:rsid w:val="00232FDF"/>
    <w:rsid w:val="00232FF4"/>
    <w:rsid w:val="00233047"/>
    <w:rsid w:val="00233081"/>
    <w:rsid w:val="00233086"/>
    <w:rsid w:val="0023311B"/>
    <w:rsid w:val="00233175"/>
    <w:rsid w:val="0023326B"/>
    <w:rsid w:val="00233294"/>
    <w:rsid w:val="00233472"/>
    <w:rsid w:val="00233480"/>
    <w:rsid w:val="002334D2"/>
    <w:rsid w:val="0023370E"/>
    <w:rsid w:val="002338C0"/>
    <w:rsid w:val="00233906"/>
    <w:rsid w:val="00233A81"/>
    <w:rsid w:val="00233BA4"/>
    <w:rsid w:val="00233C57"/>
    <w:rsid w:val="00233F24"/>
    <w:rsid w:val="00233F7D"/>
    <w:rsid w:val="00234134"/>
    <w:rsid w:val="002341AA"/>
    <w:rsid w:val="00234697"/>
    <w:rsid w:val="002348CD"/>
    <w:rsid w:val="00234AC7"/>
    <w:rsid w:val="00234B2F"/>
    <w:rsid w:val="00234B58"/>
    <w:rsid w:val="00234B73"/>
    <w:rsid w:val="00234C76"/>
    <w:rsid w:val="00234D85"/>
    <w:rsid w:val="00234E93"/>
    <w:rsid w:val="00234F2F"/>
    <w:rsid w:val="00234FDE"/>
    <w:rsid w:val="0023501F"/>
    <w:rsid w:val="00235021"/>
    <w:rsid w:val="00235194"/>
    <w:rsid w:val="002351BB"/>
    <w:rsid w:val="00235270"/>
    <w:rsid w:val="00235389"/>
    <w:rsid w:val="002354A2"/>
    <w:rsid w:val="00235594"/>
    <w:rsid w:val="002355DC"/>
    <w:rsid w:val="00235A39"/>
    <w:rsid w:val="00235B2C"/>
    <w:rsid w:val="00235BD8"/>
    <w:rsid w:val="002361D6"/>
    <w:rsid w:val="002361F9"/>
    <w:rsid w:val="00236217"/>
    <w:rsid w:val="00236409"/>
    <w:rsid w:val="0023674C"/>
    <w:rsid w:val="002367EF"/>
    <w:rsid w:val="002368CE"/>
    <w:rsid w:val="0023690B"/>
    <w:rsid w:val="00236CC1"/>
    <w:rsid w:val="00236CF7"/>
    <w:rsid w:val="00236DFE"/>
    <w:rsid w:val="00236E49"/>
    <w:rsid w:val="0023705F"/>
    <w:rsid w:val="002370AD"/>
    <w:rsid w:val="002372BF"/>
    <w:rsid w:val="002373D1"/>
    <w:rsid w:val="00237481"/>
    <w:rsid w:val="002375EF"/>
    <w:rsid w:val="00237AC0"/>
    <w:rsid w:val="00237D5F"/>
    <w:rsid w:val="002400A0"/>
    <w:rsid w:val="002400B7"/>
    <w:rsid w:val="0024025D"/>
    <w:rsid w:val="002402D7"/>
    <w:rsid w:val="00240438"/>
    <w:rsid w:val="0024075F"/>
    <w:rsid w:val="0024080B"/>
    <w:rsid w:val="002408BB"/>
    <w:rsid w:val="00240932"/>
    <w:rsid w:val="00240982"/>
    <w:rsid w:val="002409D9"/>
    <w:rsid w:val="00240A4C"/>
    <w:rsid w:val="00240B02"/>
    <w:rsid w:val="00240B2E"/>
    <w:rsid w:val="00240B56"/>
    <w:rsid w:val="00240BE3"/>
    <w:rsid w:val="00240C70"/>
    <w:rsid w:val="00240C98"/>
    <w:rsid w:val="00240DC1"/>
    <w:rsid w:val="00240E1D"/>
    <w:rsid w:val="00240E92"/>
    <w:rsid w:val="0024100D"/>
    <w:rsid w:val="002410A4"/>
    <w:rsid w:val="002412C4"/>
    <w:rsid w:val="002413C7"/>
    <w:rsid w:val="0024146D"/>
    <w:rsid w:val="00241627"/>
    <w:rsid w:val="0024186F"/>
    <w:rsid w:val="002418CB"/>
    <w:rsid w:val="00241904"/>
    <w:rsid w:val="00241C93"/>
    <w:rsid w:val="002420B2"/>
    <w:rsid w:val="002422B8"/>
    <w:rsid w:val="002422EA"/>
    <w:rsid w:val="00242347"/>
    <w:rsid w:val="0024238B"/>
    <w:rsid w:val="002424AA"/>
    <w:rsid w:val="002424E9"/>
    <w:rsid w:val="00242B9C"/>
    <w:rsid w:val="00242EE8"/>
    <w:rsid w:val="002430C2"/>
    <w:rsid w:val="00243216"/>
    <w:rsid w:val="00243710"/>
    <w:rsid w:val="002437D1"/>
    <w:rsid w:val="002439B6"/>
    <w:rsid w:val="00243BF9"/>
    <w:rsid w:val="00243D1D"/>
    <w:rsid w:val="00243EFD"/>
    <w:rsid w:val="0024421E"/>
    <w:rsid w:val="00244325"/>
    <w:rsid w:val="002447CF"/>
    <w:rsid w:val="002447D1"/>
    <w:rsid w:val="0024484F"/>
    <w:rsid w:val="00244854"/>
    <w:rsid w:val="002448E3"/>
    <w:rsid w:val="0024494A"/>
    <w:rsid w:val="002449BA"/>
    <w:rsid w:val="002449D9"/>
    <w:rsid w:val="00244A53"/>
    <w:rsid w:val="00244A6F"/>
    <w:rsid w:val="00244BCB"/>
    <w:rsid w:val="00244D0E"/>
    <w:rsid w:val="00244DE9"/>
    <w:rsid w:val="00244EC7"/>
    <w:rsid w:val="00244F40"/>
    <w:rsid w:val="00245300"/>
    <w:rsid w:val="0024540F"/>
    <w:rsid w:val="0024548C"/>
    <w:rsid w:val="00245553"/>
    <w:rsid w:val="0024565C"/>
    <w:rsid w:val="002457B5"/>
    <w:rsid w:val="002458A4"/>
    <w:rsid w:val="00245943"/>
    <w:rsid w:val="00245A44"/>
    <w:rsid w:val="00245A82"/>
    <w:rsid w:val="00245A9E"/>
    <w:rsid w:val="00245BEB"/>
    <w:rsid w:val="00245CA9"/>
    <w:rsid w:val="00245E44"/>
    <w:rsid w:val="0024612A"/>
    <w:rsid w:val="00246207"/>
    <w:rsid w:val="002463D6"/>
    <w:rsid w:val="00246420"/>
    <w:rsid w:val="00246556"/>
    <w:rsid w:val="002467A8"/>
    <w:rsid w:val="00246860"/>
    <w:rsid w:val="0024690E"/>
    <w:rsid w:val="00246912"/>
    <w:rsid w:val="00246981"/>
    <w:rsid w:val="00246B2B"/>
    <w:rsid w:val="00246D4B"/>
    <w:rsid w:val="00246DC7"/>
    <w:rsid w:val="00247034"/>
    <w:rsid w:val="00247159"/>
    <w:rsid w:val="002473C1"/>
    <w:rsid w:val="0024783C"/>
    <w:rsid w:val="00247865"/>
    <w:rsid w:val="002479B5"/>
    <w:rsid w:val="00247B18"/>
    <w:rsid w:val="00247C3D"/>
    <w:rsid w:val="00247D3B"/>
    <w:rsid w:val="00247D5D"/>
    <w:rsid w:val="00247E68"/>
    <w:rsid w:val="0024CCED"/>
    <w:rsid w:val="0025002F"/>
    <w:rsid w:val="00250070"/>
    <w:rsid w:val="00250344"/>
    <w:rsid w:val="0025035B"/>
    <w:rsid w:val="002503D4"/>
    <w:rsid w:val="002503E6"/>
    <w:rsid w:val="00250414"/>
    <w:rsid w:val="002504AD"/>
    <w:rsid w:val="0025057B"/>
    <w:rsid w:val="002505B7"/>
    <w:rsid w:val="002505B8"/>
    <w:rsid w:val="002505F8"/>
    <w:rsid w:val="00250612"/>
    <w:rsid w:val="00250724"/>
    <w:rsid w:val="002508D0"/>
    <w:rsid w:val="002509AF"/>
    <w:rsid w:val="002509DE"/>
    <w:rsid w:val="00250A90"/>
    <w:rsid w:val="00250B0B"/>
    <w:rsid w:val="00250BD3"/>
    <w:rsid w:val="00250D31"/>
    <w:rsid w:val="00250E4E"/>
    <w:rsid w:val="00250F29"/>
    <w:rsid w:val="00250FC9"/>
    <w:rsid w:val="00251640"/>
    <w:rsid w:val="002517E9"/>
    <w:rsid w:val="00251815"/>
    <w:rsid w:val="002518C4"/>
    <w:rsid w:val="002518DF"/>
    <w:rsid w:val="002518E1"/>
    <w:rsid w:val="00251B2B"/>
    <w:rsid w:val="00251CFB"/>
    <w:rsid w:val="00251D7C"/>
    <w:rsid w:val="00251EDF"/>
    <w:rsid w:val="00251F96"/>
    <w:rsid w:val="00252057"/>
    <w:rsid w:val="002520A8"/>
    <w:rsid w:val="0025219C"/>
    <w:rsid w:val="00252233"/>
    <w:rsid w:val="00252392"/>
    <w:rsid w:val="00252466"/>
    <w:rsid w:val="002525D7"/>
    <w:rsid w:val="002525F9"/>
    <w:rsid w:val="0025279D"/>
    <w:rsid w:val="002527AA"/>
    <w:rsid w:val="00252D34"/>
    <w:rsid w:val="00253344"/>
    <w:rsid w:val="002534DC"/>
    <w:rsid w:val="002534E7"/>
    <w:rsid w:val="002537BF"/>
    <w:rsid w:val="0025386B"/>
    <w:rsid w:val="0025399D"/>
    <w:rsid w:val="00253B9C"/>
    <w:rsid w:val="00253E49"/>
    <w:rsid w:val="002541B9"/>
    <w:rsid w:val="00254276"/>
    <w:rsid w:val="0025443F"/>
    <w:rsid w:val="0025455D"/>
    <w:rsid w:val="00254561"/>
    <w:rsid w:val="002545FC"/>
    <w:rsid w:val="00254679"/>
    <w:rsid w:val="0025467A"/>
    <w:rsid w:val="0025482B"/>
    <w:rsid w:val="002548C3"/>
    <w:rsid w:val="00254B61"/>
    <w:rsid w:val="00254C3C"/>
    <w:rsid w:val="00254C7D"/>
    <w:rsid w:val="00254CE5"/>
    <w:rsid w:val="00254CFD"/>
    <w:rsid w:val="00254D1D"/>
    <w:rsid w:val="00254D58"/>
    <w:rsid w:val="002551DB"/>
    <w:rsid w:val="002553FC"/>
    <w:rsid w:val="0025543A"/>
    <w:rsid w:val="002554DC"/>
    <w:rsid w:val="00255644"/>
    <w:rsid w:val="002556E2"/>
    <w:rsid w:val="00255A45"/>
    <w:rsid w:val="00255B45"/>
    <w:rsid w:val="0025604C"/>
    <w:rsid w:val="002562DD"/>
    <w:rsid w:val="002563BD"/>
    <w:rsid w:val="0025664C"/>
    <w:rsid w:val="002566F6"/>
    <w:rsid w:val="00256B63"/>
    <w:rsid w:val="00256E1E"/>
    <w:rsid w:val="00256EEE"/>
    <w:rsid w:val="0025717C"/>
    <w:rsid w:val="002571FF"/>
    <w:rsid w:val="002572E7"/>
    <w:rsid w:val="00257389"/>
    <w:rsid w:val="002573C1"/>
    <w:rsid w:val="00257537"/>
    <w:rsid w:val="00257803"/>
    <w:rsid w:val="00257BAB"/>
    <w:rsid w:val="00257D5D"/>
    <w:rsid w:val="00257E0C"/>
    <w:rsid w:val="0026019B"/>
    <w:rsid w:val="0026026E"/>
    <w:rsid w:val="0026035F"/>
    <w:rsid w:val="00260808"/>
    <w:rsid w:val="00260904"/>
    <w:rsid w:val="0026094C"/>
    <w:rsid w:val="002609ED"/>
    <w:rsid w:val="002609FD"/>
    <w:rsid w:val="00260AB2"/>
    <w:rsid w:val="00260B68"/>
    <w:rsid w:val="00260D48"/>
    <w:rsid w:val="002611E9"/>
    <w:rsid w:val="00261329"/>
    <w:rsid w:val="00261386"/>
    <w:rsid w:val="00261487"/>
    <w:rsid w:val="0026151D"/>
    <w:rsid w:val="002619AE"/>
    <w:rsid w:val="002619C6"/>
    <w:rsid w:val="00261A13"/>
    <w:rsid w:val="00261A36"/>
    <w:rsid w:val="00261BCC"/>
    <w:rsid w:val="00261C3D"/>
    <w:rsid w:val="00261CF6"/>
    <w:rsid w:val="00261D4D"/>
    <w:rsid w:val="00261E12"/>
    <w:rsid w:val="00261FAE"/>
    <w:rsid w:val="00262059"/>
    <w:rsid w:val="0026234C"/>
    <w:rsid w:val="00262443"/>
    <w:rsid w:val="00262530"/>
    <w:rsid w:val="0026271C"/>
    <w:rsid w:val="0026273A"/>
    <w:rsid w:val="0026281F"/>
    <w:rsid w:val="00262945"/>
    <w:rsid w:val="00262BFF"/>
    <w:rsid w:val="00262C7E"/>
    <w:rsid w:val="00262FA1"/>
    <w:rsid w:val="0026323A"/>
    <w:rsid w:val="00263289"/>
    <w:rsid w:val="002632D8"/>
    <w:rsid w:val="0026352A"/>
    <w:rsid w:val="002635C9"/>
    <w:rsid w:val="00263715"/>
    <w:rsid w:val="00263750"/>
    <w:rsid w:val="002637D2"/>
    <w:rsid w:val="0026381D"/>
    <w:rsid w:val="00263998"/>
    <w:rsid w:val="0026399A"/>
    <w:rsid w:val="002639E1"/>
    <w:rsid w:val="00263A1A"/>
    <w:rsid w:val="00263BA8"/>
    <w:rsid w:val="00263D23"/>
    <w:rsid w:val="002640E3"/>
    <w:rsid w:val="0026438C"/>
    <w:rsid w:val="002643B1"/>
    <w:rsid w:val="00264599"/>
    <w:rsid w:val="0026467E"/>
    <w:rsid w:val="002646BA"/>
    <w:rsid w:val="002646F3"/>
    <w:rsid w:val="002647D6"/>
    <w:rsid w:val="002647FE"/>
    <w:rsid w:val="00264C60"/>
    <w:rsid w:val="00264C8E"/>
    <w:rsid w:val="0026501D"/>
    <w:rsid w:val="0026509F"/>
    <w:rsid w:val="0026511F"/>
    <w:rsid w:val="0026517E"/>
    <w:rsid w:val="002652D6"/>
    <w:rsid w:val="0026548D"/>
    <w:rsid w:val="00265581"/>
    <w:rsid w:val="00265625"/>
    <w:rsid w:val="00265655"/>
    <w:rsid w:val="00265F57"/>
    <w:rsid w:val="0026609B"/>
    <w:rsid w:val="002660B3"/>
    <w:rsid w:val="00266462"/>
    <w:rsid w:val="0026646E"/>
    <w:rsid w:val="00266553"/>
    <w:rsid w:val="002667D5"/>
    <w:rsid w:val="0026681B"/>
    <w:rsid w:val="0026698C"/>
    <w:rsid w:val="00266A4E"/>
    <w:rsid w:val="00266D04"/>
    <w:rsid w:val="00266E25"/>
    <w:rsid w:val="00266E5E"/>
    <w:rsid w:val="00266E8E"/>
    <w:rsid w:val="00266EAB"/>
    <w:rsid w:val="00266EC6"/>
    <w:rsid w:val="00266FB2"/>
    <w:rsid w:val="00267082"/>
    <w:rsid w:val="00267109"/>
    <w:rsid w:val="0026710E"/>
    <w:rsid w:val="0026723C"/>
    <w:rsid w:val="0026724B"/>
    <w:rsid w:val="002672D8"/>
    <w:rsid w:val="00267369"/>
    <w:rsid w:val="002674AF"/>
    <w:rsid w:val="002675C8"/>
    <w:rsid w:val="0026771B"/>
    <w:rsid w:val="00267721"/>
    <w:rsid w:val="00267A24"/>
    <w:rsid w:val="00267F35"/>
    <w:rsid w:val="0026FFF8"/>
    <w:rsid w:val="00270287"/>
    <w:rsid w:val="00270417"/>
    <w:rsid w:val="00270493"/>
    <w:rsid w:val="00270969"/>
    <w:rsid w:val="00270A03"/>
    <w:rsid w:val="00270A4F"/>
    <w:rsid w:val="00270ADF"/>
    <w:rsid w:val="00270B86"/>
    <w:rsid w:val="00270C66"/>
    <w:rsid w:val="00270E61"/>
    <w:rsid w:val="00270EF5"/>
    <w:rsid w:val="00271066"/>
    <w:rsid w:val="0027106D"/>
    <w:rsid w:val="002710A4"/>
    <w:rsid w:val="0027114E"/>
    <w:rsid w:val="0027129A"/>
    <w:rsid w:val="0027143D"/>
    <w:rsid w:val="00271697"/>
    <w:rsid w:val="0027181C"/>
    <w:rsid w:val="00271912"/>
    <w:rsid w:val="00271FED"/>
    <w:rsid w:val="00272058"/>
    <w:rsid w:val="00272230"/>
    <w:rsid w:val="002722E2"/>
    <w:rsid w:val="002724B0"/>
    <w:rsid w:val="002728EE"/>
    <w:rsid w:val="0027290B"/>
    <w:rsid w:val="00272AA6"/>
    <w:rsid w:val="00272BF2"/>
    <w:rsid w:val="00272C62"/>
    <w:rsid w:val="00272CF0"/>
    <w:rsid w:val="00272FA2"/>
    <w:rsid w:val="002731EC"/>
    <w:rsid w:val="0027358F"/>
    <w:rsid w:val="002738E4"/>
    <w:rsid w:val="00273ADF"/>
    <w:rsid w:val="00273BD1"/>
    <w:rsid w:val="00273C1F"/>
    <w:rsid w:val="00273E53"/>
    <w:rsid w:val="00273FDF"/>
    <w:rsid w:val="002742FC"/>
    <w:rsid w:val="002743F8"/>
    <w:rsid w:val="002744B5"/>
    <w:rsid w:val="00274565"/>
    <w:rsid w:val="0027461D"/>
    <w:rsid w:val="00274624"/>
    <w:rsid w:val="0027464E"/>
    <w:rsid w:val="0027488F"/>
    <w:rsid w:val="002748C2"/>
    <w:rsid w:val="00274AEE"/>
    <w:rsid w:val="00274B0F"/>
    <w:rsid w:val="00274B1B"/>
    <w:rsid w:val="00274C92"/>
    <w:rsid w:val="00274E0E"/>
    <w:rsid w:val="00274F46"/>
    <w:rsid w:val="00274FCE"/>
    <w:rsid w:val="00275020"/>
    <w:rsid w:val="00275141"/>
    <w:rsid w:val="002752E9"/>
    <w:rsid w:val="00275398"/>
    <w:rsid w:val="0027539E"/>
    <w:rsid w:val="00275884"/>
    <w:rsid w:val="002759C7"/>
    <w:rsid w:val="00275AB4"/>
    <w:rsid w:val="00275B3C"/>
    <w:rsid w:val="00275E16"/>
    <w:rsid w:val="00275EFD"/>
    <w:rsid w:val="00275F5A"/>
    <w:rsid w:val="00276090"/>
    <w:rsid w:val="00276098"/>
    <w:rsid w:val="00276198"/>
    <w:rsid w:val="0027620F"/>
    <w:rsid w:val="002762C5"/>
    <w:rsid w:val="00276300"/>
    <w:rsid w:val="002764DF"/>
    <w:rsid w:val="00276566"/>
    <w:rsid w:val="002767BE"/>
    <w:rsid w:val="002767CC"/>
    <w:rsid w:val="00276800"/>
    <w:rsid w:val="0027690A"/>
    <w:rsid w:val="002769A3"/>
    <w:rsid w:val="00276AC6"/>
    <w:rsid w:val="00276CE3"/>
    <w:rsid w:val="00276D1C"/>
    <w:rsid w:val="00276D8E"/>
    <w:rsid w:val="00276E86"/>
    <w:rsid w:val="00277401"/>
    <w:rsid w:val="00277537"/>
    <w:rsid w:val="00277607"/>
    <w:rsid w:val="0027765F"/>
    <w:rsid w:val="002778FA"/>
    <w:rsid w:val="0027791B"/>
    <w:rsid w:val="00277939"/>
    <w:rsid w:val="00277989"/>
    <w:rsid w:val="00277B24"/>
    <w:rsid w:val="00277CF1"/>
    <w:rsid w:val="00277D78"/>
    <w:rsid w:val="00280094"/>
    <w:rsid w:val="0028050C"/>
    <w:rsid w:val="002805A6"/>
    <w:rsid w:val="00280692"/>
    <w:rsid w:val="002807FC"/>
    <w:rsid w:val="00280931"/>
    <w:rsid w:val="0028093F"/>
    <w:rsid w:val="00280992"/>
    <w:rsid w:val="00280C58"/>
    <w:rsid w:val="00280C9A"/>
    <w:rsid w:val="00280EAB"/>
    <w:rsid w:val="00280F4C"/>
    <w:rsid w:val="00281039"/>
    <w:rsid w:val="0028129D"/>
    <w:rsid w:val="00281354"/>
    <w:rsid w:val="00281406"/>
    <w:rsid w:val="002818D3"/>
    <w:rsid w:val="0028191B"/>
    <w:rsid w:val="002819AD"/>
    <w:rsid w:val="00281C11"/>
    <w:rsid w:val="00281C79"/>
    <w:rsid w:val="00281EE0"/>
    <w:rsid w:val="00281FB9"/>
    <w:rsid w:val="00281FCC"/>
    <w:rsid w:val="00282029"/>
    <w:rsid w:val="00282245"/>
    <w:rsid w:val="00282255"/>
    <w:rsid w:val="002822B0"/>
    <w:rsid w:val="0028233D"/>
    <w:rsid w:val="002823F3"/>
    <w:rsid w:val="00282462"/>
    <w:rsid w:val="002825A9"/>
    <w:rsid w:val="002826E6"/>
    <w:rsid w:val="0028288D"/>
    <w:rsid w:val="00282A92"/>
    <w:rsid w:val="00282EC5"/>
    <w:rsid w:val="00282F04"/>
    <w:rsid w:val="00283005"/>
    <w:rsid w:val="00283028"/>
    <w:rsid w:val="00283166"/>
    <w:rsid w:val="002831E7"/>
    <w:rsid w:val="00283272"/>
    <w:rsid w:val="002833FA"/>
    <w:rsid w:val="002835C0"/>
    <w:rsid w:val="0028372D"/>
    <w:rsid w:val="00283A1A"/>
    <w:rsid w:val="00283A40"/>
    <w:rsid w:val="00283B26"/>
    <w:rsid w:val="00283B66"/>
    <w:rsid w:val="00283B6A"/>
    <w:rsid w:val="00283FEE"/>
    <w:rsid w:val="00284077"/>
    <w:rsid w:val="002840CF"/>
    <w:rsid w:val="00284190"/>
    <w:rsid w:val="002842D8"/>
    <w:rsid w:val="00284392"/>
    <w:rsid w:val="00284494"/>
    <w:rsid w:val="002844A3"/>
    <w:rsid w:val="0028474D"/>
    <w:rsid w:val="002848DC"/>
    <w:rsid w:val="002848F6"/>
    <w:rsid w:val="00284973"/>
    <w:rsid w:val="00284A5F"/>
    <w:rsid w:val="00284ABB"/>
    <w:rsid w:val="00284AE0"/>
    <w:rsid w:val="00284BB2"/>
    <w:rsid w:val="00284D57"/>
    <w:rsid w:val="00284EF0"/>
    <w:rsid w:val="00284F8A"/>
    <w:rsid w:val="00285033"/>
    <w:rsid w:val="002850C4"/>
    <w:rsid w:val="002850F0"/>
    <w:rsid w:val="00285263"/>
    <w:rsid w:val="002852F4"/>
    <w:rsid w:val="002854A5"/>
    <w:rsid w:val="002854FB"/>
    <w:rsid w:val="0028555D"/>
    <w:rsid w:val="002855FD"/>
    <w:rsid w:val="002856C8"/>
    <w:rsid w:val="0028570F"/>
    <w:rsid w:val="00285811"/>
    <w:rsid w:val="002858A1"/>
    <w:rsid w:val="002858A5"/>
    <w:rsid w:val="002858E7"/>
    <w:rsid w:val="0028590D"/>
    <w:rsid w:val="00285AB2"/>
    <w:rsid w:val="00285BF4"/>
    <w:rsid w:val="00285E76"/>
    <w:rsid w:val="00285E8A"/>
    <w:rsid w:val="00285F60"/>
    <w:rsid w:val="0028622A"/>
    <w:rsid w:val="00286372"/>
    <w:rsid w:val="0028642C"/>
    <w:rsid w:val="00286609"/>
    <w:rsid w:val="00286717"/>
    <w:rsid w:val="00286720"/>
    <w:rsid w:val="002867CD"/>
    <w:rsid w:val="002868B8"/>
    <w:rsid w:val="002868D8"/>
    <w:rsid w:val="00286A71"/>
    <w:rsid w:val="00286BCB"/>
    <w:rsid w:val="00286D14"/>
    <w:rsid w:val="00286DE6"/>
    <w:rsid w:val="00286E87"/>
    <w:rsid w:val="00286EEF"/>
    <w:rsid w:val="00286F5C"/>
    <w:rsid w:val="00287194"/>
    <w:rsid w:val="0028726E"/>
    <w:rsid w:val="00287438"/>
    <w:rsid w:val="002877F0"/>
    <w:rsid w:val="002878AB"/>
    <w:rsid w:val="002879E3"/>
    <w:rsid w:val="00287AFE"/>
    <w:rsid w:val="00287B3B"/>
    <w:rsid w:val="00287CD3"/>
    <w:rsid w:val="00287DF1"/>
    <w:rsid w:val="00287EDA"/>
    <w:rsid w:val="002900B1"/>
    <w:rsid w:val="0029018B"/>
    <w:rsid w:val="0029024C"/>
    <w:rsid w:val="002904C5"/>
    <w:rsid w:val="00290716"/>
    <w:rsid w:val="002907FB"/>
    <w:rsid w:val="00290819"/>
    <w:rsid w:val="00290826"/>
    <w:rsid w:val="0029085F"/>
    <w:rsid w:val="0029092F"/>
    <w:rsid w:val="00290A17"/>
    <w:rsid w:val="00290B55"/>
    <w:rsid w:val="00290D25"/>
    <w:rsid w:val="00290E3B"/>
    <w:rsid w:val="00290E3D"/>
    <w:rsid w:val="00290F83"/>
    <w:rsid w:val="002910EC"/>
    <w:rsid w:val="00291153"/>
    <w:rsid w:val="00291205"/>
    <w:rsid w:val="00291276"/>
    <w:rsid w:val="00291295"/>
    <w:rsid w:val="002914BE"/>
    <w:rsid w:val="002914E5"/>
    <w:rsid w:val="002914FA"/>
    <w:rsid w:val="002915C9"/>
    <w:rsid w:val="002915E2"/>
    <w:rsid w:val="00291A8A"/>
    <w:rsid w:val="00291A91"/>
    <w:rsid w:val="00291B21"/>
    <w:rsid w:val="00291B24"/>
    <w:rsid w:val="00291B6C"/>
    <w:rsid w:val="00291BF6"/>
    <w:rsid w:val="00292181"/>
    <w:rsid w:val="00292302"/>
    <w:rsid w:val="002925BE"/>
    <w:rsid w:val="00292808"/>
    <w:rsid w:val="00292BB3"/>
    <w:rsid w:val="00292BC7"/>
    <w:rsid w:val="00292BEC"/>
    <w:rsid w:val="00292C5B"/>
    <w:rsid w:val="00292CB5"/>
    <w:rsid w:val="00292CEF"/>
    <w:rsid w:val="00292CF8"/>
    <w:rsid w:val="00292E24"/>
    <w:rsid w:val="00292FC8"/>
    <w:rsid w:val="00292FE9"/>
    <w:rsid w:val="00292FF9"/>
    <w:rsid w:val="002930EB"/>
    <w:rsid w:val="002931C9"/>
    <w:rsid w:val="0029334B"/>
    <w:rsid w:val="0029353D"/>
    <w:rsid w:val="0029370E"/>
    <w:rsid w:val="00293738"/>
    <w:rsid w:val="002937F0"/>
    <w:rsid w:val="00293C68"/>
    <w:rsid w:val="00293CCF"/>
    <w:rsid w:val="00293E66"/>
    <w:rsid w:val="00294269"/>
    <w:rsid w:val="00294454"/>
    <w:rsid w:val="0029465E"/>
    <w:rsid w:val="00294686"/>
    <w:rsid w:val="002947DC"/>
    <w:rsid w:val="002949BE"/>
    <w:rsid w:val="00294B05"/>
    <w:rsid w:val="00294C48"/>
    <w:rsid w:val="00294CCB"/>
    <w:rsid w:val="00294E0A"/>
    <w:rsid w:val="00294E8A"/>
    <w:rsid w:val="00294F32"/>
    <w:rsid w:val="002950AA"/>
    <w:rsid w:val="0029515C"/>
    <w:rsid w:val="002953A3"/>
    <w:rsid w:val="002953D6"/>
    <w:rsid w:val="00295714"/>
    <w:rsid w:val="00295783"/>
    <w:rsid w:val="002958C2"/>
    <w:rsid w:val="002958CC"/>
    <w:rsid w:val="00295968"/>
    <w:rsid w:val="00295972"/>
    <w:rsid w:val="00295CFD"/>
    <w:rsid w:val="00295E43"/>
    <w:rsid w:val="00295F1C"/>
    <w:rsid w:val="00295F32"/>
    <w:rsid w:val="00295F3A"/>
    <w:rsid w:val="002960EA"/>
    <w:rsid w:val="00296211"/>
    <w:rsid w:val="0029657D"/>
    <w:rsid w:val="0029659D"/>
    <w:rsid w:val="002965A1"/>
    <w:rsid w:val="00296736"/>
    <w:rsid w:val="00296809"/>
    <w:rsid w:val="00296844"/>
    <w:rsid w:val="00296ACC"/>
    <w:rsid w:val="00296B4B"/>
    <w:rsid w:val="00296B62"/>
    <w:rsid w:val="00296BB0"/>
    <w:rsid w:val="00296C11"/>
    <w:rsid w:val="00296CDA"/>
    <w:rsid w:val="00296E7D"/>
    <w:rsid w:val="0029702D"/>
    <w:rsid w:val="00297263"/>
    <w:rsid w:val="002975F4"/>
    <w:rsid w:val="00297638"/>
    <w:rsid w:val="002978C0"/>
    <w:rsid w:val="002979A7"/>
    <w:rsid w:val="00297D65"/>
    <w:rsid w:val="002A0003"/>
    <w:rsid w:val="002A00D9"/>
    <w:rsid w:val="002A021C"/>
    <w:rsid w:val="002A047E"/>
    <w:rsid w:val="002A06CD"/>
    <w:rsid w:val="002A06FB"/>
    <w:rsid w:val="002A0B1B"/>
    <w:rsid w:val="002A0B2D"/>
    <w:rsid w:val="002A0B31"/>
    <w:rsid w:val="002A0EC9"/>
    <w:rsid w:val="002A0EE4"/>
    <w:rsid w:val="002A1261"/>
    <w:rsid w:val="002A12C3"/>
    <w:rsid w:val="002A12C7"/>
    <w:rsid w:val="002A12CA"/>
    <w:rsid w:val="002A12E9"/>
    <w:rsid w:val="002A131A"/>
    <w:rsid w:val="002A1329"/>
    <w:rsid w:val="002A1387"/>
    <w:rsid w:val="002A1583"/>
    <w:rsid w:val="002A158D"/>
    <w:rsid w:val="002A159C"/>
    <w:rsid w:val="002A1883"/>
    <w:rsid w:val="002A19C2"/>
    <w:rsid w:val="002A19CF"/>
    <w:rsid w:val="002A1A65"/>
    <w:rsid w:val="002A1B6F"/>
    <w:rsid w:val="002A203E"/>
    <w:rsid w:val="002A2208"/>
    <w:rsid w:val="002A242D"/>
    <w:rsid w:val="002A269A"/>
    <w:rsid w:val="002A280C"/>
    <w:rsid w:val="002A2823"/>
    <w:rsid w:val="002A28A4"/>
    <w:rsid w:val="002A293F"/>
    <w:rsid w:val="002A29E7"/>
    <w:rsid w:val="002A2AA0"/>
    <w:rsid w:val="002A2B18"/>
    <w:rsid w:val="002A2BF7"/>
    <w:rsid w:val="002A2C62"/>
    <w:rsid w:val="002A2D56"/>
    <w:rsid w:val="002A2E5E"/>
    <w:rsid w:val="002A2E6A"/>
    <w:rsid w:val="002A30E6"/>
    <w:rsid w:val="002A3325"/>
    <w:rsid w:val="002A37AE"/>
    <w:rsid w:val="002A37F2"/>
    <w:rsid w:val="002A389A"/>
    <w:rsid w:val="002A39F2"/>
    <w:rsid w:val="002A3B85"/>
    <w:rsid w:val="002A3CDF"/>
    <w:rsid w:val="002A3D28"/>
    <w:rsid w:val="002A3D39"/>
    <w:rsid w:val="002A3E0F"/>
    <w:rsid w:val="002A3F0A"/>
    <w:rsid w:val="002A401A"/>
    <w:rsid w:val="002A4193"/>
    <w:rsid w:val="002A427A"/>
    <w:rsid w:val="002A4441"/>
    <w:rsid w:val="002A444C"/>
    <w:rsid w:val="002A445B"/>
    <w:rsid w:val="002A44C7"/>
    <w:rsid w:val="002A44E7"/>
    <w:rsid w:val="002A46AF"/>
    <w:rsid w:val="002A4823"/>
    <w:rsid w:val="002A4858"/>
    <w:rsid w:val="002A49F7"/>
    <w:rsid w:val="002A4D21"/>
    <w:rsid w:val="002A4D9C"/>
    <w:rsid w:val="002A4E59"/>
    <w:rsid w:val="002A4E89"/>
    <w:rsid w:val="002A4E90"/>
    <w:rsid w:val="002A4EB8"/>
    <w:rsid w:val="002A4F23"/>
    <w:rsid w:val="002A4F46"/>
    <w:rsid w:val="002A503D"/>
    <w:rsid w:val="002A5156"/>
    <w:rsid w:val="002A5379"/>
    <w:rsid w:val="002A5431"/>
    <w:rsid w:val="002A5557"/>
    <w:rsid w:val="002A568A"/>
    <w:rsid w:val="002A57DA"/>
    <w:rsid w:val="002A58DB"/>
    <w:rsid w:val="002A5D63"/>
    <w:rsid w:val="002A5DE1"/>
    <w:rsid w:val="002A5FEC"/>
    <w:rsid w:val="002A615F"/>
    <w:rsid w:val="002A61A0"/>
    <w:rsid w:val="002A61BC"/>
    <w:rsid w:val="002A63A3"/>
    <w:rsid w:val="002A63FF"/>
    <w:rsid w:val="002A642E"/>
    <w:rsid w:val="002A6578"/>
    <w:rsid w:val="002A677B"/>
    <w:rsid w:val="002A695F"/>
    <w:rsid w:val="002A6A45"/>
    <w:rsid w:val="002A6AED"/>
    <w:rsid w:val="002A6D6F"/>
    <w:rsid w:val="002A6ED0"/>
    <w:rsid w:val="002A6FCD"/>
    <w:rsid w:val="002A7072"/>
    <w:rsid w:val="002A71E8"/>
    <w:rsid w:val="002A7334"/>
    <w:rsid w:val="002A733B"/>
    <w:rsid w:val="002A7362"/>
    <w:rsid w:val="002A73D3"/>
    <w:rsid w:val="002A764E"/>
    <w:rsid w:val="002A7651"/>
    <w:rsid w:val="002A7869"/>
    <w:rsid w:val="002A78B6"/>
    <w:rsid w:val="002A78E0"/>
    <w:rsid w:val="002A7903"/>
    <w:rsid w:val="002A79A3"/>
    <w:rsid w:val="002A7AA6"/>
    <w:rsid w:val="002A7AC7"/>
    <w:rsid w:val="002A7B53"/>
    <w:rsid w:val="002A7C63"/>
    <w:rsid w:val="002A7D67"/>
    <w:rsid w:val="002A7DBD"/>
    <w:rsid w:val="002A7DEB"/>
    <w:rsid w:val="002A7EEC"/>
    <w:rsid w:val="002B0181"/>
    <w:rsid w:val="002B01D3"/>
    <w:rsid w:val="002B020E"/>
    <w:rsid w:val="002B02BD"/>
    <w:rsid w:val="002B055B"/>
    <w:rsid w:val="002B06A7"/>
    <w:rsid w:val="002B09A2"/>
    <w:rsid w:val="002B0A5C"/>
    <w:rsid w:val="002B0AC5"/>
    <w:rsid w:val="002B0C54"/>
    <w:rsid w:val="002B0D82"/>
    <w:rsid w:val="002B0E46"/>
    <w:rsid w:val="002B0F34"/>
    <w:rsid w:val="002B0FAD"/>
    <w:rsid w:val="002B1100"/>
    <w:rsid w:val="002B12B6"/>
    <w:rsid w:val="002B1302"/>
    <w:rsid w:val="002B13DC"/>
    <w:rsid w:val="002B13E9"/>
    <w:rsid w:val="002B14C0"/>
    <w:rsid w:val="002B1732"/>
    <w:rsid w:val="002B1754"/>
    <w:rsid w:val="002B175C"/>
    <w:rsid w:val="002B17F8"/>
    <w:rsid w:val="002B1C58"/>
    <w:rsid w:val="002B1CED"/>
    <w:rsid w:val="002B1F67"/>
    <w:rsid w:val="002B1FE9"/>
    <w:rsid w:val="002B206F"/>
    <w:rsid w:val="002B21D5"/>
    <w:rsid w:val="002B2272"/>
    <w:rsid w:val="002B227D"/>
    <w:rsid w:val="002B2315"/>
    <w:rsid w:val="002B23A1"/>
    <w:rsid w:val="002B242C"/>
    <w:rsid w:val="002B2501"/>
    <w:rsid w:val="002B2662"/>
    <w:rsid w:val="002B26A1"/>
    <w:rsid w:val="002B2731"/>
    <w:rsid w:val="002B273C"/>
    <w:rsid w:val="002B278F"/>
    <w:rsid w:val="002B28E1"/>
    <w:rsid w:val="002B2AF3"/>
    <w:rsid w:val="002B2B24"/>
    <w:rsid w:val="002B2C83"/>
    <w:rsid w:val="002B2D3D"/>
    <w:rsid w:val="002B2DBD"/>
    <w:rsid w:val="002B2DD1"/>
    <w:rsid w:val="002B2F0B"/>
    <w:rsid w:val="002B30E8"/>
    <w:rsid w:val="002B310B"/>
    <w:rsid w:val="002B3123"/>
    <w:rsid w:val="002B343D"/>
    <w:rsid w:val="002B3566"/>
    <w:rsid w:val="002B36C0"/>
    <w:rsid w:val="002B3765"/>
    <w:rsid w:val="002B378D"/>
    <w:rsid w:val="002B3C7B"/>
    <w:rsid w:val="002B3C83"/>
    <w:rsid w:val="002B3D1A"/>
    <w:rsid w:val="002B3E1D"/>
    <w:rsid w:val="002B3E8A"/>
    <w:rsid w:val="002B3F36"/>
    <w:rsid w:val="002B400E"/>
    <w:rsid w:val="002B410B"/>
    <w:rsid w:val="002B411D"/>
    <w:rsid w:val="002B41C2"/>
    <w:rsid w:val="002B428E"/>
    <w:rsid w:val="002B43E6"/>
    <w:rsid w:val="002B44DD"/>
    <w:rsid w:val="002B451B"/>
    <w:rsid w:val="002B4617"/>
    <w:rsid w:val="002B4949"/>
    <w:rsid w:val="002B511E"/>
    <w:rsid w:val="002B5148"/>
    <w:rsid w:val="002B5253"/>
    <w:rsid w:val="002B532E"/>
    <w:rsid w:val="002B5347"/>
    <w:rsid w:val="002B58A1"/>
    <w:rsid w:val="002B5BF3"/>
    <w:rsid w:val="002B5DC1"/>
    <w:rsid w:val="002B5E8E"/>
    <w:rsid w:val="002B5E8F"/>
    <w:rsid w:val="002B5FAC"/>
    <w:rsid w:val="002B6082"/>
    <w:rsid w:val="002B637E"/>
    <w:rsid w:val="002B6490"/>
    <w:rsid w:val="002B64FD"/>
    <w:rsid w:val="002B6596"/>
    <w:rsid w:val="002B6745"/>
    <w:rsid w:val="002B6808"/>
    <w:rsid w:val="002B6888"/>
    <w:rsid w:val="002B69C9"/>
    <w:rsid w:val="002B6B66"/>
    <w:rsid w:val="002B6BDC"/>
    <w:rsid w:val="002B6C4A"/>
    <w:rsid w:val="002B721D"/>
    <w:rsid w:val="002B73A0"/>
    <w:rsid w:val="002B741E"/>
    <w:rsid w:val="002B7478"/>
    <w:rsid w:val="002B74FD"/>
    <w:rsid w:val="002B7695"/>
    <w:rsid w:val="002B78CD"/>
    <w:rsid w:val="002B7A93"/>
    <w:rsid w:val="002B7E94"/>
    <w:rsid w:val="002B7F6D"/>
    <w:rsid w:val="002C006F"/>
    <w:rsid w:val="002C016D"/>
    <w:rsid w:val="002C01B6"/>
    <w:rsid w:val="002C0262"/>
    <w:rsid w:val="002C039C"/>
    <w:rsid w:val="002C07C8"/>
    <w:rsid w:val="002C0831"/>
    <w:rsid w:val="002C09FF"/>
    <w:rsid w:val="002C0A42"/>
    <w:rsid w:val="002C0ACB"/>
    <w:rsid w:val="002C0D93"/>
    <w:rsid w:val="002C0DA8"/>
    <w:rsid w:val="002C0DEC"/>
    <w:rsid w:val="002C0E5B"/>
    <w:rsid w:val="002C0E7F"/>
    <w:rsid w:val="002C0EEC"/>
    <w:rsid w:val="002C0F81"/>
    <w:rsid w:val="002C1059"/>
    <w:rsid w:val="002C10BA"/>
    <w:rsid w:val="002C111E"/>
    <w:rsid w:val="002C112C"/>
    <w:rsid w:val="002C1206"/>
    <w:rsid w:val="002C1282"/>
    <w:rsid w:val="002C15F4"/>
    <w:rsid w:val="002C15F8"/>
    <w:rsid w:val="002C16B8"/>
    <w:rsid w:val="002C16C8"/>
    <w:rsid w:val="002C173C"/>
    <w:rsid w:val="002C1778"/>
    <w:rsid w:val="002C1834"/>
    <w:rsid w:val="002C1897"/>
    <w:rsid w:val="002C1926"/>
    <w:rsid w:val="002C1B4A"/>
    <w:rsid w:val="002C1C04"/>
    <w:rsid w:val="002C1C13"/>
    <w:rsid w:val="002C1DBA"/>
    <w:rsid w:val="002C1E38"/>
    <w:rsid w:val="002C1E62"/>
    <w:rsid w:val="002C1E8C"/>
    <w:rsid w:val="002C1F14"/>
    <w:rsid w:val="002C1F47"/>
    <w:rsid w:val="002C23F2"/>
    <w:rsid w:val="002C24FA"/>
    <w:rsid w:val="002C27AD"/>
    <w:rsid w:val="002C284C"/>
    <w:rsid w:val="002C2AC1"/>
    <w:rsid w:val="002C2AC3"/>
    <w:rsid w:val="002C2B5F"/>
    <w:rsid w:val="002C2C31"/>
    <w:rsid w:val="002C2C36"/>
    <w:rsid w:val="002C2DD9"/>
    <w:rsid w:val="002C2E73"/>
    <w:rsid w:val="002C2E79"/>
    <w:rsid w:val="002C310A"/>
    <w:rsid w:val="002C3316"/>
    <w:rsid w:val="002C3358"/>
    <w:rsid w:val="002C3481"/>
    <w:rsid w:val="002C3571"/>
    <w:rsid w:val="002C3621"/>
    <w:rsid w:val="002C36C9"/>
    <w:rsid w:val="002C3798"/>
    <w:rsid w:val="002C388F"/>
    <w:rsid w:val="002C39AC"/>
    <w:rsid w:val="002C3AB8"/>
    <w:rsid w:val="002C3ABD"/>
    <w:rsid w:val="002C3BC1"/>
    <w:rsid w:val="002C3C67"/>
    <w:rsid w:val="002C3E7B"/>
    <w:rsid w:val="002C3F2F"/>
    <w:rsid w:val="002C3FF1"/>
    <w:rsid w:val="002C4017"/>
    <w:rsid w:val="002C40AF"/>
    <w:rsid w:val="002C415D"/>
    <w:rsid w:val="002C42C3"/>
    <w:rsid w:val="002C44ED"/>
    <w:rsid w:val="002C4696"/>
    <w:rsid w:val="002C4995"/>
    <w:rsid w:val="002C499B"/>
    <w:rsid w:val="002C49B9"/>
    <w:rsid w:val="002C4B24"/>
    <w:rsid w:val="002C4B3E"/>
    <w:rsid w:val="002C4EEA"/>
    <w:rsid w:val="002C4FDF"/>
    <w:rsid w:val="002C5031"/>
    <w:rsid w:val="002C5095"/>
    <w:rsid w:val="002C5113"/>
    <w:rsid w:val="002C542A"/>
    <w:rsid w:val="002C5493"/>
    <w:rsid w:val="002C5746"/>
    <w:rsid w:val="002C5880"/>
    <w:rsid w:val="002C5CED"/>
    <w:rsid w:val="002C6004"/>
    <w:rsid w:val="002C6386"/>
    <w:rsid w:val="002C641E"/>
    <w:rsid w:val="002C6598"/>
    <w:rsid w:val="002C65DD"/>
    <w:rsid w:val="002C6970"/>
    <w:rsid w:val="002C6B2B"/>
    <w:rsid w:val="002C6B46"/>
    <w:rsid w:val="002C6CF3"/>
    <w:rsid w:val="002C6F56"/>
    <w:rsid w:val="002C701C"/>
    <w:rsid w:val="002C7174"/>
    <w:rsid w:val="002C739D"/>
    <w:rsid w:val="002C73BF"/>
    <w:rsid w:val="002C7583"/>
    <w:rsid w:val="002C75DC"/>
    <w:rsid w:val="002C77A6"/>
    <w:rsid w:val="002C77D4"/>
    <w:rsid w:val="002C7B97"/>
    <w:rsid w:val="002C7C84"/>
    <w:rsid w:val="002C7CE5"/>
    <w:rsid w:val="002D0144"/>
    <w:rsid w:val="002D0487"/>
    <w:rsid w:val="002D0500"/>
    <w:rsid w:val="002D05C2"/>
    <w:rsid w:val="002D077B"/>
    <w:rsid w:val="002D0BE9"/>
    <w:rsid w:val="002D0CCC"/>
    <w:rsid w:val="002D0E7B"/>
    <w:rsid w:val="002D11AF"/>
    <w:rsid w:val="002D13B1"/>
    <w:rsid w:val="002D13D9"/>
    <w:rsid w:val="002D180D"/>
    <w:rsid w:val="002D1889"/>
    <w:rsid w:val="002D1958"/>
    <w:rsid w:val="002D1A43"/>
    <w:rsid w:val="002D1B46"/>
    <w:rsid w:val="002D1EF0"/>
    <w:rsid w:val="002D2081"/>
    <w:rsid w:val="002D20A3"/>
    <w:rsid w:val="002D2369"/>
    <w:rsid w:val="002D28E3"/>
    <w:rsid w:val="002D29A8"/>
    <w:rsid w:val="002D2CA8"/>
    <w:rsid w:val="002D2D27"/>
    <w:rsid w:val="002D2DEA"/>
    <w:rsid w:val="002D2E45"/>
    <w:rsid w:val="002D34A9"/>
    <w:rsid w:val="002D353D"/>
    <w:rsid w:val="002D3658"/>
    <w:rsid w:val="002D3802"/>
    <w:rsid w:val="002D3822"/>
    <w:rsid w:val="002D3852"/>
    <w:rsid w:val="002D394C"/>
    <w:rsid w:val="002D39C3"/>
    <w:rsid w:val="002D3A84"/>
    <w:rsid w:val="002D3AA3"/>
    <w:rsid w:val="002D3B74"/>
    <w:rsid w:val="002D3B7E"/>
    <w:rsid w:val="002D3B95"/>
    <w:rsid w:val="002D3CCC"/>
    <w:rsid w:val="002D3D2A"/>
    <w:rsid w:val="002D3D2F"/>
    <w:rsid w:val="002D400D"/>
    <w:rsid w:val="002D404A"/>
    <w:rsid w:val="002D4158"/>
    <w:rsid w:val="002D43E0"/>
    <w:rsid w:val="002D4455"/>
    <w:rsid w:val="002D45AE"/>
    <w:rsid w:val="002D4738"/>
    <w:rsid w:val="002D48E4"/>
    <w:rsid w:val="002D4C3D"/>
    <w:rsid w:val="002D517D"/>
    <w:rsid w:val="002D59F6"/>
    <w:rsid w:val="002D5B68"/>
    <w:rsid w:val="002D603F"/>
    <w:rsid w:val="002D659B"/>
    <w:rsid w:val="002D68AD"/>
    <w:rsid w:val="002D68FB"/>
    <w:rsid w:val="002D6916"/>
    <w:rsid w:val="002D69F0"/>
    <w:rsid w:val="002D6E7F"/>
    <w:rsid w:val="002D6ECD"/>
    <w:rsid w:val="002D7155"/>
    <w:rsid w:val="002D718D"/>
    <w:rsid w:val="002D71D2"/>
    <w:rsid w:val="002D72A8"/>
    <w:rsid w:val="002D72EC"/>
    <w:rsid w:val="002D73FD"/>
    <w:rsid w:val="002D74B9"/>
    <w:rsid w:val="002D74D4"/>
    <w:rsid w:val="002D75AC"/>
    <w:rsid w:val="002D75C3"/>
    <w:rsid w:val="002D76F7"/>
    <w:rsid w:val="002D7A72"/>
    <w:rsid w:val="002D7AF1"/>
    <w:rsid w:val="002D7B3D"/>
    <w:rsid w:val="002D7CC4"/>
    <w:rsid w:val="002D7D0B"/>
    <w:rsid w:val="002D7ED2"/>
    <w:rsid w:val="002E0000"/>
    <w:rsid w:val="002E011F"/>
    <w:rsid w:val="002E0330"/>
    <w:rsid w:val="002E045F"/>
    <w:rsid w:val="002E079A"/>
    <w:rsid w:val="002E07BF"/>
    <w:rsid w:val="002E091B"/>
    <w:rsid w:val="002E0CF5"/>
    <w:rsid w:val="002E0D19"/>
    <w:rsid w:val="002E0D55"/>
    <w:rsid w:val="002E0F94"/>
    <w:rsid w:val="002E1001"/>
    <w:rsid w:val="002E105C"/>
    <w:rsid w:val="002E10CE"/>
    <w:rsid w:val="002E11AC"/>
    <w:rsid w:val="002E123C"/>
    <w:rsid w:val="002E1299"/>
    <w:rsid w:val="002E157E"/>
    <w:rsid w:val="002E16A7"/>
    <w:rsid w:val="002E182C"/>
    <w:rsid w:val="002E18CD"/>
    <w:rsid w:val="002E18D9"/>
    <w:rsid w:val="002E18EA"/>
    <w:rsid w:val="002E19D5"/>
    <w:rsid w:val="002E1A1E"/>
    <w:rsid w:val="002E1C24"/>
    <w:rsid w:val="002E1D72"/>
    <w:rsid w:val="002E1F08"/>
    <w:rsid w:val="002E1FAD"/>
    <w:rsid w:val="002E20B3"/>
    <w:rsid w:val="002E20B5"/>
    <w:rsid w:val="002E2221"/>
    <w:rsid w:val="002E268B"/>
    <w:rsid w:val="002E2C7C"/>
    <w:rsid w:val="002E2CD7"/>
    <w:rsid w:val="002E2F7A"/>
    <w:rsid w:val="002E2FD1"/>
    <w:rsid w:val="002E2FF2"/>
    <w:rsid w:val="002E314A"/>
    <w:rsid w:val="002E3243"/>
    <w:rsid w:val="002E3315"/>
    <w:rsid w:val="002E3318"/>
    <w:rsid w:val="002E3326"/>
    <w:rsid w:val="002E3557"/>
    <w:rsid w:val="002E377F"/>
    <w:rsid w:val="002E378A"/>
    <w:rsid w:val="002E390B"/>
    <w:rsid w:val="002E39FE"/>
    <w:rsid w:val="002E3AC1"/>
    <w:rsid w:val="002E3AE8"/>
    <w:rsid w:val="002E3C63"/>
    <w:rsid w:val="002E3E0E"/>
    <w:rsid w:val="002E3F29"/>
    <w:rsid w:val="002E3FCA"/>
    <w:rsid w:val="002E402C"/>
    <w:rsid w:val="002E4032"/>
    <w:rsid w:val="002E405F"/>
    <w:rsid w:val="002E414E"/>
    <w:rsid w:val="002E415B"/>
    <w:rsid w:val="002E44D1"/>
    <w:rsid w:val="002E46BF"/>
    <w:rsid w:val="002E4774"/>
    <w:rsid w:val="002E497E"/>
    <w:rsid w:val="002E49B0"/>
    <w:rsid w:val="002E4AF5"/>
    <w:rsid w:val="002E4D46"/>
    <w:rsid w:val="002E4F12"/>
    <w:rsid w:val="002E51A2"/>
    <w:rsid w:val="002E5200"/>
    <w:rsid w:val="002E52F1"/>
    <w:rsid w:val="002E557A"/>
    <w:rsid w:val="002E5729"/>
    <w:rsid w:val="002E5803"/>
    <w:rsid w:val="002E5954"/>
    <w:rsid w:val="002E5A83"/>
    <w:rsid w:val="002E5CDF"/>
    <w:rsid w:val="002E5EC1"/>
    <w:rsid w:val="002E5FD8"/>
    <w:rsid w:val="002E5FE6"/>
    <w:rsid w:val="002E6010"/>
    <w:rsid w:val="002E6223"/>
    <w:rsid w:val="002E66F6"/>
    <w:rsid w:val="002E6780"/>
    <w:rsid w:val="002E67C8"/>
    <w:rsid w:val="002E6BC2"/>
    <w:rsid w:val="002E6F22"/>
    <w:rsid w:val="002E7030"/>
    <w:rsid w:val="002E7066"/>
    <w:rsid w:val="002E70BC"/>
    <w:rsid w:val="002E7362"/>
    <w:rsid w:val="002E736D"/>
    <w:rsid w:val="002E737C"/>
    <w:rsid w:val="002E7482"/>
    <w:rsid w:val="002E754B"/>
    <w:rsid w:val="002E7602"/>
    <w:rsid w:val="002E773B"/>
    <w:rsid w:val="002E77EA"/>
    <w:rsid w:val="002E78E7"/>
    <w:rsid w:val="002E78EB"/>
    <w:rsid w:val="002E78F0"/>
    <w:rsid w:val="002E7ABF"/>
    <w:rsid w:val="002E7B23"/>
    <w:rsid w:val="002E7D5A"/>
    <w:rsid w:val="002E7FE7"/>
    <w:rsid w:val="002EAC09"/>
    <w:rsid w:val="002F00A2"/>
    <w:rsid w:val="002F00FA"/>
    <w:rsid w:val="002F0304"/>
    <w:rsid w:val="002F038E"/>
    <w:rsid w:val="002F069D"/>
    <w:rsid w:val="002F0712"/>
    <w:rsid w:val="002F079F"/>
    <w:rsid w:val="002F07E5"/>
    <w:rsid w:val="002F0871"/>
    <w:rsid w:val="002F0B1F"/>
    <w:rsid w:val="002F0B26"/>
    <w:rsid w:val="002F0BE4"/>
    <w:rsid w:val="002F0CFC"/>
    <w:rsid w:val="002F0D9D"/>
    <w:rsid w:val="002F0EA6"/>
    <w:rsid w:val="002F0F64"/>
    <w:rsid w:val="002F1057"/>
    <w:rsid w:val="002F105E"/>
    <w:rsid w:val="002F1087"/>
    <w:rsid w:val="002F11DC"/>
    <w:rsid w:val="002F1234"/>
    <w:rsid w:val="002F12D0"/>
    <w:rsid w:val="002F177E"/>
    <w:rsid w:val="002F1986"/>
    <w:rsid w:val="002F19BD"/>
    <w:rsid w:val="002F1A0E"/>
    <w:rsid w:val="002F1A12"/>
    <w:rsid w:val="002F1CFA"/>
    <w:rsid w:val="002F1F65"/>
    <w:rsid w:val="002F219E"/>
    <w:rsid w:val="002F21CA"/>
    <w:rsid w:val="002F21DE"/>
    <w:rsid w:val="002F2363"/>
    <w:rsid w:val="002F23BA"/>
    <w:rsid w:val="002F23CA"/>
    <w:rsid w:val="002F260E"/>
    <w:rsid w:val="002F2815"/>
    <w:rsid w:val="002F28F5"/>
    <w:rsid w:val="002F2973"/>
    <w:rsid w:val="002F29C0"/>
    <w:rsid w:val="002F2A70"/>
    <w:rsid w:val="002F2B84"/>
    <w:rsid w:val="002F2BB8"/>
    <w:rsid w:val="002F2F31"/>
    <w:rsid w:val="002F3138"/>
    <w:rsid w:val="002F320C"/>
    <w:rsid w:val="002F3216"/>
    <w:rsid w:val="002F330F"/>
    <w:rsid w:val="002F3315"/>
    <w:rsid w:val="002F34FF"/>
    <w:rsid w:val="002F38E3"/>
    <w:rsid w:val="002F398B"/>
    <w:rsid w:val="002F3AEF"/>
    <w:rsid w:val="002F3D72"/>
    <w:rsid w:val="002F3EE2"/>
    <w:rsid w:val="002F407D"/>
    <w:rsid w:val="002F407F"/>
    <w:rsid w:val="002F40DE"/>
    <w:rsid w:val="002F440D"/>
    <w:rsid w:val="002F44F9"/>
    <w:rsid w:val="002F4511"/>
    <w:rsid w:val="002F460A"/>
    <w:rsid w:val="002F461C"/>
    <w:rsid w:val="002F48FB"/>
    <w:rsid w:val="002F491E"/>
    <w:rsid w:val="002F4962"/>
    <w:rsid w:val="002F4AC9"/>
    <w:rsid w:val="002F4B40"/>
    <w:rsid w:val="002F4FE9"/>
    <w:rsid w:val="002F5029"/>
    <w:rsid w:val="002F5135"/>
    <w:rsid w:val="002F5276"/>
    <w:rsid w:val="002F54D8"/>
    <w:rsid w:val="002F5734"/>
    <w:rsid w:val="002F5816"/>
    <w:rsid w:val="002F5894"/>
    <w:rsid w:val="002F5B65"/>
    <w:rsid w:val="002F5D4B"/>
    <w:rsid w:val="002F5D6A"/>
    <w:rsid w:val="002F5EB9"/>
    <w:rsid w:val="002F61A5"/>
    <w:rsid w:val="002F62FC"/>
    <w:rsid w:val="002F63B1"/>
    <w:rsid w:val="002F650E"/>
    <w:rsid w:val="002F6774"/>
    <w:rsid w:val="002F6786"/>
    <w:rsid w:val="002F67F2"/>
    <w:rsid w:val="002F6830"/>
    <w:rsid w:val="002F69B2"/>
    <w:rsid w:val="002F6A10"/>
    <w:rsid w:val="002F6B8F"/>
    <w:rsid w:val="002F6BC3"/>
    <w:rsid w:val="002F6BF8"/>
    <w:rsid w:val="002F6E74"/>
    <w:rsid w:val="002F6FA2"/>
    <w:rsid w:val="002F6FF1"/>
    <w:rsid w:val="002F7051"/>
    <w:rsid w:val="002F7112"/>
    <w:rsid w:val="002F7468"/>
    <w:rsid w:val="002F759F"/>
    <w:rsid w:val="002F7C2A"/>
    <w:rsid w:val="002F7CE2"/>
    <w:rsid w:val="002F7CFF"/>
    <w:rsid w:val="002F7EAE"/>
    <w:rsid w:val="002F7F29"/>
    <w:rsid w:val="002F7FD5"/>
    <w:rsid w:val="00300096"/>
    <w:rsid w:val="00300269"/>
    <w:rsid w:val="00300278"/>
    <w:rsid w:val="00300396"/>
    <w:rsid w:val="003003A1"/>
    <w:rsid w:val="00300686"/>
    <w:rsid w:val="00300870"/>
    <w:rsid w:val="003009E5"/>
    <w:rsid w:val="003009F4"/>
    <w:rsid w:val="00300A7D"/>
    <w:rsid w:val="00300C91"/>
    <w:rsid w:val="00300CD1"/>
    <w:rsid w:val="00300E41"/>
    <w:rsid w:val="00300E72"/>
    <w:rsid w:val="00300F14"/>
    <w:rsid w:val="00301137"/>
    <w:rsid w:val="00301143"/>
    <w:rsid w:val="003014E6"/>
    <w:rsid w:val="0030166B"/>
    <w:rsid w:val="0030169B"/>
    <w:rsid w:val="003016E7"/>
    <w:rsid w:val="00301713"/>
    <w:rsid w:val="003019D6"/>
    <w:rsid w:val="00301BE0"/>
    <w:rsid w:val="00301E14"/>
    <w:rsid w:val="00301EAA"/>
    <w:rsid w:val="00301F6D"/>
    <w:rsid w:val="00302000"/>
    <w:rsid w:val="003022FF"/>
    <w:rsid w:val="00302524"/>
    <w:rsid w:val="003025D2"/>
    <w:rsid w:val="00302641"/>
    <w:rsid w:val="003027E0"/>
    <w:rsid w:val="00302927"/>
    <w:rsid w:val="003029B8"/>
    <w:rsid w:val="00302A13"/>
    <w:rsid w:val="00302AA2"/>
    <w:rsid w:val="00302BAF"/>
    <w:rsid w:val="00302C7D"/>
    <w:rsid w:val="00302CB1"/>
    <w:rsid w:val="00302D4C"/>
    <w:rsid w:val="00302D9A"/>
    <w:rsid w:val="00302E01"/>
    <w:rsid w:val="00302F6D"/>
    <w:rsid w:val="00302FF3"/>
    <w:rsid w:val="0030307A"/>
    <w:rsid w:val="003030ED"/>
    <w:rsid w:val="003032B2"/>
    <w:rsid w:val="003032FF"/>
    <w:rsid w:val="00303615"/>
    <w:rsid w:val="00303714"/>
    <w:rsid w:val="003037AA"/>
    <w:rsid w:val="00303DEC"/>
    <w:rsid w:val="00303E55"/>
    <w:rsid w:val="00303EC4"/>
    <w:rsid w:val="00303ECF"/>
    <w:rsid w:val="00303F01"/>
    <w:rsid w:val="00304156"/>
    <w:rsid w:val="003041A7"/>
    <w:rsid w:val="00304246"/>
    <w:rsid w:val="0030426A"/>
    <w:rsid w:val="0030437A"/>
    <w:rsid w:val="003045F0"/>
    <w:rsid w:val="003046F5"/>
    <w:rsid w:val="00304B49"/>
    <w:rsid w:val="00304B71"/>
    <w:rsid w:val="00304BCC"/>
    <w:rsid w:val="00304C32"/>
    <w:rsid w:val="00304DA1"/>
    <w:rsid w:val="00304DB3"/>
    <w:rsid w:val="00304E10"/>
    <w:rsid w:val="00304F1A"/>
    <w:rsid w:val="0030511D"/>
    <w:rsid w:val="00305283"/>
    <w:rsid w:val="00305342"/>
    <w:rsid w:val="00305498"/>
    <w:rsid w:val="003055D9"/>
    <w:rsid w:val="003055E5"/>
    <w:rsid w:val="0030578F"/>
    <w:rsid w:val="00305972"/>
    <w:rsid w:val="0030598F"/>
    <w:rsid w:val="003059AA"/>
    <w:rsid w:val="00305B47"/>
    <w:rsid w:val="00305B87"/>
    <w:rsid w:val="00305BCE"/>
    <w:rsid w:val="00305D1C"/>
    <w:rsid w:val="00305D87"/>
    <w:rsid w:val="00305D93"/>
    <w:rsid w:val="00306109"/>
    <w:rsid w:val="003061EA"/>
    <w:rsid w:val="003063E9"/>
    <w:rsid w:val="003064B7"/>
    <w:rsid w:val="0030655C"/>
    <w:rsid w:val="003066B7"/>
    <w:rsid w:val="00306733"/>
    <w:rsid w:val="00306931"/>
    <w:rsid w:val="00306A64"/>
    <w:rsid w:val="00306AEC"/>
    <w:rsid w:val="00306C2D"/>
    <w:rsid w:val="00306C67"/>
    <w:rsid w:val="00306C8C"/>
    <w:rsid w:val="00306E08"/>
    <w:rsid w:val="00306F1A"/>
    <w:rsid w:val="00306F46"/>
    <w:rsid w:val="003070F5"/>
    <w:rsid w:val="003072A6"/>
    <w:rsid w:val="003072F2"/>
    <w:rsid w:val="003072FD"/>
    <w:rsid w:val="003073EC"/>
    <w:rsid w:val="0030756A"/>
    <w:rsid w:val="0030768E"/>
    <w:rsid w:val="0030769A"/>
    <w:rsid w:val="00307796"/>
    <w:rsid w:val="00307913"/>
    <w:rsid w:val="00307937"/>
    <w:rsid w:val="00307FEC"/>
    <w:rsid w:val="0031001C"/>
    <w:rsid w:val="0031017B"/>
    <w:rsid w:val="0031042A"/>
    <w:rsid w:val="003104D8"/>
    <w:rsid w:val="00310833"/>
    <w:rsid w:val="00310842"/>
    <w:rsid w:val="003109F0"/>
    <w:rsid w:val="00310C64"/>
    <w:rsid w:val="00310C7E"/>
    <w:rsid w:val="00310CFC"/>
    <w:rsid w:val="00310D45"/>
    <w:rsid w:val="00310E39"/>
    <w:rsid w:val="0031101F"/>
    <w:rsid w:val="003110CF"/>
    <w:rsid w:val="003115E3"/>
    <w:rsid w:val="00311601"/>
    <w:rsid w:val="0031164F"/>
    <w:rsid w:val="003116AD"/>
    <w:rsid w:val="003117A7"/>
    <w:rsid w:val="00311964"/>
    <w:rsid w:val="00311A04"/>
    <w:rsid w:val="00311B24"/>
    <w:rsid w:val="00311E0D"/>
    <w:rsid w:val="0031203B"/>
    <w:rsid w:val="00312045"/>
    <w:rsid w:val="00312141"/>
    <w:rsid w:val="00312326"/>
    <w:rsid w:val="0031238A"/>
    <w:rsid w:val="00312437"/>
    <w:rsid w:val="0031251B"/>
    <w:rsid w:val="0031256E"/>
    <w:rsid w:val="00312764"/>
    <w:rsid w:val="003128EE"/>
    <w:rsid w:val="003128FF"/>
    <w:rsid w:val="00312A52"/>
    <w:rsid w:val="00312B70"/>
    <w:rsid w:val="00312CDD"/>
    <w:rsid w:val="00312D7D"/>
    <w:rsid w:val="00312E30"/>
    <w:rsid w:val="00312E37"/>
    <w:rsid w:val="00312F19"/>
    <w:rsid w:val="00312F7B"/>
    <w:rsid w:val="00313068"/>
    <w:rsid w:val="00313247"/>
    <w:rsid w:val="0031344F"/>
    <w:rsid w:val="003134AE"/>
    <w:rsid w:val="0031352C"/>
    <w:rsid w:val="00313548"/>
    <w:rsid w:val="0031361B"/>
    <w:rsid w:val="00313663"/>
    <w:rsid w:val="003136A0"/>
    <w:rsid w:val="00313713"/>
    <w:rsid w:val="00313757"/>
    <w:rsid w:val="003138E9"/>
    <w:rsid w:val="00313AF4"/>
    <w:rsid w:val="00313B5E"/>
    <w:rsid w:val="00313E7A"/>
    <w:rsid w:val="00313F0F"/>
    <w:rsid w:val="00313FC9"/>
    <w:rsid w:val="00314185"/>
    <w:rsid w:val="0031419A"/>
    <w:rsid w:val="00314298"/>
    <w:rsid w:val="0031444A"/>
    <w:rsid w:val="003144A9"/>
    <w:rsid w:val="0031450C"/>
    <w:rsid w:val="00314720"/>
    <w:rsid w:val="0031472C"/>
    <w:rsid w:val="00314776"/>
    <w:rsid w:val="00314818"/>
    <w:rsid w:val="0031496A"/>
    <w:rsid w:val="00314D47"/>
    <w:rsid w:val="00314D69"/>
    <w:rsid w:val="00314D7C"/>
    <w:rsid w:val="00314E57"/>
    <w:rsid w:val="00314F2F"/>
    <w:rsid w:val="00315010"/>
    <w:rsid w:val="00315147"/>
    <w:rsid w:val="003155BC"/>
    <w:rsid w:val="00315672"/>
    <w:rsid w:val="00315722"/>
    <w:rsid w:val="0031574D"/>
    <w:rsid w:val="00315865"/>
    <w:rsid w:val="003158A4"/>
    <w:rsid w:val="00315970"/>
    <w:rsid w:val="003159D7"/>
    <w:rsid w:val="00315AD1"/>
    <w:rsid w:val="00315CBF"/>
    <w:rsid w:val="00315D31"/>
    <w:rsid w:val="00315E2C"/>
    <w:rsid w:val="00315F34"/>
    <w:rsid w:val="00315F91"/>
    <w:rsid w:val="00315FBD"/>
    <w:rsid w:val="00315FC8"/>
    <w:rsid w:val="00316247"/>
    <w:rsid w:val="003162CF"/>
    <w:rsid w:val="00316322"/>
    <w:rsid w:val="003163AB"/>
    <w:rsid w:val="00316427"/>
    <w:rsid w:val="003164A6"/>
    <w:rsid w:val="0031656C"/>
    <w:rsid w:val="003165BA"/>
    <w:rsid w:val="00316688"/>
    <w:rsid w:val="00316757"/>
    <w:rsid w:val="0031683B"/>
    <w:rsid w:val="00316964"/>
    <w:rsid w:val="00316A5D"/>
    <w:rsid w:val="00316B0D"/>
    <w:rsid w:val="00316B1B"/>
    <w:rsid w:val="00316C7E"/>
    <w:rsid w:val="00316D50"/>
    <w:rsid w:val="00316DEF"/>
    <w:rsid w:val="00316F49"/>
    <w:rsid w:val="00316F7A"/>
    <w:rsid w:val="00317091"/>
    <w:rsid w:val="00317200"/>
    <w:rsid w:val="0031734E"/>
    <w:rsid w:val="0031751F"/>
    <w:rsid w:val="0031755D"/>
    <w:rsid w:val="00317602"/>
    <w:rsid w:val="0031776A"/>
    <w:rsid w:val="00317871"/>
    <w:rsid w:val="003178F0"/>
    <w:rsid w:val="003179B4"/>
    <w:rsid w:val="00317A15"/>
    <w:rsid w:val="00317C28"/>
    <w:rsid w:val="00317E10"/>
    <w:rsid w:val="00317E50"/>
    <w:rsid w:val="00317E73"/>
    <w:rsid w:val="00317F28"/>
    <w:rsid w:val="00317FA3"/>
    <w:rsid w:val="00320100"/>
    <w:rsid w:val="003205BF"/>
    <w:rsid w:val="003205C2"/>
    <w:rsid w:val="003206C7"/>
    <w:rsid w:val="00320931"/>
    <w:rsid w:val="00320B50"/>
    <w:rsid w:val="003212F8"/>
    <w:rsid w:val="0032140F"/>
    <w:rsid w:val="0032147F"/>
    <w:rsid w:val="00321557"/>
    <w:rsid w:val="00321662"/>
    <w:rsid w:val="0032167E"/>
    <w:rsid w:val="00321A29"/>
    <w:rsid w:val="00321B0E"/>
    <w:rsid w:val="00321B1F"/>
    <w:rsid w:val="00321B4B"/>
    <w:rsid w:val="00321C44"/>
    <w:rsid w:val="00321C45"/>
    <w:rsid w:val="00321C64"/>
    <w:rsid w:val="00321CF9"/>
    <w:rsid w:val="00321F9A"/>
    <w:rsid w:val="003220C5"/>
    <w:rsid w:val="003220DA"/>
    <w:rsid w:val="00322448"/>
    <w:rsid w:val="00322580"/>
    <w:rsid w:val="003225F6"/>
    <w:rsid w:val="00322602"/>
    <w:rsid w:val="00322829"/>
    <w:rsid w:val="00322B32"/>
    <w:rsid w:val="00322C10"/>
    <w:rsid w:val="00322C80"/>
    <w:rsid w:val="00322CF0"/>
    <w:rsid w:val="00322EF8"/>
    <w:rsid w:val="00322F35"/>
    <w:rsid w:val="003230E5"/>
    <w:rsid w:val="003232D9"/>
    <w:rsid w:val="00323304"/>
    <w:rsid w:val="003233FF"/>
    <w:rsid w:val="00323621"/>
    <w:rsid w:val="003238B1"/>
    <w:rsid w:val="00323BC0"/>
    <w:rsid w:val="00323C77"/>
    <w:rsid w:val="00323D0D"/>
    <w:rsid w:val="00323D3E"/>
    <w:rsid w:val="00323DB8"/>
    <w:rsid w:val="00323E66"/>
    <w:rsid w:val="00324160"/>
    <w:rsid w:val="003243C7"/>
    <w:rsid w:val="003244BC"/>
    <w:rsid w:val="00324587"/>
    <w:rsid w:val="00324711"/>
    <w:rsid w:val="00324ACB"/>
    <w:rsid w:val="00324E11"/>
    <w:rsid w:val="00324E7B"/>
    <w:rsid w:val="003250FB"/>
    <w:rsid w:val="00325117"/>
    <w:rsid w:val="003253D8"/>
    <w:rsid w:val="0032541A"/>
    <w:rsid w:val="003255E9"/>
    <w:rsid w:val="0032568D"/>
    <w:rsid w:val="003256DE"/>
    <w:rsid w:val="00325734"/>
    <w:rsid w:val="00325893"/>
    <w:rsid w:val="0032594F"/>
    <w:rsid w:val="003259A3"/>
    <w:rsid w:val="003259B8"/>
    <w:rsid w:val="00325E9C"/>
    <w:rsid w:val="00325F37"/>
    <w:rsid w:val="0032611D"/>
    <w:rsid w:val="00326197"/>
    <w:rsid w:val="0032632D"/>
    <w:rsid w:val="00326336"/>
    <w:rsid w:val="00326370"/>
    <w:rsid w:val="00326418"/>
    <w:rsid w:val="003264AE"/>
    <w:rsid w:val="00326616"/>
    <w:rsid w:val="00326726"/>
    <w:rsid w:val="00326794"/>
    <w:rsid w:val="00326825"/>
    <w:rsid w:val="003269AB"/>
    <w:rsid w:val="003269B5"/>
    <w:rsid w:val="003269C7"/>
    <w:rsid w:val="00326AF3"/>
    <w:rsid w:val="00326C3F"/>
    <w:rsid w:val="00326D71"/>
    <w:rsid w:val="00326E42"/>
    <w:rsid w:val="00326EEB"/>
    <w:rsid w:val="00326F0B"/>
    <w:rsid w:val="00326FCB"/>
    <w:rsid w:val="00326FF5"/>
    <w:rsid w:val="00327021"/>
    <w:rsid w:val="003270AB"/>
    <w:rsid w:val="00327460"/>
    <w:rsid w:val="003276E2"/>
    <w:rsid w:val="0032772C"/>
    <w:rsid w:val="003278FD"/>
    <w:rsid w:val="0032790A"/>
    <w:rsid w:val="00327A89"/>
    <w:rsid w:val="00327C8F"/>
    <w:rsid w:val="00327D2A"/>
    <w:rsid w:val="00327F2F"/>
    <w:rsid w:val="003304CD"/>
    <w:rsid w:val="003304F7"/>
    <w:rsid w:val="0033075B"/>
    <w:rsid w:val="0033084E"/>
    <w:rsid w:val="00330931"/>
    <w:rsid w:val="00330C7E"/>
    <w:rsid w:val="00330CA1"/>
    <w:rsid w:val="00330CD8"/>
    <w:rsid w:val="00331090"/>
    <w:rsid w:val="0033158F"/>
    <w:rsid w:val="00331659"/>
    <w:rsid w:val="0033181C"/>
    <w:rsid w:val="003319DF"/>
    <w:rsid w:val="00331BAF"/>
    <w:rsid w:val="00331E56"/>
    <w:rsid w:val="00331FE4"/>
    <w:rsid w:val="003320ED"/>
    <w:rsid w:val="00332232"/>
    <w:rsid w:val="0033236E"/>
    <w:rsid w:val="003324A6"/>
    <w:rsid w:val="0033258C"/>
    <w:rsid w:val="003326CF"/>
    <w:rsid w:val="003326E0"/>
    <w:rsid w:val="00332773"/>
    <w:rsid w:val="0033284F"/>
    <w:rsid w:val="00332A6F"/>
    <w:rsid w:val="00332B1F"/>
    <w:rsid w:val="00332B4C"/>
    <w:rsid w:val="00332BE6"/>
    <w:rsid w:val="00332CDC"/>
    <w:rsid w:val="00332F26"/>
    <w:rsid w:val="00333081"/>
    <w:rsid w:val="00333109"/>
    <w:rsid w:val="003334C9"/>
    <w:rsid w:val="003334E2"/>
    <w:rsid w:val="00333618"/>
    <w:rsid w:val="00333649"/>
    <w:rsid w:val="0033374C"/>
    <w:rsid w:val="00333762"/>
    <w:rsid w:val="003337F7"/>
    <w:rsid w:val="00333847"/>
    <w:rsid w:val="00333956"/>
    <w:rsid w:val="00333A7E"/>
    <w:rsid w:val="00333A85"/>
    <w:rsid w:val="00333E20"/>
    <w:rsid w:val="00333F41"/>
    <w:rsid w:val="00333F4A"/>
    <w:rsid w:val="00334168"/>
    <w:rsid w:val="003341D5"/>
    <w:rsid w:val="00334352"/>
    <w:rsid w:val="003344D4"/>
    <w:rsid w:val="0033460D"/>
    <w:rsid w:val="00334667"/>
    <w:rsid w:val="003347A6"/>
    <w:rsid w:val="00334968"/>
    <w:rsid w:val="00334BF2"/>
    <w:rsid w:val="00334DF7"/>
    <w:rsid w:val="00334E7B"/>
    <w:rsid w:val="00334EF2"/>
    <w:rsid w:val="00334F2E"/>
    <w:rsid w:val="00335060"/>
    <w:rsid w:val="00335090"/>
    <w:rsid w:val="003350BB"/>
    <w:rsid w:val="003350E3"/>
    <w:rsid w:val="00335403"/>
    <w:rsid w:val="00335623"/>
    <w:rsid w:val="00335633"/>
    <w:rsid w:val="00335665"/>
    <w:rsid w:val="00335762"/>
    <w:rsid w:val="003357BF"/>
    <w:rsid w:val="003359EB"/>
    <w:rsid w:val="00335B3E"/>
    <w:rsid w:val="00335C31"/>
    <w:rsid w:val="00335E78"/>
    <w:rsid w:val="00335EBD"/>
    <w:rsid w:val="00335FE0"/>
    <w:rsid w:val="00336496"/>
    <w:rsid w:val="003366EE"/>
    <w:rsid w:val="003367E7"/>
    <w:rsid w:val="0033684D"/>
    <w:rsid w:val="00336AEF"/>
    <w:rsid w:val="00336D93"/>
    <w:rsid w:val="00336DD0"/>
    <w:rsid w:val="00336E12"/>
    <w:rsid w:val="00336E5E"/>
    <w:rsid w:val="00336EF3"/>
    <w:rsid w:val="00336F32"/>
    <w:rsid w:val="00337180"/>
    <w:rsid w:val="0033728D"/>
    <w:rsid w:val="0033736E"/>
    <w:rsid w:val="00337493"/>
    <w:rsid w:val="003374BB"/>
    <w:rsid w:val="0033757A"/>
    <w:rsid w:val="003377F0"/>
    <w:rsid w:val="00337B0C"/>
    <w:rsid w:val="00337B60"/>
    <w:rsid w:val="00337D7F"/>
    <w:rsid w:val="0034010E"/>
    <w:rsid w:val="003401F5"/>
    <w:rsid w:val="00340403"/>
    <w:rsid w:val="00340427"/>
    <w:rsid w:val="0034067F"/>
    <w:rsid w:val="0034078A"/>
    <w:rsid w:val="003407E1"/>
    <w:rsid w:val="00340DE8"/>
    <w:rsid w:val="00340F2F"/>
    <w:rsid w:val="00341029"/>
    <w:rsid w:val="0034132E"/>
    <w:rsid w:val="00341545"/>
    <w:rsid w:val="003416CF"/>
    <w:rsid w:val="003418F5"/>
    <w:rsid w:val="003419E6"/>
    <w:rsid w:val="00341A12"/>
    <w:rsid w:val="00341ADA"/>
    <w:rsid w:val="00341B20"/>
    <w:rsid w:val="00341B57"/>
    <w:rsid w:val="00341BE0"/>
    <w:rsid w:val="00341C68"/>
    <w:rsid w:val="00341EA5"/>
    <w:rsid w:val="00342048"/>
    <w:rsid w:val="0034245C"/>
    <w:rsid w:val="00342489"/>
    <w:rsid w:val="003424E7"/>
    <w:rsid w:val="0034268F"/>
    <w:rsid w:val="00342951"/>
    <w:rsid w:val="00342A74"/>
    <w:rsid w:val="00342D6D"/>
    <w:rsid w:val="00342E80"/>
    <w:rsid w:val="00342FBA"/>
    <w:rsid w:val="0034302C"/>
    <w:rsid w:val="003430A1"/>
    <w:rsid w:val="003430E0"/>
    <w:rsid w:val="0034329D"/>
    <w:rsid w:val="003432D7"/>
    <w:rsid w:val="00343514"/>
    <w:rsid w:val="00343517"/>
    <w:rsid w:val="00343798"/>
    <w:rsid w:val="00343904"/>
    <w:rsid w:val="00343951"/>
    <w:rsid w:val="00343990"/>
    <w:rsid w:val="003439C3"/>
    <w:rsid w:val="00343AD1"/>
    <w:rsid w:val="00343E83"/>
    <w:rsid w:val="00343F73"/>
    <w:rsid w:val="00343F74"/>
    <w:rsid w:val="00344007"/>
    <w:rsid w:val="003441F6"/>
    <w:rsid w:val="00344325"/>
    <w:rsid w:val="00344414"/>
    <w:rsid w:val="003444BD"/>
    <w:rsid w:val="00344590"/>
    <w:rsid w:val="00344685"/>
    <w:rsid w:val="003447EE"/>
    <w:rsid w:val="0034491D"/>
    <w:rsid w:val="00344AA8"/>
    <w:rsid w:val="00344AAF"/>
    <w:rsid w:val="00344C0C"/>
    <w:rsid w:val="00345014"/>
    <w:rsid w:val="00345044"/>
    <w:rsid w:val="003451BD"/>
    <w:rsid w:val="003453D5"/>
    <w:rsid w:val="003455B1"/>
    <w:rsid w:val="00345AAD"/>
    <w:rsid w:val="00345CBB"/>
    <w:rsid w:val="00345DFA"/>
    <w:rsid w:val="00345E0B"/>
    <w:rsid w:val="00346205"/>
    <w:rsid w:val="0034626A"/>
    <w:rsid w:val="00346284"/>
    <w:rsid w:val="00346422"/>
    <w:rsid w:val="0034645D"/>
    <w:rsid w:val="00346478"/>
    <w:rsid w:val="00346574"/>
    <w:rsid w:val="00346791"/>
    <w:rsid w:val="00346803"/>
    <w:rsid w:val="00346DA3"/>
    <w:rsid w:val="00346E71"/>
    <w:rsid w:val="00346E7E"/>
    <w:rsid w:val="00346EF4"/>
    <w:rsid w:val="00346F2A"/>
    <w:rsid w:val="003472DE"/>
    <w:rsid w:val="0034751E"/>
    <w:rsid w:val="0034760F"/>
    <w:rsid w:val="00347735"/>
    <w:rsid w:val="0034774E"/>
    <w:rsid w:val="003477B8"/>
    <w:rsid w:val="00347825"/>
    <w:rsid w:val="00347887"/>
    <w:rsid w:val="0034792F"/>
    <w:rsid w:val="0034796F"/>
    <w:rsid w:val="00347F65"/>
    <w:rsid w:val="0034E39B"/>
    <w:rsid w:val="00350114"/>
    <w:rsid w:val="0035020E"/>
    <w:rsid w:val="0035028D"/>
    <w:rsid w:val="003502FA"/>
    <w:rsid w:val="003503CC"/>
    <w:rsid w:val="00350459"/>
    <w:rsid w:val="003504C1"/>
    <w:rsid w:val="00350A43"/>
    <w:rsid w:val="00350A7E"/>
    <w:rsid w:val="00350B16"/>
    <w:rsid w:val="00350C9F"/>
    <w:rsid w:val="00350D30"/>
    <w:rsid w:val="00350DDC"/>
    <w:rsid w:val="00350EEC"/>
    <w:rsid w:val="00350FB0"/>
    <w:rsid w:val="00351073"/>
    <w:rsid w:val="003516DD"/>
    <w:rsid w:val="003517A4"/>
    <w:rsid w:val="0035198B"/>
    <w:rsid w:val="00351A3E"/>
    <w:rsid w:val="00351AF6"/>
    <w:rsid w:val="00351B72"/>
    <w:rsid w:val="00351D2B"/>
    <w:rsid w:val="00351DBC"/>
    <w:rsid w:val="00351EE5"/>
    <w:rsid w:val="0035202B"/>
    <w:rsid w:val="00352276"/>
    <w:rsid w:val="003523A9"/>
    <w:rsid w:val="003523AB"/>
    <w:rsid w:val="00352416"/>
    <w:rsid w:val="003524BF"/>
    <w:rsid w:val="00352648"/>
    <w:rsid w:val="00352665"/>
    <w:rsid w:val="003526FC"/>
    <w:rsid w:val="003529BC"/>
    <w:rsid w:val="003529CF"/>
    <w:rsid w:val="00352AFB"/>
    <w:rsid w:val="00352B99"/>
    <w:rsid w:val="00352BA9"/>
    <w:rsid w:val="00352CD5"/>
    <w:rsid w:val="00352CFF"/>
    <w:rsid w:val="00352EAB"/>
    <w:rsid w:val="00352FAC"/>
    <w:rsid w:val="00353072"/>
    <w:rsid w:val="003530E2"/>
    <w:rsid w:val="003531B4"/>
    <w:rsid w:val="0035335E"/>
    <w:rsid w:val="0035338C"/>
    <w:rsid w:val="003533C8"/>
    <w:rsid w:val="00353423"/>
    <w:rsid w:val="003534F1"/>
    <w:rsid w:val="0035359E"/>
    <w:rsid w:val="003535E7"/>
    <w:rsid w:val="00353607"/>
    <w:rsid w:val="00353B2C"/>
    <w:rsid w:val="00353B5A"/>
    <w:rsid w:val="00353B9F"/>
    <w:rsid w:val="00353BC8"/>
    <w:rsid w:val="00353CD0"/>
    <w:rsid w:val="00353D3B"/>
    <w:rsid w:val="00353D73"/>
    <w:rsid w:val="00353FA7"/>
    <w:rsid w:val="00354053"/>
    <w:rsid w:val="003540F5"/>
    <w:rsid w:val="0035412D"/>
    <w:rsid w:val="00354311"/>
    <w:rsid w:val="003543A9"/>
    <w:rsid w:val="0035446D"/>
    <w:rsid w:val="00354497"/>
    <w:rsid w:val="00354881"/>
    <w:rsid w:val="00354962"/>
    <w:rsid w:val="00354A72"/>
    <w:rsid w:val="00354ADC"/>
    <w:rsid w:val="00354B18"/>
    <w:rsid w:val="00354BDB"/>
    <w:rsid w:val="00354CAA"/>
    <w:rsid w:val="00354FD0"/>
    <w:rsid w:val="00355047"/>
    <w:rsid w:val="00355110"/>
    <w:rsid w:val="0035514B"/>
    <w:rsid w:val="00355198"/>
    <w:rsid w:val="003551AC"/>
    <w:rsid w:val="00355221"/>
    <w:rsid w:val="0035527D"/>
    <w:rsid w:val="00355345"/>
    <w:rsid w:val="00355355"/>
    <w:rsid w:val="00355449"/>
    <w:rsid w:val="003554A0"/>
    <w:rsid w:val="0035551F"/>
    <w:rsid w:val="003555E2"/>
    <w:rsid w:val="00355634"/>
    <w:rsid w:val="0035582C"/>
    <w:rsid w:val="0035595E"/>
    <w:rsid w:val="00355995"/>
    <w:rsid w:val="00355A25"/>
    <w:rsid w:val="00355C4C"/>
    <w:rsid w:val="0035602C"/>
    <w:rsid w:val="0035629B"/>
    <w:rsid w:val="003562DE"/>
    <w:rsid w:val="00356318"/>
    <w:rsid w:val="003563A3"/>
    <w:rsid w:val="003563F8"/>
    <w:rsid w:val="00356438"/>
    <w:rsid w:val="003564BB"/>
    <w:rsid w:val="0035660D"/>
    <w:rsid w:val="003566A4"/>
    <w:rsid w:val="00356872"/>
    <w:rsid w:val="00356936"/>
    <w:rsid w:val="003569CE"/>
    <w:rsid w:val="00356CC0"/>
    <w:rsid w:val="00356D20"/>
    <w:rsid w:val="00356DAC"/>
    <w:rsid w:val="00356E45"/>
    <w:rsid w:val="00356E47"/>
    <w:rsid w:val="00356EAA"/>
    <w:rsid w:val="00356EC4"/>
    <w:rsid w:val="00356FDD"/>
    <w:rsid w:val="0035708B"/>
    <w:rsid w:val="00357102"/>
    <w:rsid w:val="00357193"/>
    <w:rsid w:val="00357313"/>
    <w:rsid w:val="00357367"/>
    <w:rsid w:val="00357386"/>
    <w:rsid w:val="00357436"/>
    <w:rsid w:val="00357448"/>
    <w:rsid w:val="00357528"/>
    <w:rsid w:val="003575F0"/>
    <w:rsid w:val="00357643"/>
    <w:rsid w:val="003576EA"/>
    <w:rsid w:val="003577FC"/>
    <w:rsid w:val="003577FE"/>
    <w:rsid w:val="003578DE"/>
    <w:rsid w:val="0035795B"/>
    <w:rsid w:val="00357972"/>
    <w:rsid w:val="00357A4B"/>
    <w:rsid w:val="00357AD5"/>
    <w:rsid w:val="00357FF2"/>
    <w:rsid w:val="003600C9"/>
    <w:rsid w:val="00360100"/>
    <w:rsid w:val="00360128"/>
    <w:rsid w:val="003601DC"/>
    <w:rsid w:val="00360273"/>
    <w:rsid w:val="003603D3"/>
    <w:rsid w:val="003604F6"/>
    <w:rsid w:val="00360591"/>
    <w:rsid w:val="003605A1"/>
    <w:rsid w:val="003605F4"/>
    <w:rsid w:val="003608CB"/>
    <w:rsid w:val="00360F41"/>
    <w:rsid w:val="0036106C"/>
    <w:rsid w:val="003610DF"/>
    <w:rsid w:val="003611A0"/>
    <w:rsid w:val="00361380"/>
    <w:rsid w:val="00361408"/>
    <w:rsid w:val="0036182C"/>
    <w:rsid w:val="003619FF"/>
    <w:rsid w:val="00361C5D"/>
    <w:rsid w:val="00361D76"/>
    <w:rsid w:val="00361DAF"/>
    <w:rsid w:val="00361E30"/>
    <w:rsid w:val="00362024"/>
    <w:rsid w:val="00362065"/>
    <w:rsid w:val="003620EA"/>
    <w:rsid w:val="003622C9"/>
    <w:rsid w:val="003623F2"/>
    <w:rsid w:val="0036273B"/>
    <w:rsid w:val="003627F7"/>
    <w:rsid w:val="003629FA"/>
    <w:rsid w:val="00362A9D"/>
    <w:rsid w:val="00362B88"/>
    <w:rsid w:val="00362BCA"/>
    <w:rsid w:val="00362D76"/>
    <w:rsid w:val="00362D85"/>
    <w:rsid w:val="00362DD8"/>
    <w:rsid w:val="00362E85"/>
    <w:rsid w:val="00362E90"/>
    <w:rsid w:val="00362F49"/>
    <w:rsid w:val="00363026"/>
    <w:rsid w:val="00363110"/>
    <w:rsid w:val="00363141"/>
    <w:rsid w:val="00363272"/>
    <w:rsid w:val="003632B8"/>
    <w:rsid w:val="003632EA"/>
    <w:rsid w:val="0036337A"/>
    <w:rsid w:val="00363613"/>
    <w:rsid w:val="00363640"/>
    <w:rsid w:val="003638BC"/>
    <w:rsid w:val="003638FE"/>
    <w:rsid w:val="00363904"/>
    <w:rsid w:val="00363A82"/>
    <w:rsid w:val="00363B9B"/>
    <w:rsid w:val="00363D45"/>
    <w:rsid w:val="00363D94"/>
    <w:rsid w:val="00363F0F"/>
    <w:rsid w:val="003641B4"/>
    <w:rsid w:val="003641E8"/>
    <w:rsid w:val="0036431B"/>
    <w:rsid w:val="00364341"/>
    <w:rsid w:val="00364405"/>
    <w:rsid w:val="00364581"/>
    <w:rsid w:val="00364594"/>
    <w:rsid w:val="003646E1"/>
    <w:rsid w:val="00364859"/>
    <w:rsid w:val="00364AC9"/>
    <w:rsid w:val="00364B57"/>
    <w:rsid w:val="00364BB3"/>
    <w:rsid w:val="00364D45"/>
    <w:rsid w:val="00364EB2"/>
    <w:rsid w:val="00364F20"/>
    <w:rsid w:val="00364FD0"/>
    <w:rsid w:val="00364FD2"/>
    <w:rsid w:val="00365052"/>
    <w:rsid w:val="003653E8"/>
    <w:rsid w:val="00365598"/>
    <w:rsid w:val="00365A83"/>
    <w:rsid w:val="00365AA3"/>
    <w:rsid w:val="00365D48"/>
    <w:rsid w:val="00365FE3"/>
    <w:rsid w:val="003661E1"/>
    <w:rsid w:val="00366230"/>
    <w:rsid w:val="00366320"/>
    <w:rsid w:val="003663BE"/>
    <w:rsid w:val="00366525"/>
    <w:rsid w:val="0036652B"/>
    <w:rsid w:val="0036666E"/>
    <w:rsid w:val="003666D1"/>
    <w:rsid w:val="003668B2"/>
    <w:rsid w:val="00366930"/>
    <w:rsid w:val="00366C61"/>
    <w:rsid w:val="00366E9A"/>
    <w:rsid w:val="00366ECD"/>
    <w:rsid w:val="003670E1"/>
    <w:rsid w:val="003670F0"/>
    <w:rsid w:val="0036727E"/>
    <w:rsid w:val="003675C5"/>
    <w:rsid w:val="003675C6"/>
    <w:rsid w:val="003677D6"/>
    <w:rsid w:val="003678AE"/>
    <w:rsid w:val="0036790B"/>
    <w:rsid w:val="00367C76"/>
    <w:rsid w:val="00367CFF"/>
    <w:rsid w:val="00367ECE"/>
    <w:rsid w:val="00367F00"/>
    <w:rsid w:val="0037017A"/>
    <w:rsid w:val="00370291"/>
    <w:rsid w:val="0037063E"/>
    <w:rsid w:val="003706C1"/>
    <w:rsid w:val="003706ED"/>
    <w:rsid w:val="00370750"/>
    <w:rsid w:val="003707CF"/>
    <w:rsid w:val="003708C2"/>
    <w:rsid w:val="00370931"/>
    <w:rsid w:val="00370DA0"/>
    <w:rsid w:val="00370DB6"/>
    <w:rsid w:val="00370EA1"/>
    <w:rsid w:val="00370F7C"/>
    <w:rsid w:val="00371229"/>
    <w:rsid w:val="003713DD"/>
    <w:rsid w:val="0037149E"/>
    <w:rsid w:val="00371599"/>
    <w:rsid w:val="003717C4"/>
    <w:rsid w:val="003719EB"/>
    <w:rsid w:val="00371D86"/>
    <w:rsid w:val="00371F87"/>
    <w:rsid w:val="0037205F"/>
    <w:rsid w:val="003720E5"/>
    <w:rsid w:val="0037228E"/>
    <w:rsid w:val="00372327"/>
    <w:rsid w:val="003723E8"/>
    <w:rsid w:val="00372455"/>
    <w:rsid w:val="0037247A"/>
    <w:rsid w:val="00372601"/>
    <w:rsid w:val="0037270B"/>
    <w:rsid w:val="00372A7D"/>
    <w:rsid w:val="00372D93"/>
    <w:rsid w:val="00372EE1"/>
    <w:rsid w:val="00372F90"/>
    <w:rsid w:val="00373134"/>
    <w:rsid w:val="003732B7"/>
    <w:rsid w:val="003734BE"/>
    <w:rsid w:val="003735CD"/>
    <w:rsid w:val="00373AD8"/>
    <w:rsid w:val="00373C15"/>
    <w:rsid w:val="00373D12"/>
    <w:rsid w:val="00373D1D"/>
    <w:rsid w:val="00373EE5"/>
    <w:rsid w:val="0037434C"/>
    <w:rsid w:val="00374430"/>
    <w:rsid w:val="0037470B"/>
    <w:rsid w:val="0037488F"/>
    <w:rsid w:val="00374924"/>
    <w:rsid w:val="00374A70"/>
    <w:rsid w:val="00374B36"/>
    <w:rsid w:val="00374E01"/>
    <w:rsid w:val="00374E4A"/>
    <w:rsid w:val="00374EFA"/>
    <w:rsid w:val="00374FF0"/>
    <w:rsid w:val="0037504A"/>
    <w:rsid w:val="00375056"/>
    <w:rsid w:val="00375086"/>
    <w:rsid w:val="00375188"/>
    <w:rsid w:val="003751C8"/>
    <w:rsid w:val="003751F9"/>
    <w:rsid w:val="0037520E"/>
    <w:rsid w:val="00375391"/>
    <w:rsid w:val="00375716"/>
    <w:rsid w:val="003757BA"/>
    <w:rsid w:val="003759D0"/>
    <w:rsid w:val="00375B2A"/>
    <w:rsid w:val="00375B2D"/>
    <w:rsid w:val="00375C8A"/>
    <w:rsid w:val="00375D41"/>
    <w:rsid w:val="00375D81"/>
    <w:rsid w:val="00375DB9"/>
    <w:rsid w:val="00375E0E"/>
    <w:rsid w:val="00375FA1"/>
    <w:rsid w:val="003763C2"/>
    <w:rsid w:val="003765D5"/>
    <w:rsid w:val="00376827"/>
    <w:rsid w:val="00376888"/>
    <w:rsid w:val="00376C31"/>
    <w:rsid w:val="00376C40"/>
    <w:rsid w:val="00376CDB"/>
    <w:rsid w:val="00376D52"/>
    <w:rsid w:val="00376D77"/>
    <w:rsid w:val="00376EDA"/>
    <w:rsid w:val="00376F90"/>
    <w:rsid w:val="0037716B"/>
    <w:rsid w:val="0037735C"/>
    <w:rsid w:val="003774A1"/>
    <w:rsid w:val="00377601"/>
    <w:rsid w:val="0037765B"/>
    <w:rsid w:val="003776BD"/>
    <w:rsid w:val="0037784E"/>
    <w:rsid w:val="00377913"/>
    <w:rsid w:val="0037799B"/>
    <w:rsid w:val="003779AE"/>
    <w:rsid w:val="00377AD1"/>
    <w:rsid w:val="00377C1A"/>
    <w:rsid w:val="00377D88"/>
    <w:rsid w:val="00377E1D"/>
    <w:rsid w:val="00377EC6"/>
    <w:rsid w:val="00377EEC"/>
    <w:rsid w:val="00377F1F"/>
    <w:rsid w:val="00377FA8"/>
    <w:rsid w:val="003800A9"/>
    <w:rsid w:val="00380171"/>
    <w:rsid w:val="00380374"/>
    <w:rsid w:val="00380500"/>
    <w:rsid w:val="0038057F"/>
    <w:rsid w:val="00380A59"/>
    <w:rsid w:val="00380A5C"/>
    <w:rsid w:val="00380B60"/>
    <w:rsid w:val="00380C9E"/>
    <w:rsid w:val="003811EC"/>
    <w:rsid w:val="00381299"/>
    <w:rsid w:val="003812CF"/>
    <w:rsid w:val="003813F2"/>
    <w:rsid w:val="003815B4"/>
    <w:rsid w:val="00381630"/>
    <w:rsid w:val="00381863"/>
    <w:rsid w:val="003818DA"/>
    <w:rsid w:val="00381A53"/>
    <w:rsid w:val="00381A9F"/>
    <w:rsid w:val="00381BC2"/>
    <w:rsid w:val="00381C6E"/>
    <w:rsid w:val="00381EB1"/>
    <w:rsid w:val="00381F54"/>
    <w:rsid w:val="00381F6D"/>
    <w:rsid w:val="003820FB"/>
    <w:rsid w:val="003823E1"/>
    <w:rsid w:val="003823F5"/>
    <w:rsid w:val="0038249D"/>
    <w:rsid w:val="0038251A"/>
    <w:rsid w:val="0038254C"/>
    <w:rsid w:val="003825B1"/>
    <w:rsid w:val="00382824"/>
    <w:rsid w:val="00382881"/>
    <w:rsid w:val="0038296D"/>
    <w:rsid w:val="003829B0"/>
    <w:rsid w:val="00382A29"/>
    <w:rsid w:val="00382A63"/>
    <w:rsid w:val="00382A7C"/>
    <w:rsid w:val="00382B1A"/>
    <w:rsid w:val="00382C77"/>
    <w:rsid w:val="00382F7A"/>
    <w:rsid w:val="003833B3"/>
    <w:rsid w:val="00383429"/>
    <w:rsid w:val="003837FC"/>
    <w:rsid w:val="00383B62"/>
    <w:rsid w:val="00383B9A"/>
    <w:rsid w:val="00383C08"/>
    <w:rsid w:val="00383E96"/>
    <w:rsid w:val="00384224"/>
    <w:rsid w:val="003844E8"/>
    <w:rsid w:val="003845FB"/>
    <w:rsid w:val="0038490B"/>
    <w:rsid w:val="003849B5"/>
    <w:rsid w:val="00384D62"/>
    <w:rsid w:val="00384D85"/>
    <w:rsid w:val="00384DB4"/>
    <w:rsid w:val="00384DC5"/>
    <w:rsid w:val="00384EF7"/>
    <w:rsid w:val="0038524A"/>
    <w:rsid w:val="00385283"/>
    <w:rsid w:val="0038532D"/>
    <w:rsid w:val="0038533A"/>
    <w:rsid w:val="0038550F"/>
    <w:rsid w:val="003855DD"/>
    <w:rsid w:val="00385732"/>
    <w:rsid w:val="003857CD"/>
    <w:rsid w:val="0038584C"/>
    <w:rsid w:val="00385933"/>
    <w:rsid w:val="00385B7C"/>
    <w:rsid w:val="00385BCB"/>
    <w:rsid w:val="00385CAC"/>
    <w:rsid w:val="00385CD5"/>
    <w:rsid w:val="00385D78"/>
    <w:rsid w:val="00385FC4"/>
    <w:rsid w:val="00385FF9"/>
    <w:rsid w:val="003860BE"/>
    <w:rsid w:val="003861E0"/>
    <w:rsid w:val="00386233"/>
    <w:rsid w:val="00386352"/>
    <w:rsid w:val="00386378"/>
    <w:rsid w:val="00386456"/>
    <w:rsid w:val="003864DA"/>
    <w:rsid w:val="00386551"/>
    <w:rsid w:val="0038656C"/>
    <w:rsid w:val="003866BE"/>
    <w:rsid w:val="003866D9"/>
    <w:rsid w:val="00386743"/>
    <w:rsid w:val="0038696D"/>
    <w:rsid w:val="003869AC"/>
    <w:rsid w:val="00386B02"/>
    <w:rsid w:val="00386BD7"/>
    <w:rsid w:val="00386C48"/>
    <w:rsid w:val="00386F6C"/>
    <w:rsid w:val="003870EF"/>
    <w:rsid w:val="00387631"/>
    <w:rsid w:val="003876C5"/>
    <w:rsid w:val="0038792B"/>
    <w:rsid w:val="003879C9"/>
    <w:rsid w:val="00387C24"/>
    <w:rsid w:val="00387CD2"/>
    <w:rsid w:val="00387D1A"/>
    <w:rsid w:val="00387E69"/>
    <w:rsid w:val="00387F39"/>
    <w:rsid w:val="00387F86"/>
    <w:rsid w:val="00390034"/>
    <w:rsid w:val="0039012D"/>
    <w:rsid w:val="003901DA"/>
    <w:rsid w:val="0039020F"/>
    <w:rsid w:val="00390292"/>
    <w:rsid w:val="003902E0"/>
    <w:rsid w:val="0039052A"/>
    <w:rsid w:val="0039065B"/>
    <w:rsid w:val="0039074A"/>
    <w:rsid w:val="003908BE"/>
    <w:rsid w:val="003908F6"/>
    <w:rsid w:val="00390949"/>
    <w:rsid w:val="003909F0"/>
    <w:rsid w:val="00390C72"/>
    <w:rsid w:val="00390C78"/>
    <w:rsid w:val="00390E8B"/>
    <w:rsid w:val="00390EED"/>
    <w:rsid w:val="00391068"/>
    <w:rsid w:val="00391073"/>
    <w:rsid w:val="0039112C"/>
    <w:rsid w:val="00391166"/>
    <w:rsid w:val="003912A0"/>
    <w:rsid w:val="00391347"/>
    <w:rsid w:val="003914BF"/>
    <w:rsid w:val="003914D3"/>
    <w:rsid w:val="0039152C"/>
    <w:rsid w:val="003918B7"/>
    <w:rsid w:val="003918BA"/>
    <w:rsid w:val="00391B93"/>
    <w:rsid w:val="00391D88"/>
    <w:rsid w:val="00391F61"/>
    <w:rsid w:val="0039212C"/>
    <w:rsid w:val="00392150"/>
    <w:rsid w:val="00392243"/>
    <w:rsid w:val="003922B4"/>
    <w:rsid w:val="00392367"/>
    <w:rsid w:val="00392707"/>
    <w:rsid w:val="00392732"/>
    <w:rsid w:val="00392794"/>
    <w:rsid w:val="003927B8"/>
    <w:rsid w:val="00392A32"/>
    <w:rsid w:val="00392BC6"/>
    <w:rsid w:val="00392BF0"/>
    <w:rsid w:val="00392E55"/>
    <w:rsid w:val="003932A5"/>
    <w:rsid w:val="003933B9"/>
    <w:rsid w:val="003934B1"/>
    <w:rsid w:val="003936C6"/>
    <w:rsid w:val="00393958"/>
    <w:rsid w:val="00393987"/>
    <w:rsid w:val="00393DEF"/>
    <w:rsid w:val="00393F61"/>
    <w:rsid w:val="003940C8"/>
    <w:rsid w:val="00394301"/>
    <w:rsid w:val="00394437"/>
    <w:rsid w:val="00394481"/>
    <w:rsid w:val="00394656"/>
    <w:rsid w:val="0039470D"/>
    <w:rsid w:val="003948C3"/>
    <w:rsid w:val="003949FB"/>
    <w:rsid w:val="00394EC8"/>
    <w:rsid w:val="00395001"/>
    <w:rsid w:val="00395054"/>
    <w:rsid w:val="00395212"/>
    <w:rsid w:val="00395228"/>
    <w:rsid w:val="00395464"/>
    <w:rsid w:val="00395614"/>
    <w:rsid w:val="003958A8"/>
    <w:rsid w:val="00395900"/>
    <w:rsid w:val="00395926"/>
    <w:rsid w:val="00395945"/>
    <w:rsid w:val="00395A1F"/>
    <w:rsid w:val="00395B43"/>
    <w:rsid w:val="00395BF5"/>
    <w:rsid w:val="00395C48"/>
    <w:rsid w:val="00395DC8"/>
    <w:rsid w:val="00395F15"/>
    <w:rsid w:val="00395FEE"/>
    <w:rsid w:val="00395FF2"/>
    <w:rsid w:val="0039609F"/>
    <w:rsid w:val="003960B5"/>
    <w:rsid w:val="003961C6"/>
    <w:rsid w:val="003963B2"/>
    <w:rsid w:val="003964BD"/>
    <w:rsid w:val="003967EC"/>
    <w:rsid w:val="00396900"/>
    <w:rsid w:val="00396953"/>
    <w:rsid w:val="00396B4F"/>
    <w:rsid w:val="00396D61"/>
    <w:rsid w:val="00396F76"/>
    <w:rsid w:val="0039713A"/>
    <w:rsid w:val="0039713D"/>
    <w:rsid w:val="00397145"/>
    <w:rsid w:val="00397171"/>
    <w:rsid w:val="0039724C"/>
    <w:rsid w:val="003972A9"/>
    <w:rsid w:val="00397503"/>
    <w:rsid w:val="003975B4"/>
    <w:rsid w:val="00397642"/>
    <w:rsid w:val="00397741"/>
    <w:rsid w:val="00397791"/>
    <w:rsid w:val="003977B9"/>
    <w:rsid w:val="00397864"/>
    <w:rsid w:val="00397875"/>
    <w:rsid w:val="00397C5A"/>
    <w:rsid w:val="00397D1F"/>
    <w:rsid w:val="003A00D7"/>
    <w:rsid w:val="003A01B2"/>
    <w:rsid w:val="003A0312"/>
    <w:rsid w:val="003A03CA"/>
    <w:rsid w:val="003A0437"/>
    <w:rsid w:val="003A04D1"/>
    <w:rsid w:val="003A05B0"/>
    <w:rsid w:val="003A06EB"/>
    <w:rsid w:val="003A08B2"/>
    <w:rsid w:val="003A0A41"/>
    <w:rsid w:val="003A0BB1"/>
    <w:rsid w:val="003A0CBB"/>
    <w:rsid w:val="003A0D9E"/>
    <w:rsid w:val="003A0E6F"/>
    <w:rsid w:val="003A1077"/>
    <w:rsid w:val="003A1334"/>
    <w:rsid w:val="003A134D"/>
    <w:rsid w:val="003A14E9"/>
    <w:rsid w:val="003A1538"/>
    <w:rsid w:val="003A18B5"/>
    <w:rsid w:val="003A18EF"/>
    <w:rsid w:val="003A1A2B"/>
    <w:rsid w:val="003A1C29"/>
    <w:rsid w:val="003A1DB7"/>
    <w:rsid w:val="003A1DF1"/>
    <w:rsid w:val="003A1FF9"/>
    <w:rsid w:val="003A202B"/>
    <w:rsid w:val="003A20F3"/>
    <w:rsid w:val="003A2101"/>
    <w:rsid w:val="003A2131"/>
    <w:rsid w:val="003A2192"/>
    <w:rsid w:val="003A2384"/>
    <w:rsid w:val="003A23AF"/>
    <w:rsid w:val="003A2521"/>
    <w:rsid w:val="003A268B"/>
    <w:rsid w:val="003A2AC2"/>
    <w:rsid w:val="003A2AC9"/>
    <w:rsid w:val="003A2C90"/>
    <w:rsid w:val="003A2D33"/>
    <w:rsid w:val="003A2E74"/>
    <w:rsid w:val="003A2EEC"/>
    <w:rsid w:val="003A2F03"/>
    <w:rsid w:val="003A2F52"/>
    <w:rsid w:val="003A304F"/>
    <w:rsid w:val="003A30B8"/>
    <w:rsid w:val="003A3309"/>
    <w:rsid w:val="003A33A3"/>
    <w:rsid w:val="003A33C5"/>
    <w:rsid w:val="003A3578"/>
    <w:rsid w:val="003A35CF"/>
    <w:rsid w:val="003A386F"/>
    <w:rsid w:val="003A39B0"/>
    <w:rsid w:val="003A3A1C"/>
    <w:rsid w:val="003A3BB8"/>
    <w:rsid w:val="003A3CD0"/>
    <w:rsid w:val="003A3D26"/>
    <w:rsid w:val="003A3DE5"/>
    <w:rsid w:val="003A3E35"/>
    <w:rsid w:val="003A3E59"/>
    <w:rsid w:val="003A3F53"/>
    <w:rsid w:val="003A410D"/>
    <w:rsid w:val="003A4199"/>
    <w:rsid w:val="003A4321"/>
    <w:rsid w:val="003A43A8"/>
    <w:rsid w:val="003A445D"/>
    <w:rsid w:val="003A4527"/>
    <w:rsid w:val="003A4630"/>
    <w:rsid w:val="003A4644"/>
    <w:rsid w:val="003A4804"/>
    <w:rsid w:val="003A482F"/>
    <w:rsid w:val="003A49B5"/>
    <w:rsid w:val="003A4B26"/>
    <w:rsid w:val="003A4C9F"/>
    <w:rsid w:val="003A4E55"/>
    <w:rsid w:val="003A4E85"/>
    <w:rsid w:val="003A4E8E"/>
    <w:rsid w:val="003A4F73"/>
    <w:rsid w:val="003A5115"/>
    <w:rsid w:val="003A5142"/>
    <w:rsid w:val="003A52FF"/>
    <w:rsid w:val="003A552A"/>
    <w:rsid w:val="003A55A2"/>
    <w:rsid w:val="003A57CB"/>
    <w:rsid w:val="003A5C7A"/>
    <w:rsid w:val="003A5E41"/>
    <w:rsid w:val="003A5F0F"/>
    <w:rsid w:val="003A5F7D"/>
    <w:rsid w:val="003A60EF"/>
    <w:rsid w:val="003A6432"/>
    <w:rsid w:val="003A64EC"/>
    <w:rsid w:val="003A6527"/>
    <w:rsid w:val="003A66BB"/>
    <w:rsid w:val="003A693D"/>
    <w:rsid w:val="003A69CA"/>
    <w:rsid w:val="003A6A18"/>
    <w:rsid w:val="003A6AE4"/>
    <w:rsid w:val="003A6E49"/>
    <w:rsid w:val="003A6F24"/>
    <w:rsid w:val="003A6F62"/>
    <w:rsid w:val="003A6F93"/>
    <w:rsid w:val="003A7061"/>
    <w:rsid w:val="003A7308"/>
    <w:rsid w:val="003A734E"/>
    <w:rsid w:val="003A74F1"/>
    <w:rsid w:val="003A751A"/>
    <w:rsid w:val="003A7606"/>
    <w:rsid w:val="003A7627"/>
    <w:rsid w:val="003A7658"/>
    <w:rsid w:val="003A7682"/>
    <w:rsid w:val="003A76BB"/>
    <w:rsid w:val="003A775F"/>
    <w:rsid w:val="003A7783"/>
    <w:rsid w:val="003A79E2"/>
    <w:rsid w:val="003A7B88"/>
    <w:rsid w:val="003A7C73"/>
    <w:rsid w:val="003B0089"/>
    <w:rsid w:val="003B0247"/>
    <w:rsid w:val="003B0409"/>
    <w:rsid w:val="003B04A5"/>
    <w:rsid w:val="003B07C3"/>
    <w:rsid w:val="003B07D6"/>
    <w:rsid w:val="003B0A78"/>
    <w:rsid w:val="003B0BAE"/>
    <w:rsid w:val="003B0BBE"/>
    <w:rsid w:val="003B0BF8"/>
    <w:rsid w:val="003B0D6F"/>
    <w:rsid w:val="003B0D92"/>
    <w:rsid w:val="003B0E61"/>
    <w:rsid w:val="003B0E67"/>
    <w:rsid w:val="003B0EE3"/>
    <w:rsid w:val="003B1015"/>
    <w:rsid w:val="003B1215"/>
    <w:rsid w:val="003B1283"/>
    <w:rsid w:val="003B1397"/>
    <w:rsid w:val="003B13BC"/>
    <w:rsid w:val="003B13F0"/>
    <w:rsid w:val="003B15F3"/>
    <w:rsid w:val="003B180B"/>
    <w:rsid w:val="003B1A82"/>
    <w:rsid w:val="003B1B0E"/>
    <w:rsid w:val="003B1CA2"/>
    <w:rsid w:val="003B1CB7"/>
    <w:rsid w:val="003B1CD0"/>
    <w:rsid w:val="003B1CEE"/>
    <w:rsid w:val="003B1E87"/>
    <w:rsid w:val="003B1F12"/>
    <w:rsid w:val="003B1F61"/>
    <w:rsid w:val="003B225C"/>
    <w:rsid w:val="003B236D"/>
    <w:rsid w:val="003B2433"/>
    <w:rsid w:val="003B2520"/>
    <w:rsid w:val="003B2642"/>
    <w:rsid w:val="003B2723"/>
    <w:rsid w:val="003B275C"/>
    <w:rsid w:val="003B296A"/>
    <w:rsid w:val="003B2A5D"/>
    <w:rsid w:val="003B2C2D"/>
    <w:rsid w:val="003B2F0D"/>
    <w:rsid w:val="003B3015"/>
    <w:rsid w:val="003B3263"/>
    <w:rsid w:val="003B3275"/>
    <w:rsid w:val="003B3379"/>
    <w:rsid w:val="003B33AE"/>
    <w:rsid w:val="003B33BA"/>
    <w:rsid w:val="003B33DD"/>
    <w:rsid w:val="003B3650"/>
    <w:rsid w:val="003B36ED"/>
    <w:rsid w:val="003B3723"/>
    <w:rsid w:val="003B3806"/>
    <w:rsid w:val="003B38D6"/>
    <w:rsid w:val="003B3A00"/>
    <w:rsid w:val="003B3B05"/>
    <w:rsid w:val="003B3B4F"/>
    <w:rsid w:val="003B3BC6"/>
    <w:rsid w:val="003B3CB3"/>
    <w:rsid w:val="003B3CF5"/>
    <w:rsid w:val="003B3D01"/>
    <w:rsid w:val="003B3D6C"/>
    <w:rsid w:val="003B3F0C"/>
    <w:rsid w:val="003B3F1F"/>
    <w:rsid w:val="003B3F3B"/>
    <w:rsid w:val="003B4025"/>
    <w:rsid w:val="003B4083"/>
    <w:rsid w:val="003B424E"/>
    <w:rsid w:val="003B4362"/>
    <w:rsid w:val="003B460A"/>
    <w:rsid w:val="003B4635"/>
    <w:rsid w:val="003B4745"/>
    <w:rsid w:val="003B4823"/>
    <w:rsid w:val="003B48B4"/>
    <w:rsid w:val="003B4977"/>
    <w:rsid w:val="003B498E"/>
    <w:rsid w:val="003B4A63"/>
    <w:rsid w:val="003B4A64"/>
    <w:rsid w:val="003B4DA4"/>
    <w:rsid w:val="003B4EE0"/>
    <w:rsid w:val="003B5092"/>
    <w:rsid w:val="003B5204"/>
    <w:rsid w:val="003B52BD"/>
    <w:rsid w:val="003B5437"/>
    <w:rsid w:val="003B5475"/>
    <w:rsid w:val="003B5493"/>
    <w:rsid w:val="003B54A2"/>
    <w:rsid w:val="003B551F"/>
    <w:rsid w:val="003B56A2"/>
    <w:rsid w:val="003B5798"/>
    <w:rsid w:val="003B5831"/>
    <w:rsid w:val="003B595C"/>
    <w:rsid w:val="003B5A57"/>
    <w:rsid w:val="003B5AC0"/>
    <w:rsid w:val="003B5B2B"/>
    <w:rsid w:val="003B5BB4"/>
    <w:rsid w:val="003B5C58"/>
    <w:rsid w:val="003B60A1"/>
    <w:rsid w:val="003B6205"/>
    <w:rsid w:val="003B635D"/>
    <w:rsid w:val="003B64F9"/>
    <w:rsid w:val="003B670E"/>
    <w:rsid w:val="003B671B"/>
    <w:rsid w:val="003B6779"/>
    <w:rsid w:val="003B683C"/>
    <w:rsid w:val="003B68A6"/>
    <w:rsid w:val="003B693F"/>
    <w:rsid w:val="003B69C3"/>
    <w:rsid w:val="003B6BB0"/>
    <w:rsid w:val="003B6D48"/>
    <w:rsid w:val="003B6E5D"/>
    <w:rsid w:val="003B7241"/>
    <w:rsid w:val="003B739B"/>
    <w:rsid w:val="003B7671"/>
    <w:rsid w:val="003B77E2"/>
    <w:rsid w:val="003B78DA"/>
    <w:rsid w:val="003B7959"/>
    <w:rsid w:val="003B7970"/>
    <w:rsid w:val="003B7A3D"/>
    <w:rsid w:val="003B7AC9"/>
    <w:rsid w:val="003B7D02"/>
    <w:rsid w:val="003B7ED8"/>
    <w:rsid w:val="003B7FA8"/>
    <w:rsid w:val="003C0100"/>
    <w:rsid w:val="003C0254"/>
    <w:rsid w:val="003C02F1"/>
    <w:rsid w:val="003C03E2"/>
    <w:rsid w:val="003C0420"/>
    <w:rsid w:val="003C047D"/>
    <w:rsid w:val="003C063D"/>
    <w:rsid w:val="003C0690"/>
    <w:rsid w:val="003C06F4"/>
    <w:rsid w:val="003C06F8"/>
    <w:rsid w:val="003C085A"/>
    <w:rsid w:val="003C0A00"/>
    <w:rsid w:val="003C0B25"/>
    <w:rsid w:val="003C0C5B"/>
    <w:rsid w:val="003C0C62"/>
    <w:rsid w:val="003C0E2D"/>
    <w:rsid w:val="003C0E72"/>
    <w:rsid w:val="003C0E74"/>
    <w:rsid w:val="003C0EFC"/>
    <w:rsid w:val="003C101C"/>
    <w:rsid w:val="003C1075"/>
    <w:rsid w:val="003C1116"/>
    <w:rsid w:val="003C1362"/>
    <w:rsid w:val="003C1483"/>
    <w:rsid w:val="003C14FA"/>
    <w:rsid w:val="003C16D0"/>
    <w:rsid w:val="003C1791"/>
    <w:rsid w:val="003C1923"/>
    <w:rsid w:val="003C1940"/>
    <w:rsid w:val="003C19FB"/>
    <w:rsid w:val="003C1B16"/>
    <w:rsid w:val="003C1D9F"/>
    <w:rsid w:val="003C1E6D"/>
    <w:rsid w:val="003C1F27"/>
    <w:rsid w:val="003C20DE"/>
    <w:rsid w:val="003C20E9"/>
    <w:rsid w:val="003C2212"/>
    <w:rsid w:val="003C2353"/>
    <w:rsid w:val="003C2526"/>
    <w:rsid w:val="003C2585"/>
    <w:rsid w:val="003C27B3"/>
    <w:rsid w:val="003C280D"/>
    <w:rsid w:val="003C2964"/>
    <w:rsid w:val="003C296A"/>
    <w:rsid w:val="003C2B39"/>
    <w:rsid w:val="003C2C61"/>
    <w:rsid w:val="003C2E0F"/>
    <w:rsid w:val="003C2FCD"/>
    <w:rsid w:val="003C3080"/>
    <w:rsid w:val="003C311A"/>
    <w:rsid w:val="003C33ED"/>
    <w:rsid w:val="003C34BE"/>
    <w:rsid w:val="003C3906"/>
    <w:rsid w:val="003C3AFA"/>
    <w:rsid w:val="003C3BAB"/>
    <w:rsid w:val="003C3C99"/>
    <w:rsid w:val="003C3F9F"/>
    <w:rsid w:val="003C42EE"/>
    <w:rsid w:val="003C4308"/>
    <w:rsid w:val="003C43DD"/>
    <w:rsid w:val="003C43E3"/>
    <w:rsid w:val="003C47F5"/>
    <w:rsid w:val="003C4813"/>
    <w:rsid w:val="003C4AC9"/>
    <w:rsid w:val="003C4B65"/>
    <w:rsid w:val="003C4C41"/>
    <w:rsid w:val="003C4E69"/>
    <w:rsid w:val="003C4E81"/>
    <w:rsid w:val="003C4FEF"/>
    <w:rsid w:val="003C523C"/>
    <w:rsid w:val="003C52CE"/>
    <w:rsid w:val="003C54BC"/>
    <w:rsid w:val="003C54D0"/>
    <w:rsid w:val="003C557D"/>
    <w:rsid w:val="003C5766"/>
    <w:rsid w:val="003C58A0"/>
    <w:rsid w:val="003C58D0"/>
    <w:rsid w:val="003C5A57"/>
    <w:rsid w:val="003C5AAE"/>
    <w:rsid w:val="003C5B24"/>
    <w:rsid w:val="003C611D"/>
    <w:rsid w:val="003C61B5"/>
    <w:rsid w:val="003C627B"/>
    <w:rsid w:val="003C6482"/>
    <w:rsid w:val="003C6580"/>
    <w:rsid w:val="003C6656"/>
    <w:rsid w:val="003C6661"/>
    <w:rsid w:val="003C6682"/>
    <w:rsid w:val="003C678C"/>
    <w:rsid w:val="003C6790"/>
    <w:rsid w:val="003C6AEB"/>
    <w:rsid w:val="003C6DB2"/>
    <w:rsid w:val="003C6E2E"/>
    <w:rsid w:val="003C6E7F"/>
    <w:rsid w:val="003C6FDC"/>
    <w:rsid w:val="003C70A5"/>
    <w:rsid w:val="003C7384"/>
    <w:rsid w:val="003C7425"/>
    <w:rsid w:val="003C74B6"/>
    <w:rsid w:val="003C7701"/>
    <w:rsid w:val="003C79C0"/>
    <w:rsid w:val="003C7AB1"/>
    <w:rsid w:val="003C7B54"/>
    <w:rsid w:val="003C7F8B"/>
    <w:rsid w:val="003D0139"/>
    <w:rsid w:val="003D01B7"/>
    <w:rsid w:val="003D01D6"/>
    <w:rsid w:val="003D01ED"/>
    <w:rsid w:val="003D02CB"/>
    <w:rsid w:val="003D030B"/>
    <w:rsid w:val="003D04AF"/>
    <w:rsid w:val="003D04E2"/>
    <w:rsid w:val="003D0655"/>
    <w:rsid w:val="003D065F"/>
    <w:rsid w:val="003D0865"/>
    <w:rsid w:val="003D08A6"/>
    <w:rsid w:val="003D0B15"/>
    <w:rsid w:val="003D0B9A"/>
    <w:rsid w:val="003D0DEB"/>
    <w:rsid w:val="003D0F47"/>
    <w:rsid w:val="003D109B"/>
    <w:rsid w:val="003D116B"/>
    <w:rsid w:val="003D123C"/>
    <w:rsid w:val="003D1472"/>
    <w:rsid w:val="003D1723"/>
    <w:rsid w:val="003D1978"/>
    <w:rsid w:val="003D1CCB"/>
    <w:rsid w:val="003D1D06"/>
    <w:rsid w:val="003D1D86"/>
    <w:rsid w:val="003D1DA4"/>
    <w:rsid w:val="003D1DC1"/>
    <w:rsid w:val="003D1FC8"/>
    <w:rsid w:val="003D202A"/>
    <w:rsid w:val="003D233D"/>
    <w:rsid w:val="003D2374"/>
    <w:rsid w:val="003D2418"/>
    <w:rsid w:val="003D24B0"/>
    <w:rsid w:val="003D2536"/>
    <w:rsid w:val="003D262F"/>
    <w:rsid w:val="003D2632"/>
    <w:rsid w:val="003D2A31"/>
    <w:rsid w:val="003D2CEA"/>
    <w:rsid w:val="003D2D71"/>
    <w:rsid w:val="003D2E07"/>
    <w:rsid w:val="003D2E14"/>
    <w:rsid w:val="003D2F16"/>
    <w:rsid w:val="003D2FA7"/>
    <w:rsid w:val="003D3591"/>
    <w:rsid w:val="003D35FA"/>
    <w:rsid w:val="003D379E"/>
    <w:rsid w:val="003D3867"/>
    <w:rsid w:val="003D3877"/>
    <w:rsid w:val="003D3891"/>
    <w:rsid w:val="003D3B8D"/>
    <w:rsid w:val="003D40C6"/>
    <w:rsid w:val="003D4154"/>
    <w:rsid w:val="003D416A"/>
    <w:rsid w:val="003D42BF"/>
    <w:rsid w:val="003D42EB"/>
    <w:rsid w:val="003D4696"/>
    <w:rsid w:val="003D46FC"/>
    <w:rsid w:val="003D4703"/>
    <w:rsid w:val="003D471C"/>
    <w:rsid w:val="003D4BFA"/>
    <w:rsid w:val="003D4C50"/>
    <w:rsid w:val="003D4DF6"/>
    <w:rsid w:val="003D4FE7"/>
    <w:rsid w:val="003D505B"/>
    <w:rsid w:val="003D50CC"/>
    <w:rsid w:val="003D5336"/>
    <w:rsid w:val="003D5392"/>
    <w:rsid w:val="003D5543"/>
    <w:rsid w:val="003D5D6C"/>
    <w:rsid w:val="003D5DD1"/>
    <w:rsid w:val="003D5DDA"/>
    <w:rsid w:val="003D6040"/>
    <w:rsid w:val="003D60B6"/>
    <w:rsid w:val="003D61BA"/>
    <w:rsid w:val="003D6297"/>
    <w:rsid w:val="003D638E"/>
    <w:rsid w:val="003D64CE"/>
    <w:rsid w:val="003D6B54"/>
    <w:rsid w:val="003D6B74"/>
    <w:rsid w:val="003D6B7E"/>
    <w:rsid w:val="003D6D1A"/>
    <w:rsid w:val="003D6E33"/>
    <w:rsid w:val="003D6EC6"/>
    <w:rsid w:val="003D708F"/>
    <w:rsid w:val="003D70BD"/>
    <w:rsid w:val="003D7396"/>
    <w:rsid w:val="003D7398"/>
    <w:rsid w:val="003D7403"/>
    <w:rsid w:val="003D765C"/>
    <w:rsid w:val="003D773D"/>
    <w:rsid w:val="003D7742"/>
    <w:rsid w:val="003D7771"/>
    <w:rsid w:val="003D7B25"/>
    <w:rsid w:val="003D7B59"/>
    <w:rsid w:val="003D7B8A"/>
    <w:rsid w:val="003D7C6B"/>
    <w:rsid w:val="003D7C7E"/>
    <w:rsid w:val="003D7CEE"/>
    <w:rsid w:val="003D7D8B"/>
    <w:rsid w:val="003D7E35"/>
    <w:rsid w:val="003D7E6C"/>
    <w:rsid w:val="003E007C"/>
    <w:rsid w:val="003E02CB"/>
    <w:rsid w:val="003E03D4"/>
    <w:rsid w:val="003E04A8"/>
    <w:rsid w:val="003E06DF"/>
    <w:rsid w:val="003E078A"/>
    <w:rsid w:val="003E07B7"/>
    <w:rsid w:val="003E07C6"/>
    <w:rsid w:val="003E08A8"/>
    <w:rsid w:val="003E08C7"/>
    <w:rsid w:val="003E0B24"/>
    <w:rsid w:val="003E0C73"/>
    <w:rsid w:val="003E0CDC"/>
    <w:rsid w:val="003E0EAE"/>
    <w:rsid w:val="003E0FA0"/>
    <w:rsid w:val="003E1146"/>
    <w:rsid w:val="003E1238"/>
    <w:rsid w:val="003E12E7"/>
    <w:rsid w:val="003E1358"/>
    <w:rsid w:val="003E13A5"/>
    <w:rsid w:val="003E14D3"/>
    <w:rsid w:val="003E154A"/>
    <w:rsid w:val="003E1587"/>
    <w:rsid w:val="003E16E6"/>
    <w:rsid w:val="003E1BD8"/>
    <w:rsid w:val="003E1CAD"/>
    <w:rsid w:val="003E1CD8"/>
    <w:rsid w:val="003E1F8F"/>
    <w:rsid w:val="003E203E"/>
    <w:rsid w:val="003E215E"/>
    <w:rsid w:val="003E247F"/>
    <w:rsid w:val="003E289F"/>
    <w:rsid w:val="003E2AB0"/>
    <w:rsid w:val="003E2B6C"/>
    <w:rsid w:val="003E2D05"/>
    <w:rsid w:val="003E2DAA"/>
    <w:rsid w:val="003E2EF1"/>
    <w:rsid w:val="003E2FD3"/>
    <w:rsid w:val="003E300B"/>
    <w:rsid w:val="003E3015"/>
    <w:rsid w:val="003E308E"/>
    <w:rsid w:val="003E30FF"/>
    <w:rsid w:val="003E310D"/>
    <w:rsid w:val="003E320B"/>
    <w:rsid w:val="003E326B"/>
    <w:rsid w:val="003E340F"/>
    <w:rsid w:val="003E353D"/>
    <w:rsid w:val="003E3816"/>
    <w:rsid w:val="003E3940"/>
    <w:rsid w:val="003E39F4"/>
    <w:rsid w:val="003E3C91"/>
    <w:rsid w:val="003E3D0F"/>
    <w:rsid w:val="003E401D"/>
    <w:rsid w:val="003E404E"/>
    <w:rsid w:val="003E44EB"/>
    <w:rsid w:val="003E465D"/>
    <w:rsid w:val="003E468C"/>
    <w:rsid w:val="003E472C"/>
    <w:rsid w:val="003E47B0"/>
    <w:rsid w:val="003E495A"/>
    <w:rsid w:val="003E4A51"/>
    <w:rsid w:val="003E4B26"/>
    <w:rsid w:val="003E4B29"/>
    <w:rsid w:val="003E4B54"/>
    <w:rsid w:val="003E4BAB"/>
    <w:rsid w:val="003E511D"/>
    <w:rsid w:val="003E543B"/>
    <w:rsid w:val="003E543E"/>
    <w:rsid w:val="003E5453"/>
    <w:rsid w:val="003E548A"/>
    <w:rsid w:val="003E54A0"/>
    <w:rsid w:val="003E5508"/>
    <w:rsid w:val="003E55AD"/>
    <w:rsid w:val="003E5623"/>
    <w:rsid w:val="003E5667"/>
    <w:rsid w:val="003E56C7"/>
    <w:rsid w:val="003E5D3B"/>
    <w:rsid w:val="003E5D51"/>
    <w:rsid w:val="003E5D9A"/>
    <w:rsid w:val="003E5E18"/>
    <w:rsid w:val="003E5EB4"/>
    <w:rsid w:val="003E607F"/>
    <w:rsid w:val="003E6136"/>
    <w:rsid w:val="003E61DF"/>
    <w:rsid w:val="003E6240"/>
    <w:rsid w:val="003E6500"/>
    <w:rsid w:val="003E6535"/>
    <w:rsid w:val="003E66AA"/>
    <w:rsid w:val="003E673C"/>
    <w:rsid w:val="003E6AC6"/>
    <w:rsid w:val="003E6D48"/>
    <w:rsid w:val="003E6EA7"/>
    <w:rsid w:val="003E6FE7"/>
    <w:rsid w:val="003E70B3"/>
    <w:rsid w:val="003E73BB"/>
    <w:rsid w:val="003E73BC"/>
    <w:rsid w:val="003E77F4"/>
    <w:rsid w:val="003E78B5"/>
    <w:rsid w:val="003E79A0"/>
    <w:rsid w:val="003E7A8B"/>
    <w:rsid w:val="003E7D62"/>
    <w:rsid w:val="003E7E8E"/>
    <w:rsid w:val="003E7F19"/>
    <w:rsid w:val="003F0236"/>
    <w:rsid w:val="003F02A5"/>
    <w:rsid w:val="003F03AC"/>
    <w:rsid w:val="003F0401"/>
    <w:rsid w:val="003F046B"/>
    <w:rsid w:val="003F04A6"/>
    <w:rsid w:val="003F0622"/>
    <w:rsid w:val="003F0713"/>
    <w:rsid w:val="003F0718"/>
    <w:rsid w:val="003F07E4"/>
    <w:rsid w:val="003F0815"/>
    <w:rsid w:val="003F0999"/>
    <w:rsid w:val="003F0DAE"/>
    <w:rsid w:val="003F1187"/>
    <w:rsid w:val="003F11BD"/>
    <w:rsid w:val="003F1350"/>
    <w:rsid w:val="003F1368"/>
    <w:rsid w:val="003F1653"/>
    <w:rsid w:val="003F19D1"/>
    <w:rsid w:val="003F1C7C"/>
    <w:rsid w:val="003F1DFC"/>
    <w:rsid w:val="003F1FD7"/>
    <w:rsid w:val="003F20E6"/>
    <w:rsid w:val="003F2164"/>
    <w:rsid w:val="003F21B1"/>
    <w:rsid w:val="003F22C8"/>
    <w:rsid w:val="003F251B"/>
    <w:rsid w:val="003F26E6"/>
    <w:rsid w:val="003F2777"/>
    <w:rsid w:val="003F2791"/>
    <w:rsid w:val="003F27E5"/>
    <w:rsid w:val="003F2848"/>
    <w:rsid w:val="003F2863"/>
    <w:rsid w:val="003F2957"/>
    <w:rsid w:val="003F2A86"/>
    <w:rsid w:val="003F2B83"/>
    <w:rsid w:val="003F2C40"/>
    <w:rsid w:val="003F2C81"/>
    <w:rsid w:val="003F2D5F"/>
    <w:rsid w:val="003F2D66"/>
    <w:rsid w:val="003F2F47"/>
    <w:rsid w:val="003F3003"/>
    <w:rsid w:val="003F316B"/>
    <w:rsid w:val="003F3209"/>
    <w:rsid w:val="003F3752"/>
    <w:rsid w:val="003F37F8"/>
    <w:rsid w:val="003F3928"/>
    <w:rsid w:val="003F39D4"/>
    <w:rsid w:val="003F3A76"/>
    <w:rsid w:val="003F3D42"/>
    <w:rsid w:val="003F3E13"/>
    <w:rsid w:val="003F3EE8"/>
    <w:rsid w:val="003F3FEE"/>
    <w:rsid w:val="003F41B7"/>
    <w:rsid w:val="003F421B"/>
    <w:rsid w:val="003F440D"/>
    <w:rsid w:val="003F4518"/>
    <w:rsid w:val="003F466D"/>
    <w:rsid w:val="003F470C"/>
    <w:rsid w:val="003F4717"/>
    <w:rsid w:val="003F48F0"/>
    <w:rsid w:val="003F493A"/>
    <w:rsid w:val="003F494B"/>
    <w:rsid w:val="003F4C7C"/>
    <w:rsid w:val="003F4CDA"/>
    <w:rsid w:val="003F4CE5"/>
    <w:rsid w:val="003F4DFE"/>
    <w:rsid w:val="003F5141"/>
    <w:rsid w:val="003F53CF"/>
    <w:rsid w:val="003F53F4"/>
    <w:rsid w:val="003F5411"/>
    <w:rsid w:val="003F5530"/>
    <w:rsid w:val="003F55D1"/>
    <w:rsid w:val="003F5641"/>
    <w:rsid w:val="003F58D2"/>
    <w:rsid w:val="003F598D"/>
    <w:rsid w:val="003F5A3C"/>
    <w:rsid w:val="003F5AD6"/>
    <w:rsid w:val="003F5EF5"/>
    <w:rsid w:val="003F5F2C"/>
    <w:rsid w:val="003F5F37"/>
    <w:rsid w:val="003F61D5"/>
    <w:rsid w:val="003F634C"/>
    <w:rsid w:val="003F638E"/>
    <w:rsid w:val="003F63B6"/>
    <w:rsid w:val="003F643C"/>
    <w:rsid w:val="003F64EF"/>
    <w:rsid w:val="003F6562"/>
    <w:rsid w:val="003F656E"/>
    <w:rsid w:val="003F6741"/>
    <w:rsid w:val="003F688E"/>
    <w:rsid w:val="003F6B79"/>
    <w:rsid w:val="003F6B90"/>
    <w:rsid w:val="003F6C0C"/>
    <w:rsid w:val="003F6D4A"/>
    <w:rsid w:val="003F6F4C"/>
    <w:rsid w:val="003F6FE7"/>
    <w:rsid w:val="003F7015"/>
    <w:rsid w:val="003F7191"/>
    <w:rsid w:val="003F7242"/>
    <w:rsid w:val="003F744C"/>
    <w:rsid w:val="003F75B7"/>
    <w:rsid w:val="003F76BD"/>
    <w:rsid w:val="003F76FE"/>
    <w:rsid w:val="003F771B"/>
    <w:rsid w:val="003F7792"/>
    <w:rsid w:val="003F781F"/>
    <w:rsid w:val="003F79B4"/>
    <w:rsid w:val="003F7A87"/>
    <w:rsid w:val="003F7F5A"/>
    <w:rsid w:val="003F7FA6"/>
    <w:rsid w:val="00400092"/>
    <w:rsid w:val="004000BE"/>
    <w:rsid w:val="004001B3"/>
    <w:rsid w:val="00400362"/>
    <w:rsid w:val="00400374"/>
    <w:rsid w:val="004004A5"/>
    <w:rsid w:val="00400618"/>
    <w:rsid w:val="00400737"/>
    <w:rsid w:val="0040090F"/>
    <w:rsid w:val="00400CF5"/>
    <w:rsid w:val="00400D81"/>
    <w:rsid w:val="00400FF9"/>
    <w:rsid w:val="0040106E"/>
    <w:rsid w:val="00401212"/>
    <w:rsid w:val="0040125B"/>
    <w:rsid w:val="00401687"/>
    <w:rsid w:val="00401760"/>
    <w:rsid w:val="004017A1"/>
    <w:rsid w:val="00401A53"/>
    <w:rsid w:val="00401BE7"/>
    <w:rsid w:val="00401CC5"/>
    <w:rsid w:val="00401D60"/>
    <w:rsid w:val="00401E63"/>
    <w:rsid w:val="00402216"/>
    <w:rsid w:val="0040238B"/>
    <w:rsid w:val="0040249C"/>
    <w:rsid w:val="004025AA"/>
    <w:rsid w:val="004025C6"/>
    <w:rsid w:val="004025F0"/>
    <w:rsid w:val="00402746"/>
    <w:rsid w:val="00402802"/>
    <w:rsid w:val="00402AC0"/>
    <w:rsid w:val="00402AD5"/>
    <w:rsid w:val="00402AF7"/>
    <w:rsid w:val="00402D6F"/>
    <w:rsid w:val="00402F86"/>
    <w:rsid w:val="0040307F"/>
    <w:rsid w:val="004032FE"/>
    <w:rsid w:val="004037A7"/>
    <w:rsid w:val="004037C7"/>
    <w:rsid w:val="00403AF9"/>
    <w:rsid w:val="00403CD2"/>
    <w:rsid w:val="00403ECA"/>
    <w:rsid w:val="004040DA"/>
    <w:rsid w:val="0040415E"/>
    <w:rsid w:val="004041C9"/>
    <w:rsid w:val="00404597"/>
    <w:rsid w:val="004046CF"/>
    <w:rsid w:val="0040473C"/>
    <w:rsid w:val="004047BC"/>
    <w:rsid w:val="004047C9"/>
    <w:rsid w:val="004047EB"/>
    <w:rsid w:val="00404C5F"/>
    <w:rsid w:val="00404D5E"/>
    <w:rsid w:val="00404D6A"/>
    <w:rsid w:val="00404F0D"/>
    <w:rsid w:val="00404F59"/>
    <w:rsid w:val="00404FAD"/>
    <w:rsid w:val="0040501F"/>
    <w:rsid w:val="004051D3"/>
    <w:rsid w:val="00405231"/>
    <w:rsid w:val="0040528D"/>
    <w:rsid w:val="004052FE"/>
    <w:rsid w:val="0040535B"/>
    <w:rsid w:val="004055CD"/>
    <w:rsid w:val="004057FA"/>
    <w:rsid w:val="00405887"/>
    <w:rsid w:val="004059B9"/>
    <w:rsid w:val="00405C09"/>
    <w:rsid w:val="00405DB3"/>
    <w:rsid w:val="00405F4D"/>
    <w:rsid w:val="00405F89"/>
    <w:rsid w:val="0040606D"/>
    <w:rsid w:val="00406202"/>
    <w:rsid w:val="0040657D"/>
    <w:rsid w:val="0040665F"/>
    <w:rsid w:val="00406942"/>
    <w:rsid w:val="00406972"/>
    <w:rsid w:val="00406A2D"/>
    <w:rsid w:val="00406B73"/>
    <w:rsid w:val="00406CF9"/>
    <w:rsid w:val="00406D01"/>
    <w:rsid w:val="00406F1A"/>
    <w:rsid w:val="0040739E"/>
    <w:rsid w:val="004074F7"/>
    <w:rsid w:val="004075FF"/>
    <w:rsid w:val="00407635"/>
    <w:rsid w:val="004076ED"/>
    <w:rsid w:val="004077C6"/>
    <w:rsid w:val="0040797F"/>
    <w:rsid w:val="00407A96"/>
    <w:rsid w:val="00407CD9"/>
    <w:rsid w:val="00407D20"/>
    <w:rsid w:val="00407EBA"/>
    <w:rsid w:val="00410110"/>
    <w:rsid w:val="004101F2"/>
    <w:rsid w:val="00410305"/>
    <w:rsid w:val="0041041D"/>
    <w:rsid w:val="00410500"/>
    <w:rsid w:val="00410713"/>
    <w:rsid w:val="00410794"/>
    <w:rsid w:val="00410865"/>
    <w:rsid w:val="00410A3F"/>
    <w:rsid w:val="00410B1B"/>
    <w:rsid w:val="00410C88"/>
    <w:rsid w:val="00410DF2"/>
    <w:rsid w:val="00410FBD"/>
    <w:rsid w:val="00410FE4"/>
    <w:rsid w:val="00410FF0"/>
    <w:rsid w:val="004110AA"/>
    <w:rsid w:val="004110BB"/>
    <w:rsid w:val="00411455"/>
    <w:rsid w:val="00411497"/>
    <w:rsid w:val="00411710"/>
    <w:rsid w:val="0041175C"/>
    <w:rsid w:val="0041183E"/>
    <w:rsid w:val="00411A6A"/>
    <w:rsid w:val="00411B4B"/>
    <w:rsid w:val="00411BC6"/>
    <w:rsid w:val="00411C14"/>
    <w:rsid w:val="00411CE0"/>
    <w:rsid w:val="00411E2D"/>
    <w:rsid w:val="00411F35"/>
    <w:rsid w:val="00411FF5"/>
    <w:rsid w:val="004120E6"/>
    <w:rsid w:val="00412205"/>
    <w:rsid w:val="0041227B"/>
    <w:rsid w:val="00412489"/>
    <w:rsid w:val="0041251D"/>
    <w:rsid w:val="0041257C"/>
    <w:rsid w:val="004125D0"/>
    <w:rsid w:val="0041260F"/>
    <w:rsid w:val="00412BF6"/>
    <w:rsid w:val="00412C9C"/>
    <w:rsid w:val="00412CBA"/>
    <w:rsid w:val="00412CD6"/>
    <w:rsid w:val="00412E1C"/>
    <w:rsid w:val="00412F33"/>
    <w:rsid w:val="00413114"/>
    <w:rsid w:val="004133CD"/>
    <w:rsid w:val="004133DD"/>
    <w:rsid w:val="004133E8"/>
    <w:rsid w:val="00413445"/>
    <w:rsid w:val="004134BA"/>
    <w:rsid w:val="004135F2"/>
    <w:rsid w:val="00413618"/>
    <w:rsid w:val="0041385F"/>
    <w:rsid w:val="00413876"/>
    <w:rsid w:val="00413AE2"/>
    <w:rsid w:val="00413CA6"/>
    <w:rsid w:val="00413D3F"/>
    <w:rsid w:val="00413D57"/>
    <w:rsid w:val="00413E75"/>
    <w:rsid w:val="00413FCE"/>
    <w:rsid w:val="00414252"/>
    <w:rsid w:val="004142B7"/>
    <w:rsid w:val="00414354"/>
    <w:rsid w:val="00414530"/>
    <w:rsid w:val="0041454D"/>
    <w:rsid w:val="00414992"/>
    <w:rsid w:val="00414B17"/>
    <w:rsid w:val="00414B74"/>
    <w:rsid w:val="00414C39"/>
    <w:rsid w:val="00414C8B"/>
    <w:rsid w:val="00414C9B"/>
    <w:rsid w:val="00414D03"/>
    <w:rsid w:val="00414FBE"/>
    <w:rsid w:val="00414FF2"/>
    <w:rsid w:val="00415090"/>
    <w:rsid w:val="00415114"/>
    <w:rsid w:val="004153BC"/>
    <w:rsid w:val="00415442"/>
    <w:rsid w:val="00415490"/>
    <w:rsid w:val="0041554E"/>
    <w:rsid w:val="00415646"/>
    <w:rsid w:val="004158C5"/>
    <w:rsid w:val="004158FF"/>
    <w:rsid w:val="00415A64"/>
    <w:rsid w:val="00415AB9"/>
    <w:rsid w:val="00415B5A"/>
    <w:rsid w:val="00415BBE"/>
    <w:rsid w:val="00415BFF"/>
    <w:rsid w:val="00415C0B"/>
    <w:rsid w:val="00416093"/>
    <w:rsid w:val="00416098"/>
    <w:rsid w:val="004160C6"/>
    <w:rsid w:val="0041616E"/>
    <w:rsid w:val="004162AF"/>
    <w:rsid w:val="004162D3"/>
    <w:rsid w:val="004164FE"/>
    <w:rsid w:val="0041654A"/>
    <w:rsid w:val="00416557"/>
    <w:rsid w:val="00416768"/>
    <w:rsid w:val="0041676D"/>
    <w:rsid w:val="004167EB"/>
    <w:rsid w:val="004168AE"/>
    <w:rsid w:val="00416905"/>
    <w:rsid w:val="00416B18"/>
    <w:rsid w:val="00416B2E"/>
    <w:rsid w:val="00416BBB"/>
    <w:rsid w:val="00416CC5"/>
    <w:rsid w:val="004170BE"/>
    <w:rsid w:val="00417119"/>
    <w:rsid w:val="00417266"/>
    <w:rsid w:val="00417409"/>
    <w:rsid w:val="00417435"/>
    <w:rsid w:val="00417458"/>
    <w:rsid w:val="0041755A"/>
    <w:rsid w:val="0041774B"/>
    <w:rsid w:val="004177AB"/>
    <w:rsid w:val="00417878"/>
    <w:rsid w:val="00417909"/>
    <w:rsid w:val="00417D6A"/>
    <w:rsid w:val="00417F4A"/>
    <w:rsid w:val="00417F97"/>
    <w:rsid w:val="0042007E"/>
    <w:rsid w:val="00420101"/>
    <w:rsid w:val="00420279"/>
    <w:rsid w:val="004203F6"/>
    <w:rsid w:val="0042060A"/>
    <w:rsid w:val="004207D5"/>
    <w:rsid w:val="0042082F"/>
    <w:rsid w:val="00420A26"/>
    <w:rsid w:val="00420BF9"/>
    <w:rsid w:val="00420E23"/>
    <w:rsid w:val="00420E4C"/>
    <w:rsid w:val="00420F25"/>
    <w:rsid w:val="00420F47"/>
    <w:rsid w:val="00420FC6"/>
    <w:rsid w:val="00420FD7"/>
    <w:rsid w:val="0042102D"/>
    <w:rsid w:val="0042103E"/>
    <w:rsid w:val="004214A1"/>
    <w:rsid w:val="00421672"/>
    <w:rsid w:val="004216C3"/>
    <w:rsid w:val="00421775"/>
    <w:rsid w:val="00421B33"/>
    <w:rsid w:val="00421E6A"/>
    <w:rsid w:val="00421E93"/>
    <w:rsid w:val="00421EFB"/>
    <w:rsid w:val="00422057"/>
    <w:rsid w:val="004221CE"/>
    <w:rsid w:val="004221D5"/>
    <w:rsid w:val="0042278C"/>
    <w:rsid w:val="004227EE"/>
    <w:rsid w:val="004228E2"/>
    <w:rsid w:val="004228EC"/>
    <w:rsid w:val="00422B95"/>
    <w:rsid w:val="00422CD0"/>
    <w:rsid w:val="00422CF5"/>
    <w:rsid w:val="00422EC4"/>
    <w:rsid w:val="00422F61"/>
    <w:rsid w:val="00423491"/>
    <w:rsid w:val="00423610"/>
    <w:rsid w:val="0042365C"/>
    <w:rsid w:val="0042390F"/>
    <w:rsid w:val="0042391A"/>
    <w:rsid w:val="00423A55"/>
    <w:rsid w:val="00423AD4"/>
    <w:rsid w:val="00423C4F"/>
    <w:rsid w:val="00423CEB"/>
    <w:rsid w:val="004240AC"/>
    <w:rsid w:val="00424228"/>
    <w:rsid w:val="0042445A"/>
    <w:rsid w:val="00424462"/>
    <w:rsid w:val="00424510"/>
    <w:rsid w:val="0042470B"/>
    <w:rsid w:val="004247F5"/>
    <w:rsid w:val="0042493A"/>
    <w:rsid w:val="004249D4"/>
    <w:rsid w:val="00424B0C"/>
    <w:rsid w:val="00424BEE"/>
    <w:rsid w:val="00424DB3"/>
    <w:rsid w:val="00424F36"/>
    <w:rsid w:val="00424F4E"/>
    <w:rsid w:val="00425035"/>
    <w:rsid w:val="004251F8"/>
    <w:rsid w:val="004253EB"/>
    <w:rsid w:val="00425467"/>
    <w:rsid w:val="004255D5"/>
    <w:rsid w:val="00425718"/>
    <w:rsid w:val="00425894"/>
    <w:rsid w:val="004258E3"/>
    <w:rsid w:val="0042595B"/>
    <w:rsid w:val="004259F9"/>
    <w:rsid w:val="00425A6A"/>
    <w:rsid w:val="00425DF2"/>
    <w:rsid w:val="00425E05"/>
    <w:rsid w:val="00425EAA"/>
    <w:rsid w:val="00425F4F"/>
    <w:rsid w:val="00426172"/>
    <w:rsid w:val="004261B2"/>
    <w:rsid w:val="00426282"/>
    <w:rsid w:val="004262EB"/>
    <w:rsid w:val="00426587"/>
    <w:rsid w:val="004265F4"/>
    <w:rsid w:val="00426699"/>
    <w:rsid w:val="004266DA"/>
    <w:rsid w:val="004268C0"/>
    <w:rsid w:val="00426BC9"/>
    <w:rsid w:val="00426C60"/>
    <w:rsid w:val="00426E30"/>
    <w:rsid w:val="00426E3A"/>
    <w:rsid w:val="00426E92"/>
    <w:rsid w:val="00426EE4"/>
    <w:rsid w:val="004270E2"/>
    <w:rsid w:val="00427193"/>
    <w:rsid w:val="0042747C"/>
    <w:rsid w:val="00427489"/>
    <w:rsid w:val="004274CA"/>
    <w:rsid w:val="00427817"/>
    <w:rsid w:val="00427BCC"/>
    <w:rsid w:val="00427CFA"/>
    <w:rsid w:val="00427D73"/>
    <w:rsid w:val="00427E06"/>
    <w:rsid w:val="00427FD6"/>
    <w:rsid w:val="00430195"/>
    <w:rsid w:val="004301B9"/>
    <w:rsid w:val="00430270"/>
    <w:rsid w:val="00430846"/>
    <w:rsid w:val="00430941"/>
    <w:rsid w:val="00430DD0"/>
    <w:rsid w:val="00430DDE"/>
    <w:rsid w:val="00430E08"/>
    <w:rsid w:val="00430F3D"/>
    <w:rsid w:val="0043126F"/>
    <w:rsid w:val="004316B6"/>
    <w:rsid w:val="004317F2"/>
    <w:rsid w:val="00431B5E"/>
    <w:rsid w:val="00431C7B"/>
    <w:rsid w:val="00431D32"/>
    <w:rsid w:val="00431DF9"/>
    <w:rsid w:val="00431FC5"/>
    <w:rsid w:val="004321BD"/>
    <w:rsid w:val="0043221C"/>
    <w:rsid w:val="0043225A"/>
    <w:rsid w:val="0043236A"/>
    <w:rsid w:val="004324A9"/>
    <w:rsid w:val="004324B9"/>
    <w:rsid w:val="0043257A"/>
    <w:rsid w:val="004326F2"/>
    <w:rsid w:val="00432878"/>
    <w:rsid w:val="004329EE"/>
    <w:rsid w:val="00432A1D"/>
    <w:rsid w:val="00432A69"/>
    <w:rsid w:val="00432AA2"/>
    <w:rsid w:val="00432B8C"/>
    <w:rsid w:val="00432F27"/>
    <w:rsid w:val="00432F58"/>
    <w:rsid w:val="00432F6D"/>
    <w:rsid w:val="00433036"/>
    <w:rsid w:val="0043325E"/>
    <w:rsid w:val="00433417"/>
    <w:rsid w:val="00433647"/>
    <w:rsid w:val="00433729"/>
    <w:rsid w:val="00433926"/>
    <w:rsid w:val="004339A5"/>
    <w:rsid w:val="00433AB9"/>
    <w:rsid w:val="00433B74"/>
    <w:rsid w:val="00433F8F"/>
    <w:rsid w:val="00433F94"/>
    <w:rsid w:val="00433FDD"/>
    <w:rsid w:val="00433FE5"/>
    <w:rsid w:val="00434080"/>
    <w:rsid w:val="00434152"/>
    <w:rsid w:val="00434741"/>
    <w:rsid w:val="004347FC"/>
    <w:rsid w:val="004348B4"/>
    <w:rsid w:val="004349B1"/>
    <w:rsid w:val="00434BD3"/>
    <w:rsid w:val="00434C52"/>
    <w:rsid w:val="00434D84"/>
    <w:rsid w:val="00434E33"/>
    <w:rsid w:val="00434E52"/>
    <w:rsid w:val="00434F79"/>
    <w:rsid w:val="004350A7"/>
    <w:rsid w:val="004351C7"/>
    <w:rsid w:val="0043534C"/>
    <w:rsid w:val="00435490"/>
    <w:rsid w:val="00435654"/>
    <w:rsid w:val="004356CF"/>
    <w:rsid w:val="004356FC"/>
    <w:rsid w:val="00435799"/>
    <w:rsid w:val="004357CB"/>
    <w:rsid w:val="004358CF"/>
    <w:rsid w:val="00435AC1"/>
    <w:rsid w:val="00435B19"/>
    <w:rsid w:val="00435BE7"/>
    <w:rsid w:val="00435C7A"/>
    <w:rsid w:val="00435CCE"/>
    <w:rsid w:val="00435D1F"/>
    <w:rsid w:val="00435D3E"/>
    <w:rsid w:val="00435EA2"/>
    <w:rsid w:val="00435F6A"/>
    <w:rsid w:val="004360C9"/>
    <w:rsid w:val="004362A6"/>
    <w:rsid w:val="004362D1"/>
    <w:rsid w:val="004365B9"/>
    <w:rsid w:val="0043664A"/>
    <w:rsid w:val="0043673D"/>
    <w:rsid w:val="00436988"/>
    <w:rsid w:val="004369B8"/>
    <w:rsid w:val="004369DA"/>
    <w:rsid w:val="00436B2E"/>
    <w:rsid w:val="00436B53"/>
    <w:rsid w:val="00436C94"/>
    <w:rsid w:val="00436E1A"/>
    <w:rsid w:val="0043702B"/>
    <w:rsid w:val="0043703F"/>
    <w:rsid w:val="0043716C"/>
    <w:rsid w:val="00437464"/>
    <w:rsid w:val="004375AA"/>
    <w:rsid w:val="004377EA"/>
    <w:rsid w:val="0043781B"/>
    <w:rsid w:val="00437A5F"/>
    <w:rsid w:val="00437B1A"/>
    <w:rsid w:val="00437C15"/>
    <w:rsid w:val="00437C1C"/>
    <w:rsid w:val="00437C60"/>
    <w:rsid w:val="00437DE0"/>
    <w:rsid w:val="00437F82"/>
    <w:rsid w:val="00440030"/>
    <w:rsid w:val="0044022A"/>
    <w:rsid w:val="00440502"/>
    <w:rsid w:val="0044075C"/>
    <w:rsid w:val="004407AE"/>
    <w:rsid w:val="00440892"/>
    <w:rsid w:val="004408B4"/>
    <w:rsid w:val="00440A1F"/>
    <w:rsid w:val="00440C03"/>
    <w:rsid w:val="00440DAE"/>
    <w:rsid w:val="00440FA9"/>
    <w:rsid w:val="004411BB"/>
    <w:rsid w:val="00441544"/>
    <w:rsid w:val="00441590"/>
    <w:rsid w:val="004415E0"/>
    <w:rsid w:val="00441606"/>
    <w:rsid w:val="0044163D"/>
    <w:rsid w:val="004416C1"/>
    <w:rsid w:val="00441706"/>
    <w:rsid w:val="00441901"/>
    <w:rsid w:val="00441B3B"/>
    <w:rsid w:val="00441BB8"/>
    <w:rsid w:val="00441C83"/>
    <w:rsid w:val="00441C90"/>
    <w:rsid w:val="00441D78"/>
    <w:rsid w:val="00441E95"/>
    <w:rsid w:val="00441FE5"/>
    <w:rsid w:val="00442233"/>
    <w:rsid w:val="004423EC"/>
    <w:rsid w:val="00442550"/>
    <w:rsid w:val="004425EC"/>
    <w:rsid w:val="00442645"/>
    <w:rsid w:val="004427C0"/>
    <w:rsid w:val="00442961"/>
    <w:rsid w:val="00442BCB"/>
    <w:rsid w:val="00442CB1"/>
    <w:rsid w:val="00442CF0"/>
    <w:rsid w:val="00442E95"/>
    <w:rsid w:val="00443002"/>
    <w:rsid w:val="00443159"/>
    <w:rsid w:val="00443377"/>
    <w:rsid w:val="004433C1"/>
    <w:rsid w:val="004435C2"/>
    <w:rsid w:val="004436AF"/>
    <w:rsid w:val="004436B8"/>
    <w:rsid w:val="004436FD"/>
    <w:rsid w:val="00443DB4"/>
    <w:rsid w:val="00443F6B"/>
    <w:rsid w:val="00443F7A"/>
    <w:rsid w:val="00444173"/>
    <w:rsid w:val="00444308"/>
    <w:rsid w:val="004443DE"/>
    <w:rsid w:val="004443F0"/>
    <w:rsid w:val="00444421"/>
    <w:rsid w:val="004446C6"/>
    <w:rsid w:val="0044495B"/>
    <w:rsid w:val="00444BC4"/>
    <w:rsid w:val="00444EA0"/>
    <w:rsid w:val="0044517C"/>
    <w:rsid w:val="00445380"/>
    <w:rsid w:val="0044563E"/>
    <w:rsid w:val="0044573C"/>
    <w:rsid w:val="00445770"/>
    <w:rsid w:val="00445803"/>
    <w:rsid w:val="00445830"/>
    <w:rsid w:val="00445837"/>
    <w:rsid w:val="00445999"/>
    <w:rsid w:val="00445B12"/>
    <w:rsid w:val="00445C53"/>
    <w:rsid w:val="00445D47"/>
    <w:rsid w:val="00445DFD"/>
    <w:rsid w:val="00445F08"/>
    <w:rsid w:val="00446049"/>
    <w:rsid w:val="00446098"/>
    <w:rsid w:val="004460FD"/>
    <w:rsid w:val="0044629B"/>
    <w:rsid w:val="00446524"/>
    <w:rsid w:val="004466D1"/>
    <w:rsid w:val="0044675D"/>
    <w:rsid w:val="004467FD"/>
    <w:rsid w:val="00446817"/>
    <w:rsid w:val="004468BD"/>
    <w:rsid w:val="004469BF"/>
    <w:rsid w:val="00446A65"/>
    <w:rsid w:val="00446A71"/>
    <w:rsid w:val="00446AEE"/>
    <w:rsid w:val="00446D69"/>
    <w:rsid w:val="00446D7B"/>
    <w:rsid w:val="00446DC5"/>
    <w:rsid w:val="00447112"/>
    <w:rsid w:val="004472F2"/>
    <w:rsid w:val="00447509"/>
    <w:rsid w:val="00447708"/>
    <w:rsid w:val="00447D71"/>
    <w:rsid w:val="00447F70"/>
    <w:rsid w:val="00447FDD"/>
    <w:rsid w:val="00450049"/>
    <w:rsid w:val="004501DC"/>
    <w:rsid w:val="00450307"/>
    <w:rsid w:val="0045034E"/>
    <w:rsid w:val="00450475"/>
    <w:rsid w:val="00450733"/>
    <w:rsid w:val="00450B6A"/>
    <w:rsid w:val="00450B8A"/>
    <w:rsid w:val="00450BEC"/>
    <w:rsid w:val="00450C17"/>
    <w:rsid w:val="00450CFE"/>
    <w:rsid w:val="00451017"/>
    <w:rsid w:val="00451021"/>
    <w:rsid w:val="004511C2"/>
    <w:rsid w:val="004513BB"/>
    <w:rsid w:val="00451409"/>
    <w:rsid w:val="0045146F"/>
    <w:rsid w:val="0045149F"/>
    <w:rsid w:val="004515B7"/>
    <w:rsid w:val="00451677"/>
    <w:rsid w:val="0045170A"/>
    <w:rsid w:val="004518F0"/>
    <w:rsid w:val="00451903"/>
    <w:rsid w:val="00452149"/>
    <w:rsid w:val="0045224D"/>
    <w:rsid w:val="004525ED"/>
    <w:rsid w:val="00452947"/>
    <w:rsid w:val="00452B7C"/>
    <w:rsid w:val="00452BC5"/>
    <w:rsid w:val="00452CF2"/>
    <w:rsid w:val="00452DB7"/>
    <w:rsid w:val="00452E3A"/>
    <w:rsid w:val="00452FA8"/>
    <w:rsid w:val="0045312B"/>
    <w:rsid w:val="00453177"/>
    <w:rsid w:val="004531C2"/>
    <w:rsid w:val="00453215"/>
    <w:rsid w:val="004532CE"/>
    <w:rsid w:val="00453332"/>
    <w:rsid w:val="00453382"/>
    <w:rsid w:val="004533FC"/>
    <w:rsid w:val="0045385C"/>
    <w:rsid w:val="00453891"/>
    <w:rsid w:val="004538C3"/>
    <w:rsid w:val="00453CCA"/>
    <w:rsid w:val="00453ED9"/>
    <w:rsid w:val="00453F7F"/>
    <w:rsid w:val="00454100"/>
    <w:rsid w:val="0045411E"/>
    <w:rsid w:val="004541B7"/>
    <w:rsid w:val="004543EF"/>
    <w:rsid w:val="00454474"/>
    <w:rsid w:val="004544D0"/>
    <w:rsid w:val="004546B4"/>
    <w:rsid w:val="0045486B"/>
    <w:rsid w:val="00454B73"/>
    <w:rsid w:val="00454D89"/>
    <w:rsid w:val="00454E03"/>
    <w:rsid w:val="00454F63"/>
    <w:rsid w:val="0045527B"/>
    <w:rsid w:val="004552E8"/>
    <w:rsid w:val="00455595"/>
    <w:rsid w:val="00455766"/>
    <w:rsid w:val="0045577E"/>
    <w:rsid w:val="00455968"/>
    <w:rsid w:val="00455A19"/>
    <w:rsid w:val="00455B8E"/>
    <w:rsid w:val="00455C1A"/>
    <w:rsid w:val="00455D67"/>
    <w:rsid w:val="00455F61"/>
    <w:rsid w:val="00456047"/>
    <w:rsid w:val="004561A4"/>
    <w:rsid w:val="0045631C"/>
    <w:rsid w:val="0045636D"/>
    <w:rsid w:val="0045674C"/>
    <w:rsid w:val="00456A55"/>
    <w:rsid w:val="00456BEF"/>
    <w:rsid w:val="00456DBA"/>
    <w:rsid w:val="00456EF9"/>
    <w:rsid w:val="00456F3D"/>
    <w:rsid w:val="00457138"/>
    <w:rsid w:val="0045717E"/>
    <w:rsid w:val="004571F5"/>
    <w:rsid w:val="004573A5"/>
    <w:rsid w:val="0045744E"/>
    <w:rsid w:val="00457476"/>
    <w:rsid w:val="0045747B"/>
    <w:rsid w:val="0045778E"/>
    <w:rsid w:val="004577A3"/>
    <w:rsid w:val="00457949"/>
    <w:rsid w:val="00457AB6"/>
    <w:rsid w:val="00457BD1"/>
    <w:rsid w:val="00457CFE"/>
    <w:rsid w:val="00457D18"/>
    <w:rsid w:val="00457D68"/>
    <w:rsid w:val="00457EE0"/>
    <w:rsid w:val="00460165"/>
    <w:rsid w:val="00460348"/>
    <w:rsid w:val="004603C1"/>
    <w:rsid w:val="00460482"/>
    <w:rsid w:val="004605DE"/>
    <w:rsid w:val="0046072E"/>
    <w:rsid w:val="0046090E"/>
    <w:rsid w:val="00460947"/>
    <w:rsid w:val="00460983"/>
    <w:rsid w:val="00460B9F"/>
    <w:rsid w:val="00460CA2"/>
    <w:rsid w:val="00460CEC"/>
    <w:rsid w:val="00460CF0"/>
    <w:rsid w:val="00460F97"/>
    <w:rsid w:val="00460FBE"/>
    <w:rsid w:val="00461120"/>
    <w:rsid w:val="00461398"/>
    <w:rsid w:val="004614C5"/>
    <w:rsid w:val="00461559"/>
    <w:rsid w:val="00461C75"/>
    <w:rsid w:val="00461D57"/>
    <w:rsid w:val="00461DDE"/>
    <w:rsid w:val="00462118"/>
    <w:rsid w:val="00462175"/>
    <w:rsid w:val="00462222"/>
    <w:rsid w:val="00462355"/>
    <w:rsid w:val="004623C2"/>
    <w:rsid w:val="004625FC"/>
    <w:rsid w:val="00462764"/>
    <w:rsid w:val="004628EC"/>
    <w:rsid w:val="0046291C"/>
    <w:rsid w:val="004629EA"/>
    <w:rsid w:val="00462A78"/>
    <w:rsid w:val="00462AB2"/>
    <w:rsid w:val="00462B29"/>
    <w:rsid w:val="00462BAB"/>
    <w:rsid w:val="00462EF3"/>
    <w:rsid w:val="00462F00"/>
    <w:rsid w:val="00462FB4"/>
    <w:rsid w:val="00463184"/>
    <w:rsid w:val="00463213"/>
    <w:rsid w:val="00463354"/>
    <w:rsid w:val="00463377"/>
    <w:rsid w:val="00463459"/>
    <w:rsid w:val="00463663"/>
    <w:rsid w:val="004636ED"/>
    <w:rsid w:val="00463934"/>
    <w:rsid w:val="00463941"/>
    <w:rsid w:val="00463A77"/>
    <w:rsid w:val="00463AD2"/>
    <w:rsid w:val="00463B1A"/>
    <w:rsid w:val="00463CDB"/>
    <w:rsid w:val="00463DD5"/>
    <w:rsid w:val="00463F14"/>
    <w:rsid w:val="00463FC6"/>
    <w:rsid w:val="004640B6"/>
    <w:rsid w:val="0046420F"/>
    <w:rsid w:val="004642D0"/>
    <w:rsid w:val="00464377"/>
    <w:rsid w:val="004644ED"/>
    <w:rsid w:val="004647D6"/>
    <w:rsid w:val="00464A08"/>
    <w:rsid w:val="00464A4C"/>
    <w:rsid w:val="00464BFE"/>
    <w:rsid w:val="00464C56"/>
    <w:rsid w:val="00464CA0"/>
    <w:rsid w:val="00464D0D"/>
    <w:rsid w:val="00464E01"/>
    <w:rsid w:val="00464E38"/>
    <w:rsid w:val="00464F38"/>
    <w:rsid w:val="00464FCE"/>
    <w:rsid w:val="00464FE2"/>
    <w:rsid w:val="00465071"/>
    <w:rsid w:val="004651A3"/>
    <w:rsid w:val="00465208"/>
    <w:rsid w:val="00465265"/>
    <w:rsid w:val="00465DF7"/>
    <w:rsid w:val="00466186"/>
    <w:rsid w:val="00466385"/>
    <w:rsid w:val="004663E7"/>
    <w:rsid w:val="0046643A"/>
    <w:rsid w:val="004665FE"/>
    <w:rsid w:val="00466600"/>
    <w:rsid w:val="0046662F"/>
    <w:rsid w:val="004667EC"/>
    <w:rsid w:val="004668DB"/>
    <w:rsid w:val="00466942"/>
    <w:rsid w:val="00466A98"/>
    <w:rsid w:val="00466AA4"/>
    <w:rsid w:val="00466D02"/>
    <w:rsid w:val="00466E79"/>
    <w:rsid w:val="00466FBD"/>
    <w:rsid w:val="00467135"/>
    <w:rsid w:val="00467179"/>
    <w:rsid w:val="00467281"/>
    <w:rsid w:val="00467361"/>
    <w:rsid w:val="00467386"/>
    <w:rsid w:val="004673E0"/>
    <w:rsid w:val="004673FD"/>
    <w:rsid w:val="00467406"/>
    <w:rsid w:val="00467459"/>
    <w:rsid w:val="004675E3"/>
    <w:rsid w:val="00467763"/>
    <w:rsid w:val="0046777C"/>
    <w:rsid w:val="0046780B"/>
    <w:rsid w:val="0046784E"/>
    <w:rsid w:val="0046788C"/>
    <w:rsid w:val="004679EB"/>
    <w:rsid w:val="00467A2B"/>
    <w:rsid w:val="00467A84"/>
    <w:rsid w:val="00467AD5"/>
    <w:rsid w:val="00467B09"/>
    <w:rsid w:val="00467B61"/>
    <w:rsid w:val="00467B94"/>
    <w:rsid w:val="00467E83"/>
    <w:rsid w:val="00467EFE"/>
    <w:rsid w:val="00467F76"/>
    <w:rsid w:val="00470081"/>
    <w:rsid w:val="004701A3"/>
    <w:rsid w:val="00470374"/>
    <w:rsid w:val="004707A5"/>
    <w:rsid w:val="00470B9C"/>
    <w:rsid w:val="00470BB0"/>
    <w:rsid w:val="00470CCF"/>
    <w:rsid w:val="00470CFF"/>
    <w:rsid w:val="00470EC8"/>
    <w:rsid w:val="0047101E"/>
    <w:rsid w:val="004711DA"/>
    <w:rsid w:val="004713EF"/>
    <w:rsid w:val="00471609"/>
    <w:rsid w:val="00471805"/>
    <w:rsid w:val="0047183A"/>
    <w:rsid w:val="004718EC"/>
    <w:rsid w:val="00471A15"/>
    <w:rsid w:val="00471A4C"/>
    <w:rsid w:val="00471ACA"/>
    <w:rsid w:val="00471D60"/>
    <w:rsid w:val="00471F18"/>
    <w:rsid w:val="00471F6C"/>
    <w:rsid w:val="004720AB"/>
    <w:rsid w:val="004721E1"/>
    <w:rsid w:val="0047221F"/>
    <w:rsid w:val="004722FD"/>
    <w:rsid w:val="00472408"/>
    <w:rsid w:val="004724BA"/>
    <w:rsid w:val="00472554"/>
    <w:rsid w:val="0047256C"/>
    <w:rsid w:val="0047263A"/>
    <w:rsid w:val="004726E8"/>
    <w:rsid w:val="00472811"/>
    <w:rsid w:val="004729D9"/>
    <w:rsid w:val="00472A53"/>
    <w:rsid w:val="00472C45"/>
    <w:rsid w:val="00472DE3"/>
    <w:rsid w:val="00472E6E"/>
    <w:rsid w:val="00472EC0"/>
    <w:rsid w:val="00472FC1"/>
    <w:rsid w:val="0047302A"/>
    <w:rsid w:val="004730CF"/>
    <w:rsid w:val="004731E4"/>
    <w:rsid w:val="00473211"/>
    <w:rsid w:val="00473235"/>
    <w:rsid w:val="0047335B"/>
    <w:rsid w:val="004734A1"/>
    <w:rsid w:val="004734B4"/>
    <w:rsid w:val="0047350D"/>
    <w:rsid w:val="00473747"/>
    <w:rsid w:val="00473927"/>
    <w:rsid w:val="0047399F"/>
    <w:rsid w:val="00473D0E"/>
    <w:rsid w:val="00473EB1"/>
    <w:rsid w:val="0047401A"/>
    <w:rsid w:val="0047406D"/>
    <w:rsid w:val="004741D0"/>
    <w:rsid w:val="00474302"/>
    <w:rsid w:val="00474435"/>
    <w:rsid w:val="00474473"/>
    <w:rsid w:val="00474530"/>
    <w:rsid w:val="004745E2"/>
    <w:rsid w:val="0047482F"/>
    <w:rsid w:val="00474CD5"/>
    <w:rsid w:val="00474FC2"/>
    <w:rsid w:val="00475019"/>
    <w:rsid w:val="004753CD"/>
    <w:rsid w:val="00475451"/>
    <w:rsid w:val="004754B1"/>
    <w:rsid w:val="004754C1"/>
    <w:rsid w:val="0047563A"/>
    <w:rsid w:val="00475705"/>
    <w:rsid w:val="0047576B"/>
    <w:rsid w:val="00475856"/>
    <w:rsid w:val="004759DC"/>
    <w:rsid w:val="00475AE1"/>
    <w:rsid w:val="00475D9D"/>
    <w:rsid w:val="00476154"/>
    <w:rsid w:val="004761A7"/>
    <w:rsid w:val="0047640E"/>
    <w:rsid w:val="00476679"/>
    <w:rsid w:val="00476836"/>
    <w:rsid w:val="00476899"/>
    <w:rsid w:val="004768F6"/>
    <w:rsid w:val="00476ACD"/>
    <w:rsid w:val="00476CB8"/>
    <w:rsid w:val="00476CDA"/>
    <w:rsid w:val="00476D1E"/>
    <w:rsid w:val="00476F9A"/>
    <w:rsid w:val="00476FF7"/>
    <w:rsid w:val="00477047"/>
    <w:rsid w:val="00477396"/>
    <w:rsid w:val="0047766F"/>
    <w:rsid w:val="00477772"/>
    <w:rsid w:val="00477946"/>
    <w:rsid w:val="00477A25"/>
    <w:rsid w:val="00477AB6"/>
    <w:rsid w:val="00477B67"/>
    <w:rsid w:val="00477BBE"/>
    <w:rsid w:val="00477C48"/>
    <w:rsid w:val="00477C7D"/>
    <w:rsid w:val="00477E29"/>
    <w:rsid w:val="00477ED9"/>
    <w:rsid w:val="00480129"/>
    <w:rsid w:val="004801AB"/>
    <w:rsid w:val="004803B7"/>
    <w:rsid w:val="0048050E"/>
    <w:rsid w:val="004805BC"/>
    <w:rsid w:val="00480C97"/>
    <w:rsid w:val="00480DA0"/>
    <w:rsid w:val="00480E1E"/>
    <w:rsid w:val="00480FFE"/>
    <w:rsid w:val="00481007"/>
    <w:rsid w:val="0048121A"/>
    <w:rsid w:val="0048186D"/>
    <w:rsid w:val="0048193D"/>
    <w:rsid w:val="00481973"/>
    <w:rsid w:val="00481A0A"/>
    <w:rsid w:val="00481A69"/>
    <w:rsid w:val="00481A77"/>
    <w:rsid w:val="00481C14"/>
    <w:rsid w:val="00481CFE"/>
    <w:rsid w:val="00481F06"/>
    <w:rsid w:val="00482236"/>
    <w:rsid w:val="00482385"/>
    <w:rsid w:val="00482465"/>
    <w:rsid w:val="00482622"/>
    <w:rsid w:val="004827FE"/>
    <w:rsid w:val="0048280B"/>
    <w:rsid w:val="00482A94"/>
    <w:rsid w:val="00482B2C"/>
    <w:rsid w:val="00482C1A"/>
    <w:rsid w:val="00482CA5"/>
    <w:rsid w:val="00482CE2"/>
    <w:rsid w:val="00482ED5"/>
    <w:rsid w:val="00482F16"/>
    <w:rsid w:val="004831B1"/>
    <w:rsid w:val="00483270"/>
    <w:rsid w:val="00483635"/>
    <w:rsid w:val="004839F5"/>
    <w:rsid w:val="00483FC5"/>
    <w:rsid w:val="0048415A"/>
    <w:rsid w:val="0048425D"/>
    <w:rsid w:val="00484480"/>
    <w:rsid w:val="00484799"/>
    <w:rsid w:val="0048479E"/>
    <w:rsid w:val="00484873"/>
    <w:rsid w:val="0048497D"/>
    <w:rsid w:val="004849CF"/>
    <w:rsid w:val="00484AE8"/>
    <w:rsid w:val="00484C16"/>
    <w:rsid w:val="00484E9E"/>
    <w:rsid w:val="0048510D"/>
    <w:rsid w:val="004851D1"/>
    <w:rsid w:val="0048560B"/>
    <w:rsid w:val="00485630"/>
    <w:rsid w:val="004856D0"/>
    <w:rsid w:val="00485887"/>
    <w:rsid w:val="00485A17"/>
    <w:rsid w:val="00485B37"/>
    <w:rsid w:val="00485B88"/>
    <w:rsid w:val="00485E0D"/>
    <w:rsid w:val="00485E4B"/>
    <w:rsid w:val="00485E6E"/>
    <w:rsid w:val="00485F26"/>
    <w:rsid w:val="004860C0"/>
    <w:rsid w:val="004860C5"/>
    <w:rsid w:val="00486215"/>
    <w:rsid w:val="00486257"/>
    <w:rsid w:val="004864A1"/>
    <w:rsid w:val="0048650B"/>
    <w:rsid w:val="00486625"/>
    <w:rsid w:val="0048667D"/>
    <w:rsid w:val="00486754"/>
    <w:rsid w:val="00486774"/>
    <w:rsid w:val="004867BD"/>
    <w:rsid w:val="00486823"/>
    <w:rsid w:val="00486847"/>
    <w:rsid w:val="00486859"/>
    <w:rsid w:val="004869E9"/>
    <w:rsid w:val="00486CE3"/>
    <w:rsid w:val="00486D22"/>
    <w:rsid w:val="00486F97"/>
    <w:rsid w:val="00487039"/>
    <w:rsid w:val="004876E0"/>
    <w:rsid w:val="00487949"/>
    <w:rsid w:val="0048795C"/>
    <w:rsid w:val="0048795F"/>
    <w:rsid w:val="0048796C"/>
    <w:rsid w:val="00487C53"/>
    <w:rsid w:val="00487C6D"/>
    <w:rsid w:val="00487C75"/>
    <w:rsid w:val="00487D54"/>
    <w:rsid w:val="00487E48"/>
    <w:rsid w:val="00487EE0"/>
    <w:rsid w:val="00487FAD"/>
    <w:rsid w:val="0048B5F3"/>
    <w:rsid w:val="00490137"/>
    <w:rsid w:val="0049023B"/>
    <w:rsid w:val="004903A8"/>
    <w:rsid w:val="004903DF"/>
    <w:rsid w:val="004906F5"/>
    <w:rsid w:val="004909BF"/>
    <w:rsid w:val="00490A43"/>
    <w:rsid w:val="00490C68"/>
    <w:rsid w:val="00490DA3"/>
    <w:rsid w:val="00490ECF"/>
    <w:rsid w:val="004910CF"/>
    <w:rsid w:val="004910FA"/>
    <w:rsid w:val="004913A9"/>
    <w:rsid w:val="0049141D"/>
    <w:rsid w:val="00491426"/>
    <w:rsid w:val="0049145B"/>
    <w:rsid w:val="00491648"/>
    <w:rsid w:val="0049176F"/>
    <w:rsid w:val="004917D9"/>
    <w:rsid w:val="00491A09"/>
    <w:rsid w:val="00491B0E"/>
    <w:rsid w:val="00491D18"/>
    <w:rsid w:val="00491D45"/>
    <w:rsid w:val="00491D72"/>
    <w:rsid w:val="00491DB7"/>
    <w:rsid w:val="00491E14"/>
    <w:rsid w:val="00491E27"/>
    <w:rsid w:val="00491E89"/>
    <w:rsid w:val="00492110"/>
    <w:rsid w:val="004922B1"/>
    <w:rsid w:val="00492663"/>
    <w:rsid w:val="0049270A"/>
    <w:rsid w:val="00492860"/>
    <w:rsid w:val="004928D3"/>
    <w:rsid w:val="00492A75"/>
    <w:rsid w:val="00492B8E"/>
    <w:rsid w:val="00492BA1"/>
    <w:rsid w:val="004939AB"/>
    <w:rsid w:val="00493C01"/>
    <w:rsid w:val="00493C20"/>
    <w:rsid w:val="00493C81"/>
    <w:rsid w:val="00493CBA"/>
    <w:rsid w:val="00493DCF"/>
    <w:rsid w:val="00493DD3"/>
    <w:rsid w:val="00493E14"/>
    <w:rsid w:val="00493E74"/>
    <w:rsid w:val="004940CB"/>
    <w:rsid w:val="0049433A"/>
    <w:rsid w:val="00494480"/>
    <w:rsid w:val="004944E2"/>
    <w:rsid w:val="00494676"/>
    <w:rsid w:val="004946A8"/>
    <w:rsid w:val="004946C9"/>
    <w:rsid w:val="00494894"/>
    <w:rsid w:val="00494943"/>
    <w:rsid w:val="00494A1B"/>
    <w:rsid w:val="00494AF5"/>
    <w:rsid w:val="00494CC4"/>
    <w:rsid w:val="00494E14"/>
    <w:rsid w:val="00494F29"/>
    <w:rsid w:val="00494F2C"/>
    <w:rsid w:val="00495036"/>
    <w:rsid w:val="004950A2"/>
    <w:rsid w:val="00495114"/>
    <w:rsid w:val="004951F9"/>
    <w:rsid w:val="004953E4"/>
    <w:rsid w:val="00495479"/>
    <w:rsid w:val="00495677"/>
    <w:rsid w:val="004956C9"/>
    <w:rsid w:val="004957BC"/>
    <w:rsid w:val="00495E96"/>
    <w:rsid w:val="00495EDB"/>
    <w:rsid w:val="004961CB"/>
    <w:rsid w:val="00496309"/>
    <w:rsid w:val="0049644E"/>
    <w:rsid w:val="004965DA"/>
    <w:rsid w:val="0049667E"/>
    <w:rsid w:val="00496A71"/>
    <w:rsid w:val="00496A92"/>
    <w:rsid w:val="00496B0C"/>
    <w:rsid w:val="00496B9C"/>
    <w:rsid w:val="00496C1D"/>
    <w:rsid w:val="00496C30"/>
    <w:rsid w:val="00496CAD"/>
    <w:rsid w:val="00496CFB"/>
    <w:rsid w:val="00496F61"/>
    <w:rsid w:val="00496F84"/>
    <w:rsid w:val="00497402"/>
    <w:rsid w:val="00497667"/>
    <w:rsid w:val="0049779A"/>
    <w:rsid w:val="004977D5"/>
    <w:rsid w:val="00497844"/>
    <w:rsid w:val="0049785B"/>
    <w:rsid w:val="004979AB"/>
    <w:rsid w:val="00497BD4"/>
    <w:rsid w:val="00497D59"/>
    <w:rsid w:val="004A0199"/>
    <w:rsid w:val="004A01BB"/>
    <w:rsid w:val="004A02A5"/>
    <w:rsid w:val="004A0394"/>
    <w:rsid w:val="004A03C3"/>
    <w:rsid w:val="004A03CA"/>
    <w:rsid w:val="004A056A"/>
    <w:rsid w:val="004A0589"/>
    <w:rsid w:val="004A0795"/>
    <w:rsid w:val="004A08E5"/>
    <w:rsid w:val="004A09A8"/>
    <w:rsid w:val="004A09CF"/>
    <w:rsid w:val="004A0A6B"/>
    <w:rsid w:val="004A0B78"/>
    <w:rsid w:val="004A0BB3"/>
    <w:rsid w:val="004A0BB9"/>
    <w:rsid w:val="004A0BE0"/>
    <w:rsid w:val="004A0F35"/>
    <w:rsid w:val="004A1027"/>
    <w:rsid w:val="004A1337"/>
    <w:rsid w:val="004A1375"/>
    <w:rsid w:val="004A137C"/>
    <w:rsid w:val="004A1560"/>
    <w:rsid w:val="004A1730"/>
    <w:rsid w:val="004A1E8A"/>
    <w:rsid w:val="004A1ECC"/>
    <w:rsid w:val="004A1FF5"/>
    <w:rsid w:val="004A21BC"/>
    <w:rsid w:val="004A22AC"/>
    <w:rsid w:val="004A255E"/>
    <w:rsid w:val="004A26BD"/>
    <w:rsid w:val="004A292E"/>
    <w:rsid w:val="004A29FB"/>
    <w:rsid w:val="004A2B05"/>
    <w:rsid w:val="004A2DD8"/>
    <w:rsid w:val="004A2E00"/>
    <w:rsid w:val="004A2ECE"/>
    <w:rsid w:val="004A2FF4"/>
    <w:rsid w:val="004A31D7"/>
    <w:rsid w:val="004A3216"/>
    <w:rsid w:val="004A325B"/>
    <w:rsid w:val="004A327B"/>
    <w:rsid w:val="004A32B2"/>
    <w:rsid w:val="004A3376"/>
    <w:rsid w:val="004A33C4"/>
    <w:rsid w:val="004A3626"/>
    <w:rsid w:val="004A36CB"/>
    <w:rsid w:val="004A3B5B"/>
    <w:rsid w:val="004A3C2A"/>
    <w:rsid w:val="004A3D57"/>
    <w:rsid w:val="004A3D97"/>
    <w:rsid w:val="004A3E16"/>
    <w:rsid w:val="004A3E7F"/>
    <w:rsid w:val="004A3F57"/>
    <w:rsid w:val="004A40C3"/>
    <w:rsid w:val="004A432E"/>
    <w:rsid w:val="004A4580"/>
    <w:rsid w:val="004A45AB"/>
    <w:rsid w:val="004A4614"/>
    <w:rsid w:val="004A4655"/>
    <w:rsid w:val="004A48D6"/>
    <w:rsid w:val="004A492D"/>
    <w:rsid w:val="004A49C6"/>
    <w:rsid w:val="004A4AAD"/>
    <w:rsid w:val="004A4C28"/>
    <w:rsid w:val="004A50CC"/>
    <w:rsid w:val="004A51BD"/>
    <w:rsid w:val="004A51F7"/>
    <w:rsid w:val="004A52AE"/>
    <w:rsid w:val="004A548E"/>
    <w:rsid w:val="004A5522"/>
    <w:rsid w:val="004A554C"/>
    <w:rsid w:val="004A5889"/>
    <w:rsid w:val="004A5AA5"/>
    <w:rsid w:val="004A5ADF"/>
    <w:rsid w:val="004A5B21"/>
    <w:rsid w:val="004A5B61"/>
    <w:rsid w:val="004A5CB2"/>
    <w:rsid w:val="004A5CE1"/>
    <w:rsid w:val="004A5D7C"/>
    <w:rsid w:val="004A6257"/>
    <w:rsid w:val="004A63EA"/>
    <w:rsid w:val="004A645A"/>
    <w:rsid w:val="004A66BB"/>
    <w:rsid w:val="004A6701"/>
    <w:rsid w:val="004A69E5"/>
    <w:rsid w:val="004A6A14"/>
    <w:rsid w:val="004A6BEF"/>
    <w:rsid w:val="004A6C35"/>
    <w:rsid w:val="004A6FDC"/>
    <w:rsid w:val="004A7032"/>
    <w:rsid w:val="004A7123"/>
    <w:rsid w:val="004A7131"/>
    <w:rsid w:val="004A71EF"/>
    <w:rsid w:val="004A7300"/>
    <w:rsid w:val="004A73A5"/>
    <w:rsid w:val="004A73C7"/>
    <w:rsid w:val="004A744F"/>
    <w:rsid w:val="004A7547"/>
    <w:rsid w:val="004A75FA"/>
    <w:rsid w:val="004A766B"/>
    <w:rsid w:val="004A78B3"/>
    <w:rsid w:val="004A796F"/>
    <w:rsid w:val="004A7981"/>
    <w:rsid w:val="004A7B1C"/>
    <w:rsid w:val="004A7BFC"/>
    <w:rsid w:val="004A7C2E"/>
    <w:rsid w:val="004A7D23"/>
    <w:rsid w:val="004A7F22"/>
    <w:rsid w:val="004AFBCC"/>
    <w:rsid w:val="004B00E2"/>
    <w:rsid w:val="004B0110"/>
    <w:rsid w:val="004B0117"/>
    <w:rsid w:val="004B0477"/>
    <w:rsid w:val="004B04B3"/>
    <w:rsid w:val="004B0509"/>
    <w:rsid w:val="004B079A"/>
    <w:rsid w:val="004B07BF"/>
    <w:rsid w:val="004B08AD"/>
    <w:rsid w:val="004B0ADA"/>
    <w:rsid w:val="004B0B44"/>
    <w:rsid w:val="004B0BF5"/>
    <w:rsid w:val="004B0E81"/>
    <w:rsid w:val="004B0EF2"/>
    <w:rsid w:val="004B11DE"/>
    <w:rsid w:val="004B127D"/>
    <w:rsid w:val="004B12B2"/>
    <w:rsid w:val="004B12EB"/>
    <w:rsid w:val="004B1324"/>
    <w:rsid w:val="004B132B"/>
    <w:rsid w:val="004B14FE"/>
    <w:rsid w:val="004B1687"/>
    <w:rsid w:val="004B17E3"/>
    <w:rsid w:val="004B188C"/>
    <w:rsid w:val="004B18C3"/>
    <w:rsid w:val="004B18C6"/>
    <w:rsid w:val="004B1982"/>
    <w:rsid w:val="004B1995"/>
    <w:rsid w:val="004B1C04"/>
    <w:rsid w:val="004B1C11"/>
    <w:rsid w:val="004B1ECD"/>
    <w:rsid w:val="004B1F31"/>
    <w:rsid w:val="004B22D8"/>
    <w:rsid w:val="004B2407"/>
    <w:rsid w:val="004B25DE"/>
    <w:rsid w:val="004B268C"/>
    <w:rsid w:val="004B27E8"/>
    <w:rsid w:val="004B2846"/>
    <w:rsid w:val="004B296D"/>
    <w:rsid w:val="004B29F8"/>
    <w:rsid w:val="004B2A2B"/>
    <w:rsid w:val="004B2AEF"/>
    <w:rsid w:val="004B2D03"/>
    <w:rsid w:val="004B2D23"/>
    <w:rsid w:val="004B2DD4"/>
    <w:rsid w:val="004B2EDE"/>
    <w:rsid w:val="004B30BD"/>
    <w:rsid w:val="004B30D8"/>
    <w:rsid w:val="004B3158"/>
    <w:rsid w:val="004B31CC"/>
    <w:rsid w:val="004B32C4"/>
    <w:rsid w:val="004B3430"/>
    <w:rsid w:val="004B34B1"/>
    <w:rsid w:val="004B37B1"/>
    <w:rsid w:val="004B38FA"/>
    <w:rsid w:val="004B3961"/>
    <w:rsid w:val="004B3962"/>
    <w:rsid w:val="004B3985"/>
    <w:rsid w:val="004B3A1C"/>
    <w:rsid w:val="004B3B05"/>
    <w:rsid w:val="004B3BDC"/>
    <w:rsid w:val="004B3F64"/>
    <w:rsid w:val="004B4199"/>
    <w:rsid w:val="004B44EC"/>
    <w:rsid w:val="004B4668"/>
    <w:rsid w:val="004B4755"/>
    <w:rsid w:val="004B48DF"/>
    <w:rsid w:val="004B4990"/>
    <w:rsid w:val="004B4A47"/>
    <w:rsid w:val="004B4A91"/>
    <w:rsid w:val="004B4B28"/>
    <w:rsid w:val="004B4B53"/>
    <w:rsid w:val="004B4B63"/>
    <w:rsid w:val="004B4D7C"/>
    <w:rsid w:val="004B4E50"/>
    <w:rsid w:val="004B5164"/>
    <w:rsid w:val="004B54D5"/>
    <w:rsid w:val="004B54E8"/>
    <w:rsid w:val="004B579E"/>
    <w:rsid w:val="004B58D4"/>
    <w:rsid w:val="004B590F"/>
    <w:rsid w:val="004B59B4"/>
    <w:rsid w:val="004B5BD0"/>
    <w:rsid w:val="004B5C6B"/>
    <w:rsid w:val="004B5E36"/>
    <w:rsid w:val="004B5F6A"/>
    <w:rsid w:val="004B5FFB"/>
    <w:rsid w:val="004B619F"/>
    <w:rsid w:val="004B6413"/>
    <w:rsid w:val="004B6425"/>
    <w:rsid w:val="004B6436"/>
    <w:rsid w:val="004B652F"/>
    <w:rsid w:val="004B6631"/>
    <w:rsid w:val="004B667F"/>
    <w:rsid w:val="004B66E5"/>
    <w:rsid w:val="004B699D"/>
    <w:rsid w:val="004B6A4A"/>
    <w:rsid w:val="004B6A7F"/>
    <w:rsid w:val="004B6BA4"/>
    <w:rsid w:val="004B6EEE"/>
    <w:rsid w:val="004B6F9F"/>
    <w:rsid w:val="004B7105"/>
    <w:rsid w:val="004B7232"/>
    <w:rsid w:val="004B7275"/>
    <w:rsid w:val="004B728A"/>
    <w:rsid w:val="004B72F8"/>
    <w:rsid w:val="004B77BA"/>
    <w:rsid w:val="004B7857"/>
    <w:rsid w:val="004B78F1"/>
    <w:rsid w:val="004B7902"/>
    <w:rsid w:val="004B7AB9"/>
    <w:rsid w:val="004B7B6F"/>
    <w:rsid w:val="004B7BF2"/>
    <w:rsid w:val="004B7E9D"/>
    <w:rsid w:val="004B7ED4"/>
    <w:rsid w:val="004C0022"/>
    <w:rsid w:val="004C002E"/>
    <w:rsid w:val="004C0088"/>
    <w:rsid w:val="004C00D7"/>
    <w:rsid w:val="004C01A8"/>
    <w:rsid w:val="004C046B"/>
    <w:rsid w:val="004C053F"/>
    <w:rsid w:val="004C0616"/>
    <w:rsid w:val="004C06D8"/>
    <w:rsid w:val="004C0767"/>
    <w:rsid w:val="004C0814"/>
    <w:rsid w:val="004C0846"/>
    <w:rsid w:val="004C08A6"/>
    <w:rsid w:val="004C0CF4"/>
    <w:rsid w:val="004C0D40"/>
    <w:rsid w:val="004C0EEF"/>
    <w:rsid w:val="004C0EF3"/>
    <w:rsid w:val="004C11BD"/>
    <w:rsid w:val="004C1238"/>
    <w:rsid w:val="004C1519"/>
    <w:rsid w:val="004C1623"/>
    <w:rsid w:val="004C1692"/>
    <w:rsid w:val="004C172C"/>
    <w:rsid w:val="004C189F"/>
    <w:rsid w:val="004C18B9"/>
    <w:rsid w:val="004C1903"/>
    <w:rsid w:val="004C19D2"/>
    <w:rsid w:val="004C1B07"/>
    <w:rsid w:val="004C1BF9"/>
    <w:rsid w:val="004C1EFE"/>
    <w:rsid w:val="004C1F52"/>
    <w:rsid w:val="004C201E"/>
    <w:rsid w:val="004C2098"/>
    <w:rsid w:val="004C21E3"/>
    <w:rsid w:val="004C2255"/>
    <w:rsid w:val="004C23D0"/>
    <w:rsid w:val="004C23ED"/>
    <w:rsid w:val="004C2403"/>
    <w:rsid w:val="004C2474"/>
    <w:rsid w:val="004C247A"/>
    <w:rsid w:val="004C2A9F"/>
    <w:rsid w:val="004C2C42"/>
    <w:rsid w:val="004C3023"/>
    <w:rsid w:val="004C3085"/>
    <w:rsid w:val="004C321F"/>
    <w:rsid w:val="004C32C2"/>
    <w:rsid w:val="004C33D8"/>
    <w:rsid w:val="004C34AD"/>
    <w:rsid w:val="004C371D"/>
    <w:rsid w:val="004C3759"/>
    <w:rsid w:val="004C3783"/>
    <w:rsid w:val="004C3BBD"/>
    <w:rsid w:val="004C3C68"/>
    <w:rsid w:val="004C3CBE"/>
    <w:rsid w:val="004C3DDB"/>
    <w:rsid w:val="004C3FAE"/>
    <w:rsid w:val="004C40B1"/>
    <w:rsid w:val="004C40E0"/>
    <w:rsid w:val="004C42E1"/>
    <w:rsid w:val="004C431E"/>
    <w:rsid w:val="004C445C"/>
    <w:rsid w:val="004C47F4"/>
    <w:rsid w:val="004C488F"/>
    <w:rsid w:val="004C4A8A"/>
    <w:rsid w:val="004C4B24"/>
    <w:rsid w:val="004C4BF5"/>
    <w:rsid w:val="004C4C10"/>
    <w:rsid w:val="004C4D71"/>
    <w:rsid w:val="004C4DB7"/>
    <w:rsid w:val="004C518C"/>
    <w:rsid w:val="004C51B2"/>
    <w:rsid w:val="004C520B"/>
    <w:rsid w:val="004C52F3"/>
    <w:rsid w:val="004C5347"/>
    <w:rsid w:val="004C5541"/>
    <w:rsid w:val="004C56D3"/>
    <w:rsid w:val="004C58B4"/>
    <w:rsid w:val="004C5BA1"/>
    <w:rsid w:val="004C5BCA"/>
    <w:rsid w:val="004C5C90"/>
    <w:rsid w:val="004C5EB0"/>
    <w:rsid w:val="004C608F"/>
    <w:rsid w:val="004C6131"/>
    <w:rsid w:val="004C625E"/>
    <w:rsid w:val="004C64B6"/>
    <w:rsid w:val="004C65A4"/>
    <w:rsid w:val="004C66CA"/>
    <w:rsid w:val="004C676B"/>
    <w:rsid w:val="004C6791"/>
    <w:rsid w:val="004C6804"/>
    <w:rsid w:val="004C6BCE"/>
    <w:rsid w:val="004C6C42"/>
    <w:rsid w:val="004C6C49"/>
    <w:rsid w:val="004C6C7B"/>
    <w:rsid w:val="004C6CE6"/>
    <w:rsid w:val="004C6D78"/>
    <w:rsid w:val="004C6E52"/>
    <w:rsid w:val="004C6ED1"/>
    <w:rsid w:val="004C7084"/>
    <w:rsid w:val="004C70DF"/>
    <w:rsid w:val="004C716F"/>
    <w:rsid w:val="004C72BC"/>
    <w:rsid w:val="004C73D2"/>
    <w:rsid w:val="004C74FE"/>
    <w:rsid w:val="004C7696"/>
    <w:rsid w:val="004C7AC5"/>
    <w:rsid w:val="004C7B21"/>
    <w:rsid w:val="004C7B30"/>
    <w:rsid w:val="004C7B92"/>
    <w:rsid w:val="004C7EB6"/>
    <w:rsid w:val="004C7EB7"/>
    <w:rsid w:val="004C7EBE"/>
    <w:rsid w:val="004D0001"/>
    <w:rsid w:val="004D00D8"/>
    <w:rsid w:val="004D0198"/>
    <w:rsid w:val="004D020A"/>
    <w:rsid w:val="004D02F7"/>
    <w:rsid w:val="004D031F"/>
    <w:rsid w:val="004D034C"/>
    <w:rsid w:val="004D03D1"/>
    <w:rsid w:val="004D0550"/>
    <w:rsid w:val="004D0568"/>
    <w:rsid w:val="004D069D"/>
    <w:rsid w:val="004D0A55"/>
    <w:rsid w:val="004D0AF2"/>
    <w:rsid w:val="004D0C09"/>
    <w:rsid w:val="004D0C4D"/>
    <w:rsid w:val="004D0DB4"/>
    <w:rsid w:val="004D1059"/>
    <w:rsid w:val="004D1244"/>
    <w:rsid w:val="004D141A"/>
    <w:rsid w:val="004D145F"/>
    <w:rsid w:val="004D1685"/>
    <w:rsid w:val="004D16A0"/>
    <w:rsid w:val="004D1DBA"/>
    <w:rsid w:val="004D1F1A"/>
    <w:rsid w:val="004D1FBD"/>
    <w:rsid w:val="004D1FFD"/>
    <w:rsid w:val="004D233D"/>
    <w:rsid w:val="004D23B7"/>
    <w:rsid w:val="004D23C6"/>
    <w:rsid w:val="004D2427"/>
    <w:rsid w:val="004D2440"/>
    <w:rsid w:val="004D245A"/>
    <w:rsid w:val="004D2691"/>
    <w:rsid w:val="004D27B8"/>
    <w:rsid w:val="004D27D4"/>
    <w:rsid w:val="004D295A"/>
    <w:rsid w:val="004D2CF0"/>
    <w:rsid w:val="004D2D4D"/>
    <w:rsid w:val="004D2D52"/>
    <w:rsid w:val="004D2ECC"/>
    <w:rsid w:val="004D2F52"/>
    <w:rsid w:val="004D2FC1"/>
    <w:rsid w:val="004D30DA"/>
    <w:rsid w:val="004D3150"/>
    <w:rsid w:val="004D345F"/>
    <w:rsid w:val="004D356A"/>
    <w:rsid w:val="004D3591"/>
    <w:rsid w:val="004D3820"/>
    <w:rsid w:val="004D3880"/>
    <w:rsid w:val="004D38D8"/>
    <w:rsid w:val="004D3998"/>
    <w:rsid w:val="004D399D"/>
    <w:rsid w:val="004D39F5"/>
    <w:rsid w:val="004D3AED"/>
    <w:rsid w:val="004D3B16"/>
    <w:rsid w:val="004D3BBA"/>
    <w:rsid w:val="004D3D98"/>
    <w:rsid w:val="004D3D9A"/>
    <w:rsid w:val="004D3E64"/>
    <w:rsid w:val="004D3E80"/>
    <w:rsid w:val="004D4145"/>
    <w:rsid w:val="004D41A4"/>
    <w:rsid w:val="004D4222"/>
    <w:rsid w:val="004D425D"/>
    <w:rsid w:val="004D434A"/>
    <w:rsid w:val="004D4445"/>
    <w:rsid w:val="004D44EC"/>
    <w:rsid w:val="004D45AC"/>
    <w:rsid w:val="004D45F4"/>
    <w:rsid w:val="004D4B0F"/>
    <w:rsid w:val="004D4B40"/>
    <w:rsid w:val="004D4CA1"/>
    <w:rsid w:val="004D4D6A"/>
    <w:rsid w:val="004D4D8C"/>
    <w:rsid w:val="004D502F"/>
    <w:rsid w:val="004D5168"/>
    <w:rsid w:val="004D5278"/>
    <w:rsid w:val="004D534B"/>
    <w:rsid w:val="004D5490"/>
    <w:rsid w:val="004D56C1"/>
    <w:rsid w:val="004D5713"/>
    <w:rsid w:val="004D5840"/>
    <w:rsid w:val="004D58A2"/>
    <w:rsid w:val="004D59A7"/>
    <w:rsid w:val="004D5ADB"/>
    <w:rsid w:val="004D5B6E"/>
    <w:rsid w:val="004D5B6F"/>
    <w:rsid w:val="004D5BA2"/>
    <w:rsid w:val="004D5BCB"/>
    <w:rsid w:val="004D5BDC"/>
    <w:rsid w:val="004D5D08"/>
    <w:rsid w:val="004D5D4E"/>
    <w:rsid w:val="004D5E51"/>
    <w:rsid w:val="004D5EF1"/>
    <w:rsid w:val="004D602E"/>
    <w:rsid w:val="004D6085"/>
    <w:rsid w:val="004D62C1"/>
    <w:rsid w:val="004D6475"/>
    <w:rsid w:val="004D65C6"/>
    <w:rsid w:val="004D6797"/>
    <w:rsid w:val="004D6992"/>
    <w:rsid w:val="004D6AFE"/>
    <w:rsid w:val="004D6B30"/>
    <w:rsid w:val="004D6B85"/>
    <w:rsid w:val="004D6D17"/>
    <w:rsid w:val="004D6F21"/>
    <w:rsid w:val="004D7098"/>
    <w:rsid w:val="004D70EE"/>
    <w:rsid w:val="004D7392"/>
    <w:rsid w:val="004D73A6"/>
    <w:rsid w:val="004D73CC"/>
    <w:rsid w:val="004D7446"/>
    <w:rsid w:val="004D74A4"/>
    <w:rsid w:val="004D7642"/>
    <w:rsid w:val="004D76E7"/>
    <w:rsid w:val="004D7AC3"/>
    <w:rsid w:val="004D7B09"/>
    <w:rsid w:val="004D7B5A"/>
    <w:rsid w:val="004D7C73"/>
    <w:rsid w:val="004D7D0A"/>
    <w:rsid w:val="004DE5B6"/>
    <w:rsid w:val="004E0092"/>
    <w:rsid w:val="004E0164"/>
    <w:rsid w:val="004E01FF"/>
    <w:rsid w:val="004E03C5"/>
    <w:rsid w:val="004E048C"/>
    <w:rsid w:val="004E0539"/>
    <w:rsid w:val="004E06D3"/>
    <w:rsid w:val="004E07CB"/>
    <w:rsid w:val="004E07FF"/>
    <w:rsid w:val="004E0A0A"/>
    <w:rsid w:val="004E0BDA"/>
    <w:rsid w:val="004E0FAD"/>
    <w:rsid w:val="004E108A"/>
    <w:rsid w:val="004E10BF"/>
    <w:rsid w:val="004E1195"/>
    <w:rsid w:val="004E1282"/>
    <w:rsid w:val="004E132A"/>
    <w:rsid w:val="004E140B"/>
    <w:rsid w:val="004E1530"/>
    <w:rsid w:val="004E1621"/>
    <w:rsid w:val="004E17AB"/>
    <w:rsid w:val="004E18E0"/>
    <w:rsid w:val="004E1904"/>
    <w:rsid w:val="004E1C46"/>
    <w:rsid w:val="004E1E50"/>
    <w:rsid w:val="004E1FFD"/>
    <w:rsid w:val="004E206F"/>
    <w:rsid w:val="004E20DB"/>
    <w:rsid w:val="004E21E0"/>
    <w:rsid w:val="004E2275"/>
    <w:rsid w:val="004E22AB"/>
    <w:rsid w:val="004E23B8"/>
    <w:rsid w:val="004E2502"/>
    <w:rsid w:val="004E25E8"/>
    <w:rsid w:val="004E2605"/>
    <w:rsid w:val="004E272D"/>
    <w:rsid w:val="004E283A"/>
    <w:rsid w:val="004E29EB"/>
    <w:rsid w:val="004E2BC6"/>
    <w:rsid w:val="004E30FE"/>
    <w:rsid w:val="004E312F"/>
    <w:rsid w:val="004E315F"/>
    <w:rsid w:val="004E3211"/>
    <w:rsid w:val="004E3444"/>
    <w:rsid w:val="004E3911"/>
    <w:rsid w:val="004E39AD"/>
    <w:rsid w:val="004E39B8"/>
    <w:rsid w:val="004E3AD0"/>
    <w:rsid w:val="004E3B3A"/>
    <w:rsid w:val="004E3E5C"/>
    <w:rsid w:val="004E3EFA"/>
    <w:rsid w:val="004E3F08"/>
    <w:rsid w:val="004E3F71"/>
    <w:rsid w:val="004E403F"/>
    <w:rsid w:val="004E40B5"/>
    <w:rsid w:val="004E4105"/>
    <w:rsid w:val="004E415C"/>
    <w:rsid w:val="004E4373"/>
    <w:rsid w:val="004E43C2"/>
    <w:rsid w:val="004E4601"/>
    <w:rsid w:val="004E4613"/>
    <w:rsid w:val="004E4B30"/>
    <w:rsid w:val="004E4B5D"/>
    <w:rsid w:val="004E4BB6"/>
    <w:rsid w:val="004E4C5A"/>
    <w:rsid w:val="004E4C8C"/>
    <w:rsid w:val="004E4CF9"/>
    <w:rsid w:val="004E4E48"/>
    <w:rsid w:val="004E4EFD"/>
    <w:rsid w:val="004E5037"/>
    <w:rsid w:val="004E5178"/>
    <w:rsid w:val="004E523A"/>
    <w:rsid w:val="004E5639"/>
    <w:rsid w:val="004E58D0"/>
    <w:rsid w:val="004E5A08"/>
    <w:rsid w:val="004E5B68"/>
    <w:rsid w:val="004E5CF8"/>
    <w:rsid w:val="004E5D04"/>
    <w:rsid w:val="004E5D0B"/>
    <w:rsid w:val="004E5F7A"/>
    <w:rsid w:val="004E5F97"/>
    <w:rsid w:val="004E5FEE"/>
    <w:rsid w:val="004E605A"/>
    <w:rsid w:val="004E6326"/>
    <w:rsid w:val="004E6393"/>
    <w:rsid w:val="004E6557"/>
    <w:rsid w:val="004E6638"/>
    <w:rsid w:val="004E66C3"/>
    <w:rsid w:val="004E69E3"/>
    <w:rsid w:val="004E6AAC"/>
    <w:rsid w:val="004E6BA4"/>
    <w:rsid w:val="004E6BA8"/>
    <w:rsid w:val="004E6D3F"/>
    <w:rsid w:val="004E6D4C"/>
    <w:rsid w:val="004E6E3D"/>
    <w:rsid w:val="004E6F38"/>
    <w:rsid w:val="004E7045"/>
    <w:rsid w:val="004E709B"/>
    <w:rsid w:val="004E712E"/>
    <w:rsid w:val="004E7241"/>
    <w:rsid w:val="004E7242"/>
    <w:rsid w:val="004E72BD"/>
    <w:rsid w:val="004E73E1"/>
    <w:rsid w:val="004E749B"/>
    <w:rsid w:val="004E759E"/>
    <w:rsid w:val="004E770B"/>
    <w:rsid w:val="004E7AEA"/>
    <w:rsid w:val="004E7D81"/>
    <w:rsid w:val="004E7DBA"/>
    <w:rsid w:val="004E7E48"/>
    <w:rsid w:val="004F01EC"/>
    <w:rsid w:val="004F0434"/>
    <w:rsid w:val="004F05AB"/>
    <w:rsid w:val="004F0614"/>
    <w:rsid w:val="004F061C"/>
    <w:rsid w:val="004F0755"/>
    <w:rsid w:val="004F0878"/>
    <w:rsid w:val="004F088E"/>
    <w:rsid w:val="004F08BF"/>
    <w:rsid w:val="004F0A64"/>
    <w:rsid w:val="004F0B07"/>
    <w:rsid w:val="004F0D3E"/>
    <w:rsid w:val="004F0F40"/>
    <w:rsid w:val="004F11BD"/>
    <w:rsid w:val="004F1204"/>
    <w:rsid w:val="004F1250"/>
    <w:rsid w:val="004F13D5"/>
    <w:rsid w:val="004F1501"/>
    <w:rsid w:val="004F1607"/>
    <w:rsid w:val="004F1655"/>
    <w:rsid w:val="004F18B3"/>
    <w:rsid w:val="004F193C"/>
    <w:rsid w:val="004F1965"/>
    <w:rsid w:val="004F19F6"/>
    <w:rsid w:val="004F1A9B"/>
    <w:rsid w:val="004F1C3B"/>
    <w:rsid w:val="004F1D87"/>
    <w:rsid w:val="004F1DB1"/>
    <w:rsid w:val="004F1DF3"/>
    <w:rsid w:val="004F1E64"/>
    <w:rsid w:val="004F1ED0"/>
    <w:rsid w:val="004F1F07"/>
    <w:rsid w:val="004F21E7"/>
    <w:rsid w:val="004F245A"/>
    <w:rsid w:val="004F2512"/>
    <w:rsid w:val="004F26CF"/>
    <w:rsid w:val="004F2751"/>
    <w:rsid w:val="004F27F5"/>
    <w:rsid w:val="004F2AF5"/>
    <w:rsid w:val="004F2B48"/>
    <w:rsid w:val="004F2C6D"/>
    <w:rsid w:val="004F2D9D"/>
    <w:rsid w:val="004F2F86"/>
    <w:rsid w:val="004F313C"/>
    <w:rsid w:val="004F3229"/>
    <w:rsid w:val="004F32DE"/>
    <w:rsid w:val="004F34A2"/>
    <w:rsid w:val="004F35FF"/>
    <w:rsid w:val="004F379C"/>
    <w:rsid w:val="004F38D9"/>
    <w:rsid w:val="004F3CC7"/>
    <w:rsid w:val="004F3CE2"/>
    <w:rsid w:val="004F3E39"/>
    <w:rsid w:val="004F3E60"/>
    <w:rsid w:val="004F3E7F"/>
    <w:rsid w:val="004F3EDA"/>
    <w:rsid w:val="004F3FB2"/>
    <w:rsid w:val="004F443B"/>
    <w:rsid w:val="004F4453"/>
    <w:rsid w:val="004F4593"/>
    <w:rsid w:val="004F4650"/>
    <w:rsid w:val="004F470C"/>
    <w:rsid w:val="004F48A4"/>
    <w:rsid w:val="004F495F"/>
    <w:rsid w:val="004F4F3B"/>
    <w:rsid w:val="004F4F3F"/>
    <w:rsid w:val="004F4FB2"/>
    <w:rsid w:val="004F5000"/>
    <w:rsid w:val="004F5157"/>
    <w:rsid w:val="004F52FC"/>
    <w:rsid w:val="004F531F"/>
    <w:rsid w:val="004F55E8"/>
    <w:rsid w:val="004F578D"/>
    <w:rsid w:val="004F586F"/>
    <w:rsid w:val="004F58F5"/>
    <w:rsid w:val="004F5945"/>
    <w:rsid w:val="004F5960"/>
    <w:rsid w:val="004F5B55"/>
    <w:rsid w:val="004F5B80"/>
    <w:rsid w:val="004F5D0A"/>
    <w:rsid w:val="004F5E17"/>
    <w:rsid w:val="004F6012"/>
    <w:rsid w:val="004F6082"/>
    <w:rsid w:val="004F60D2"/>
    <w:rsid w:val="004F66A1"/>
    <w:rsid w:val="004F67F8"/>
    <w:rsid w:val="004F69A1"/>
    <w:rsid w:val="004F6BAB"/>
    <w:rsid w:val="004F6BC2"/>
    <w:rsid w:val="004F6C1B"/>
    <w:rsid w:val="004F6CCD"/>
    <w:rsid w:val="004F6D16"/>
    <w:rsid w:val="004F6D5E"/>
    <w:rsid w:val="004F6F6A"/>
    <w:rsid w:val="004F7066"/>
    <w:rsid w:val="004F70D3"/>
    <w:rsid w:val="004F71FA"/>
    <w:rsid w:val="004F72C8"/>
    <w:rsid w:val="004F75A2"/>
    <w:rsid w:val="004F767D"/>
    <w:rsid w:val="004F76D1"/>
    <w:rsid w:val="004F7750"/>
    <w:rsid w:val="004F7958"/>
    <w:rsid w:val="004F7B65"/>
    <w:rsid w:val="004F7BAE"/>
    <w:rsid w:val="004F7F66"/>
    <w:rsid w:val="005001BF"/>
    <w:rsid w:val="005004AF"/>
    <w:rsid w:val="005004B2"/>
    <w:rsid w:val="005004D4"/>
    <w:rsid w:val="005004E5"/>
    <w:rsid w:val="005004F7"/>
    <w:rsid w:val="00500742"/>
    <w:rsid w:val="005007D8"/>
    <w:rsid w:val="0050088E"/>
    <w:rsid w:val="00500971"/>
    <w:rsid w:val="005009F2"/>
    <w:rsid w:val="00500BCD"/>
    <w:rsid w:val="00500C46"/>
    <w:rsid w:val="0050112A"/>
    <w:rsid w:val="00501190"/>
    <w:rsid w:val="0050121A"/>
    <w:rsid w:val="00501326"/>
    <w:rsid w:val="005013C6"/>
    <w:rsid w:val="0050147E"/>
    <w:rsid w:val="005015C0"/>
    <w:rsid w:val="005016F6"/>
    <w:rsid w:val="00501773"/>
    <w:rsid w:val="00501788"/>
    <w:rsid w:val="00501846"/>
    <w:rsid w:val="005018FB"/>
    <w:rsid w:val="00501908"/>
    <w:rsid w:val="00501A49"/>
    <w:rsid w:val="00501C43"/>
    <w:rsid w:val="00501ECF"/>
    <w:rsid w:val="00501F2E"/>
    <w:rsid w:val="00502085"/>
    <w:rsid w:val="005021B3"/>
    <w:rsid w:val="00502577"/>
    <w:rsid w:val="005025BF"/>
    <w:rsid w:val="0050263F"/>
    <w:rsid w:val="00502762"/>
    <w:rsid w:val="005027CC"/>
    <w:rsid w:val="005027FC"/>
    <w:rsid w:val="00502803"/>
    <w:rsid w:val="005029E1"/>
    <w:rsid w:val="00502A52"/>
    <w:rsid w:val="00502AEC"/>
    <w:rsid w:val="00502B2A"/>
    <w:rsid w:val="00502BCD"/>
    <w:rsid w:val="00502C06"/>
    <w:rsid w:val="00502D10"/>
    <w:rsid w:val="00502EB7"/>
    <w:rsid w:val="005030B0"/>
    <w:rsid w:val="00503194"/>
    <w:rsid w:val="005032C8"/>
    <w:rsid w:val="0050337A"/>
    <w:rsid w:val="005034AA"/>
    <w:rsid w:val="00503503"/>
    <w:rsid w:val="0050350B"/>
    <w:rsid w:val="0050351C"/>
    <w:rsid w:val="005035AA"/>
    <w:rsid w:val="005036E5"/>
    <w:rsid w:val="0050380D"/>
    <w:rsid w:val="00503838"/>
    <w:rsid w:val="00503AC8"/>
    <w:rsid w:val="00503C3B"/>
    <w:rsid w:val="00503DA8"/>
    <w:rsid w:val="00503DEF"/>
    <w:rsid w:val="00503F07"/>
    <w:rsid w:val="00503F0E"/>
    <w:rsid w:val="00503F6A"/>
    <w:rsid w:val="00504058"/>
    <w:rsid w:val="00504067"/>
    <w:rsid w:val="005040B3"/>
    <w:rsid w:val="005040F5"/>
    <w:rsid w:val="005041D9"/>
    <w:rsid w:val="005042E8"/>
    <w:rsid w:val="005045EF"/>
    <w:rsid w:val="005047FD"/>
    <w:rsid w:val="00504920"/>
    <w:rsid w:val="00504A3A"/>
    <w:rsid w:val="00504BEB"/>
    <w:rsid w:val="00504C2F"/>
    <w:rsid w:val="00504E0E"/>
    <w:rsid w:val="00504FBF"/>
    <w:rsid w:val="00505078"/>
    <w:rsid w:val="005050DE"/>
    <w:rsid w:val="00505207"/>
    <w:rsid w:val="005052A8"/>
    <w:rsid w:val="00505811"/>
    <w:rsid w:val="00505857"/>
    <w:rsid w:val="00505957"/>
    <w:rsid w:val="00505AB7"/>
    <w:rsid w:val="00505B2C"/>
    <w:rsid w:val="00505B31"/>
    <w:rsid w:val="00505CE4"/>
    <w:rsid w:val="00506056"/>
    <w:rsid w:val="005060C0"/>
    <w:rsid w:val="00506162"/>
    <w:rsid w:val="0050622E"/>
    <w:rsid w:val="00506288"/>
    <w:rsid w:val="005062E0"/>
    <w:rsid w:val="005062FA"/>
    <w:rsid w:val="0050631A"/>
    <w:rsid w:val="005063D8"/>
    <w:rsid w:val="00506509"/>
    <w:rsid w:val="0050675E"/>
    <w:rsid w:val="00506765"/>
    <w:rsid w:val="0050678E"/>
    <w:rsid w:val="005069D9"/>
    <w:rsid w:val="00506ACD"/>
    <w:rsid w:val="00506B90"/>
    <w:rsid w:val="00506F9D"/>
    <w:rsid w:val="00507231"/>
    <w:rsid w:val="00507345"/>
    <w:rsid w:val="0050744C"/>
    <w:rsid w:val="005075D3"/>
    <w:rsid w:val="00507688"/>
    <w:rsid w:val="0050776B"/>
    <w:rsid w:val="00507947"/>
    <w:rsid w:val="00507C83"/>
    <w:rsid w:val="00507E34"/>
    <w:rsid w:val="00507EF1"/>
    <w:rsid w:val="00510175"/>
    <w:rsid w:val="005101DC"/>
    <w:rsid w:val="005101DE"/>
    <w:rsid w:val="0051048A"/>
    <w:rsid w:val="005104C3"/>
    <w:rsid w:val="0051060C"/>
    <w:rsid w:val="00510677"/>
    <w:rsid w:val="00510679"/>
    <w:rsid w:val="005106C4"/>
    <w:rsid w:val="00510796"/>
    <w:rsid w:val="00510A10"/>
    <w:rsid w:val="00510FBF"/>
    <w:rsid w:val="00511170"/>
    <w:rsid w:val="00511186"/>
    <w:rsid w:val="00511215"/>
    <w:rsid w:val="005113E3"/>
    <w:rsid w:val="0051148A"/>
    <w:rsid w:val="005114D1"/>
    <w:rsid w:val="00511533"/>
    <w:rsid w:val="00511589"/>
    <w:rsid w:val="00511598"/>
    <w:rsid w:val="00511639"/>
    <w:rsid w:val="005116CA"/>
    <w:rsid w:val="005116F2"/>
    <w:rsid w:val="005117EA"/>
    <w:rsid w:val="0051192E"/>
    <w:rsid w:val="00511946"/>
    <w:rsid w:val="005119DF"/>
    <w:rsid w:val="00511C89"/>
    <w:rsid w:val="00511CC5"/>
    <w:rsid w:val="00511CE3"/>
    <w:rsid w:val="00511D17"/>
    <w:rsid w:val="00511FE3"/>
    <w:rsid w:val="005120B2"/>
    <w:rsid w:val="005121A8"/>
    <w:rsid w:val="0051229E"/>
    <w:rsid w:val="005122DA"/>
    <w:rsid w:val="00512329"/>
    <w:rsid w:val="00512355"/>
    <w:rsid w:val="00512494"/>
    <w:rsid w:val="00512668"/>
    <w:rsid w:val="00512770"/>
    <w:rsid w:val="005127BA"/>
    <w:rsid w:val="00512A0C"/>
    <w:rsid w:val="00512C16"/>
    <w:rsid w:val="00513040"/>
    <w:rsid w:val="005130A4"/>
    <w:rsid w:val="00513120"/>
    <w:rsid w:val="00513156"/>
    <w:rsid w:val="00513483"/>
    <w:rsid w:val="00513614"/>
    <w:rsid w:val="00513623"/>
    <w:rsid w:val="00513653"/>
    <w:rsid w:val="00513955"/>
    <w:rsid w:val="00513A45"/>
    <w:rsid w:val="00513A62"/>
    <w:rsid w:val="00513ACE"/>
    <w:rsid w:val="00513CE8"/>
    <w:rsid w:val="005140C3"/>
    <w:rsid w:val="005142A0"/>
    <w:rsid w:val="005143C8"/>
    <w:rsid w:val="00514B55"/>
    <w:rsid w:val="00514B6F"/>
    <w:rsid w:val="00514C54"/>
    <w:rsid w:val="00514D46"/>
    <w:rsid w:val="00514EEF"/>
    <w:rsid w:val="00514F12"/>
    <w:rsid w:val="00514F63"/>
    <w:rsid w:val="005150BD"/>
    <w:rsid w:val="0051537C"/>
    <w:rsid w:val="0051546A"/>
    <w:rsid w:val="005157BB"/>
    <w:rsid w:val="00515930"/>
    <w:rsid w:val="00515A13"/>
    <w:rsid w:val="00515AE1"/>
    <w:rsid w:val="00515B59"/>
    <w:rsid w:val="00515C1B"/>
    <w:rsid w:val="00515C96"/>
    <w:rsid w:val="00515CA4"/>
    <w:rsid w:val="00515D24"/>
    <w:rsid w:val="00515DEF"/>
    <w:rsid w:val="00515DFB"/>
    <w:rsid w:val="00515E6B"/>
    <w:rsid w:val="00515F3A"/>
    <w:rsid w:val="005162C9"/>
    <w:rsid w:val="005162F8"/>
    <w:rsid w:val="00516406"/>
    <w:rsid w:val="00516574"/>
    <w:rsid w:val="00516723"/>
    <w:rsid w:val="00516927"/>
    <w:rsid w:val="00516983"/>
    <w:rsid w:val="00516994"/>
    <w:rsid w:val="00516C4B"/>
    <w:rsid w:val="00516F4D"/>
    <w:rsid w:val="00516FAE"/>
    <w:rsid w:val="005170C7"/>
    <w:rsid w:val="00517114"/>
    <w:rsid w:val="0051711A"/>
    <w:rsid w:val="005174A0"/>
    <w:rsid w:val="0051750F"/>
    <w:rsid w:val="005175B7"/>
    <w:rsid w:val="0051768D"/>
    <w:rsid w:val="005176C7"/>
    <w:rsid w:val="00517AEB"/>
    <w:rsid w:val="00517BEC"/>
    <w:rsid w:val="00517C8D"/>
    <w:rsid w:val="00517CE1"/>
    <w:rsid w:val="00517D54"/>
    <w:rsid w:val="00517E65"/>
    <w:rsid w:val="00520085"/>
    <w:rsid w:val="005201E6"/>
    <w:rsid w:val="00520352"/>
    <w:rsid w:val="0052041D"/>
    <w:rsid w:val="0052088C"/>
    <w:rsid w:val="00520BAE"/>
    <w:rsid w:val="005210FC"/>
    <w:rsid w:val="00521152"/>
    <w:rsid w:val="005212DF"/>
    <w:rsid w:val="005212F6"/>
    <w:rsid w:val="005213D2"/>
    <w:rsid w:val="00521462"/>
    <w:rsid w:val="00521490"/>
    <w:rsid w:val="00521523"/>
    <w:rsid w:val="00521552"/>
    <w:rsid w:val="0052161B"/>
    <w:rsid w:val="00521755"/>
    <w:rsid w:val="005219C5"/>
    <w:rsid w:val="00521AEA"/>
    <w:rsid w:val="00521C66"/>
    <w:rsid w:val="00521D20"/>
    <w:rsid w:val="00521D68"/>
    <w:rsid w:val="00521F2C"/>
    <w:rsid w:val="0052211B"/>
    <w:rsid w:val="005222FB"/>
    <w:rsid w:val="005224AC"/>
    <w:rsid w:val="00522503"/>
    <w:rsid w:val="0052256C"/>
    <w:rsid w:val="005225EA"/>
    <w:rsid w:val="00522747"/>
    <w:rsid w:val="005227AD"/>
    <w:rsid w:val="00522905"/>
    <w:rsid w:val="0052292C"/>
    <w:rsid w:val="005229AD"/>
    <w:rsid w:val="005229CA"/>
    <w:rsid w:val="00522A2C"/>
    <w:rsid w:val="00522C2B"/>
    <w:rsid w:val="00522C35"/>
    <w:rsid w:val="00522DEA"/>
    <w:rsid w:val="00522EEB"/>
    <w:rsid w:val="00522FB2"/>
    <w:rsid w:val="00522FE3"/>
    <w:rsid w:val="005230A2"/>
    <w:rsid w:val="005230B5"/>
    <w:rsid w:val="0052319D"/>
    <w:rsid w:val="005235B3"/>
    <w:rsid w:val="00523C2D"/>
    <w:rsid w:val="00523C39"/>
    <w:rsid w:val="00523FA2"/>
    <w:rsid w:val="005240C8"/>
    <w:rsid w:val="005243D9"/>
    <w:rsid w:val="005244CB"/>
    <w:rsid w:val="005246CC"/>
    <w:rsid w:val="00524888"/>
    <w:rsid w:val="005249FA"/>
    <w:rsid w:val="00524BC9"/>
    <w:rsid w:val="00524DA7"/>
    <w:rsid w:val="00524E30"/>
    <w:rsid w:val="00524EE0"/>
    <w:rsid w:val="005254DC"/>
    <w:rsid w:val="005254F4"/>
    <w:rsid w:val="00525723"/>
    <w:rsid w:val="00525750"/>
    <w:rsid w:val="00525969"/>
    <w:rsid w:val="005259C1"/>
    <w:rsid w:val="00525A28"/>
    <w:rsid w:val="00525A9C"/>
    <w:rsid w:val="00525B2B"/>
    <w:rsid w:val="00525B6F"/>
    <w:rsid w:val="00525CE1"/>
    <w:rsid w:val="00525CEC"/>
    <w:rsid w:val="00525E93"/>
    <w:rsid w:val="00525EF4"/>
    <w:rsid w:val="00525F54"/>
    <w:rsid w:val="0052608D"/>
    <w:rsid w:val="005261D4"/>
    <w:rsid w:val="0052655A"/>
    <w:rsid w:val="005265D5"/>
    <w:rsid w:val="005265E0"/>
    <w:rsid w:val="00526608"/>
    <w:rsid w:val="005267E1"/>
    <w:rsid w:val="0052687B"/>
    <w:rsid w:val="00526A3E"/>
    <w:rsid w:val="00526B75"/>
    <w:rsid w:val="00526C2F"/>
    <w:rsid w:val="00526CCB"/>
    <w:rsid w:val="00526DF3"/>
    <w:rsid w:val="00526E2E"/>
    <w:rsid w:val="00526F1F"/>
    <w:rsid w:val="00526F33"/>
    <w:rsid w:val="00526F75"/>
    <w:rsid w:val="0052702E"/>
    <w:rsid w:val="005271CF"/>
    <w:rsid w:val="0052728C"/>
    <w:rsid w:val="00527374"/>
    <w:rsid w:val="00527524"/>
    <w:rsid w:val="00527AE5"/>
    <w:rsid w:val="00527C22"/>
    <w:rsid w:val="00527D86"/>
    <w:rsid w:val="00527E72"/>
    <w:rsid w:val="00527FAB"/>
    <w:rsid w:val="005300FB"/>
    <w:rsid w:val="0053010E"/>
    <w:rsid w:val="0053036B"/>
    <w:rsid w:val="005304E9"/>
    <w:rsid w:val="005308D4"/>
    <w:rsid w:val="00530905"/>
    <w:rsid w:val="005309B0"/>
    <w:rsid w:val="005309D4"/>
    <w:rsid w:val="00530A94"/>
    <w:rsid w:val="00530BCE"/>
    <w:rsid w:val="00530C37"/>
    <w:rsid w:val="00530D46"/>
    <w:rsid w:val="00530E3E"/>
    <w:rsid w:val="00530EC1"/>
    <w:rsid w:val="00530F88"/>
    <w:rsid w:val="00531057"/>
    <w:rsid w:val="005312A3"/>
    <w:rsid w:val="0053150D"/>
    <w:rsid w:val="00531631"/>
    <w:rsid w:val="00531966"/>
    <w:rsid w:val="0053198E"/>
    <w:rsid w:val="00531A03"/>
    <w:rsid w:val="00531A41"/>
    <w:rsid w:val="00531D6C"/>
    <w:rsid w:val="00531ED7"/>
    <w:rsid w:val="005320CA"/>
    <w:rsid w:val="00532292"/>
    <w:rsid w:val="00532581"/>
    <w:rsid w:val="0053268C"/>
    <w:rsid w:val="00532720"/>
    <w:rsid w:val="005327C5"/>
    <w:rsid w:val="005328AE"/>
    <w:rsid w:val="005328C5"/>
    <w:rsid w:val="00532956"/>
    <w:rsid w:val="00532A5C"/>
    <w:rsid w:val="00532A75"/>
    <w:rsid w:val="00532BFF"/>
    <w:rsid w:val="00532C19"/>
    <w:rsid w:val="00532C45"/>
    <w:rsid w:val="00532CC3"/>
    <w:rsid w:val="00532EB9"/>
    <w:rsid w:val="00532EFB"/>
    <w:rsid w:val="0053300B"/>
    <w:rsid w:val="00533042"/>
    <w:rsid w:val="0053317D"/>
    <w:rsid w:val="005331B5"/>
    <w:rsid w:val="00533875"/>
    <w:rsid w:val="00533878"/>
    <w:rsid w:val="0053389D"/>
    <w:rsid w:val="00533943"/>
    <w:rsid w:val="00533B85"/>
    <w:rsid w:val="00533CC5"/>
    <w:rsid w:val="00533CE5"/>
    <w:rsid w:val="005341C7"/>
    <w:rsid w:val="005341CB"/>
    <w:rsid w:val="0053420A"/>
    <w:rsid w:val="005343A4"/>
    <w:rsid w:val="0053441D"/>
    <w:rsid w:val="00534491"/>
    <w:rsid w:val="00534531"/>
    <w:rsid w:val="005345E1"/>
    <w:rsid w:val="005346B6"/>
    <w:rsid w:val="00534710"/>
    <w:rsid w:val="00534880"/>
    <w:rsid w:val="00534955"/>
    <w:rsid w:val="0053497C"/>
    <w:rsid w:val="00534A26"/>
    <w:rsid w:val="00534A6B"/>
    <w:rsid w:val="00534B1D"/>
    <w:rsid w:val="00534B89"/>
    <w:rsid w:val="00534C55"/>
    <w:rsid w:val="00535115"/>
    <w:rsid w:val="00535475"/>
    <w:rsid w:val="0053547A"/>
    <w:rsid w:val="0053560F"/>
    <w:rsid w:val="005358BC"/>
    <w:rsid w:val="00535ACA"/>
    <w:rsid w:val="00535CE0"/>
    <w:rsid w:val="00535D9A"/>
    <w:rsid w:val="00535FB6"/>
    <w:rsid w:val="00536011"/>
    <w:rsid w:val="005360CE"/>
    <w:rsid w:val="00536112"/>
    <w:rsid w:val="005361C4"/>
    <w:rsid w:val="0053620A"/>
    <w:rsid w:val="005362AA"/>
    <w:rsid w:val="0053630F"/>
    <w:rsid w:val="0053632E"/>
    <w:rsid w:val="00536456"/>
    <w:rsid w:val="005364CB"/>
    <w:rsid w:val="00536821"/>
    <w:rsid w:val="005368C5"/>
    <w:rsid w:val="005368EF"/>
    <w:rsid w:val="00536A15"/>
    <w:rsid w:val="00536AD8"/>
    <w:rsid w:val="00536BB6"/>
    <w:rsid w:val="00536BE9"/>
    <w:rsid w:val="00536CEA"/>
    <w:rsid w:val="00536EDB"/>
    <w:rsid w:val="00536F90"/>
    <w:rsid w:val="00536FD7"/>
    <w:rsid w:val="00537011"/>
    <w:rsid w:val="005371F2"/>
    <w:rsid w:val="0053738A"/>
    <w:rsid w:val="00537419"/>
    <w:rsid w:val="0053749F"/>
    <w:rsid w:val="0053759A"/>
    <w:rsid w:val="00537710"/>
    <w:rsid w:val="00537912"/>
    <w:rsid w:val="00537AB7"/>
    <w:rsid w:val="00537AF5"/>
    <w:rsid w:val="00537BC6"/>
    <w:rsid w:val="00537BEB"/>
    <w:rsid w:val="00537E9D"/>
    <w:rsid w:val="005402CC"/>
    <w:rsid w:val="00540357"/>
    <w:rsid w:val="005403B8"/>
    <w:rsid w:val="00540460"/>
    <w:rsid w:val="00540575"/>
    <w:rsid w:val="00540592"/>
    <w:rsid w:val="0054062A"/>
    <w:rsid w:val="005406CD"/>
    <w:rsid w:val="00540821"/>
    <w:rsid w:val="005408B5"/>
    <w:rsid w:val="005409A3"/>
    <w:rsid w:val="005409FD"/>
    <w:rsid w:val="00540A1D"/>
    <w:rsid w:val="00540A75"/>
    <w:rsid w:val="00540D30"/>
    <w:rsid w:val="00540D64"/>
    <w:rsid w:val="00540DF1"/>
    <w:rsid w:val="00540E2F"/>
    <w:rsid w:val="00540E67"/>
    <w:rsid w:val="00541050"/>
    <w:rsid w:val="005412CA"/>
    <w:rsid w:val="005413B8"/>
    <w:rsid w:val="00541487"/>
    <w:rsid w:val="005415B9"/>
    <w:rsid w:val="00541856"/>
    <w:rsid w:val="00541923"/>
    <w:rsid w:val="00541A7C"/>
    <w:rsid w:val="00541A7D"/>
    <w:rsid w:val="00541B82"/>
    <w:rsid w:val="00541C01"/>
    <w:rsid w:val="00541C52"/>
    <w:rsid w:val="00541CDE"/>
    <w:rsid w:val="00541E11"/>
    <w:rsid w:val="00541E28"/>
    <w:rsid w:val="00541E7B"/>
    <w:rsid w:val="00541EA9"/>
    <w:rsid w:val="00541F6F"/>
    <w:rsid w:val="00542135"/>
    <w:rsid w:val="00542249"/>
    <w:rsid w:val="005425FD"/>
    <w:rsid w:val="00542789"/>
    <w:rsid w:val="005427AD"/>
    <w:rsid w:val="0054280B"/>
    <w:rsid w:val="00542950"/>
    <w:rsid w:val="00542A7A"/>
    <w:rsid w:val="00542B3A"/>
    <w:rsid w:val="00542BFF"/>
    <w:rsid w:val="00542C89"/>
    <w:rsid w:val="00542DD2"/>
    <w:rsid w:val="00542DD6"/>
    <w:rsid w:val="00542E10"/>
    <w:rsid w:val="00542E74"/>
    <w:rsid w:val="0054331F"/>
    <w:rsid w:val="00543390"/>
    <w:rsid w:val="00543421"/>
    <w:rsid w:val="00543555"/>
    <w:rsid w:val="0054358E"/>
    <w:rsid w:val="00543A97"/>
    <w:rsid w:val="00543B43"/>
    <w:rsid w:val="00543BF5"/>
    <w:rsid w:val="00543C21"/>
    <w:rsid w:val="00543CB9"/>
    <w:rsid w:val="0054402D"/>
    <w:rsid w:val="00544102"/>
    <w:rsid w:val="00544180"/>
    <w:rsid w:val="0054447F"/>
    <w:rsid w:val="0054449F"/>
    <w:rsid w:val="0054453C"/>
    <w:rsid w:val="005445A2"/>
    <w:rsid w:val="005445A3"/>
    <w:rsid w:val="005445C7"/>
    <w:rsid w:val="0054490F"/>
    <w:rsid w:val="00544A8E"/>
    <w:rsid w:val="00544ABE"/>
    <w:rsid w:val="00544C86"/>
    <w:rsid w:val="00544D3E"/>
    <w:rsid w:val="00544DA1"/>
    <w:rsid w:val="00544EF8"/>
    <w:rsid w:val="00544F64"/>
    <w:rsid w:val="005450A0"/>
    <w:rsid w:val="00545121"/>
    <w:rsid w:val="005451E4"/>
    <w:rsid w:val="00545367"/>
    <w:rsid w:val="005453B7"/>
    <w:rsid w:val="005456A8"/>
    <w:rsid w:val="005456B2"/>
    <w:rsid w:val="005458B8"/>
    <w:rsid w:val="00545C40"/>
    <w:rsid w:val="00545CA5"/>
    <w:rsid w:val="00545CC9"/>
    <w:rsid w:val="00545CEA"/>
    <w:rsid w:val="00545D1B"/>
    <w:rsid w:val="00545E2C"/>
    <w:rsid w:val="00545EBA"/>
    <w:rsid w:val="00545EC8"/>
    <w:rsid w:val="00546177"/>
    <w:rsid w:val="005461CF"/>
    <w:rsid w:val="0054632A"/>
    <w:rsid w:val="00546360"/>
    <w:rsid w:val="005463BF"/>
    <w:rsid w:val="00546472"/>
    <w:rsid w:val="00546633"/>
    <w:rsid w:val="00546759"/>
    <w:rsid w:val="005467DD"/>
    <w:rsid w:val="00546893"/>
    <w:rsid w:val="00546B8C"/>
    <w:rsid w:val="00546BEE"/>
    <w:rsid w:val="00546C7B"/>
    <w:rsid w:val="00546C9D"/>
    <w:rsid w:val="00546D29"/>
    <w:rsid w:val="00546E52"/>
    <w:rsid w:val="00546EAC"/>
    <w:rsid w:val="00546EC1"/>
    <w:rsid w:val="005470B4"/>
    <w:rsid w:val="005470FD"/>
    <w:rsid w:val="005471C1"/>
    <w:rsid w:val="005472C0"/>
    <w:rsid w:val="00547356"/>
    <w:rsid w:val="00547386"/>
    <w:rsid w:val="005474BE"/>
    <w:rsid w:val="005474C5"/>
    <w:rsid w:val="00547745"/>
    <w:rsid w:val="005478CF"/>
    <w:rsid w:val="005478F1"/>
    <w:rsid w:val="00547B1F"/>
    <w:rsid w:val="00547C14"/>
    <w:rsid w:val="00547CE6"/>
    <w:rsid w:val="00547CF9"/>
    <w:rsid w:val="00550143"/>
    <w:rsid w:val="00550393"/>
    <w:rsid w:val="00550760"/>
    <w:rsid w:val="005507DC"/>
    <w:rsid w:val="00550880"/>
    <w:rsid w:val="00550978"/>
    <w:rsid w:val="005509D1"/>
    <w:rsid w:val="00550CAE"/>
    <w:rsid w:val="00550D54"/>
    <w:rsid w:val="00550D7D"/>
    <w:rsid w:val="00550DB4"/>
    <w:rsid w:val="00550E47"/>
    <w:rsid w:val="00550E51"/>
    <w:rsid w:val="00550F07"/>
    <w:rsid w:val="00550F33"/>
    <w:rsid w:val="0055110C"/>
    <w:rsid w:val="0055135E"/>
    <w:rsid w:val="00551379"/>
    <w:rsid w:val="00551413"/>
    <w:rsid w:val="00551451"/>
    <w:rsid w:val="00551553"/>
    <w:rsid w:val="005516D0"/>
    <w:rsid w:val="00551729"/>
    <w:rsid w:val="005519D2"/>
    <w:rsid w:val="00551B36"/>
    <w:rsid w:val="00551B5E"/>
    <w:rsid w:val="00551BE4"/>
    <w:rsid w:val="00551C8A"/>
    <w:rsid w:val="00551CAF"/>
    <w:rsid w:val="00551EEB"/>
    <w:rsid w:val="00551F2F"/>
    <w:rsid w:val="00551F81"/>
    <w:rsid w:val="00551FC3"/>
    <w:rsid w:val="005521E2"/>
    <w:rsid w:val="0055239F"/>
    <w:rsid w:val="00552597"/>
    <w:rsid w:val="00552716"/>
    <w:rsid w:val="00552727"/>
    <w:rsid w:val="005527B7"/>
    <w:rsid w:val="00552871"/>
    <w:rsid w:val="005528C5"/>
    <w:rsid w:val="00552BA8"/>
    <w:rsid w:val="00552F21"/>
    <w:rsid w:val="00553074"/>
    <w:rsid w:val="00553224"/>
    <w:rsid w:val="00553289"/>
    <w:rsid w:val="00553362"/>
    <w:rsid w:val="00553366"/>
    <w:rsid w:val="005534F2"/>
    <w:rsid w:val="005535A6"/>
    <w:rsid w:val="00553600"/>
    <w:rsid w:val="0055364A"/>
    <w:rsid w:val="0055385B"/>
    <w:rsid w:val="00553878"/>
    <w:rsid w:val="00553908"/>
    <w:rsid w:val="00553B28"/>
    <w:rsid w:val="00553B4D"/>
    <w:rsid w:val="00553DD8"/>
    <w:rsid w:val="00553F1A"/>
    <w:rsid w:val="00553FA4"/>
    <w:rsid w:val="00553FD6"/>
    <w:rsid w:val="00554017"/>
    <w:rsid w:val="00554059"/>
    <w:rsid w:val="0055453E"/>
    <w:rsid w:val="00554548"/>
    <w:rsid w:val="00554560"/>
    <w:rsid w:val="00554761"/>
    <w:rsid w:val="005547DC"/>
    <w:rsid w:val="00554822"/>
    <w:rsid w:val="00554A66"/>
    <w:rsid w:val="00554B95"/>
    <w:rsid w:val="00554D6E"/>
    <w:rsid w:val="00554DAB"/>
    <w:rsid w:val="00554E55"/>
    <w:rsid w:val="0055526C"/>
    <w:rsid w:val="00555336"/>
    <w:rsid w:val="005555CD"/>
    <w:rsid w:val="00555603"/>
    <w:rsid w:val="00555628"/>
    <w:rsid w:val="00555709"/>
    <w:rsid w:val="00555938"/>
    <w:rsid w:val="00555AB2"/>
    <w:rsid w:val="00555AD0"/>
    <w:rsid w:val="00555C4E"/>
    <w:rsid w:val="00555D21"/>
    <w:rsid w:val="00555DFF"/>
    <w:rsid w:val="00555E41"/>
    <w:rsid w:val="005561D7"/>
    <w:rsid w:val="0055620E"/>
    <w:rsid w:val="00556299"/>
    <w:rsid w:val="0055636F"/>
    <w:rsid w:val="005563EB"/>
    <w:rsid w:val="005564E6"/>
    <w:rsid w:val="005565F7"/>
    <w:rsid w:val="005566A2"/>
    <w:rsid w:val="005566F6"/>
    <w:rsid w:val="005567D9"/>
    <w:rsid w:val="00556812"/>
    <w:rsid w:val="005569A8"/>
    <w:rsid w:val="00556A47"/>
    <w:rsid w:val="00556A5B"/>
    <w:rsid w:val="00556B59"/>
    <w:rsid w:val="00556CA9"/>
    <w:rsid w:val="00556D95"/>
    <w:rsid w:val="00556DD5"/>
    <w:rsid w:val="00556FD0"/>
    <w:rsid w:val="0055724A"/>
    <w:rsid w:val="005573BB"/>
    <w:rsid w:val="005573CB"/>
    <w:rsid w:val="005574F8"/>
    <w:rsid w:val="005576B9"/>
    <w:rsid w:val="00557946"/>
    <w:rsid w:val="00557976"/>
    <w:rsid w:val="00557C17"/>
    <w:rsid w:val="00557C3A"/>
    <w:rsid w:val="00557C72"/>
    <w:rsid w:val="00557CE9"/>
    <w:rsid w:val="00557EF3"/>
    <w:rsid w:val="00557F13"/>
    <w:rsid w:val="00557FF0"/>
    <w:rsid w:val="00560040"/>
    <w:rsid w:val="00560053"/>
    <w:rsid w:val="0056026B"/>
    <w:rsid w:val="005602E9"/>
    <w:rsid w:val="0056032B"/>
    <w:rsid w:val="00560521"/>
    <w:rsid w:val="00560C2E"/>
    <w:rsid w:val="00560CB2"/>
    <w:rsid w:val="00560DD2"/>
    <w:rsid w:val="00560E68"/>
    <w:rsid w:val="00560E95"/>
    <w:rsid w:val="00560FC5"/>
    <w:rsid w:val="00560FF9"/>
    <w:rsid w:val="0056108A"/>
    <w:rsid w:val="0056115F"/>
    <w:rsid w:val="00561166"/>
    <w:rsid w:val="00561316"/>
    <w:rsid w:val="00561328"/>
    <w:rsid w:val="00561447"/>
    <w:rsid w:val="005614AF"/>
    <w:rsid w:val="0056154B"/>
    <w:rsid w:val="00561670"/>
    <w:rsid w:val="005617A5"/>
    <w:rsid w:val="00561857"/>
    <w:rsid w:val="005618EF"/>
    <w:rsid w:val="00561B04"/>
    <w:rsid w:val="00561B89"/>
    <w:rsid w:val="00561CAE"/>
    <w:rsid w:val="00561CBF"/>
    <w:rsid w:val="00561E32"/>
    <w:rsid w:val="00561F9C"/>
    <w:rsid w:val="0056209B"/>
    <w:rsid w:val="005621EB"/>
    <w:rsid w:val="0056224C"/>
    <w:rsid w:val="00562457"/>
    <w:rsid w:val="00562540"/>
    <w:rsid w:val="00562552"/>
    <w:rsid w:val="00562587"/>
    <w:rsid w:val="005626F6"/>
    <w:rsid w:val="0056287F"/>
    <w:rsid w:val="005628AD"/>
    <w:rsid w:val="005628DD"/>
    <w:rsid w:val="00562927"/>
    <w:rsid w:val="00562C8C"/>
    <w:rsid w:val="00562F87"/>
    <w:rsid w:val="00562F9D"/>
    <w:rsid w:val="005630BC"/>
    <w:rsid w:val="005630E2"/>
    <w:rsid w:val="00563257"/>
    <w:rsid w:val="0056348E"/>
    <w:rsid w:val="005636B8"/>
    <w:rsid w:val="005636EC"/>
    <w:rsid w:val="005637A2"/>
    <w:rsid w:val="005637B6"/>
    <w:rsid w:val="0056393C"/>
    <w:rsid w:val="005639B7"/>
    <w:rsid w:val="005639B8"/>
    <w:rsid w:val="00563A08"/>
    <w:rsid w:val="00563A2F"/>
    <w:rsid w:val="00563E17"/>
    <w:rsid w:val="00563E8D"/>
    <w:rsid w:val="00563F64"/>
    <w:rsid w:val="00563FF6"/>
    <w:rsid w:val="00564102"/>
    <w:rsid w:val="0056412B"/>
    <w:rsid w:val="00564150"/>
    <w:rsid w:val="00564339"/>
    <w:rsid w:val="00564361"/>
    <w:rsid w:val="00564648"/>
    <w:rsid w:val="0056478D"/>
    <w:rsid w:val="00564874"/>
    <w:rsid w:val="00564935"/>
    <w:rsid w:val="00564983"/>
    <w:rsid w:val="00564B0A"/>
    <w:rsid w:val="00564BAF"/>
    <w:rsid w:val="00564D0C"/>
    <w:rsid w:val="00564E3C"/>
    <w:rsid w:val="00564E74"/>
    <w:rsid w:val="00564EA3"/>
    <w:rsid w:val="00565067"/>
    <w:rsid w:val="005650A6"/>
    <w:rsid w:val="00565174"/>
    <w:rsid w:val="005653BF"/>
    <w:rsid w:val="005653ED"/>
    <w:rsid w:val="0056551F"/>
    <w:rsid w:val="00565560"/>
    <w:rsid w:val="00565587"/>
    <w:rsid w:val="00565664"/>
    <w:rsid w:val="0056568E"/>
    <w:rsid w:val="005657A0"/>
    <w:rsid w:val="00565851"/>
    <w:rsid w:val="00565A40"/>
    <w:rsid w:val="00565CD5"/>
    <w:rsid w:val="00565D85"/>
    <w:rsid w:val="00565D92"/>
    <w:rsid w:val="00565E73"/>
    <w:rsid w:val="00565F7A"/>
    <w:rsid w:val="00566104"/>
    <w:rsid w:val="005661EE"/>
    <w:rsid w:val="00566292"/>
    <w:rsid w:val="005662C8"/>
    <w:rsid w:val="00566860"/>
    <w:rsid w:val="005668EA"/>
    <w:rsid w:val="00566988"/>
    <w:rsid w:val="005669A3"/>
    <w:rsid w:val="005669D1"/>
    <w:rsid w:val="00566B90"/>
    <w:rsid w:val="00566BD6"/>
    <w:rsid w:val="00566C35"/>
    <w:rsid w:val="00566C4E"/>
    <w:rsid w:val="00566C57"/>
    <w:rsid w:val="00566D87"/>
    <w:rsid w:val="00566D99"/>
    <w:rsid w:val="00566DAE"/>
    <w:rsid w:val="00566E7C"/>
    <w:rsid w:val="00566F40"/>
    <w:rsid w:val="00567038"/>
    <w:rsid w:val="0056742A"/>
    <w:rsid w:val="00567835"/>
    <w:rsid w:val="0056783F"/>
    <w:rsid w:val="005679B6"/>
    <w:rsid w:val="00567A82"/>
    <w:rsid w:val="00567AAB"/>
    <w:rsid w:val="00567BEF"/>
    <w:rsid w:val="00567CA0"/>
    <w:rsid w:val="00567E4E"/>
    <w:rsid w:val="00567E7F"/>
    <w:rsid w:val="0056975F"/>
    <w:rsid w:val="00570139"/>
    <w:rsid w:val="00570221"/>
    <w:rsid w:val="005703CE"/>
    <w:rsid w:val="00570533"/>
    <w:rsid w:val="005706A3"/>
    <w:rsid w:val="00570730"/>
    <w:rsid w:val="005707DF"/>
    <w:rsid w:val="005708BC"/>
    <w:rsid w:val="0057096D"/>
    <w:rsid w:val="00570C87"/>
    <w:rsid w:val="00570CBC"/>
    <w:rsid w:val="00571072"/>
    <w:rsid w:val="005710C7"/>
    <w:rsid w:val="00571399"/>
    <w:rsid w:val="005713F1"/>
    <w:rsid w:val="0057152A"/>
    <w:rsid w:val="00571955"/>
    <w:rsid w:val="00571ADA"/>
    <w:rsid w:val="00571B91"/>
    <w:rsid w:val="00571D9E"/>
    <w:rsid w:val="00571E2A"/>
    <w:rsid w:val="00571EA7"/>
    <w:rsid w:val="00571ECC"/>
    <w:rsid w:val="005723F9"/>
    <w:rsid w:val="00572528"/>
    <w:rsid w:val="00572773"/>
    <w:rsid w:val="00572823"/>
    <w:rsid w:val="00572B81"/>
    <w:rsid w:val="00572BB9"/>
    <w:rsid w:val="00572D7B"/>
    <w:rsid w:val="00572F01"/>
    <w:rsid w:val="00572FD5"/>
    <w:rsid w:val="005731B8"/>
    <w:rsid w:val="00573378"/>
    <w:rsid w:val="0057348F"/>
    <w:rsid w:val="0057357D"/>
    <w:rsid w:val="005735E0"/>
    <w:rsid w:val="00573905"/>
    <w:rsid w:val="00573AA1"/>
    <w:rsid w:val="00573B20"/>
    <w:rsid w:val="00573C94"/>
    <w:rsid w:val="00573CB1"/>
    <w:rsid w:val="00573D19"/>
    <w:rsid w:val="00573D22"/>
    <w:rsid w:val="00573DED"/>
    <w:rsid w:val="00573F88"/>
    <w:rsid w:val="00573FF7"/>
    <w:rsid w:val="005740EE"/>
    <w:rsid w:val="005744B3"/>
    <w:rsid w:val="00574646"/>
    <w:rsid w:val="005747BA"/>
    <w:rsid w:val="00574806"/>
    <w:rsid w:val="0057484E"/>
    <w:rsid w:val="005748C3"/>
    <w:rsid w:val="00574945"/>
    <w:rsid w:val="0057496F"/>
    <w:rsid w:val="005749A5"/>
    <w:rsid w:val="00574A60"/>
    <w:rsid w:val="00574A9F"/>
    <w:rsid w:val="00574CA5"/>
    <w:rsid w:val="00574E31"/>
    <w:rsid w:val="00574E95"/>
    <w:rsid w:val="005751F2"/>
    <w:rsid w:val="00575371"/>
    <w:rsid w:val="0057545F"/>
    <w:rsid w:val="00575586"/>
    <w:rsid w:val="005756D9"/>
    <w:rsid w:val="005757E6"/>
    <w:rsid w:val="005758A7"/>
    <w:rsid w:val="005759B2"/>
    <w:rsid w:val="005759B7"/>
    <w:rsid w:val="00575A9B"/>
    <w:rsid w:val="00575C04"/>
    <w:rsid w:val="00575C25"/>
    <w:rsid w:val="00575CBB"/>
    <w:rsid w:val="00575D47"/>
    <w:rsid w:val="00575F22"/>
    <w:rsid w:val="00575F81"/>
    <w:rsid w:val="0057617A"/>
    <w:rsid w:val="0057644A"/>
    <w:rsid w:val="00576532"/>
    <w:rsid w:val="0057663D"/>
    <w:rsid w:val="0057674A"/>
    <w:rsid w:val="00576800"/>
    <w:rsid w:val="00576CAF"/>
    <w:rsid w:val="005771B0"/>
    <w:rsid w:val="005771DC"/>
    <w:rsid w:val="005771DE"/>
    <w:rsid w:val="00577740"/>
    <w:rsid w:val="0057782C"/>
    <w:rsid w:val="00577836"/>
    <w:rsid w:val="005779D2"/>
    <w:rsid w:val="00577AC5"/>
    <w:rsid w:val="00577AC8"/>
    <w:rsid w:val="00577E84"/>
    <w:rsid w:val="00577ED7"/>
    <w:rsid w:val="00577FE9"/>
    <w:rsid w:val="005800F2"/>
    <w:rsid w:val="0058017F"/>
    <w:rsid w:val="005801A3"/>
    <w:rsid w:val="0058027D"/>
    <w:rsid w:val="005807F5"/>
    <w:rsid w:val="005808A6"/>
    <w:rsid w:val="005808AF"/>
    <w:rsid w:val="00580C62"/>
    <w:rsid w:val="00580D34"/>
    <w:rsid w:val="00580D35"/>
    <w:rsid w:val="00580D5B"/>
    <w:rsid w:val="00580E07"/>
    <w:rsid w:val="0058101F"/>
    <w:rsid w:val="0058123A"/>
    <w:rsid w:val="00581390"/>
    <w:rsid w:val="005814ED"/>
    <w:rsid w:val="005815A0"/>
    <w:rsid w:val="005815EA"/>
    <w:rsid w:val="005815F8"/>
    <w:rsid w:val="00581604"/>
    <w:rsid w:val="005816AD"/>
    <w:rsid w:val="0058174B"/>
    <w:rsid w:val="00581B49"/>
    <w:rsid w:val="00581EC4"/>
    <w:rsid w:val="00581ECB"/>
    <w:rsid w:val="00581F20"/>
    <w:rsid w:val="00582097"/>
    <w:rsid w:val="0058235C"/>
    <w:rsid w:val="0058244F"/>
    <w:rsid w:val="00582533"/>
    <w:rsid w:val="0058268D"/>
    <w:rsid w:val="00582928"/>
    <w:rsid w:val="00582968"/>
    <w:rsid w:val="00582AA3"/>
    <w:rsid w:val="00582DFD"/>
    <w:rsid w:val="00582FA8"/>
    <w:rsid w:val="0058307C"/>
    <w:rsid w:val="00583153"/>
    <w:rsid w:val="00583169"/>
    <w:rsid w:val="0058349E"/>
    <w:rsid w:val="005834CF"/>
    <w:rsid w:val="00583644"/>
    <w:rsid w:val="00583794"/>
    <w:rsid w:val="005837A6"/>
    <w:rsid w:val="005837D9"/>
    <w:rsid w:val="00583953"/>
    <w:rsid w:val="0058395B"/>
    <w:rsid w:val="00583BED"/>
    <w:rsid w:val="00583CBC"/>
    <w:rsid w:val="00583CC4"/>
    <w:rsid w:val="00583DFA"/>
    <w:rsid w:val="00583E00"/>
    <w:rsid w:val="00583EB2"/>
    <w:rsid w:val="00583EB6"/>
    <w:rsid w:val="00583FA5"/>
    <w:rsid w:val="0058429E"/>
    <w:rsid w:val="005842EF"/>
    <w:rsid w:val="0058444D"/>
    <w:rsid w:val="00584666"/>
    <w:rsid w:val="00584A4D"/>
    <w:rsid w:val="00584CFE"/>
    <w:rsid w:val="00584F41"/>
    <w:rsid w:val="00585067"/>
    <w:rsid w:val="005851CF"/>
    <w:rsid w:val="00585261"/>
    <w:rsid w:val="005854FE"/>
    <w:rsid w:val="0058589D"/>
    <w:rsid w:val="00585978"/>
    <w:rsid w:val="00585A58"/>
    <w:rsid w:val="00585BB7"/>
    <w:rsid w:val="00585BD1"/>
    <w:rsid w:val="00585F07"/>
    <w:rsid w:val="005861F0"/>
    <w:rsid w:val="00586316"/>
    <w:rsid w:val="00586615"/>
    <w:rsid w:val="0058663A"/>
    <w:rsid w:val="00586AC9"/>
    <w:rsid w:val="00586E28"/>
    <w:rsid w:val="00586F01"/>
    <w:rsid w:val="00586FD6"/>
    <w:rsid w:val="0058708B"/>
    <w:rsid w:val="00587111"/>
    <w:rsid w:val="0058743A"/>
    <w:rsid w:val="00587451"/>
    <w:rsid w:val="0058775E"/>
    <w:rsid w:val="00587815"/>
    <w:rsid w:val="00587909"/>
    <w:rsid w:val="00587BFB"/>
    <w:rsid w:val="00587CF4"/>
    <w:rsid w:val="00587E77"/>
    <w:rsid w:val="00587E83"/>
    <w:rsid w:val="00587F4D"/>
    <w:rsid w:val="00587FCA"/>
    <w:rsid w:val="00589D60"/>
    <w:rsid w:val="005901C3"/>
    <w:rsid w:val="005901C6"/>
    <w:rsid w:val="00590224"/>
    <w:rsid w:val="00590606"/>
    <w:rsid w:val="0059080F"/>
    <w:rsid w:val="00590851"/>
    <w:rsid w:val="0059089C"/>
    <w:rsid w:val="0059090C"/>
    <w:rsid w:val="00590DAE"/>
    <w:rsid w:val="00590E28"/>
    <w:rsid w:val="00590E40"/>
    <w:rsid w:val="005910A3"/>
    <w:rsid w:val="0059117E"/>
    <w:rsid w:val="00591491"/>
    <w:rsid w:val="005914E2"/>
    <w:rsid w:val="00591503"/>
    <w:rsid w:val="0059151F"/>
    <w:rsid w:val="005915B0"/>
    <w:rsid w:val="005915F4"/>
    <w:rsid w:val="00591692"/>
    <w:rsid w:val="0059179A"/>
    <w:rsid w:val="00591826"/>
    <w:rsid w:val="0059195A"/>
    <w:rsid w:val="00591999"/>
    <w:rsid w:val="00591A1A"/>
    <w:rsid w:val="00591A59"/>
    <w:rsid w:val="00591B3A"/>
    <w:rsid w:val="00591D72"/>
    <w:rsid w:val="00591ED7"/>
    <w:rsid w:val="00591F28"/>
    <w:rsid w:val="00592037"/>
    <w:rsid w:val="00592063"/>
    <w:rsid w:val="005922D4"/>
    <w:rsid w:val="0059232D"/>
    <w:rsid w:val="00592351"/>
    <w:rsid w:val="0059236B"/>
    <w:rsid w:val="00592397"/>
    <w:rsid w:val="00592416"/>
    <w:rsid w:val="005924B2"/>
    <w:rsid w:val="005926F0"/>
    <w:rsid w:val="0059286B"/>
    <w:rsid w:val="00592987"/>
    <w:rsid w:val="00592A43"/>
    <w:rsid w:val="00592AB1"/>
    <w:rsid w:val="00592DAF"/>
    <w:rsid w:val="00592E07"/>
    <w:rsid w:val="00592E3F"/>
    <w:rsid w:val="00592E48"/>
    <w:rsid w:val="00592F3F"/>
    <w:rsid w:val="0059303B"/>
    <w:rsid w:val="0059305E"/>
    <w:rsid w:val="00593089"/>
    <w:rsid w:val="0059324F"/>
    <w:rsid w:val="005932DA"/>
    <w:rsid w:val="00593407"/>
    <w:rsid w:val="0059340D"/>
    <w:rsid w:val="005934B6"/>
    <w:rsid w:val="00593611"/>
    <w:rsid w:val="00593710"/>
    <w:rsid w:val="005937F9"/>
    <w:rsid w:val="0059380B"/>
    <w:rsid w:val="00593828"/>
    <w:rsid w:val="00593A46"/>
    <w:rsid w:val="00593B52"/>
    <w:rsid w:val="00593CAC"/>
    <w:rsid w:val="00593D2A"/>
    <w:rsid w:val="00593E22"/>
    <w:rsid w:val="00594009"/>
    <w:rsid w:val="00594030"/>
    <w:rsid w:val="00594125"/>
    <w:rsid w:val="0059416E"/>
    <w:rsid w:val="0059424B"/>
    <w:rsid w:val="00594464"/>
    <w:rsid w:val="00594489"/>
    <w:rsid w:val="005946DF"/>
    <w:rsid w:val="005948A3"/>
    <w:rsid w:val="005948F0"/>
    <w:rsid w:val="0059499C"/>
    <w:rsid w:val="00594A09"/>
    <w:rsid w:val="00594A6A"/>
    <w:rsid w:val="00594A80"/>
    <w:rsid w:val="00594B07"/>
    <w:rsid w:val="00594B41"/>
    <w:rsid w:val="00594C3B"/>
    <w:rsid w:val="00594CE2"/>
    <w:rsid w:val="00594D18"/>
    <w:rsid w:val="00594D2B"/>
    <w:rsid w:val="00594D35"/>
    <w:rsid w:val="00594D70"/>
    <w:rsid w:val="00594D80"/>
    <w:rsid w:val="00594F2A"/>
    <w:rsid w:val="00594FA1"/>
    <w:rsid w:val="00594FD9"/>
    <w:rsid w:val="0059508B"/>
    <w:rsid w:val="00595195"/>
    <w:rsid w:val="005951DA"/>
    <w:rsid w:val="0059544A"/>
    <w:rsid w:val="00595498"/>
    <w:rsid w:val="005954C4"/>
    <w:rsid w:val="005954EA"/>
    <w:rsid w:val="005955F6"/>
    <w:rsid w:val="00595922"/>
    <w:rsid w:val="00595973"/>
    <w:rsid w:val="00595974"/>
    <w:rsid w:val="00595A27"/>
    <w:rsid w:val="00595AF1"/>
    <w:rsid w:val="00595B30"/>
    <w:rsid w:val="00595C82"/>
    <w:rsid w:val="00595CE9"/>
    <w:rsid w:val="00595F00"/>
    <w:rsid w:val="00595F4A"/>
    <w:rsid w:val="00595F4B"/>
    <w:rsid w:val="0059639D"/>
    <w:rsid w:val="0059686B"/>
    <w:rsid w:val="00596893"/>
    <w:rsid w:val="00596A36"/>
    <w:rsid w:val="00596BE4"/>
    <w:rsid w:val="0059702F"/>
    <w:rsid w:val="00597082"/>
    <w:rsid w:val="00597179"/>
    <w:rsid w:val="005971BF"/>
    <w:rsid w:val="00597205"/>
    <w:rsid w:val="00597210"/>
    <w:rsid w:val="0059722A"/>
    <w:rsid w:val="00597485"/>
    <w:rsid w:val="005974A5"/>
    <w:rsid w:val="005974E6"/>
    <w:rsid w:val="005976F1"/>
    <w:rsid w:val="00597723"/>
    <w:rsid w:val="00597734"/>
    <w:rsid w:val="0059786A"/>
    <w:rsid w:val="005978C1"/>
    <w:rsid w:val="005979D1"/>
    <w:rsid w:val="00597CC9"/>
    <w:rsid w:val="0059F378"/>
    <w:rsid w:val="005A00BB"/>
    <w:rsid w:val="005A02BF"/>
    <w:rsid w:val="005A0340"/>
    <w:rsid w:val="005A04DD"/>
    <w:rsid w:val="005A0552"/>
    <w:rsid w:val="005A0572"/>
    <w:rsid w:val="005A05F5"/>
    <w:rsid w:val="005A06E0"/>
    <w:rsid w:val="005A076A"/>
    <w:rsid w:val="005A07E9"/>
    <w:rsid w:val="005A0823"/>
    <w:rsid w:val="005A08AC"/>
    <w:rsid w:val="005A0927"/>
    <w:rsid w:val="005A0ABA"/>
    <w:rsid w:val="005A0BC4"/>
    <w:rsid w:val="005A0D14"/>
    <w:rsid w:val="005A0DFF"/>
    <w:rsid w:val="005A0FA8"/>
    <w:rsid w:val="005A13B2"/>
    <w:rsid w:val="005A14BC"/>
    <w:rsid w:val="005A14C2"/>
    <w:rsid w:val="005A153E"/>
    <w:rsid w:val="005A17B2"/>
    <w:rsid w:val="005A17F5"/>
    <w:rsid w:val="005A18DE"/>
    <w:rsid w:val="005A1BE6"/>
    <w:rsid w:val="005A1CCD"/>
    <w:rsid w:val="005A1F9E"/>
    <w:rsid w:val="005A2132"/>
    <w:rsid w:val="005A24A3"/>
    <w:rsid w:val="005A2510"/>
    <w:rsid w:val="005A25C4"/>
    <w:rsid w:val="005A2897"/>
    <w:rsid w:val="005A292F"/>
    <w:rsid w:val="005A2A5A"/>
    <w:rsid w:val="005A2A7D"/>
    <w:rsid w:val="005A2B01"/>
    <w:rsid w:val="005A2D52"/>
    <w:rsid w:val="005A2DA0"/>
    <w:rsid w:val="005A2E7A"/>
    <w:rsid w:val="005A2FE3"/>
    <w:rsid w:val="005A304B"/>
    <w:rsid w:val="005A3123"/>
    <w:rsid w:val="005A313F"/>
    <w:rsid w:val="005A340B"/>
    <w:rsid w:val="005A3729"/>
    <w:rsid w:val="005A377E"/>
    <w:rsid w:val="005A38D6"/>
    <w:rsid w:val="005A3D65"/>
    <w:rsid w:val="005A401F"/>
    <w:rsid w:val="005A40C5"/>
    <w:rsid w:val="005A40E4"/>
    <w:rsid w:val="005A40FC"/>
    <w:rsid w:val="005A41EB"/>
    <w:rsid w:val="005A42CC"/>
    <w:rsid w:val="005A43B2"/>
    <w:rsid w:val="005A4619"/>
    <w:rsid w:val="005A4A48"/>
    <w:rsid w:val="005A4CAE"/>
    <w:rsid w:val="005A4E2C"/>
    <w:rsid w:val="005A4ED9"/>
    <w:rsid w:val="005A4F47"/>
    <w:rsid w:val="005A515C"/>
    <w:rsid w:val="005A57F1"/>
    <w:rsid w:val="005A5816"/>
    <w:rsid w:val="005A5B25"/>
    <w:rsid w:val="005A5B2E"/>
    <w:rsid w:val="005A5C41"/>
    <w:rsid w:val="005A5D72"/>
    <w:rsid w:val="005A5EFE"/>
    <w:rsid w:val="005A5F1E"/>
    <w:rsid w:val="005A5FE8"/>
    <w:rsid w:val="005A609A"/>
    <w:rsid w:val="005A6171"/>
    <w:rsid w:val="005A617B"/>
    <w:rsid w:val="005A624A"/>
    <w:rsid w:val="005A6287"/>
    <w:rsid w:val="005A67E1"/>
    <w:rsid w:val="005A6844"/>
    <w:rsid w:val="005A694B"/>
    <w:rsid w:val="005A6A4A"/>
    <w:rsid w:val="005A6A93"/>
    <w:rsid w:val="005A6B2B"/>
    <w:rsid w:val="005A6B94"/>
    <w:rsid w:val="005A6C54"/>
    <w:rsid w:val="005A6D2B"/>
    <w:rsid w:val="005A6D8B"/>
    <w:rsid w:val="005A6DC1"/>
    <w:rsid w:val="005A6E0C"/>
    <w:rsid w:val="005A6E1A"/>
    <w:rsid w:val="005A6FB1"/>
    <w:rsid w:val="005A74CE"/>
    <w:rsid w:val="005A75D9"/>
    <w:rsid w:val="005A75EA"/>
    <w:rsid w:val="005A7855"/>
    <w:rsid w:val="005A78CE"/>
    <w:rsid w:val="005A7C50"/>
    <w:rsid w:val="005A7D7C"/>
    <w:rsid w:val="005A7F13"/>
    <w:rsid w:val="005B015E"/>
    <w:rsid w:val="005B015F"/>
    <w:rsid w:val="005B01B8"/>
    <w:rsid w:val="005B02A5"/>
    <w:rsid w:val="005B02D7"/>
    <w:rsid w:val="005B0334"/>
    <w:rsid w:val="005B04F7"/>
    <w:rsid w:val="005B0710"/>
    <w:rsid w:val="005B0A8B"/>
    <w:rsid w:val="005B0B3B"/>
    <w:rsid w:val="005B0C6A"/>
    <w:rsid w:val="005B0E12"/>
    <w:rsid w:val="005B0E15"/>
    <w:rsid w:val="005B0F1C"/>
    <w:rsid w:val="005B0FA1"/>
    <w:rsid w:val="005B11B5"/>
    <w:rsid w:val="005B11BF"/>
    <w:rsid w:val="005B1809"/>
    <w:rsid w:val="005B18A6"/>
    <w:rsid w:val="005B1968"/>
    <w:rsid w:val="005B1A81"/>
    <w:rsid w:val="005B1C8B"/>
    <w:rsid w:val="005B1D11"/>
    <w:rsid w:val="005B1D5A"/>
    <w:rsid w:val="005B1EB1"/>
    <w:rsid w:val="005B1F89"/>
    <w:rsid w:val="005B203D"/>
    <w:rsid w:val="005B232F"/>
    <w:rsid w:val="005B235A"/>
    <w:rsid w:val="005B23B1"/>
    <w:rsid w:val="005B23B4"/>
    <w:rsid w:val="005B2435"/>
    <w:rsid w:val="005B2441"/>
    <w:rsid w:val="005B2496"/>
    <w:rsid w:val="005B27FB"/>
    <w:rsid w:val="005B281B"/>
    <w:rsid w:val="005B2941"/>
    <w:rsid w:val="005B29ED"/>
    <w:rsid w:val="005B2A6D"/>
    <w:rsid w:val="005B2B24"/>
    <w:rsid w:val="005B2C22"/>
    <w:rsid w:val="005B2C2B"/>
    <w:rsid w:val="005B2C42"/>
    <w:rsid w:val="005B2CA3"/>
    <w:rsid w:val="005B2D92"/>
    <w:rsid w:val="005B2DEE"/>
    <w:rsid w:val="005B2E45"/>
    <w:rsid w:val="005B305C"/>
    <w:rsid w:val="005B31F9"/>
    <w:rsid w:val="005B3220"/>
    <w:rsid w:val="005B3317"/>
    <w:rsid w:val="005B34F2"/>
    <w:rsid w:val="005B3524"/>
    <w:rsid w:val="005B352F"/>
    <w:rsid w:val="005B379B"/>
    <w:rsid w:val="005B37C7"/>
    <w:rsid w:val="005B3803"/>
    <w:rsid w:val="005B38ED"/>
    <w:rsid w:val="005B3A33"/>
    <w:rsid w:val="005B3AE6"/>
    <w:rsid w:val="005B3B7F"/>
    <w:rsid w:val="005B3BBC"/>
    <w:rsid w:val="005B3C03"/>
    <w:rsid w:val="005B3D3F"/>
    <w:rsid w:val="005B3F0A"/>
    <w:rsid w:val="005B3F87"/>
    <w:rsid w:val="005B3F9C"/>
    <w:rsid w:val="005B3FDC"/>
    <w:rsid w:val="005B4051"/>
    <w:rsid w:val="005B41CA"/>
    <w:rsid w:val="005B4237"/>
    <w:rsid w:val="005B4287"/>
    <w:rsid w:val="005B4296"/>
    <w:rsid w:val="005B4315"/>
    <w:rsid w:val="005B43BD"/>
    <w:rsid w:val="005B4594"/>
    <w:rsid w:val="005B46F5"/>
    <w:rsid w:val="005B4737"/>
    <w:rsid w:val="005B484A"/>
    <w:rsid w:val="005B4921"/>
    <w:rsid w:val="005B4A9D"/>
    <w:rsid w:val="005B4ABF"/>
    <w:rsid w:val="005B4C0E"/>
    <w:rsid w:val="005B4CC0"/>
    <w:rsid w:val="005B4F56"/>
    <w:rsid w:val="005B50A5"/>
    <w:rsid w:val="005B517E"/>
    <w:rsid w:val="005B51EF"/>
    <w:rsid w:val="005B539A"/>
    <w:rsid w:val="005B545E"/>
    <w:rsid w:val="005B5609"/>
    <w:rsid w:val="005B5617"/>
    <w:rsid w:val="005B56DB"/>
    <w:rsid w:val="005B5895"/>
    <w:rsid w:val="005B5BB2"/>
    <w:rsid w:val="005B5BFA"/>
    <w:rsid w:val="005B5E28"/>
    <w:rsid w:val="005B5EA7"/>
    <w:rsid w:val="005B6066"/>
    <w:rsid w:val="005B63E5"/>
    <w:rsid w:val="005B65B8"/>
    <w:rsid w:val="005B6765"/>
    <w:rsid w:val="005B67AA"/>
    <w:rsid w:val="005B6A1E"/>
    <w:rsid w:val="005B6A99"/>
    <w:rsid w:val="005B6E64"/>
    <w:rsid w:val="005B70AE"/>
    <w:rsid w:val="005B70CD"/>
    <w:rsid w:val="005B725B"/>
    <w:rsid w:val="005B72F1"/>
    <w:rsid w:val="005B7653"/>
    <w:rsid w:val="005B767E"/>
    <w:rsid w:val="005B78FA"/>
    <w:rsid w:val="005B7A66"/>
    <w:rsid w:val="005B7BF8"/>
    <w:rsid w:val="005B7C14"/>
    <w:rsid w:val="005B7DB0"/>
    <w:rsid w:val="005B7DF2"/>
    <w:rsid w:val="005B7E95"/>
    <w:rsid w:val="005C0068"/>
    <w:rsid w:val="005C00E0"/>
    <w:rsid w:val="005C01E5"/>
    <w:rsid w:val="005C032B"/>
    <w:rsid w:val="005C0553"/>
    <w:rsid w:val="005C062B"/>
    <w:rsid w:val="005C0848"/>
    <w:rsid w:val="005C09FC"/>
    <w:rsid w:val="005C0A9C"/>
    <w:rsid w:val="005C0BC2"/>
    <w:rsid w:val="005C0D0B"/>
    <w:rsid w:val="005C0D5F"/>
    <w:rsid w:val="005C0E63"/>
    <w:rsid w:val="005C0E7A"/>
    <w:rsid w:val="005C0EA2"/>
    <w:rsid w:val="005C0F1C"/>
    <w:rsid w:val="005C113C"/>
    <w:rsid w:val="005C117D"/>
    <w:rsid w:val="005C1493"/>
    <w:rsid w:val="005C18D4"/>
    <w:rsid w:val="005C1B0C"/>
    <w:rsid w:val="005C1B95"/>
    <w:rsid w:val="005C1D27"/>
    <w:rsid w:val="005C1EB3"/>
    <w:rsid w:val="005C20EB"/>
    <w:rsid w:val="005C21D0"/>
    <w:rsid w:val="005C22F9"/>
    <w:rsid w:val="005C2316"/>
    <w:rsid w:val="005C2333"/>
    <w:rsid w:val="005C24B6"/>
    <w:rsid w:val="005C25E6"/>
    <w:rsid w:val="005C265E"/>
    <w:rsid w:val="005C269F"/>
    <w:rsid w:val="005C298B"/>
    <w:rsid w:val="005C2A1B"/>
    <w:rsid w:val="005C2B99"/>
    <w:rsid w:val="005C2CDA"/>
    <w:rsid w:val="005C2CE2"/>
    <w:rsid w:val="005C2D65"/>
    <w:rsid w:val="005C2DD9"/>
    <w:rsid w:val="005C2EF0"/>
    <w:rsid w:val="005C2F84"/>
    <w:rsid w:val="005C3420"/>
    <w:rsid w:val="005C35B0"/>
    <w:rsid w:val="005C35D6"/>
    <w:rsid w:val="005C366A"/>
    <w:rsid w:val="005C36BF"/>
    <w:rsid w:val="005C37C2"/>
    <w:rsid w:val="005C3CB0"/>
    <w:rsid w:val="005C3D39"/>
    <w:rsid w:val="005C3D50"/>
    <w:rsid w:val="005C3F33"/>
    <w:rsid w:val="005C3FE6"/>
    <w:rsid w:val="005C4024"/>
    <w:rsid w:val="005C40CA"/>
    <w:rsid w:val="005C4157"/>
    <w:rsid w:val="005C43D7"/>
    <w:rsid w:val="005C45E0"/>
    <w:rsid w:val="005C45ED"/>
    <w:rsid w:val="005C4689"/>
    <w:rsid w:val="005C484A"/>
    <w:rsid w:val="005C498A"/>
    <w:rsid w:val="005C4A56"/>
    <w:rsid w:val="005C4AD7"/>
    <w:rsid w:val="005C4E43"/>
    <w:rsid w:val="005C4E85"/>
    <w:rsid w:val="005C4F40"/>
    <w:rsid w:val="005C5260"/>
    <w:rsid w:val="005C5331"/>
    <w:rsid w:val="005C546E"/>
    <w:rsid w:val="005C554C"/>
    <w:rsid w:val="005C5610"/>
    <w:rsid w:val="005C56BB"/>
    <w:rsid w:val="005C56F0"/>
    <w:rsid w:val="005C584A"/>
    <w:rsid w:val="005C58B9"/>
    <w:rsid w:val="005C5A28"/>
    <w:rsid w:val="005C5A3B"/>
    <w:rsid w:val="005C5B2B"/>
    <w:rsid w:val="005C5BE0"/>
    <w:rsid w:val="005C5F02"/>
    <w:rsid w:val="005C6224"/>
    <w:rsid w:val="005C6405"/>
    <w:rsid w:val="005C6431"/>
    <w:rsid w:val="005C6584"/>
    <w:rsid w:val="005C65B3"/>
    <w:rsid w:val="005C689A"/>
    <w:rsid w:val="005C6A5F"/>
    <w:rsid w:val="005C6A96"/>
    <w:rsid w:val="005C6B77"/>
    <w:rsid w:val="005C6C27"/>
    <w:rsid w:val="005C6C89"/>
    <w:rsid w:val="005C7072"/>
    <w:rsid w:val="005C7146"/>
    <w:rsid w:val="005C71C1"/>
    <w:rsid w:val="005C71C5"/>
    <w:rsid w:val="005C722D"/>
    <w:rsid w:val="005C72A5"/>
    <w:rsid w:val="005C72E0"/>
    <w:rsid w:val="005C7307"/>
    <w:rsid w:val="005C7308"/>
    <w:rsid w:val="005C73AE"/>
    <w:rsid w:val="005C76B4"/>
    <w:rsid w:val="005C76E6"/>
    <w:rsid w:val="005C7892"/>
    <w:rsid w:val="005C7A1F"/>
    <w:rsid w:val="005C7A87"/>
    <w:rsid w:val="005C7D17"/>
    <w:rsid w:val="005C7ECA"/>
    <w:rsid w:val="005C7F52"/>
    <w:rsid w:val="005C7F94"/>
    <w:rsid w:val="005D0041"/>
    <w:rsid w:val="005D01CA"/>
    <w:rsid w:val="005D02D2"/>
    <w:rsid w:val="005D031D"/>
    <w:rsid w:val="005D0332"/>
    <w:rsid w:val="005D03B4"/>
    <w:rsid w:val="005D03CA"/>
    <w:rsid w:val="005D05F2"/>
    <w:rsid w:val="005D0650"/>
    <w:rsid w:val="005D06D6"/>
    <w:rsid w:val="005D0909"/>
    <w:rsid w:val="005D0C2D"/>
    <w:rsid w:val="005D0E84"/>
    <w:rsid w:val="005D101F"/>
    <w:rsid w:val="005D104B"/>
    <w:rsid w:val="005D11C3"/>
    <w:rsid w:val="005D11FB"/>
    <w:rsid w:val="005D12A6"/>
    <w:rsid w:val="005D18AF"/>
    <w:rsid w:val="005D1E29"/>
    <w:rsid w:val="005D2022"/>
    <w:rsid w:val="005D2571"/>
    <w:rsid w:val="005D28B7"/>
    <w:rsid w:val="005D29A4"/>
    <w:rsid w:val="005D2A29"/>
    <w:rsid w:val="005D2A51"/>
    <w:rsid w:val="005D2BDC"/>
    <w:rsid w:val="005D2F7B"/>
    <w:rsid w:val="005D302B"/>
    <w:rsid w:val="005D3111"/>
    <w:rsid w:val="005D319E"/>
    <w:rsid w:val="005D31CC"/>
    <w:rsid w:val="005D3234"/>
    <w:rsid w:val="005D34B9"/>
    <w:rsid w:val="005D34EC"/>
    <w:rsid w:val="005D369F"/>
    <w:rsid w:val="005D36F7"/>
    <w:rsid w:val="005D374F"/>
    <w:rsid w:val="005D376E"/>
    <w:rsid w:val="005D37B6"/>
    <w:rsid w:val="005D38FE"/>
    <w:rsid w:val="005D3A80"/>
    <w:rsid w:val="005D3E50"/>
    <w:rsid w:val="005D4046"/>
    <w:rsid w:val="005D40AB"/>
    <w:rsid w:val="005D40F9"/>
    <w:rsid w:val="005D4292"/>
    <w:rsid w:val="005D429A"/>
    <w:rsid w:val="005D4317"/>
    <w:rsid w:val="005D452B"/>
    <w:rsid w:val="005D4564"/>
    <w:rsid w:val="005D4678"/>
    <w:rsid w:val="005D467D"/>
    <w:rsid w:val="005D4712"/>
    <w:rsid w:val="005D479C"/>
    <w:rsid w:val="005D47F3"/>
    <w:rsid w:val="005D47F7"/>
    <w:rsid w:val="005D4841"/>
    <w:rsid w:val="005D486B"/>
    <w:rsid w:val="005D48F9"/>
    <w:rsid w:val="005D493E"/>
    <w:rsid w:val="005D49DD"/>
    <w:rsid w:val="005D4D4E"/>
    <w:rsid w:val="005D4D9B"/>
    <w:rsid w:val="005D4F82"/>
    <w:rsid w:val="005D512E"/>
    <w:rsid w:val="005D5298"/>
    <w:rsid w:val="005D53F6"/>
    <w:rsid w:val="005D56EA"/>
    <w:rsid w:val="005D5740"/>
    <w:rsid w:val="005D5964"/>
    <w:rsid w:val="005D5983"/>
    <w:rsid w:val="005D5B16"/>
    <w:rsid w:val="005D5B35"/>
    <w:rsid w:val="005D5BFB"/>
    <w:rsid w:val="005D5D1D"/>
    <w:rsid w:val="005D5DE4"/>
    <w:rsid w:val="005D5E1E"/>
    <w:rsid w:val="005D5E65"/>
    <w:rsid w:val="005D6073"/>
    <w:rsid w:val="005D613C"/>
    <w:rsid w:val="005D6504"/>
    <w:rsid w:val="005D6701"/>
    <w:rsid w:val="005D68AB"/>
    <w:rsid w:val="005D68E2"/>
    <w:rsid w:val="005D6A22"/>
    <w:rsid w:val="005D6A52"/>
    <w:rsid w:val="005D6BCF"/>
    <w:rsid w:val="005D7067"/>
    <w:rsid w:val="005D720F"/>
    <w:rsid w:val="005D7309"/>
    <w:rsid w:val="005D7361"/>
    <w:rsid w:val="005D7694"/>
    <w:rsid w:val="005D77C7"/>
    <w:rsid w:val="005D7859"/>
    <w:rsid w:val="005D7A35"/>
    <w:rsid w:val="005D7B24"/>
    <w:rsid w:val="005D7CF1"/>
    <w:rsid w:val="005D7DA6"/>
    <w:rsid w:val="005D7E64"/>
    <w:rsid w:val="005D7E89"/>
    <w:rsid w:val="005E0019"/>
    <w:rsid w:val="005E0349"/>
    <w:rsid w:val="005E0373"/>
    <w:rsid w:val="005E040A"/>
    <w:rsid w:val="005E04F7"/>
    <w:rsid w:val="005E0563"/>
    <w:rsid w:val="005E05D4"/>
    <w:rsid w:val="005E05DD"/>
    <w:rsid w:val="005E0757"/>
    <w:rsid w:val="005E08AB"/>
    <w:rsid w:val="005E0925"/>
    <w:rsid w:val="005E0B5E"/>
    <w:rsid w:val="005E0DFD"/>
    <w:rsid w:val="005E0EC6"/>
    <w:rsid w:val="005E0F0E"/>
    <w:rsid w:val="005E12C0"/>
    <w:rsid w:val="005E1340"/>
    <w:rsid w:val="005E1511"/>
    <w:rsid w:val="005E15A2"/>
    <w:rsid w:val="005E1778"/>
    <w:rsid w:val="005E17F0"/>
    <w:rsid w:val="005E1903"/>
    <w:rsid w:val="005E1A66"/>
    <w:rsid w:val="005E1B0E"/>
    <w:rsid w:val="005E1C12"/>
    <w:rsid w:val="005E1C79"/>
    <w:rsid w:val="005E20FB"/>
    <w:rsid w:val="005E2252"/>
    <w:rsid w:val="005E225B"/>
    <w:rsid w:val="005E22D0"/>
    <w:rsid w:val="005E2402"/>
    <w:rsid w:val="005E24BC"/>
    <w:rsid w:val="005E267F"/>
    <w:rsid w:val="005E27FD"/>
    <w:rsid w:val="005E2834"/>
    <w:rsid w:val="005E28E5"/>
    <w:rsid w:val="005E2A42"/>
    <w:rsid w:val="005E2B2B"/>
    <w:rsid w:val="005E2B79"/>
    <w:rsid w:val="005E2BF8"/>
    <w:rsid w:val="005E2CD7"/>
    <w:rsid w:val="005E2DC7"/>
    <w:rsid w:val="005E2E6B"/>
    <w:rsid w:val="005E2E74"/>
    <w:rsid w:val="005E2EF5"/>
    <w:rsid w:val="005E319A"/>
    <w:rsid w:val="005E32A0"/>
    <w:rsid w:val="005E32EE"/>
    <w:rsid w:val="005E3465"/>
    <w:rsid w:val="005E348E"/>
    <w:rsid w:val="005E3584"/>
    <w:rsid w:val="005E373F"/>
    <w:rsid w:val="005E376F"/>
    <w:rsid w:val="005E382B"/>
    <w:rsid w:val="005E3900"/>
    <w:rsid w:val="005E3919"/>
    <w:rsid w:val="005E3BB6"/>
    <w:rsid w:val="005E3D08"/>
    <w:rsid w:val="005E3F7C"/>
    <w:rsid w:val="005E405E"/>
    <w:rsid w:val="005E4427"/>
    <w:rsid w:val="005E44BC"/>
    <w:rsid w:val="005E45A3"/>
    <w:rsid w:val="005E46CC"/>
    <w:rsid w:val="005E488B"/>
    <w:rsid w:val="005E489D"/>
    <w:rsid w:val="005E49A1"/>
    <w:rsid w:val="005E4AC8"/>
    <w:rsid w:val="005E4AD6"/>
    <w:rsid w:val="005E4CDA"/>
    <w:rsid w:val="005E4D7D"/>
    <w:rsid w:val="005E4D83"/>
    <w:rsid w:val="005E4FC3"/>
    <w:rsid w:val="005E5058"/>
    <w:rsid w:val="005E51AD"/>
    <w:rsid w:val="005E51E0"/>
    <w:rsid w:val="005E535F"/>
    <w:rsid w:val="005E538C"/>
    <w:rsid w:val="005E5499"/>
    <w:rsid w:val="005E5558"/>
    <w:rsid w:val="005E571D"/>
    <w:rsid w:val="005E584A"/>
    <w:rsid w:val="005E58BD"/>
    <w:rsid w:val="005E598F"/>
    <w:rsid w:val="005E5AE8"/>
    <w:rsid w:val="005E5C73"/>
    <w:rsid w:val="005E6004"/>
    <w:rsid w:val="005E608B"/>
    <w:rsid w:val="005E616E"/>
    <w:rsid w:val="005E62C5"/>
    <w:rsid w:val="005E62DA"/>
    <w:rsid w:val="005E655E"/>
    <w:rsid w:val="005E6588"/>
    <w:rsid w:val="005E6631"/>
    <w:rsid w:val="005E66B9"/>
    <w:rsid w:val="005E670A"/>
    <w:rsid w:val="005E67D9"/>
    <w:rsid w:val="005E6971"/>
    <w:rsid w:val="005E6CD9"/>
    <w:rsid w:val="005E6E22"/>
    <w:rsid w:val="005E6FB9"/>
    <w:rsid w:val="005E71EF"/>
    <w:rsid w:val="005E72D7"/>
    <w:rsid w:val="005E72FA"/>
    <w:rsid w:val="005E7376"/>
    <w:rsid w:val="005E7658"/>
    <w:rsid w:val="005E7972"/>
    <w:rsid w:val="005E7AE5"/>
    <w:rsid w:val="005E7CF2"/>
    <w:rsid w:val="005F00BB"/>
    <w:rsid w:val="005F063D"/>
    <w:rsid w:val="005F0640"/>
    <w:rsid w:val="005F06C4"/>
    <w:rsid w:val="005F095D"/>
    <w:rsid w:val="005F09A3"/>
    <w:rsid w:val="005F0AEB"/>
    <w:rsid w:val="005F0AFE"/>
    <w:rsid w:val="005F0BB0"/>
    <w:rsid w:val="005F10C0"/>
    <w:rsid w:val="005F12BA"/>
    <w:rsid w:val="005F12E1"/>
    <w:rsid w:val="005F14D1"/>
    <w:rsid w:val="005F1577"/>
    <w:rsid w:val="005F15DD"/>
    <w:rsid w:val="005F15ED"/>
    <w:rsid w:val="005F173D"/>
    <w:rsid w:val="005F1809"/>
    <w:rsid w:val="005F1A36"/>
    <w:rsid w:val="005F1C8F"/>
    <w:rsid w:val="005F224D"/>
    <w:rsid w:val="005F227B"/>
    <w:rsid w:val="005F2308"/>
    <w:rsid w:val="005F231C"/>
    <w:rsid w:val="005F23E9"/>
    <w:rsid w:val="005F2410"/>
    <w:rsid w:val="005F24CD"/>
    <w:rsid w:val="005F260F"/>
    <w:rsid w:val="005F2BB4"/>
    <w:rsid w:val="005F2BB5"/>
    <w:rsid w:val="005F2C5D"/>
    <w:rsid w:val="005F2DA8"/>
    <w:rsid w:val="005F2F55"/>
    <w:rsid w:val="005F3505"/>
    <w:rsid w:val="005F3565"/>
    <w:rsid w:val="005F3640"/>
    <w:rsid w:val="005F373B"/>
    <w:rsid w:val="005F3890"/>
    <w:rsid w:val="005F3942"/>
    <w:rsid w:val="005F3965"/>
    <w:rsid w:val="005F39A1"/>
    <w:rsid w:val="005F3BD2"/>
    <w:rsid w:val="005F3D04"/>
    <w:rsid w:val="005F3DE7"/>
    <w:rsid w:val="005F3E89"/>
    <w:rsid w:val="005F3F5F"/>
    <w:rsid w:val="005F404E"/>
    <w:rsid w:val="005F44E8"/>
    <w:rsid w:val="005F452E"/>
    <w:rsid w:val="005F45A0"/>
    <w:rsid w:val="005F4BE8"/>
    <w:rsid w:val="005F4C0B"/>
    <w:rsid w:val="005F4E7B"/>
    <w:rsid w:val="005F4F8F"/>
    <w:rsid w:val="005F5213"/>
    <w:rsid w:val="005F5216"/>
    <w:rsid w:val="005F5665"/>
    <w:rsid w:val="005F57F8"/>
    <w:rsid w:val="005F5833"/>
    <w:rsid w:val="005F5842"/>
    <w:rsid w:val="005F5A9A"/>
    <w:rsid w:val="005F5AE1"/>
    <w:rsid w:val="005F5BE3"/>
    <w:rsid w:val="005F5C5F"/>
    <w:rsid w:val="005F5D0E"/>
    <w:rsid w:val="005F5D3E"/>
    <w:rsid w:val="005F5F0E"/>
    <w:rsid w:val="005F6426"/>
    <w:rsid w:val="005F647E"/>
    <w:rsid w:val="005F6537"/>
    <w:rsid w:val="005F668B"/>
    <w:rsid w:val="005F66AE"/>
    <w:rsid w:val="005F685F"/>
    <w:rsid w:val="005F68EC"/>
    <w:rsid w:val="005F6A50"/>
    <w:rsid w:val="005F6CE4"/>
    <w:rsid w:val="005F6D2B"/>
    <w:rsid w:val="005F6DAA"/>
    <w:rsid w:val="005F6E5D"/>
    <w:rsid w:val="005F6EC1"/>
    <w:rsid w:val="005F70B9"/>
    <w:rsid w:val="005F7117"/>
    <w:rsid w:val="005F735C"/>
    <w:rsid w:val="005F7511"/>
    <w:rsid w:val="005F7531"/>
    <w:rsid w:val="005F7720"/>
    <w:rsid w:val="005F7B09"/>
    <w:rsid w:val="005F7B3C"/>
    <w:rsid w:val="005F7B5B"/>
    <w:rsid w:val="005F7CFD"/>
    <w:rsid w:val="005F7D49"/>
    <w:rsid w:val="005F7E74"/>
    <w:rsid w:val="005F7E7A"/>
    <w:rsid w:val="005F7F7F"/>
    <w:rsid w:val="00600132"/>
    <w:rsid w:val="0060014E"/>
    <w:rsid w:val="00600191"/>
    <w:rsid w:val="006002AE"/>
    <w:rsid w:val="006002CC"/>
    <w:rsid w:val="006002E6"/>
    <w:rsid w:val="006003A3"/>
    <w:rsid w:val="006003E9"/>
    <w:rsid w:val="006006D1"/>
    <w:rsid w:val="0060086F"/>
    <w:rsid w:val="00600A35"/>
    <w:rsid w:val="00600CE3"/>
    <w:rsid w:val="00600D47"/>
    <w:rsid w:val="00600D61"/>
    <w:rsid w:val="00600DC9"/>
    <w:rsid w:val="00600E05"/>
    <w:rsid w:val="00600E80"/>
    <w:rsid w:val="00600EC6"/>
    <w:rsid w:val="006011CA"/>
    <w:rsid w:val="006012D3"/>
    <w:rsid w:val="00601793"/>
    <w:rsid w:val="0060195B"/>
    <w:rsid w:val="00601A2B"/>
    <w:rsid w:val="00601B80"/>
    <w:rsid w:val="00601C61"/>
    <w:rsid w:val="00601D07"/>
    <w:rsid w:val="00601D8E"/>
    <w:rsid w:val="0060213C"/>
    <w:rsid w:val="006023D4"/>
    <w:rsid w:val="0060258C"/>
    <w:rsid w:val="00602976"/>
    <w:rsid w:val="00602B6E"/>
    <w:rsid w:val="00602C0F"/>
    <w:rsid w:val="00602C75"/>
    <w:rsid w:val="00602DAB"/>
    <w:rsid w:val="00602EDA"/>
    <w:rsid w:val="00602FA2"/>
    <w:rsid w:val="00603079"/>
    <w:rsid w:val="0060324D"/>
    <w:rsid w:val="006032A7"/>
    <w:rsid w:val="006033BD"/>
    <w:rsid w:val="00603404"/>
    <w:rsid w:val="006035F6"/>
    <w:rsid w:val="006039E0"/>
    <w:rsid w:val="00603B57"/>
    <w:rsid w:val="00603CCB"/>
    <w:rsid w:val="00603D65"/>
    <w:rsid w:val="00603EF0"/>
    <w:rsid w:val="00603EF1"/>
    <w:rsid w:val="00604148"/>
    <w:rsid w:val="006041A7"/>
    <w:rsid w:val="00604253"/>
    <w:rsid w:val="00604268"/>
    <w:rsid w:val="006042D7"/>
    <w:rsid w:val="006043D7"/>
    <w:rsid w:val="00604439"/>
    <w:rsid w:val="006045B6"/>
    <w:rsid w:val="0060471D"/>
    <w:rsid w:val="0060477F"/>
    <w:rsid w:val="0060487E"/>
    <w:rsid w:val="0060489F"/>
    <w:rsid w:val="0060494A"/>
    <w:rsid w:val="00604B0D"/>
    <w:rsid w:val="00604B5A"/>
    <w:rsid w:val="00604B6F"/>
    <w:rsid w:val="00604B74"/>
    <w:rsid w:val="00604BBC"/>
    <w:rsid w:val="00604BCB"/>
    <w:rsid w:val="00604D9C"/>
    <w:rsid w:val="00604E1E"/>
    <w:rsid w:val="0060503D"/>
    <w:rsid w:val="006050A0"/>
    <w:rsid w:val="006050C3"/>
    <w:rsid w:val="006050D5"/>
    <w:rsid w:val="00605169"/>
    <w:rsid w:val="00605491"/>
    <w:rsid w:val="00605768"/>
    <w:rsid w:val="006057B5"/>
    <w:rsid w:val="00605817"/>
    <w:rsid w:val="006059A3"/>
    <w:rsid w:val="00605A8E"/>
    <w:rsid w:val="00605B2B"/>
    <w:rsid w:val="00605E4B"/>
    <w:rsid w:val="00605FF5"/>
    <w:rsid w:val="00606298"/>
    <w:rsid w:val="006062BD"/>
    <w:rsid w:val="0060636E"/>
    <w:rsid w:val="006065ED"/>
    <w:rsid w:val="0060671D"/>
    <w:rsid w:val="006067CE"/>
    <w:rsid w:val="00606828"/>
    <w:rsid w:val="00606ACC"/>
    <w:rsid w:val="00606AF7"/>
    <w:rsid w:val="00606D09"/>
    <w:rsid w:val="00606D77"/>
    <w:rsid w:val="00606FE4"/>
    <w:rsid w:val="00607414"/>
    <w:rsid w:val="00607493"/>
    <w:rsid w:val="006074C6"/>
    <w:rsid w:val="006074F6"/>
    <w:rsid w:val="006074FB"/>
    <w:rsid w:val="00607532"/>
    <w:rsid w:val="006075C2"/>
    <w:rsid w:val="006076E0"/>
    <w:rsid w:val="006076FB"/>
    <w:rsid w:val="00607770"/>
    <w:rsid w:val="00607814"/>
    <w:rsid w:val="0060787E"/>
    <w:rsid w:val="00607A77"/>
    <w:rsid w:val="00607BF9"/>
    <w:rsid w:val="00607C1F"/>
    <w:rsid w:val="00607E51"/>
    <w:rsid w:val="0060C802"/>
    <w:rsid w:val="006102E9"/>
    <w:rsid w:val="0061033A"/>
    <w:rsid w:val="0061046A"/>
    <w:rsid w:val="006104CB"/>
    <w:rsid w:val="00610530"/>
    <w:rsid w:val="0061058C"/>
    <w:rsid w:val="006106B8"/>
    <w:rsid w:val="006107B8"/>
    <w:rsid w:val="006107BE"/>
    <w:rsid w:val="006107C0"/>
    <w:rsid w:val="00610A31"/>
    <w:rsid w:val="00610A59"/>
    <w:rsid w:val="00610E51"/>
    <w:rsid w:val="00610E53"/>
    <w:rsid w:val="00610EEE"/>
    <w:rsid w:val="00611182"/>
    <w:rsid w:val="006112B9"/>
    <w:rsid w:val="006113A9"/>
    <w:rsid w:val="006114A1"/>
    <w:rsid w:val="0061160A"/>
    <w:rsid w:val="00611670"/>
    <w:rsid w:val="006116A4"/>
    <w:rsid w:val="006116C8"/>
    <w:rsid w:val="00611775"/>
    <w:rsid w:val="00611860"/>
    <w:rsid w:val="006119F6"/>
    <w:rsid w:val="00611A46"/>
    <w:rsid w:val="00611AD0"/>
    <w:rsid w:val="00611B39"/>
    <w:rsid w:val="00611B59"/>
    <w:rsid w:val="00611D1E"/>
    <w:rsid w:val="00611E7D"/>
    <w:rsid w:val="00611FF1"/>
    <w:rsid w:val="006120DE"/>
    <w:rsid w:val="00612104"/>
    <w:rsid w:val="006123E5"/>
    <w:rsid w:val="006124A9"/>
    <w:rsid w:val="006124BA"/>
    <w:rsid w:val="006124BC"/>
    <w:rsid w:val="00612527"/>
    <w:rsid w:val="00612563"/>
    <w:rsid w:val="00612803"/>
    <w:rsid w:val="0061289E"/>
    <w:rsid w:val="00612989"/>
    <w:rsid w:val="00612A2B"/>
    <w:rsid w:val="00612A85"/>
    <w:rsid w:val="00612B0A"/>
    <w:rsid w:val="00612C2E"/>
    <w:rsid w:val="00612CAC"/>
    <w:rsid w:val="00612D6C"/>
    <w:rsid w:val="00612DC0"/>
    <w:rsid w:val="00612F69"/>
    <w:rsid w:val="00612F99"/>
    <w:rsid w:val="006131F2"/>
    <w:rsid w:val="0061324A"/>
    <w:rsid w:val="00613331"/>
    <w:rsid w:val="00613483"/>
    <w:rsid w:val="006136FA"/>
    <w:rsid w:val="006137A5"/>
    <w:rsid w:val="0061385D"/>
    <w:rsid w:val="00613890"/>
    <w:rsid w:val="00613A53"/>
    <w:rsid w:val="00613B50"/>
    <w:rsid w:val="00613B55"/>
    <w:rsid w:val="00613BFE"/>
    <w:rsid w:val="00613D34"/>
    <w:rsid w:val="00613D38"/>
    <w:rsid w:val="00613FD5"/>
    <w:rsid w:val="0061408B"/>
    <w:rsid w:val="0061427B"/>
    <w:rsid w:val="00614506"/>
    <w:rsid w:val="0061459E"/>
    <w:rsid w:val="00614659"/>
    <w:rsid w:val="00614895"/>
    <w:rsid w:val="006148B6"/>
    <w:rsid w:val="006148DA"/>
    <w:rsid w:val="006149F0"/>
    <w:rsid w:val="00614BF5"/>
    <w:rsid w:val="00614C5E"/>
    <w:rsid w:val="00614CAD"/>
    <w:rsid w:val="00614E59"/>
    <w:rsid w:val="00615022"/>
    <w:rsid w:val="00615085"/>
    <w:rsid w:val="006150C2"/>
    <w:rsid w:val="006153F7"/>
    <w:rsid w:val="00615796"/>
    <w:rsid w:val="006157AE"/>
    <w:rsid w:val="00615891"/>
    <w:rsid w:val="00615A29"/>
    <w:rsid w:val="00615AF0"/>
    <w:rsid w:val="00615BD1"/>
    <w:rsid w:val="006160DB"/>
    <w:rsid w:val="006162B7"/>
    <w:rsid w:val="006163F1"/>
    <w:rsid w:val="006164F5"/>
    <w:rsid w:val="0061650B"/>
    <w:rsid w:val="00616651"/>
    <w:rsid w:val="00616724"/>
    <w:rsid w:val="006167BC"/>
    <w:rsid w:val="0061685D"/>
    <w:rsid w:val="00616988"/>
    <w:rsid w:val="006169C5"/>
    <w:rsid w:val="00616CA8"/>
    <w:rsid w:val="0061719A"/>
    <w:rsid w:val="006171C0"/>
    <w:rsid w:val="00617392"/>
    <w:rsid w:val="006175D0"/>
    <w:rsid w:val="0061762E"/>
    <w:rsid w:val="0061784C"/>
    <w:rsid w:val="00617B63"/>
    <w:rsid w:val="00617E7E"/>
    <w:rsid w:val="00617EE4"/>
    <w:rsid w:val="006200EE"/>
    <w:rsid w:val="0062011D"/>
    <w:rsid w:val="00620795"/>
    <w:rsid w:val="00620A09"/>
    <w:rsid w:val="00620A92"/>
    <w:rsid w:val="00620C3E"/>
    <w:rsid w:val="00620E49"/>
    <w:rsid w:val="00621196"/>
    <w:rsid w:val="006211BD"/>
    <w:rsid w:val="0062131B"/>
    <w:rsid w:val="00621455"/>
    <w:rsid w:val="00621656"/>
    <w:rsid w:val="006216CF"/>
    <w:rsid w:val="00621788"/>
    <w:rsid w:val="006217D7"/>
    <w:rsid w:val="006219B2"/>
    <w:rsid w:val="00621AA0"/>
    <w:rsid w:val="00621AE9"/>
    <w:rsid w:val="00621C0E"/>
    <w:rsid w:val="00621C70"/>
    <w:rsid w:val="00621CDE"/>
    <w:rsid w:val="00621E46"/>
    <w:rsid w:val="00621F65"/>
    <w:rsid w:val="00622086"/>
    <w:rsid w:val="0062208F"/>
    <w:rsid w:val="00622262"/>
    <w:rsid w:val="0062228B"/>
    <w:rsid w:val="0062238B"/>
    <w:rsid w:val="00622518"/>
    <w:rsid w:val="006226ED"/>
    <w:rsid w:val="006227FC"/>
    <w:rsid w:val="00622965"/>
    <w:rsid w:val="00622C38"/>
    <w:rsid w:val="00622F4D"/>
    <w:rsid w:val="00622FB3"/>
    <w:rsid w:val="00622FDF"/>
    <w:rsid w:val="0062303F"/>
    <w:rsid w:val="006230EC"/>
    <w:rsid w:val="00623200"/>
    <w:rsid w:val="0062327C"/>
    <w:rsid w:val="0062339B"/>
    <w:rsid w:val="006234E1"/>
    <w:rsid w:val="00623522"/>
    <w:rsid w:val="0062359B"/>
    <w:rsid w:val="006237B6"/>
    <w:rsid w:val="006238E1"/>
    <w:rsid w:val="006238FF"/>
    <w:rsid w:val="00623C61"/>
    <w:rsid w:val="00623DAE"/>
    <w:rsid w:val="00623DFF"/>
    <w:rsid w:val="00624142"/>
    <w:rsid w:val="00624186"/>
    <w:rsid w:val="00624257"/>
    <w:rsid w:val="0062432B"/>
    <w:rsid w:val="006245BA"/>
    <w:rsid w:val="0062464C"/>
    <w:rsid w:val="006247DC"/>
    <w:rsid w:val="0062485F"/>
    <w:rsid w:val="00624C32"/>
    <w:rsid w:val="00624C4E"/>
    <w:rsid w:val="0062500B"/>
    <w:rsid w:val="0062516A"/>
    <w:rsid w:val="0062542F"/>
    <w:rsid w:val="00625454"/>
    <w:rsid w:val="006254CB"/>
    <w:rsid w:val="00625677"/>
    <w:rsid w:val="0062576D"/>
    <w:rsid w:val="006259F0"/>
    <w:rsid w:val="00625B45"/>
    <w:rsid w:val="00625B5D"/>
    <w:rsid w:val="00625C68"/>
    <w:rsid w:val="00625D53"/>
    <w:rsid w:val="00625DE4"/>
    <w:rsid w:val="00625E5A"/>
    <w:rsid w:val="0062619B"/>
    <w:rsid w:val="00626249"/>
    <w:rsid w:val="006263F3"/>
    <w:rsid w:val="0062642B"/>
    <w:rsid w:val="006264D2"/>
    <w:rsid w:val="00626757"/>
    <w:rsid w:val="0062699A"/>
    <w:rsid w:val="00626A02"/>
    <w:rsid w:val="00626BF9"/>
    <w:rsid w:val="00627064"/>
    <w:rsid w:val="00627212"/>
    <w:rsid w:val="006272C2"/>
    <w:rsid w:val="0062731B"/>
    <w:rsid w:val="0062732C"/>
    <w:rsid w:val="00627361"/>
    <w:rsid w:val="006274AA"/>
    <w:rsid w:val="00627558"/>
    <w:rsid w:val="006276A3"/>
    <w:rsid w:val="006278D3"/>
    <w:rsid w:val="006278FE"/>
    <w:rsid w:val="00627A19"/>
    <w:rsid w:val="00627A5B"/>
    <w:rsid w:val="00627B8D"/>
    <w:rsid w:val="00627BB6"/>
    <w:rsid w:val="00627D33"/>
    <w:rsid w:val="00627DC2"/>
    <w:rsid w:val="00627E4C"/>
    <w:rsid w:val="00627EA9"/>
    <w:rsid w:val="0063018A"/>
    <w:rsid w:val="00630348"/>
    <w:rsid w:val="006303F5"/>
    <w:rsid w:val="00630677"/>
    <w:rsid w:val="00630862"/>
    <w:rsid w:val="00630915"/>
    <w:rsid w:val="006309E1"/>
    <w:rsid w:val="00630AD7"/>
    <w:rsid w:val="00630C8D"/>
    <w:rsid w:val="00630EBB"/>
    <w:rsid w:val="00631004"/>
    <w:rsid w:val="00631299"/>
    <w:rsid w:val="006313BC"/>
    <w:rsid w:val="006313CD"/>
    <w:rsid w:val="006315D2"/>
    <w:rsid w:val="0063166A"/>
    <w:rsid w:val="0063180E"/>
    <w:rsid w:val="00631905"/>
    <w:rsid w:val="00631A9E"/>
    <w:rsid w:val="00631B27"/>
    <w:rsid w:val="00631BA2"/>
    <w:rsid w:val="00631C3C"/>
    <w:rsid w:val="00631E20"/>
    <w:rsid w:val="006322EA"/>
    <w:rsid w:val="00632352"/>
    <w:rsid w:val="006327C4"/>
    <w:rsid w:val="006327F5"/>
    <w:rsid w:val="00632829"/>
    <w:rsid w:val="00632857"/>
    <w:rsid w:val="00632985"/>
    <w:rsid w:val="00632989"/>
    <w:rsid w:val="00632AF3"/>
    <w:rsid w:val="00632B03"/>
    <w:rsid w:val="00632BE6"/>
    <w:rsid w:val="00632C70"/>
    <w:rsid w:val="00632ED0"/>
    <w:rsid w:val="00632F06"/>
    <w:rsid w:val="00632F50"/>
    <w:rsid w:val="00632FAA"/>
    <w:rsid w:val="0063308B"/>
    <w:rsid w:val="006331BE"/>
    <w:rsid w:val="00633367"/>
    <w:rsid w:val="006333A5"/>
    <w:rsid w:val="006334D9"/>
    <w:rsid w:val="006336CB"/>
    <w:rsid w:val="00633801"/>
    <w:rsid w:val="00633804"/>
    <w:rsid w:val="0063395E"/>
    <w:rsid w:val="00633DEC"/>
    <w:rsid w:val="00633E7B"/>
    <w:rsid w:val="00633FE1"/>
    <w:rsid w:val="00633FE8"/>
    <w:rsid w:val="00634162"/>
    <w:rsid w:val="006341AF"/>
    <w:rsid w:val="006345B6"/>
    <w:rsid w:val="006345B9"/>
    <w:rsid w:val="0063461B"/>
    <w:rsid w:val="00634622"/>
    <w:rsid w:val="00634630"/>
    <w:rsid w:val="00634901"/>
    <w:rsid w:val="0063491A"/>
    <w:rsid w:val="00634AB0"/>
    <w:rsid w:val="00634AFD"/>
    <w:rsid w:val="00634B3C"/>
    <w:rsid w:val="00634BF9"/>
    <w:rsid w:val="00634F21"/>
    <w:rsid w:val="00635084"/>
    <w:rsid w:val="006353CF"/>
    <w:rsid w:val="0063542A"/>
    <w:rsid w:val="00635720"/>
    <w:rsid w:val="00635AB6"/>
    <w:rsid w:val="00635AC5"/>
    <w:rsid w:val="00635AD7"/>
    <w:rsid w:val="00635C07"/>
    <w:rsid w:val="00635CEA"/>
    <w:rsid w:val="00635E0C"/>
    <w:rsid w:val="00635E78"/>
    <w:rsid w:val="00636088"/>
    <w:rsid w:val="00636114"/>
    <w:rsid w:val="006361BE"/>
    <w:rsid w:val="006361FE"/>
    <w:rsid w:val="0063621C"/>
    <w:rsid w:val="006363A7"/>
    <w:rsid w:val="0063673F"/>
    <w:rsid w:val="006367C6"/>
    <w:rsid w:val="0063682D"/>
    <w:rsid w:val="00636913"/>
    <w:rsid w:val="00636959"/>
    <w:rsid w:val="006369B6"/>
    <w:rsid w:val="00636B1A"/>
    <w:rsid w:val="00636BAF"/>
    <w:rsid w:val="00636C32"/>
    <w:rsid w:val="006370F8"/>
    <w:rsid w:val="00637120"/>
    <w:rsid w:val="0063713A"/>
    <w:rsid w:val="006372E7"/>
    <w:rsid w:val="006372ED"/>
    <w:rsid w:val="006376A0"/>
    <w:rsid w:val="00637709"/>
    <w:rsid w:val="006378AD"/>
    <w:rsid w:val="00637A57"/>
    <w:rsid w:val="00637A85"/>
    <w:rsid w:val="00637AC0"/>
    <w:rsid w:val="00637B08"/>
    <w:rsid w:val="00637B38"/>
    <w:rsid w:val="00637B88"/>
    <w:rsid w:val="00637CA1"/>
    <w:rsid w:val="00637D5E"/>
    <w:rsid w:val="00637E2D"/>
    <w:rsid w:val="00637FB3"/>
    <w:rsid w:val="0063DD2B"/>
    <w:rsid w:val="006400A2"/>
    <w:rsid w:val="00640193"/>
    <w:rsid w:val="00640265"/>
    <w:rsid w:val="006403FC"/>
    <w:rsid w:val="00640486"/>
    <w:rsid w:val="0064060D"/>
    <w:rsid w:val="00640749"/>
    <w:rsid w:val="0064081A"/>
    <w:rsid w:val="006409B9"/>
    <w:rsid w:val="00640A38"/>
    <w:rsid w:val="00640AB8"/>
    <w:rsid w:val="00640F1A"/>
    <w:rsid w:val="006411E9"/>
    <w:rsid w:val="00641219"/>
    <w:rsid w:val="0064124C"/>
    <w:rsid w:val="006412D0"/>
    <w:rsid w:val="006412F3"/>
    <w:rsid w:val="006414D2"/>
    <w:rsid w:val="00641564"/>
    <w:rsid w:val="0064158F"/>
    <w:rsid w:val="00641658"/>
    <w:rsid w:val="00641864"/>
    <w:rsid w:val="00641C0D"/>
    <w:rsid w:val="00641DD0"/>
    <w:rsid w:val="00641DDC"/>
    <w:rsid w:val="00641E32"/>
    <w:rsid w:val="00641ED6"/>
    <w:rsid w:val="00642322"/>
    <w:rsid w:val="00642381"/>
    <w:rsid w:val="006423FA"/>
    <w:rsid w:val="0064283E"/>
    <w:rsid w:val="0064286E"/>
    <w:rsid w:val="0064297A"/>
    <w:rsid w:val="006429C7"/>
    <w:rsid w:val="00642A82"/>
    <w:rsid w:val="00642B39"/>
    <w:rsid w:val="00642BA6"/>
    <w:rsid w:val="00642D54"/>
    <w:rsid w:val="00642EE4"/>
    <w:rsid w:val="00643002"/>
    <w:rsid w:val="00643147"/>
    <w:rsid w:val="0064349A"/>
    <w:rsid w:val="006434A4"/>
    <w:rsid w:val="006435B0"/>
    <w:rsid w:val="006437AA"/>
    <w:rsid w:val="0064386E"/>
    <w:rsid w:val="00643916"/>
    <w:rsid w:val="00643963"/>
    <w:rsid w:val="0064397C"/>
    <w:rsid w:val="0064399A"/>
    <w:rsid w:val="00643B59"/>
    <w:rsid w:val="00643C00"/>
    <w:rsid w:val="00643D3A"/>
    <w:rsid w:val="00643F7A"/>
    <w:rsid w:val="0064401D"/>
    <w:rsid w:val="006442E8"/>
    <w:rsid w:val="00644559"/>
    <w:rsid w:val="00644636"/>
    <w:rsid w:val="00644784"/>
    <w:rsid w:val="00644813"/>
    <w:rsid w:val="0064481F"/>
    <w:rsid w:val="00644922"/>
    <w:rsid w:val="006449EB"/>
    <w:rsid w:val="00644A7A"/>
    <w:rsid w:val="00644B7F"/>
    <w:rsid w:val="00644B87"/>
    <w:rsid w:val="00644EA8"/>
    <w:rsid w:val="0064501D"/>
    <w:rsid w:val="006450B3"/>
    <w:rsid w:val="006451B8"/>
    <w:rsid w:val="00645233"/>
    <w:rsid w:val="006457EA"/>
    <w:rsid w:val="00645807"/>
    <w:rsid w:val="00645A34"/>
    <w:rsid w:val="00645BDE"/>
    <w:rsid w:val="00645BE6"/>
    <w:rsid w:val="00645C82"/>
    <w:rsid w:val="00645C93"/>
    <w:rsid w:val="00645D96"/>
    <w:rsid w:val="00645E08"/>
    <w:rsid w:val="00645E37"/>
    <w:rsid w:val="0064665B"/>
    <w:rsid w:val="006467C8"/>
    <w:rsid w:val="006467FC"/>
    <w:rsid w:val="00646E0F"/>
    <w:rsid w:val="00646E49"/>
    <w:rsid w:val="0064702A"/>
    <w:rsid w:val="0064706A"/>
    <w:rsid w:val="00647075"/>
    <w:rsid w:val="00647118"/>
    <w:rsid w:val="006471C9"/>
    <w:rsid w:val="0064726B"/>
    <w:rsid w:val="00647326"/>
    <w:rsid w:val="006473AE"/>
    <w:rsid w:val="00647486"/>
    <w:rsid w:val="006474BE"/>
    <w:rsid w:val="006475D7"/>
    <w:rsid w:val="00647619"/>
    <w:rsid w:val="00647842"/>
    <w:rsid w:val="00647A7E"/>
    <w:rsid w:val="00647AAE"/>
    <w:rsid w:val="00647AE5"/>
    <w:rsid w:val="00647BFD"/>
    <w:rsid w:val="00647C7A"/>
    <w:rsid w:val="00647ECC"/>
    <w:rsid w:val="00647F27"/>
    <w:rsid w:val="0064C6EC"/>
    <w:rsid w:val="00650094"/>
    <w:rsid w:val="006501EB"/>
    <w:rsid w:val="00650287"/>
    <w:rsid w:val="00650357"/>
    <w:rsid w:val="0065045C"/>
    <w:rsid w:val="0065056D"/>
    <w:rsid w:val="006505A8"/>
    <w:rsid w:val="006505F2"/>
    <w:rsid w:val="00650615"/>
    <w:rsid w:val="0065062F"/>
    <w:rsid w:val="006506EF"/>
    <w:rsid w:val="0065078D"/>
    <w:rsid w:val="006507DD"/>
    <w:rsid w:val="006508D8"/>
    <w:rsid w:val="00650904"/>
    <w:rsid w:val="00650977"/>
    <w:rsid w:val="00650EC7"/>
    <w:rsid w:val="00650F42"/>
    <w:rsid w:val="00650F43"/>
    <w:rsid w:val="00651052"/>
    <w:rsid w:val="00651062"/>
    <w:rsid w:val="00651415"/>
    <w:rsid w:val="0065141F"/>
    <w:rsid w:val="006515F2"/>
    <w:rsid w:val="00651709"/>
    <w:rsid w:val="00651C13"/>
    <w:rsid w:val="00651C49"/>
    <w:rsid w:val="00651D26"/>
    <w:rsid w:val="00651E2F"/>
    <w:rsid w:val="00651FE1"/>
    <w:rsid w:val="00652002"/>
    <w:rsid w:val="006520CE"/>
    <w:rsid w:val="00652186"/>
    <w:rsid w:val="006521A2"/>
    <w:rsid w:val="006521F7"/>
    <w:rsid w:val="00652328"/>
    <w:rsid w:val="0065236A"/>
    <w:rsid w:val="006526D8"/>
    <w:rsid w:val="0065288E"/>
    <w:rsid w:val="006529BA"/>
    <w:rsid w:val="00652A54"/>
    <w:rsid w:val="00652A85"/>
    <w:rsid w:val="00652B8C"/>
    <w:rsid w:val="00652D82"/>
    <w:rsid w:val="00652E95"/>
    <w:rsid w:val="00652EF5"/>
    <w:rsid w:val="00652F1C"/>
    <w:rsid w:val="00652FDF"/>
    <w:rsid w:val="00653106"/>
    <w:rsid w:val="006531EE"/>
    <w:rsid w:val="006531F7"/>
    <w:rsid w:val="006533D2"/>
    <w:rsid w:val="00653671"/>
    <w:rsid w:val="00653A02"/>
    <w:rsid w:val="00653D43"/>
    <w:rsid w:val="00653DC9"/>
    <w:rsid w:val="00653E43"/>
    <w:rsid w:val="00653F23"/>
    <w:rsid w:val="0065403B"/>
    <w:rsid w:val="00654113"/>
    <w:rsid w:val="00654213"/>
    <w:rsid w:val="0065437B"/>
    <w:rsid w:val="0065442B"/>
    <w:rsid w:val="00654512"/>
    <w:rsid w:val="00654523"/>
    <w:rsid w:val="006545AB"/>
    <w:rsid w:val="0065473E"/>
    <w:rsid w:val="00654779"/>
    <w:rsid w:val="0065479A"/>
    <w:rsid w:val="00654863"/>
    <w:rsid w:val="00654943"/>
    <w:rsid w:val="00654B39"/>
    <w:rsid w:val="00654B77"/>
    <w:rsid w:val="00654D87"/>
    <w:rsid w:val="006550F6"/>
    <w:rsid w:val="0065516C"/>
    <w:rsid w:val="00655280"/>
    <w:rsid w:val="00655762"/>
    <w:rsid w:val="0065585F"/>
    <w:rsid w:val="006558D4"/>
    <w:rsid w:val="00655C0E"/>
    <w:rsid w:val="00655CBD"/>
    <w:rsid w:val="00655D8E"/>
    <w:rsid w:val="00655FDF"/>
    <w:rsid w:val="0065624C"/>
    <w:rsid w:val="00656300"/>
    <w:rsid w:val="00656327"/>
    <w:rsid w:val="00656560"/>
    <w:rsid w:val="006566C9"/>
    <w:rsid w:val="00656738"/>
    <w:rsid w:val="006567B3"/>
    <w:rsid w:val="0065691F"/>
    <w:rsid w:val="00656EE6"/>
    <w:rsid w:val="00657229"/>
    <w:rsid w:val="006573FA"/>
    <w:rsid w:val="00657502"/>
    <w:rsid w:val="0065751F"/>
    <w:rsid w:val="00657530"/>
    <w:rsid w:val="006575AF"/>
    <w:rsid w:val="006575D6"/>
    <w:rsid w:val="00657795"/>
    <w:rsid w:val="006578F4"/>
    <w:rsid w:val="00657AAC"/>
    <w:rsid w:val="00657B76"/>
    <w:rsid w:val="006600BF"/>
    <w:rsid w:val="00660180"/>
    <w:rsid w:val="006602D5"/>
    <w:rsid w:val="006607D5"/>
    <w:rsid w:val="0066088F"/>
    <w:rsid w:val="00660A98"/>
    <w:rsid w:val="00660AB2"/>
    <w:rsid w:val="00660B55"/>
    <w:rsid w:val="00660BBE"/>
    <w:rsid w:val="00660BC6"/>
    <w:rsid w:val="00660C1C"/>
    <w:rsid w:val="00660F2E"/>
    <w:rsid w:val="0066108C"/>
    <w:rsid w:val="006611CE"/>
    <w:rsid w:val="006612E9"/>
    <w:rsid w:val="00661390"/>
    <w:rsid w:val="00661400"/>
    <w:rsid w:val="00661685"/>
    <w:rsid w:val="006617CA"/>
    <w:rsid w:val="00661ABE"/>
    <w:rsid w:val="00661CC5"/>
    <w:rsid w:val="00661CF2"/>
    <w:rsid w:val="006621BD"/>
    <w:rsid w:val="006621E1"/>
    <w:rsid w:val="00662449"/>
    <w:rsid w:val="006625F5"/>
    <w:rsid w:val="0066266B"/>
    <w:rsid w:val="0066277D"/>
    <w:rsid w:val="00662844"/>
    <w:rsid w:val="006628E3"/>
    <w:rsid w:val="00662993"/>
    <w:rsid w:val="00662B1A"/>
    <w:rsid w:val="00662B49"/>
    <w:rsid w:val="00662B97"/>
    <w:rsid w:val="00662E37"/>
    <w:rsid w:val="00662E46"/>
    <w:rsid w:val="00662F3D"/>
    <w:rsid w:val="0066301D"/>
    <w:rsid w:val="00663065"/>
    <w:rsid w:val="00663305"/>
    <w:rsid w:val="006639FE"/>
    <w:rsid w:val="00663ABC"/>
    <w:rsid w:val="00663C4F"/>
    <w:rsid w:val="00663E17"/>
    <w:rsid w:val="00663F4C"/>
    <w:rsid w:val="00663FF5"/>
    <w:rsid w:val="006641D0"/>
    <w:rsid w:val="006642D1"/>
    <w:rsid w:val="006643D7"/>
    <w:rsid w:val="006643F8"/>
    <w:rsid w:val="0066449B"/>
    <w:rsid w:val="0066453B"/>
    <w:rsid w:val="0066453F"/>
    <w:rsid w:val="00664578"/>
    <w:rsid w:val="0066461D"/>
    <w:rsid w:val="00664650"/>
    <w:rsid w:val="006646AE"/>
    <w:rsid w:val="0066495A"/>
    <w:rsid w:val="00664A22"/>
    <w:rsid w:val="00664A2A"/>
    <w:rsid w:val="00664AD0"/>
    <w:rsid w:val="00664B02"/>
    <w:rsid w:val="00664CA9"/>
    <w:rsid w:val="00664E4D"/>
    <w:rsid w:val="0066521F"/>
    <w:rsid w:val="00665227"/>
    <w:rsid w:val="00665301"/>
    <w:rsid w:val="00665548"/>
    <w:rsid w:val="006655A8"/>
    <w:rsid w:val="006655BA"/>
    <w:rsid w:val="00665602"/>
    <w:rsid w:val="0066561C"/>
    <w:rsid w:val="00665865"/>
    <w:rsid w:val="00665980"/>
    <w:rsid w:val="00665A5D"/>
    <w:rsid w:val="00665A82"/>
    <w:rsid w:val="00665B24"/>
    <w:rsid w:val="00665C84"/>
    <w:rsid w:val="00665D4A"/>
    <w:rsid w:val="00665ED2"/>
    <w:rsid w:val="00666008"/>
    <w:rsid w:val="0066600E"/>
    <w:rsid w:val="0066605F"/>
    <w:rsid w:val="0066607B"/>
    <w:rsid w:val="006662F6"/>
    <w:rsid w:val="00666305"/>
    <w:rsid w:val="006663FE"/>
    <w:rsid w:val="00666463"/>
    <w:rsid w:val="0066652D"/>
    <w:rsid w:val="006665DA"/>
    <w:rsid w:val="00666647"/>
    <w:rsid w:val="006666F9"/>
    <w:rsid w:val="0066670D"/>
    <w:rsid w:val="0066681D"/>
    <w:rsid w:val="00666AE7"/>
    <w:rsid w:val="00666CF4"/>
    <w:rsid w:val="00666D46"/>
    <w:rsid w:val="00666F8A"/>
    <w:rsid w:val="00667029"/>
    <w:rsid w:val="006670DF"/>
    <w:rsid w:val="00667105"/>
    <w:rsid w:val="006673FB"/>
    <w:rsid w:val="00667462"/>
    <w:rsid w:val="00667511"/>
    <w:rsid w:val="00667544"/>
    <w:rsid w:val="006675B8"/>
    <w:rsid w:val="006675C9"/>
    <w:rsid w:val="0066769E"/>
    <w:rsid w:val="006676A3"/>
    <w:rsid w:val="00667736"/>
    <w:rsid w:val="006679CC"/>
    <w:rsid w:val="00667A8A"/>
    <w:rsid w:val="00667AA0"/>
    <w:rsid w:val="00667AFF"/>
    <w:rsid w:val="00667B0B"/>
    <w:rsid w:val="00667BC1"/>
    <w:rsid w:val="00667CD1"/>
    <w:rsid w:val="00667D40"/>
    <w:rsid w:val="00667E68"/>
    <w:rsid w:val="00670365"/>
    <w:rsid w:val="00670398"/>
    <w:rsid w:val="006709CD"/>
    <w:rsid w:val="00670A36"/>
    <w:rsid w:val="00670B3B"/>
    <w:rsid w:val="00670B5C"/>
    <w:rsid w:val="00670CAE"/>
    <w:rsid w:val="00670D5C"/>
    <w:rsid w:val="00670DFF"/>
    <w:rsid w:val="00670E0D"/>
    <w:rsid w:val="00670E2B"/>
    <w:rsid w:val="00670F3C"/>
    <w:rsid w:val="0067105E"/>
    <w:rsid w:val="006710BC"/>
    <w:rsid w:val="006711E6"/>
    <w:rsid w:val="006712BD"/>
    <w:rsid w:val="006712D2"/>
    <w:rsid w:val="00671320"/>
    <w:rsid w:val="006713AE"/>
    <w:rsid w:val="006713D7"/>
    <w:rsid w:val="0067171C"/>
    <w:rsid w:val="00671728"/>
    <w:rsid w:val="00671967"/>
    <w:rsid w:val="006719C4"/>
    <w:rsid w:val="00671B6F"/>
    <w:rsid w:val="00671CB3"/>
    <w:rsid w:val="00671DCF"/>
    <w:rsid w:val="0067208B"/>
    <w:rsid w:val="0067221D"/>
    <w:rsid w:val="00672533"/>
    <w:rsid w:val="0067257E"/>
    <w:rsid w:val="006726BC"/>
    <w:rsid w:val="00672765"/>
    <w:rsid w:val="006728F0"/>
    <w:rsid w:val="00672905"/>
    <w:rsid w:val="00672D5F"/>
    <w:rsid w:val="00672EAC"/>
    <w:rsid w:val="0067310B"/>
    <w:rsid w:val="0067310D"/>
    <w:rsid w:val="006732F0"/>
    <w:rsid w:val="00673334"/>
    <w:rsid w:val="0067340E"/>
    <w:rsid w:val="00673415"/>
    <w:rsid w:val="0067341B"/>
    <w:rsid w:val="00673A51"/>
    <w:rsid w:val="00673A6E"/>
    <w:rsid w:val="00673BAB"/>
    <w:rsid w:val="00673BCF"/>
    <w:rsid w:val="00673CE6"/>
    <w:rsid w:val="00673F1B"/>
    <w:rsid w:val="0067420A"/>
    <w:rsid w:val="00674318"/>
    <w:rsid w:val="0067438D"/>
    <w:rsid w:val="00674501"/>
    <w:rsid w:val="00674582"/>
    <w:rsid w:val="00674603"/>
    <w:rsid w:val="006746FA"/>
    <w:rsid w:val="006747DE"/>
    <w:rsid w:val="0067480D"/>
    <w:rsid w:val="00674877"/>
    <w:rsid w:val="0067489E"/>
    <w:rsid w:val="00674998"/>
    <w:rsid w:val="00674B1F"/>
    <w:rsid w:val="00674D1C"/>
    <w:rsid w:val="00674F54"/>
    <w:rsid w:val="00674F69"/>
    <w:rsid w:val="00674F88"/>
    <w:rsid w:val="00675148"/>
    <w:rsid w:val="00675280"/>
    <w:rsid w:val="006752F0"/>
    <w:rsid w:val="0067564B"/>
    <w:rsid w:val="006756C4"/>
    <w:rsid w:val="00675CA1"/>
    <w:rsid w:val="00675DD8"/>
    <w:rsid w:val="00675E08"/>
    <w:rsid w:val="00675E99"/>
    <w:rsid w:val="00675F28"/>
    <w:rsid w:val="00675F7B"/>
    <w:rsid w:val="00675F7E"/>
    <w:rsid w:val="00676092"/>
    <w:rsid w:val="0067620D"/>
    <w:rsid w:val="006765A4"/>
    <w:rsid w:val="00676701"/>
    <w:rsid w:val="006767DD"/>
    <w:rsid w:val="00676842"/>
    <w:rsid w:val="006768BB"/>
    <w:rsid w:val="006768CF"/>
    <w:rsid w:val="0067692C"/>
    <w:rsid w:val="006769F6"/>
    <w:rsid w:val="00676A09"/>
    <w:rsid w:val="00676B1A"/>
    <w:rsid w:val="00676E47"/>
    <w:rsid w:val="00676F95"/>
    <w:rsid w:val="00677049"/>
    <w:rsid w:val="00677064"/>
    <w:rsid w:val="00677135"/>
    <w:rsid w:val="00677178"/>
    <w:rsid w:val="006772E7"/>
    <w:rsid w:val="0067744C"/>
    <w:rsid w:val="006775F5"/>
    <w:rsid w:val="006776C2"/>
    <w:rsid w:val="00677973"/>
    <w:rsid w:val="00677CC2"/>
    <w:rsid w:val="00677D7F"/>
    <w:rsid w:val="00677E41"/>
    <w:rsid w:val="0068001C"/>
    <w:rsid w:val="0068008F"/>
    <w:rsid w:val="00680435"/>
    <w:rsid w:val="0068049F"/>
    <w:rsid w:val="006805E9"/>
    <w:rsid w:val="006805F4"/>
    <w:rsid w:val="006807C3"/>
    <w:rsid w:val="006807FB"/>
    <w:rsid w:val="00680B7F"/>
    <w:rsid w:val="00680BFD"/>
    <w:rsid w:val="00680C43"/>
    <w:rsid w:val="00680CD6"/>
    <w:rsid w:val="00680DBB"/>
    <w:rsid w:val="00680F0E"/>
    <w:rsid w:val="00680F76"/>
    <w:rsid w:val="00680FF5"/>
    <w:rsid w:val="0068126E"/>
    <w:rsid w:val="006812FF"/>
    <w:rsid w:val="00681504"/>
    <w:rsid w:val="00681557"/>
    <w:rsid w:val="006818E2"/>
    <w:rsid w:val="00681B10"/>
    <w:rsid w:val="00681B4E"/>
    <w:rsid w:val="00681B5B"/>
    <w:rsid w:val="00681C27"/>
    <w:rsid w:val="00681CF5"/>
    <w:rsid w:val="00681E96"/>
    <w:rsid w:val="00681F8A"/>
    <w:rsid w:val="006820B8"/>
    <w:rsid w:val="006822EB"/>
    <w:rsid w:val="00682398"/>
    <w:rsid w:val="006823CB"/>
    <w:rsid w:val="006825D8"/>
    <w:rsid w:val="0068263E"/>
    <w:rsid w:val="00682871"/>
    <w:rsid w:val="00682C06"/>
    <w:rsid w:val="00682C3E"/>
    <w:rsid w:val="00682D99"/>
    <w:rsid w:val="00682EC4"/>
    <w:rsid w:val="00682F1A"/>
    <w:rsid w:val="00683208"/>
    <w:rsid w:val="00683298"/>
    <w:rsid w:val="00683319"/>
    <w:rsid w:val="00683347"/>
    <w:rsid w:val="00683384"/>
    <w:rsid w:val="006833A8"/>
    <w:rsid w:val="006834BA"/>
    <w:rsid w:val="00683560"/>
    <w:rsid w:val="006836A5"/>
    <w:rsid w:val="0068373A"/>
    <w:rsid w:val="00683927"/>
    <w:rsid w:val="00683A00"/>
    <w:rsid w:val="00683A9F"/>
    <w:rsid w:val="00683BFC"/>
    <w:rsid w:val="00683C83"/>
    <w:rsid w:val="00683EA0"/>
    <w:rsid w:val="0068406D"/>
    <w:rsid w:val="006841F0"/>
    <w:rsid w:val="00684271"/>
    <w:rsid w:val="006842AA"/>
    <w:rsid w:val="006842DA"/>
    <w:rsid w:val="00684344"/>
    <w:rsid w:val="00684490"/>
    <w:rsid w:val="00684CD3"/>
    <w:rsid w:val="00684E1E"/>
    <w:rsid w:val="00684E88"/>
    <w:rsid w:val="00684FE5"/>
    <w:rsid w:val="0068502E"/>
    <w:rsid w:val="006851C4"/>
    <w:rsid w:val="0068527B"/>
    <w:rsid w:val="0068536B"/>
    <w:rsid w:val="006854F7"/>
    <w:rsid w:val="00685597"/>
    <w:rsid w:val="006857A4"/>
    <w:rsid w:val="006858B8"/>
    <w:rsid w:val="00685B6A"/>
    <w:rsid w:val="00685C90"/>
    <w:rsid w:val="00685ED9"/>
    <w:rsid w:val="00685FD0"/>
    <w:rsid w:val="0068602D"/>
    <w:rsid w:val="006860A7"/>
    <w:rsid w:val="0068618A"/>
    <w:rsid w:val="006862D2"/>
    <w:rsid w:val="00686352"/>
    <w:rsid w:val="006864D2"/>
    <w:rsid w:val="00686754"/>
    <w:rsid w:val="006868A3"/>
    <w:rsid w:val="006868D1"/>
    <w:rsid w:val="00686967"/>
    <w:rsid w:val="00686A28"/>
    <w:rsid w:val="00686A3D"/>
    <w:rsid w:val="00686B16"/>
    <w:rsid w:val="00686B9A"/>
    <w:rsid w:val="00686E1F"/>
    <w:rsid w:val="00686E2B"/>
    <w:rsid w:val="00686EC2"/>
    <w:rsid w:val="00686FE1"/>
    <w:rsid w:val="00687212"/>
    <w:rsid w:val="00687325"/>
    <w:rsid w:val="00687526"/>
    <w:rsid w:val="00687534"/>
    <w:rsid w:val="006875BC"/>
    <w:rsid w:val="00687A7F"/>
    <w:rsid w:val="00687AAA"/>
    <w:rsid w:val="00687ADF"/>
    <w:rsid w:val="00687C21"/>
    <w:rsid w:val="00687CBB"/>
    <w:rsid w:val="00687CD5"/>
    <w:rsid w:val="00687D39"/>
    <w:rsid w:val="00687E5C"/>
    <w:rsid w:val="00690044"/>
    <w:rsid w:val="006902EB"/>
    <w:rsid w:val="0069049F"/>
    <w:rsid w:val="006905E1"/>
    <w:rsid w:val="0069086D"/>
    <w:rsid w:val="00690908"/>
    <w:rsid w:val="00690948"/>
    <w:rsid w:val="00690987"/>
    <w:rsid w:val="00690A30"/>
    <w:rsid w:val="00690CD9"/>
    <w:rsid w:val="00690FA2"/>
    <w:rsid w:val="00690FF2"/>
    <w:rsid w:val="00691154"/>
    <w:rsid w:val="006911AA"/>
    <w:rsid w:val="006911C6"/>
    <w:rsid w:val="006911CE"/>
    <w:rsid w:val="00691292"/>
    <w:rsid w:val="00691301"/>
    <w:rsid w:val="00691441"/>
    <w:rsid w:val="00691585"/>
    <w:rsid w:val="006915CB"/>
    <w:rsid w:val="0069167E"/>
    <w:rsid w:val="006918AD"/>
    <w:rsid w:val="0069196D"/>
    <w:rsid w:val="0069197C"/>
    <w:rsid w:val="00691B6E"/>
    <w:rsid w:val="00691BC9"/>
    <w:rsid w:val="00691BCE"/>
    <w:rsid w:val="00691BEC"/>
    <w:rsid w:val="00691D12"/>
    <w:rsid w:val="00691D60"/>
    <w:rsid w:val="00691E5D"/>
    <w:rsid w:val="00692167"/>
    <w:rsid w:val="00692257"/>
    <w:rsid w:val="0069239C"/>
    <w:rsid w:val="006923A2"/>
    <w:rsid w:val="00692497"/>
    <w:rsid w:val="006926D6"/>
    <w:rsid w:val="0069295E"/>
    <w:rsid w:val="00692A5E"/>
    <w:rsid w:val="00692A75"/>
    <w:rsid w:val="00692BDD"/>
    <w:rsid w:val="00692C8C"/>
    <w:rsid w:val="00692CAD"/>
    <w:rsid w:val="00692CE3"/>
    <w:rsid w:val="00692FD9"/>
    <w:rsid w:val="00692FF2"/>
    <w:rsid w:val="006930E0"/>
    <w:rsid w:val="00693133"/>
    <w:rsid w:val="00693150"/>
    <w:rsid w:val="00693161"/>
    <w:rsid w:val="00693177"/>
    <w:rsid w:val="0069324C"/>
    <w:rsid w:val="00693333"/>
    <w:rsid w:val="0069395C"/>
    <w:rsid w:val="00693A3D"/>
    <w:rsid w:val="00693A66"/>
    <w:rsid w:val="00693A73"/>
    <w:rsid w:val="00693C53"/>
    <w:rsid w:val="00693D15"/>
    <w:rsid w:val="00693D60"/>
    <w:rsid w:val="00693DAE"/>
    <w:rsid w:val="00693DE0"/>
    <w:rsid w:val="00693E14"/>
    <w:rsid w:val="00693EA9"/>
    <w:rsid w:val="006942D4"/>
    <w:rsid w:val="006942E4"/>
    <w:rsid w:val="00694323"/>
    <w:rsid w:val="00694402"/>
    <w:rsid w:val="006946FC"/>
    <w:rsid w:val="00694702"/>
    <w:rsid w:val="00694981"/>
    <w:rsid w:val="00694A17"/>
    <w:rsid w:val="00694A76"/>
    <w:rsid w:val="00694AAC"/>
    <w:rsid w:val="00694B55"/>
    <w:rsid w:val="00694BA6"/>
    <w:rsid w:val="00694CF0"/>
    <w:rsid w:val="00694E77"/>
    <w:rsid w:val="00694F47"/>
    <w:rsid w:val="00695176"/>
    <w:rsid w:val="0069534E"/>
    <w:rsid w:val="006955AC"/>
    <w:rsid w:val="006955DA"/>
    <w:rsid w:val="00695635"/>
    <w:rsid w:val="0069568E"/>
    <w:rsid w:val="006958F8"/>
    <w:rsid w:val="00695907"/>
    <w:rsid w:val="00695928"/>
    <w:rsid w:val="006959A6"/>
    <w:rsid w:val="00695BC8"/>
    <w:rsid w:val="00695CAE"/>
    <w:rsid w:val="00695DF3"/>
    <w:rsid w:val="00695DFD"/>
    <w:rsid w:val="00695E5D"/>
    <w:rsid w:val="00696032"/>
    <w:rsid w:val="00696086"/>
    <w:rsid w:val="006961AB"/>
    <w:rsid w:val="0069624C"/>
    <w:rsid w:val="00696351"/>
    <w:rsid w:val="006964FC"/>
    <w:rsid w:val="006965F6"/>
    <w:rsid w:val="00696849"/>
    <w:rsid w:val="00696A51"/>
    <w:rsid w:val="00696A9F"/>
    <w:rsid w:val="00696B36"/>
    <w:rsid w:val="00696C13"/>
    <w:rsid w:val="00696C70"/>
    <w:rsid w:val="00696D1B"/>
    <w:rsid w:val="00696FC5"/>
    <w:rsid w:val="006970E6"/>
    <w:rsid w:val="006971D7"/>
    <w:rsid w:val="00697343"/>
    <w:rsid w:val="006973DA"/>
    <w:rsid w:val="00697627"/>
    <w:rsid w:val="006976F3"/>
    <w:rsid w:val="0069796D"/>
    <w:rsid w:val="006979BC"/>
    <w:rsid w:val="006979C7"/>
    <w:rsid w:val="006979E3"/>
    <w:rsid w:val="00697A64"/>
    <w:rsid w:val="00697A90"/>
    <w:rsid w:val="00697B3A"/>
    <w:rsid w:val="00697B69"/>
    <w:rsid w:val="00697C45"/>
    <w:rsid w:val="00697C57"/>
    <w:rsid w:val="00697C75"/>
    <w:rsid w:val="00697CE3"/>
    <w:rsid w:val="00697FB5"/>
    <w:rsid w:val="00697FBA"/>
    <w:rsid w:val="006A0384"/>
    <w:rsid w:val="006A0413"/>
    <w:rsid w:val="006A0551"/>
    <w:rsid w:val="006A05E1"/>
    <w:rsid w:val="006A0685"/>
    <w:rsid w:val="006A0883"/>
    <w:rsid w:val="006A0ADD"/>
    <w:rsid w:val="006A0D5A"/>
    <w:rsid w:val="006A1336"/>
    <w:rsid w:val="006A14A9"/>
    <w:rsid w:val="006A150A"/>
    <w:rsid w:val="006A1554"/>
    <w:rsid w:val="006A16AF"/>
    <w:rsid w:val="006A1785"/>
    <w:rsid w:val="006A17E9"/>
    <w:rsid w:val="006A1838"/>
    <w:rsid w:val="006A1917"/>
    <w:rsid w:val="006A1A72"/>
    <w:rsid w:val="006A1AE6"/>
    <w:rsid w:val="006A1B32"/>
    <w:rsid w:val="006A1B38"/>
    <w:rsid w:val="006A1EAD"/>
    <w:rsid w:val="006A1F86"/>
    <w:rsid w:val="006A214C"/>
    <w:rsid w:val="006A2239"/>
    <w:rsid w:val="006A231E"/>
    <w:rsid w:val="006A245B"/>
    <w:rsid w:val="006A2639"/>
    <w:rsid w:val="006A289C"/>
    <w:rsid w:val="006A295D"/>
    <w:rsid w:val="006A2ACF"/>
    <w:rsid w:val="006A2AFD"/>
    <w:rsid w:val="006A2C28"/>
    <w:rsid w:val="006A2F3D"/>
    <w:rsid w:val="006A2F3F"/>
    <w:rsid w:val="006A3026"/>
    <w:rsid w:val="006A341B"/>
    <w:rsid w:val="006A3510"/>
    <w:rsid w:val="006A3553"/>
    <w:rsid w:val="006A36CE"/>
    <w:rsid w:val="006A3728"/>
    <w:rsid w:val="006A3733"/>
    <w:rsid w:val="006A375A"/>
    <w:rsid w:val="006A3950"/>
    <w:rsid w:val="006A3A93"/>
    <w:rsid w:val="006A3DE0"/>
    <w:rsid w:val="006A3E41"/>
    <w:rsid w:val="006A4061"/>
    <w:rsid w:val="006A438E"/>
    <w:rsid w:val="006A4573"/>
    <w:rsid w:val="006A4591"/>
    <w:rsid w:val="006A459C"/>
    <w:rsid w:val="006A4721"/>
    <w:rsid w:val="006A475A"/>
    <w:rsid w:val="006A4893"/>
    <w:rsid w:val="006A497B"/>
    <w:rsid w:val="006A49D5"/>
    <w:rsid w:val="006A4AC1"/>
    <w:rsid w:val="006A4B3A"/>
    <w:rsid w:val="006A4F04"/>
    <w:rsid w:val="006A4F3E"/>
    <w:rsid w:val="006A504A"/>
    <w:rsid w:val="006A5076"/>
    <w:rsid w:val="006A574C"/>
    <w:rsid w:val="006A57B7"/>
    <w:rsid w:val="006A5E45"/>
    <w:rsid w:val="006A5F2C"/>
    <w:rsid w:val="006A6007"/>
    <w:rsid w:val="006A60A5"/>
    <w:rsid w:val="006A60DC"/>
    <w:rsid w:val="006A60EA"/>
    <w:rsid w:val="006A610A"/>
    <w:rsid w:val="006A614B"/>
    <w:rsid w:val="006A61A1"/>
    <w:rsid w:val="006A61F6"/>
    <w:rsid w:val="006A6226"/>
    <w:rsid w:val="006A62DD"/>
    <w:rsid w:val="006A65CC"/>
    <w:rsid w:val="006A66C6"/>
    <w:rsid w:val="006A690B"/>
    <w:rsid w:val="006A6AD5"/>
    <w:rsid w:val="006A6C47"/>
    <w:rsid w:val="006A6CAA"/>
    <w:rsid w:val="006A6DF5"/>
    <w:rsid w:val="006A7017"/>
    <w:rsid w:val="006A7075"/>
    <w:rsid w:val="006A70FF"/>
    <w:rsid w:val="006A7202"/>
    <w:rsid w:val="006A7306"/>
    <w:rsid w:val="006A73A6"/>
    <w:rsid w:val="006A7594"/>
    <w:rsid w:val="006A75CB"/>
    <w:rsid w:val="006A785A"/>
    <w:rsid w:val="006A795C"/>
    <w:rsid w:val="006A7A2C"/>
    <w:rsid w:val="006A7A5A"/>
    <w:rsid w:val="006A7AE4"/>
    <w:rsid w:val="006A7B65"/>
    <w:rsid w:val="006A7DCE"/>
    <w:rsid w:val="006A7E06"/>
    <w:rsid w:val="006A7E22"/>
    <w:rsid w:val="006A7ECE"/>
    <w:rsid w:val="006A7FC9"/>
    <w:rsid w:val="006B0099"/>
    <w:rsid w:val="006B02AD"/>
    <w:rsid w:val="006B0364"/>
    <w:rsid w:val="006B0401"/>
    <w:rsid w:val="006B0619"/>
    <w:rsid w:val="006B06FD"/>
    <w:rsid w:val="006B07B7"/>
    <w:rsid w:val="006B08DE"/>
    <w:rsid w:val="006B099E"/>
    <w:rsid w:val="006B09C5"/>
    <w:rsid w:val="006B0A89"/>
    <w:rsid w:val="006B0B0C"/>
    <w:rsid w:val="006B0B4A"/>
    <w:rsid w:val="006B0BD3"/>
    <w:rsid w:val="006B0C67"/>
    <w:rsid w:val="006B0D4D"/>
    <w:rsid w:val="006B1073"/>
    <w:rsid w:val="006B124F"/>
    <w:rsid w:val="006B1272"/>
    <w:rsid w:val="006B12C9"/>
    <w:rsid w:val="006B1407"/>
    <w:rsid w:val="006B149B"/>
    <w:rsid w:val="006B164D"/>
    <w:rsid w:val="006B16C9"/>
    <w:rsid w:val="006B1781"/>
    <w:rsid w:val="006B189C"/>
    <w:rsid w:val="006B1C68"/>
    <w:rsid w:val="006B1D20"/>
    <w:rsid w:val="006B1DC2"/>
    <w:rsid w:val="006B1E46"/>
    <w:rsid w:val="006B208A"/>
    <w:rsid w:val="006B225C"/>
    <w:rsid w:val="006B2273"/>
    <w:rsid w:val="006B2791"/>
    <w:rsid w:val="006B2F15"/>
    <w:rsid w:val="006B31BD"/>
    <w:rsid w:val="006B322A"/>
    <w:rsid w:val="006B32E4"/>
    <w:rsid w:val="006B344D"/>
    <w:rsid w:val="006B34FA"/>
    <w:rsid w:val="006B3A69"/>
    <w:rsid w:val="006B3A86"/>
    <w:rsid w:val="006B3AD4"/>
    <w:rsid w:val="006B3B46"/>
    <w:rsid w:val="006B3E12"/>
    <w:rsid w:val="006B3E2A"/>
    <w:rsid w:val="006B3E94"/>
    <w:rsid w:val="006B40B0"/>
    <w:rsid w:val="006B40B9"/>
    <w:rsid w:val="006B427B"/>
    <w:rsid w:val="006B4334"/>
    <w:rsid w:val="006B43E7"/>
    <w:rsid w:val="006B44B2"/>
    <w:rsid w:val="006B456B"/>
    <w:rsid w:val="006B49EE"/>
    <w:rsid w:val="006B4A14"/>
    <w:rsid w:val="006B4AB3"/>
    <w:rsid w:val="006B4C4F"/>
    <w:rsid w:val="006B4C71"/>
    <w:rsid w:val="006B4CB7"/>
    <w:rsid w:val="006B4DA9"/>
    <w:rsid w:val="006B4F82"/>
    <w:rsid w:val="006B4FB3"/>
    <w:rsid w:val="006B5028"/>
    <w:rsid w:val="006B5301"/>
    <w:rsid w:val="006B54B3"/>
    <w:rsid w:val="006B556A"/>
    <w:rsid w:val="006B55AB"/>
    <w:rsid w:val="006B55B3"/>
    <w:rsid w:val="006B5604"/>
    <w:rsid w:val="006B565B"/>
    <w:rsid w:val="006B5765"/>
    <w:rsid w:val="006B5820"/>
    <w:rsid w:val="006B58A1"/>
    <w:rsid w:val="006B5C7B"/>
    <w:rsid w:val="006B5E25"/>
    <w:rsid w:val="006B5F26"/>
    <w:rsid w:val="006B6022"/>
    <w:rsid w:val="006B608D"/>
    <w:rsid w:val="006B6122"/>
    <w:rsid w:val="006B628E"/>
    <w:rsid w:val="006B655F"/>
    <w:rsid w:val="006B6604"/>
    <w:rsid w:val="006B6860"/>
    <w:rsid w:val="006B6920"/>
    <w:rsid w:val="006B69DF"/>
    <w:rsid w:val="006B69E0"/>
    <w:rsid w:val="006B69F4"/>
    <w:rsid w:val="006B6B9E"/>
    <w:rsid w:val="006B6BED"/>
    <w:rsid w:val="006B6CD9"/>
    <w:rsid w:val="006B6D65"/>
    <w:rsid w:val="006B6EBD"/>
    <w:rsid w:val="006B6FAB"/>
    <w:rsid w:val="006B7008"/>
    <w:rsid w:val="006B701A"/>
    <w:rsid w:val="006B7068"/>
    <w:rsid w:val="006B70C6"/>
    <w:rsid w:val="006B70EC"/>
    <w:rsid w:val="006B73C5"/>
    <w:rsid w:val="006B7492"/>
    <w:rsid w:val="006B7512"/>
    <w:rsid w:val="006B774F"/>
    <w:rsid w:val="006B776D"/>
    <w:rsid w:val="006B7927"/>
    <w:rsid w:val="006B7962"/>
    <w:rsid w:val="006B7B24"/>
    <w:rsid w:val="006B7EF5"/>
    <w:rsid w:val="006B7F98"/>
    <w:rsid w:val="006C0287"/>
    <w:rsid w:val="006C03FF"/>
    <w:rsid w:val="006C052D"/>
    <w:rsid w:val="006C07AD"/>
    <w:rsid w:val="006C0936"/>
    <w:rsid w:val="006C0A64"/>
    <w:rsid w:val="006C0AFF"/>
    <w:rsid w:val="006C0CC4"/>
    <w:rsid w:val="006C0CD4"/>
    <w:rsid w:val="006C0D6C"/>
    <w:rsid w:val="006C0E2A"/>
    <w:rsid w:val="006C0EA8"/>
    <w:rsid w:val="006C0F20"/>
    <w:rsid w:val="006C10B7"/>
    <w:rsid w:val="006C11AD"/>
    <w:rsid w:val="006C1211"/>
    <w:rsid w:val="006C1319"/>
    <w:rsid w:val="006C1419"/>
    <w:rsid w:val="006C1569"/>
    <w:rsid w:val="006C1620"/>
    <w:rsid w:val="006C1924"/>
    <w:rsid w:val="006C1A34"/>
    <w:rsid w:val="006C1D07"/>
    <w:rsid w:val="006C1E36"/>
    <w:rsid w:val="006C1E99"/>
    <w:rsid w:val="006C1F33"/>
    <w:rsid w:val="006C1F7A"/>
    <w:rsid w:val="006C206B"/>
    <w:rsid w:val="006C2232"/>
    <w:rsid w:val="006C24A4"/>
    <w:rsid w:val="006C24E0"/>
    <w:rsid w:val="006C289D"/>
    <w:rsid w:val="006C2961"/>
    <w:rsid w:val="006C2A43"/>
    <w:rsid w:val="006C2BB8"/>
    <w:rsid w:val="006C2C5A"/>
    <w:rsid w:val="006C2C92"/>
    <w:rsid w:val="006C2DE6"/>
    <w:rsid w:val="006C2E95"/>
    <w:rsid w:val="006C2FA9"/>
    <w:rsid w:val="006C2FB8"/>
    <w:rsid w:val="006C2FBB"/>
    <w:rsid w:val="006C3422"/>
    <w:rsid w:val="006C34FE"/>
    <w:rsid w:val="006C37D1"/>
    <w:rsid w:val="006C3A7C"/>
    <w:rsid w:val="006C3C25"/>
    <w:rsid w:val="006C3D86"/>
    <w:rsid w:val="006C3EB1"/>
    <w:rsid w:val="006C3F57"/>
    <w:rsid w:val="006C3F82"/>
    <w:rsid w:val="006C402C"/>
    <w:rsid w:val="006C4089"/>
    <w:rsid w:val="006C42D1"/>
    <w:rsid w:val="006C42DE"/>
    <w:rsid w:val="006C4452"/>
    <w:rsid w:val="006C449E"/>
    <w:rsid w:val="006C44BE"/>
    <w:rsid w:val="006C44CC"/>
    <w:rsid w:val="006C44FD"/>
    <w:rsid w:val="006C47C0"/>
    <w:rsid w:val="006C482C"/>
    <w:rsid w:val="006C48F2"/>
    <w:rsid w:val="006C48F5"/>
    <w:rsid w:val="006C4B12"/>
    <w:rsid w:val="006C4C46"/>
    <w:rsid w:val="006C4FA1"/>
    <w:rsid w:val="006C4FAB"/>
    <w:rsid w:val="006C5105"/>
    <w:rsid w:val="006C5157"/>
    <w:rsid w:val="006C5330"/>
    <w:rsid w:val="006C5337"/>
    <w:rsid w:val="006C5371"/>
    <w:rsid w:val="006C5377"/>
    <w:rsid w:val="006C53C3"/>
    <w:rsid w:val="006C556A"/>
    <w:rsid w:val="006C55F8"/>
    <w:rsid w:val="006C5604"/>
    <w:rsid w:val="006C57CA"/>
    <w:rsid w:val="006C5ADC"/>
    <w:rsid w:val="006C5D9B"/>
    <w:rsid w:val="006C5F21"/>
    <w:rsid w:val="006C609F"/>
    <w:rsid w:val="006C641A"/>
    <w:rsid w:val="006C6487"/>
    <w:rsid w:val="006C648F"/>
    <w:rsid w:val="006C65D7"/>
    <w:rsid w:val="006C65F6"/>
    <w:rsid w:val="006C6768"/>
    <w:rsid w:val="006C6802"/>
    <w:rsid w:val="006C68A1"/>
    <w:rsid w:val="006C6B56"/>
    <w:rsid w:val="006C6DC8"/>
    <w:rsid w:val="006C6E0F"/>
    <w:rsid w:val="006C6E84"/>
    <w:rsid w:val="006C6F04"/>
    <w:rsid w:val="006C6F11"/>
    <w:rsid w:val="006C7032"/>
    <w:rsid w:val="006C70BE"/>
    <w:rsid w:val="006C720F"/>
    <w:rsid w:val="006C7BC3"/>
    <w:rsid w:val="006C7D13"/>
    <w:rsid w:val="006D0017"/>
    <w:rsid w:val="006D00C8"/>
    <w:rsid w:val="006D0152"/>
    <w:rsid w:val="006D01D9"/>
    <w:rsid w:val="006D031B"/>
    <w:rsid w:val="006D03A5"/>
    <w:rsid w:val="006D042E"/>
    <w:rsid w:val="006D04A5"/>
    <w:rsid w:val="006D05BA"/>
    <w:rsid w:val="006D06D8"/>
    <w:rsid w:val="006D0931"/>
    <w:rsid w:val="006D093A"/>
    <w:rsid w:val="006D0B69"/>
    <w:rsid w:val="006D0D20"/>
    <w:rsid w:val="006D0D5D"/>
    <w:rsid w:val="006D0EB6"/>
    <w:rsid w:val="006D1707"/>
    <w:rsid w:val="006D195A"/>
    <w:rsid w:val="006D1986"/>
    <w:rsid w:val="006D1A56"/>
    <w:rsid w:val="006D1C1B"/>
    <w:rsid w:val="006D1EBD"/>
    <w:rsid w:val="006D1EEE"/>
    <w:rsid w:val="006D1F71"/>
    <w:rsid w:val="006D1FF1"/>
    <w:rsid w:val="006D20D2"/>
    <w:rsid w:val="006D2238"/>
    <w:rsid w:val="006D23BB"/>
    <w:rsid w:val="006D24EE"/>
    <w:rsid w:val="006D2679"/>
    <w:rsid w:val="006D27B5"/>
    <w:rsid w:val="006D281E"/>
    <w:rsid w:val="006D283E"/>
    <w:rsid w:val="006D2935"/>
    <w:rsid w:val="006D2977"/>
    <w:rsid w:val="006D2C2F"/>
    <w:rsid w:val="006D2D3F"/>
    <w:rsid w:val="006D2D6D"/>
    <w:rsid w:val="006D2FED"/>
    <w:rsid w:val="006D32E4"/>
    <w:rsid w:val="006D33A8"/>
    <w:rsid w:val="006D36A8"/>
    <w:rsid w:val="006D396C"/>
    <w:rsid w:val="006D3C01"/>
    <w:rsid w:val="006D3CC6"/>
    <w:rsid w:val="006D4079"/>
    <w:rsid w:val="006D42E9"/>
    <w:rsid w:val="006D4492"/>
    <w:rsid w:val="006D4613"/>
    <w:rsid w:val="006D474E"/>
    <w:rsid w:val="006D47AC"/>
    <w:rsid w:val="006D47F2"/>
    <w:rsid w:val="006D48F8"/>
    <w:rsid w:val="006D49F5"/>
    <w:rsid w:val="006D4A96"/>
    <w:rsid w:val="006D4AB3"/>
    <w:rsid w:val="006D4B06"/>
    <w:rsid w:val="006D4B83"/>
    <w:rsid w:val="006D4C16"/>
    <w:rsid w:val="006D4C22"/>
    <w:rsid w:val="006D4D2A"/>
    <w:rsid w:val="006D4F87"/>
    <w:rsid w:val="006D5091"/>
    <w:rsid w:val="006D5159"/>
    <w:rsid w:val="006D51DC"/>
    <w:rsid w:val="006D525F"/>
    <w:rsid w:val="006D52C0"/>
    <w:rsid w:val="006D535D"/>
    <w:rsid w:val="006D53DF"/>
    <w:rsid w:val="006D54B0"/>
    <w:rsid w:val="006D5581"/>
    <w:rsid w:val="006D57A0"/>
    <w:rsid w:val="006D5A41"/>
    <w:rsid w:val="006D5A91"/>
    <w:rsid w:val="006D5AFC"/>
    <w:rsid w:val="006D5B28"/>
    <w:rsid w:val="006D5B3F"/>
    <w:rsid w:val="006D5D30"/>
    <w:rsid w:val="006D5D75"/>
    <w:rsid w:val="006D5F2E"/>
    <w:rsid w:val="006D5F84"/>
    <w:rsid w:val="006D5F88"/>
    <w:rsid w:val="006D6306"/>
    <w:rsid w:val="006D655B"/>
    <w:rsid w:val="006D66A0"/>
    <w:rsid w:val="006D6CF2"/>
    <w:rsid w:val="006D6D91"/>
    <w:rsid w:val="006D6F0C"/>
    <w:rsid w:val="006D7063"/>
    <w:rsid w:val="006D7239"/>
    <w:rsid w:val="006D7254"/>
    <w:rsid w:val="006D7292"/>
    <w:rsid w:val="006D756F"/>
    <w:rsid w:val="006D779C"/>
    <w:rsid w:val="006D7820"/>
    <w:rsid w:val="006D7973"/>
    <w:rsid w:val="006D7AB6"/>
    <w:rsid w:val="006D7B32"/>
    <w:rsid w:val="006D7C9E"/>
    <w:rsid w:val="006D7DAE"/>
    <w:rsid w:val="006D7DCF"/>
    <w:rsid w:val="006D7DF8"/>
    <w:rsid w:val="006E03AC"/>
    <w:rsid w:val="006E04D8"/>
    <w:rsid w:val="006E04DC"/>
    <w:rsid w:val="006E05DB"/>
    <w:rsid w:val="006E068D"/>
    <w:rsid w:val="006E08BA"/>
    <w:rsid w:val="006E098D"/>
    <w:rsid w:val="006E09C6"/>
    <w:rsid w:val="006E0A80"/>
    <w:rsid w:val="006E0CBB"/>
    <w:rsid w:val="006E0E47"/>
    <w:rsid w:val="006E0F2D"/>
    <w:rsid w:val="006E1362"/>
    <w:rsid w:val="006E140C"/>
    <w:rsid w:val="006E16F4"/>
    <w:rsid w:val="006E17E7"/>
    <w:rsid w:val="006E1851"/>
    <w:rsid w:val="006E1896"/>
    <w:rsid w:val="006E18AB"/>
    <w:rsid w:val="006E1B9D"/>
    <w:rsid w:val="006E1BEB"/>
    <w:rsid w:val="006E1E9A"/>
    <w:rsid w:val="006E1F4A"/>
    <w:rsid w:val="006E1F93"/>
    <w:rsid w:val="006E1F94"/>
    <w:rsid w:val="006E1FFE"/>
    <w:rsid w:val="006E206E"/>
    <w:rsid w:val="006E2129"/>
    <w:rsid w:val="006E21F9"/>
    <w:rsid w:val="006E23F2"/>
    <w:rsid w:val="006E23FF"/>
    <w:rsid w:val="006E2524"/>
    <w:rsid w:val="006E25F0"/>
    <w:rsid w:val="006E266E"/>
    <w:rsid w:val="006E27C6"/>
    <w:rsid w:val="006E2B56"/>
    <w:rsid w:val="006E2DFD"/>
    <w:rsid w:val="006E2E26"/>
    <w:rsid w:val="006E2FB0"/>
    <w:rsid w:val="006E3006"/>
    <w:rsid w:val="006E3521"/>
    <w:rsid w:val="006E3677"/>
    <w:rsid w:val="006E36F1"/>
    <w:rsid w:val="006E371D"/>
    <w:rsid w:val="006E3825"/>
    <w:rsid w:val="006E3869"/>
    <w:rsid w:val="006E3A53"/>
    <w:rsid w:val="006E3AB0"/>
    <w:rsid w:val="006E3C3F"/>
    <w:rsid w:val="006E3CBB"/>
    <w:rsid w:val="006E3D55"/>
    <w:rsid w:val="006E3E08"/>
    <w:rsid w:val="006E43F6"/>
    <w:rsid w:val="006E479C"/>
    <w:rsid w:val="006E4949"/>
    <w:rsid w:val="006E4ABF"/>
    <w:rsid w:val="006E4BFD"/>
    <w:rsid w:val="006E4DD0"/>
    <w:rsid w:val="006E4FF5"/>
    <w:rsid w:val="006E5061"/>
    <w:rsid w:val="006E5091"/>
    <w:rsid w:val="006E538A"/>
    <w:rsid w:val="006E5567"/>
    <w:rsid w:val="006E559F"/>
    <w:rsid w:val="006E5789"/>
    <w:rsid w:val="006E58B9"/>
    <w:rsid w:val="006E5D7D"/>
    <w:rsid w:val="006E5ECE"/>
    <w:rsid w:val="006E5FB7"/>
    <w:rsid w:val="006E6012"/>
    <w:rsid w:val="006E61E1"/>
    <w:rsid w:val="006E6249"/>
    <w:rsid w:val="006E624E"/>
    <w:rsid w:val="006E629E"/>
    <w:rsid w:val="006E6451"/>
    <w:rsid w:val="006E64BA"/>
    <w:rsid w:val="006E65E4"/>
    <w:rsid w:val="006E674C"/>
    <w:rsid w:val="006E680E"/>
    <w:rsid w:val="006E6B90"/>
    <w:rsid w:val="006E7330"/>
    <w:rsid w:val="006E7435"/>
    <w:rsid w:val="006E75A7"/>
    <w:rsid w:val="006E75A8"/>
    <w:rsid w:val="006E75BF"/>
    <w:rsid w:val="006E77FC"/>
    <w:rsid w:val="006E7808"/>
    <w:rsid w:val="006E78D4"/>
    <w:rsid w:val="006E78EB"/>
    <w:rsid w:val="006E7965"/>
    <w:rsid w:val="006E7990"/>
    <w:rsid w:val="006E7C0C"/>
    <w:rsid w:val="006E7C38"/>
    <w:rsid w:val="006E7CFA"/>
    <w:rsid w:val="006F0000"/>
    <w:rsid w:val="006F0059"/>
    <w:rsid w:val="006F029A"/>
    <w:rsid w:val="006F059A"/>
    <w:rsid w:val="006F05E0"/>
    <w:rsid w:val="006F06FC"/>
    <w:rsid w:val="006F080C"/>
    <w:rsid w:val="006F0936"/>
    <w:rsid w:val="006F0BCE"/>
    <w:rsid w:val="006F0C91"/>
    <w:rsid w:val="006F0E9D"/>
    <w:rsid w:val="006F0EE4"/>
    <w:rsid w:val="006F11D8"/>
    <w:rsid w:val="006F1281"/>
    <w:rsid w:val="006F13D8"/>
    <w:rsid w:val="006F18E0"/>
    <w:rsid w:val="006F18ED"/>
    <w:rsid w:val="006F1C99"/>
    <w:rsid w:val="006F1DB2"/>
    <w:rsid w:val="006F1DCA"/>
    <w:rsid w:val="006F1EC7"/>
    <w:rsid w:val="006F1FA0"/>
    <w:rsid w:val="006F1FD6"/>
    <w:rsid w:val="006F2026"/>
    <w:rsid w:val="006F2115"/>
    <w:rsid w:val="006F2139"/>
    <w:rsid w:val="006F2142"/>
    <w:rsid w:val="006F233C"/>
    <w:rsid w:val="006F235C"/>
    <w:rsid w:val="006F2404"/>
    <w:rsid w:val="006F2493"/>
    <w:rsid w:val="006F2607"/>
    <w:rsid w:val="006F2690"/>
    <w:rsid w:val="006F26E6"/>
    <w:rsid w:val="006F297C"/>
    <w:rsid w:val="006F297F"/>
    <w:rsid w:val="006F29A9"/>
    <w:rsid w:val="006F29CA"/>
    <w:rsid w:val="006F2A3E"/>
    <w:rsid w:val="006F2BF4"/>
    <w:rsid w:val="006F2CBB"/>
    <w:rsid w:val="006F2CDB"/>
    <w:rsid w:val="006F2D00"/>
    <w:rsid w:val="006F2D3C"/>
    <w:rsid w:val="006F2E81"/>
    <w:rsid w:val="006F2ED9"/>
    <w:rsid w:val="006F303F"/>
    <w:rsid w:val="006F3066"/>
    <w:rsid w:val="006F30E2"/>
    <w:rsid w:val="006F310E"/>
    <w:rsid w:val="006F3289"/>
    <w:rsid w:val="006F345E"/>
    <w:rsid w:val="006F35A2"/>
    <w:rsid w:val="006F365C"/>
    <w:rsid w:val="006F3800"/>
    <w:rsid w:val="006F3848"/>
    <w:rsid w:val="006F3971"/>
    <w:rsid w:val="006F3A4E"/>
    <w:rsid w:val="006F3C93"/>
    <w:rsid w:val="006F3EE2"/>
    <w:rsid w:val="006F3F31"/>
    <w:rsid w:val="006F4279"/>
    <w:rsid w:val="006F42EC"/>
    <w:rsid w:val="006F4416"/>
    <w:rsid w:val="006F4436"/>
    <w:rsid w:val="006F4459"/>
    <w:rsid w:val="006F44A9"/>
    <w:rsid w:val="006F44CA"/>
    <w:rsid w:val="006F4508"/>
    <w:rsid w:val="006F4519"/>
    <w:rsid w:val="006F4971"/>
    <w:rsid w:val="006F4B0A"/>
    <w:rsid w:val="006F4B29"/>
    <w:rsid w:val="006F4B52"/>
    <w:rsid w:val="006F4CF5"/>
    <w:rsid w:val="006F4D8C"/>
    <w:rsid w:val="006F4EDD"/>
    <w:rsid w:val="006F4F2E"/>
    <w:rsid w:val="006F5038"/>
    <w:rsid w:val="006F516E"/>
    <w:rsid w:val="006F51A9"/>
    <w:rsid w:val="006F51AD"/>
    <w:rsid w:val="006F5396"/>
    <w:rsid w:val="006F5454"/>
    <w:rsid w:val="006F5586"/>
    <w:rsid w:val="006F56F5"/>
    <w:rsid w:val="006F570C"/>
    <w:rsid w:val="006F57D5"/>
    <w:rsid w:val="006F585C"/>
    <w:rsid w:val="006F5BB3"/>
    <w:rsid w:val="006F5BF2"/>
    <w:rsid w:val="006F5C4A"/>
    <w:rsid w:val="006F5C92"/>
    <w:rsid w:val="006F5CB7"/>
    <w:rsid w:val="006F5E46"/>
    <w:rsid w:val="006F5F1E"/>
    <w:rsid w:val="006F6416"/>
    <w:rsid w:val="006F648E"/>
    <w:rsid w:val="006F6917"/>
    <w:rsid w:val="006F6974"/>
    <w:rsid w:val="006F6992"/>
    <w:rsid w:val="006F69DD"/>
    <w:rsid w:val="006F69EE"/>
    <w:rsid w:val="006F6ABD"/>
    <w:rsid w:val="006F6BA3"/>
    <w:rsid w:val="006F6BEF"/>
    <w:rsid w:val="006F6C45"/>
    <w:rsid w:val="006F6CB0"/>
    <w:rsid w:val="006F6E27"/>
    <w:rsid w:val="006F6EE9"/>
    <w:rsid w:val="006F6FD7"/>
    <w:rsid w:val="006F6FD8"/>
    <w:rsid w:val="006F7244"/>
    <w:rsid w:val="006F7347"/>
    <w:rsid w:val="006F77AD"/>
    <w:rsid w:val="006F7819"/>
    <w:rsid w:val="006F7A85"/>
    <w:rsid w:val="006F7B0B"/>
    <w:rsid w:val="006F7BF7"/>
    <w:rsid w:val="006F7BFC"/>
    <w:rsid w:val="006F7E6E"/>
    <w:rsid w:val="006F7EDD"/>
    <w:rsid w:val="007001AB"/>
    <w:rsid w:val="00700204"/>
    <w:rsid w:val="007005D1"/>
    <w:rsid w:val="00700903"/>
    <w:rsid w:val="007009BB"/>
    <w:rsid w:val="00700AF2"/>
    <w:rsid w:val="00700B65"/>
    <w:rsid w:val="00700C45"/>
    <w:rsid w:val="00700D15"/>
    <w:rsid w:val="00700DEA"/>
    <w:rsid w:val="0070104D"/>
    <w:rsid w:val="007010A4"/>
    <w:rsid w:val="007012EA"/>
    <w:rsid w:val="007014E1"/>
    <w:rsid w:val="00701521"/>
    <w:rsid w:val="007015E1"/>
    <w:rsid w:val="00701779"/>
    <w:rsid w:val="0070180C"/>
    <w:rsid w:val="00701845"/>
    <w:rsid w:val="00701883"/>
    <w:rsid w:val="0070195B"/>
    <w:rsid w:val="00701989"/>
    <w:rsid w:val="00701A6A"/>
    <w:rsid w:val="00701A70"/>
    <w:rsid w:val="00701AA1"/>
    <w:rsid w:val="00701AFD"/>
    <w:rsid w:val="00701B11"/>
    <w:rsid w:val="00701B28"/>
    <w:rsid w:val="00701C6E"/>
    <w:rsid w:val="00701D55"/>
    <w:rsid w:val="00702042"/>
    <w:rsid w:val="00702A52"/>
    <w:rsid w:val="00702CA2"/>
    <w:rsid w:val="00702CD7"/>
    <w:rsid w:val="00702D64"/>
    <w:rsid w:val="00702EA7"/>
    <w:rsid w:val="007031AC"/>
    <w:rsid w:val="00703314"/>
    <w:rsid w:val="007033AA"/>
    <w:rsid w:val="007033CB"/>
    <w:rsid w:val="007035CB"/>
    <w:rsid w:val="00703635"/>
    <w:rsid w:val="0070363E"/>
    <w:rsid w:val="00703734"/>
    <w:rsid w:val="00703779"/>
    <w:rsid w:val="007037FC"/>
    <w:rsid w:val="00703800"/>
    <w:rsid w:val="007038DD"/>
    <w:rsid w:val="00703A52"/>
    <w:rsid w:val="00703A56"/>
    <w:rsid w:val="00703B1F"/>
    <w:rsid w:val="00703E4C"/>
    <w:rsid w:val="007040EE"/>
    <w:rsid w:val="007041A2"/>
    <w:rsid w:val="00704294"/>
    <w:rsid w:val="00704325"/>
    <w:rsid w:val="007044EB"/>
    <w:rsid w:val="007044EF"/>
    <w:rsid w:val="007044F2"/>
    <w:rsid w:val="007045A4"/>
    <w:rsid w:val="0070471C"/>
    <w:rsid w:val="0070476E"/>
    <w:rsid w:val="00704789"/>
    <w:rsid w:val="007047A8"/>
    <w:rsid w:val="00704C67"/>
    <w:rsid w:val="00704CD7"/>
    <w:rsid w:val="00704DCD"/>
    <w:rsid w:val="00704DE6"/>
    <w:rsid w:val="00704E56"/>
    <w:rsid w:val="00704F58"/>
    <w:rsid w:val="00705111"/>
    <w:rsid w:val="007051B8"/>
    <w:rsid w:val="007053A0"/>
    <w:rsid w:val="00705497"/>
    <w:rsid w:val="00705678"/>
    <w:rsid w:val="0070572A"/>
    <w:rsid w:val="00705844"/>
    <w:rsid w:val="007059AA"/>
    <w:rsid w:val="00705A8A"/>
    <w:rsid w:val="00705D17"/>
    <w:rsid w:val="00705E37"/>
    <w:rsid w:val="00705EB6"/>
    <w:rsid w:val="00705FFA"/>
    <w:rsid w:val="0070622F"/>
    <w:rsid w:val="007063B2"/>
    <w:rsid w:val="007066BF"/>
    <w:rsid w:val="007068BE"/>
    <w:rsid w:val="007068D4"/>
    <w:rsid w:val="00706939"/>
    <w:rsid w:val="007069F1"/>
    <w:rsid w:val="00706AA6"/>
    <w:rsid w:val="00706ABA"/>
    <w:rsid w:val="00706B02"/>
    <w:rsid w:val="00706BEF"/>
    <w:rsid w:val="00706BF2"/>
    <w:rsid w:val="00706C49"/>
    <w:rsid w:val="00707175"/>
    <w:rsid w:val="00707473"/>
    <w:rsid w:val="0070758C"/>
    <w:rsid w:val="00707623"/>
    <w:rsid w:val="007078C0"/>
    <w:rsid w:val="00707913"/>
    <w:rsid w:val="00707923"/>
    <w:rsid w:val="00707980"/>
    <w:rsid w:val="00707B29"/>
    <w:rsid w:val="00707B56"/>
    <w:rsid w:val="00707C22"/>
    <w:rsid w:val="00707C30"/>
    <w:rsid w:val="00707CFD"/>
    <w:rsid w:val="00707EEB"/>
    <w:rsid w:val="00710101"/>
    <w:rsid w:val="00710114"/>
    <w:rsid w:val="007101B9"/>
    <w:rsid w:val="007102EC"/>
    <w:rsid w:val="00710386"/>
    <w:rsid w:val="007107D2"/>
    <w:rsid w:val="00710808"/>
    <w:rsid w:val="007109AB"/>
    <w:rsid w:val="00710A14"/>
    <w:rsid w:val="00710A5D"/>
    <w:rsid w:val="00710CBC"/>
    <w:rsid w:val="00710CD1"/>
    <w:rsid w:val="00710F0A"/>
    <w:rsid w:val="00710F3F"/>
    <w:rsid w:val="007110BF"/>
    <w:rsid w:val="00711129"/>
    <w:rsid w:val="00711194"/>
    <w:rsid w:val="007111CE"/>
    <w:rsid w:val="0071125D"/>
    <w:rsid w:val="00711433"/>
    <w:rsid w:val="0071189E"/>
    <w:rsid w:val="00711939"/>
    <w:rsid w:val="00711D7F"/>
    <w:rsid w:val="00711F1A"/>
    <w:rsid w:val="00711FA4"/>
    <w:rsid w:val="00711FB5"/>
    <w:rsid w:val="00712026"/>
    <w:rsid w:val="0071208A"/>
    <w:rsid w:val="0071212B"/>
    <w:rsid w:val="007121FA"/>
    <w:rsid w:val="007122D8"/>
    <w:rsid w:val="007123D4"/>
    <w:rsid w:val="007124B8"/>
    <w:rsid w:val="0071267C"/>
    <w:rsid w:val="00712901"/>
    <w:rsid w:val="00712955"/>
    <w:rsid w:val="007129DA"/>
    <w:rsid w:val="00712A54"/>
    <w:rsid w:val="00712AF0"/>
    <w:rsid w:val="00712B5F"/>
    <w:rsid w:val="00712BB7"/>
    <w:rsid w:val="00712CB3"/>
    <w:rsid w:val="00712D18"/>
    <w:rsid w:val="00712D60"/>
    <w:rsid w:val="00712EC8"/>
    <w:rsid w:val="00712ED1"/>
    <w:rsid w:val="00712F5B"/>
    <w:rsid w:val="00712F7B"/>
    <w:rsid w:val="00712FCA"/>
    <w:rsid w:val="0071323F"/>
    <w:rsid w:val="007133D9"/>
    <w:rsid w:val="007135DE"/>
    <w:rsid w:val="007138B7"/>
    <w:rsid w:val="007139FD"/>
    <w:rsid w:val="00713D5D"/>
    <w:rsid w:val="0071401E"/>
    <w:rsid w:val="00714039"/>
    <w:rsid w:val="0071404F"/>
    <w:rsid w:val="007141A6"/>
    <w:rsid w:val="00714404"/>
    <w:rsid w:val="0071440C"/>
    <w:rsid w:val="007145DB"/>
    <w:rsid w:val="007147B7"/>
    <w:rsid w:val="00714848"/>
    <w:rsid w:val="00714B09"/>
    <w:rsid w:val="00714BCF"/>
    <w:rsid w:val="00714CC1"/>
    <w:rsid w:val="00714EF0"/>
    <w:rsid w:val="007150E2"/>
    <w:rsid w:val="00715306"/>
    <w:rsid w:val="0071537C"/>
    <w:rsid w:val="00715452"/>
    <w:rsid w:val="00715630"/>
    <w:rsid w:val="00715652"/>
    <w:rsid w:val="007157AE"/>
    <w:rsid w:val="00715832"/>
    <w:rsid w:val="00715879"/>
    <w:rsid w:val="00715A55"/>
    <w:rsid w:val="00715B03"/>
    <w:rsid w:val="00715B43"/>
    <w:rsid w:val="00715F4E"/>
    <w:rsid w:val="00716173"/>
    <w:rsid w:val="007161D4"/>
    <w:rsid w:val="007161D6"/>
    <w:rsid w:val="007163F3"/>
    <w:rsid w:val="0071658E"/>
    <w:rsid w:val="007166D5"/>
    <w:rsid w:val="0071696A"/>
    <w:rsid w:val="00716A01"/>
    <w:rsid w:val="00716B53"/>
    <w:rsid w:val="00716B6A"/>
    <w:rsid w:val="00716B6C"/>
    <w:rsid w:val="00716EE4"/>
    <w:rsid w:val="00716F93"/>
    <w:rsid w:val="0071704E"/>
    <w:rsid w:val="0071706E"/>
    <w:rsid w:val="0071713C"/>
    <w:rsid w:val="00717165"/>
    <w:rsid w:val="00717226"/>
    <w:rsid w:val="00717362"/>
    <w:rsid w:val="007173A3"/>
    <w:rsid w:val="007173B5"/>
    <w:rsid w:val="00717513"/>
    <w:rsid w:val="0071766F"/>
    <w:rsid w:val="007176CD"/>
    <w:rsid w:val="00717783"/>
    <w:rsid w:val="00717C44"/>
    <w:rsid w:val="00717E3A"/>
    <w:rsid w:val="00717F88"/>
    <w:rsid w:val="00717FD5"/>
    <w:rsid w:val="00720036"/>
    <w:rsid w:val="007201E8"/>
    <w:rsid w:val="00720224"/>
    <w:rsid w:val="0072022E"/>
    <w:rsid w:val="0072031D"/>
    <w:rsid w:val="0072056E"/>
    <w:rsid w:val="00720825"/>
    <w:rsid w:val="00720990"/>
    <w:rsid w:val="007209BC"/>
    <w:rsid w:val="00720B84"/>
    <w:rsid w:val="00720BE3"/>
    <w:rsid w:val="00720CED"/>
    <w:rsid w:val="00720D64"/>
    <w:rsid w:val="00720E39"/>
    <w:rsid w:val="00720E47"/>
    <w:rsid w:val="00720EAB"/>
    <w:rsid w:val="00720EE4"/>
    <w:rsid w:val="00720FB6"/>
    <w:rsid w:val="0072112B"/>
    <w:rsid w:val="007211B6"/>
    <w:rsid w:val="00721276"/>
    <w:rsid w:val="007213A8"/>
    <w:rsid w:val="0072140F"/>
    <w:rsid w:val="0072161F"/>
    <w:rsid w:val="0072165F"/>
    <w:rsid w:val="0072188F"/>
    <w:rsid w:val="00721A0E"/>
    <w:rsid w:val="00721A1F"/>
    <w:rsid w:val="00721B64"/>
    <w:rsid w:val="00721BFB"/>
    <w:rsid w:val="00721D48"/>
    <w:rsid w:val="00721FAA"/>
    <w:rsid w:val="00722162"/>
    <w:rsid w:val="00722165"/>
    <w:rsid w:val="007222DA"/>
    <w:rsid w:val="00722381"/>
    <w:rsid w:val="0072264E"/>
    <w:rsid w:val="00722691"/>
    <w:rsid w:val="00722879"/>
    <w:rsid w:val="00722A06"/>
    <w:rsid w:val="00722AB4"/>
    <w:rsid w:val="00722BBF"/>
    <w:rsid w:val="00722C57"/>
    <w:rsid w:val="00722FEC"/>
    <w:rsid w:val="00723331"/>
    <w:rsid w:val="007233F8"/>
    <w:rsid w:val="00723490"/>
    <w:rsid w:val="0072362C"/>
    <w:rsid w:val="00723892"/>
    <w:rsid w:val="0072396A"/>
    <w:rsid w:val="00723A19"/>
    <w:rsid w:val="00723A66"/>
    <w:rsid w:val="00723B63"/>
    <w:rsid w:val="00723BB8"/>
    <w:rsid w:val="00723BBE"/>
    <w:rsid w:val="00723C39"/>
    <w:rsid w:val="0072409F"/>
    <w:rsid w:val="0072424D"/>
    <w:rsid w:val="0072437B"/>
    <w:rsid w:val="0072447F"/>
    <w:rsid w:val="00724508"/>
    <w:rsid w:val="00724605"/>
    <w:rsid w:val="0072466C"/>
    <w:rsid w:val="00724687"/>
    <w:rsid w:val="007247AF"/>
    <w:rsid w:val="0072491E"/>
    <w:rsid w:val="00724997"/>
    <w:rsid w:val="00724A36"/>
    <w:rsid w:val="00724A7E"/>
    <w:rsid w:val="00724CC9"/>
    <w:rsid w:val="00724DE7"/>
    <w:rsid w:val="00724E06"/>
    <w:rsid w:val="00724E11"/>
    <w:rsid w:val="0072525C"/>
    <w:rsid w:val="007253DF"/>
    <w:rsid w:val="00725419"/>
    <w:rsid w:val="007254D4"/>
    <w:rsid w:val="0072557F"/>
    <w:rsid w:val="00725678"/>
    <w:rsid w:val="007256AD"/>
    <w:rsid w:val="007258C7"/>
    <w:rsid w:val="00725926"/>
    <w:rsid w:val="00725944"/>
    <w:rsid w:val="00725E61"/>
    <w:rsid w:val="00725ECC"/>
    <w:rsid w:val="00725EF3"/>
    <w:rsid w:val="0072623F"/>
    <w:rsid w:val="007262C2"/>
    <w:rsid w:val="00726352"/>
    <w:rsid w:val="0072646B"/>
    <w:rsid w:val="007265DB"/>
    <w:rsid w:val="007265DD"/>
    <w:rsid w:val="007266B3"/>
    <w:rsid w:val="007266C6"/>
    <w:rsid w:val="007267A7"/>
    <w:rsid w:val="00726869"/>
    <w:rsid w:val="00726ACF"/>
    <w:rsid w:val="00726CCA"/>
    <w:rsid w:val="00726E1A"/>
    <w:rsid w:val="00726E1B"/>
    <w:rsid w:val="00726F35"/>
    <w:rsid w:val="00726F86"/>
    <w:rsid w:val="00727083"/>
    <w:rsid w:val="0072716C"/>
    <w:rsid w:val="00727338"/>
    <w:rsid w:val="0072747E"/>
    <w:rsid w:val="007274E3"/>
    <w:rsid w:val="0072751B"/>
    <w:rsid w:val="007275F7"/>
    <w:rsid w:val="0072775D"/>
    <w:rsid w:val="007278A7"/>
    <w:rsid w:val="00727B67"/>
    <w:rsid w:val="00727CF8"/>
    <w:rsid w:val="00727ED3"/>
    <w:rsid w:val="0073010A"/>
    <w:rsid w:val="00730147"/>
    <w:rsid w:val="00730170"/>
    <w:rsid w:val="007301E7"/>
    <w:rsid w:val="007304D5"/>
    <w:rsid w:val="007306AE"/>
    <w:rsid w:val="007306D3"/>
    <w:rsid w:val="00730797"/>
    <w:rsid w:val="007307B6"/>
    <w:rsid w:val="00730884"/>
    <w:rsid w:val="00730887"/>
    <w:rsid w:val="0073091C"/>
    <w:rsid w:val="00730945"/>
    <w:rsid w:val="007309AA"/>
    <w:rsid w:val="00730A55"/>
    <w:rsid w:val="00730B54"/>
    <w:rsid w:val="00730D67"/>
    <w:rsid w:val="00730E9C"/>
    <w:rsid w:val="00730EDD"/>
    <w:rsid w:val="0073108D"/>
    <w:rsid w:val="007311C6"/>
    <w:rsid w:val="00731260"/>
    <w:rsid w:val="0073145D"/>
    <w:rsid w:val="007317B4"/>
    <w:rsid w:val="007317D4"/>
    <w:rsid w:val="00731832"/>
    <w:rsid w:val="007319C7"/>
    <w:rsid w:val="00731A48"/>
    <w:rsid w:val="00731B8A"/>
    <w:rsid w:val="00731BA4"/>
    <w:rsid w:val="00731E62"/>
    <w:rsid w:val="00731F3B"/>
    <w:rsid w:val="00731F56"/>
    <w:rsid w:val="0073201A"/>
    <w:rsid w:val="00732192"/>
    <w:rsid w:val="00732278"/>
    <w:rsid w:val="0073283B"/>
    <w:rsid w:val="00732856"/>
    <w:rsid w:val="007328A1"/>
    <w:rsid w:val="00732A74"/>
    <w:rsid w:val="00732B82"/>
    <w:rsid w:val="00732C51"/>
    <w:rsid w:val="00732C79"/>
    <w:rsid w:val="007330F2"/>
    <w:rsid w:val="00733160"/>
    <w:rsid w:val="007332D4"/>
    <w:rsid w:val="007333DB"/>
    <w:rsid w:val="00733745"/>
    <w:rsid w:val="0073376A"/>
    <w:rsid w:val="00733977"/>
    <w:rsid w:val="00733988"/>
    <w:rsid w:val="00733A13"/>
    <w:rsid w:val="00733AD4"/>
    <w:rsid w:val="00733B24"/>
    <w:rsid w:val="00733B31"/>
    <w:rsid w:val="00733E70"/>
    <w:rsid w:val="00733EF0"/>
    <w:rsid w:val="00733F66"/>
    <w:rsid w:val="0073425C"/>
    <w:rsid w:val="00734353"/>
    <w:rsid w:val="00734466"/>
    <w:rsid w:val="00734629"/>
    <w:rsid w:val="00734659"/>
    <w:rsid w:val="00734769"/>
    <w:rsid w:val="0073490E"/>
    <w:rsid w:val="00734A7D"/>
    <w:rsid w:val="00734B3A"/>
    <w:rsid w:val="00734B4C"/>
    <w:rsid w:val="00734BDD"/>
    <w:rsid w:val="00734DB8"/>
    <w:rsid w:val="00735065"/>
    <w:rsid w:val="007350CE"/>
    <w:rsid w:val="007350E8"/>
    <w:rsid w:val="0073535E"/>
    <w:rsid w:val="00735393"/>
    <w:rsid w:val="007353EB"/>
    <w:rsid w:val="00735421"/>
    <w:rsid w:val="007355E5"/>
    <w:rsid w:val="007356D9"/>
    <w:rsid w:val="007358E8"/>
    <w:rsid w:val="007359B0"/>
    <w:rsid w:val="00735BCB"/>
    <w:rsid w:val="00735CBE"/>
    <w:rsid w:val="00735CFC"/>
    <w:rsid w:val="00735EE9"/>
    <w:rsid w:val="00735F0B"/>
    <w:rsid w:val="00735F29"/>
    <w:rsid w:val="00735F4E"/>
    <w:rsid w:val="00735F59"/>
    <w:rsid w:val="00736064"/>
    <w:rsid w:val="00736139"/>
    <w:rsid w:val="007362AD"/>
    <w:rsid w:val="007362B8"/>
    <w:rsid w:val="007362B9"/>
    <w:rsid w:val="007363CB"/>
    <w:rsid w:val="00736626"/>
    <w:rsid w:val="0073677F"/>
    <w:rsid w:val="00736833"/>
    <w:rsid w:val="00736ADF"/>
    <w:rsid w:val="00736D32"/>
    <w:rsid w:val="00736E53"/>
    <w:rsid w:val="00736E9E"/>
    <w:rsid w:val="00736EE3"/>
    <w:rsid w:val="00736FF9"/>
    <w:rsid w:val="007370EF"/>
    <w:rsid w:val="00737242"/>
    <w:rsid w:val="00737254"/>
    <w:rsid w:val="007376E0"/>
    <w:rsid w:val="007376F5"/>
    <w:rsid w:val="00737848"/>
    <w:rsid w:val="00737859"/>
    <w:rsid w:val="00737A9A"/>
    <w:rsid w:val="00737B9D"/>
    <w:rsid w:val="00737DB9"/>
    <w:rsid w:val="00737E2A"/>
    <w:rsid w:val="00740079"/>
    <w:rsid w:val="0074007D"/>
    <w:rsid w:val="007401F1"/>
    <w:rsid w:val="00740256"/>
    <w:rsid w:val="007402BF"/>
    <w:rsid w:val="007403A9"/>
    <w:rsid w:val="007404AD"/>
    <w:rsid w:val="007405DA"/>
    <w:rsid w:val="0074062D"/>
    <w:rsid w:val="00740680"/>
    <w:rsid w:val="007407F6"/>
    <w:rsid w:val="00740809"/>
    <w:rsid w:val="00740917"/>
    <w:rsid w:val="00740B8C"/>
    <w:rsid w:val="00740C53"/>
    <w:rsid w:val="00740C98"/>
    <w:rsid w:val="00740CE7"/>
    <w:rsid w:val="00740D53"/>
    <w:rsid w:val="00740F3B"/>
    <w:rsid w:val="0074104D"/>
    <w:rsid w:val="007410EB"/>
    <w:rsid w:val="007412E1"/>
    <w:rsid w:val="00741316"/>
    <w:rsid w:val="00741619"/>
    <w:rsid w:val="00741620"/>
    <w:rsid w:val="00741814"/>
    <w:rsid w:val="00741902"/>
    <w:rsid w:val="00741B55"/>
    <w:rsid w:val="007420CD"/>
    <w:rsid w:val="0074216A"/>
    <w:rsid w:val="00742327"/>
    <w:rsid w:val="0074236A"/>
    <w:rsid w:val="00742481"/>
    <w:rsid w:val="007426E6"/>
    <w:rsid w:val="007426EB"/>
    <w:rsid w:val="0074275F"/>
    <w:rsid w:val="00742852"/>
    <w:rsid w:val="007429A8"/>
    <w:rsid w:val="00742C32"/>
    <w:rsid w:val="00742CA4"/>
    <w:rsid w:val="00742D3E"/>
    <w:rsid w:val="00742E15"/>
    <w:rsid w:val="00742EED"/>
    <w:rsid w:val="007431EE"/>
    <w:rsid w:val="007432B3"/>
    <w:rsid w:val="00743386"/>
    <w:rsid w:val="00743558"/>
    <w:rsid w:val="007435F0"/>
    <w:rsid w:val="00743616"/>
    <w:rsid w:val="00743653"/>
    <w:rsid w:val="007438AF"/>
    <w:rsid w:val="00743B73"/>
    <w:rsid w:val="00743C7A"/>
    <w:rsid w:val="00743DFF"/>
    <w:rsid w:val="0074411F"/>
    <w:rsid w:val="0074420D"/>
    <w:rsid w:val="007444BF"/>
    <w:rsid w:val="007444C1"/>
    <w:rsid w:val="00744526"/>
    <w:rsid w:val="007446E5"/>
    <w:rsid w:val="0074476E"/>
    <w:rsid w:val="0074494B"/>
    <w:rsid w:val="00744978"/>
    <w:rsid w:val="0074498E"/>
    <w:rsid w:val="007449FD"/>
    <w:rsid w:val="00744AE3"/>
    <w:rsid w:val="00744B8F"/>
    <w:rsid w:val="00744C75"/>
    <w:rsid w:val="00744FC8"/>
    <w:rsid w:val="007450C8"/>
    <w:rsid w:val="0074510D"/>
    <w:rsid w:val="00745294"/>
    <w:rsid w:val="007453D5"/>
    <w:rsid w:val="00745507"/>
    <w:rsid w:val="00745607"/>
    <w:rsid w:val="00745697"/>
    <w:rsid w:val="00745808"/>
    <w:rsid w:val="00745823"/>
    <w:rsid w:val="007458FD"/>
    <w:rsid w:val="00745921"/>
    <w:rsid w:val="007459BC"/>
    <w:rsid w:val="00745BE6"/>
    <w:rsid w:val="00745C0F"/>
    <w:rsid w:val="00745D98"/>
    <w:rsid w:val="00745FDA"/>
    <w:rsid w:val="0074602D"/>
    <w:rsid w:val="00746111"/>
    <w:rsid w:val="00746241"/>
    <w:rsid w:val="00746252"/>
    <w:rsid w:val="0074642F"/>
    <w:rsid w:val="00746C74"/>
    <w:rsid w:val="00746CA5"/>
    <w:rsid w:val="00746DC7"/>
    <w:rsid w:val="00747003"/>
    <w:rsid w:val="00747030"/>
    <w:rsid w:val="00747081"/>
    <w:rsid w:val="007473C8"/>
    <w:rsid w:val="007474EB"/>
    <w:rsid w:val="00747596"/>
    <w:rsid w:val="0074768B"/>
    <w:rsid w:val="00747764"/>
    <w:rsid w:val="007479FC"/>
    <w:rsid w:val="00747A32"/>
    <w:rsid w:val="00747A80"/>
    <w:rsid w:val="00747AAD"/>
    <w:rsid w:val="00747ACE"/>
    <w:rsid w:val="00747C65"/>
    <w:rsid w:val="00747E4D"/>
    <w:rsid w:val="00747F5C"/>
    <w:rsid w:val="00747F82"/>
    <w:rsid w:val="00747FA2"/>
    <w:rsid w:val="0075001A"/>
    <w:rsid w:val="007500D2"/>
    <w:rsid w:val="007501DB"/>
    <w:rsid w:val="0075023A"/>
    <w:rsid w:val="0075032F"/>
    <w:rsid w:val="007503B3"/>
    <w:rsid w:val="007504DC"/>
    <w:rsid w:val="00750528"/>
    <w:rsid w:val="0075063D"/>
    <w:rsid w:val="00750A07"/>
    <w:rsid w:val="00750A0E"/>
    <w:rsid w:val="00750A4E"/>
    <w:rsid w:val="00750A6D"/>
    <w:rsid w:val="00750A9D"/>
    <w:rsid w:val="00750B64"/>
    <w:rsid w:val="00750C31"/>
    <w:rsid w:val="00750CA7"/>
    <w:rsid w:val="00750EB2"/>
    <w:rsid w:val="00750FC2"/>
    <w:rsid w:val="0075113E"/>
    <w:rsid w:val="00751253"/>
    <w:rsid w:val="007512AC"/>
    <w:rsid w:val="0075159A"/>
    <w:rsid w:val="00751969"/>
    <w:rsid w:val="00751A8B"/>
    <w:rsid w:val="00751AA3"/>
    <w:rsid w:val="00751ACB"/>
    <w:rsid w:val="00751B98"/>
    <w:rsid w:val="00751F11"/>
    <w:rsid w:val="00752027"/>
    <w:rsid w:val="0075209E"/>
    <w:rsid w:val="00752541"/>
    <w:rsid w:val="00752764"/>
    <w:rsid w:val="0075297F"/>
    <w:rsid w:val="007529E4"/>
    <w:rsid w:val="00752B8B"/>
    <w:rsid w:val="00752E8E"/>
    <w:rsid w:val="00752FE9"/>
    <w:rsid w:val="00753041"/>
    <w:rsid w:val="007531A0"/>
    <w:rsid w:val="007532DB"/>
    <w:rsid w:val="007532FA"/>
    <w:rsid w:val="0075337C"/>
    <w:rsid w:val="007533E7"/>
    <w:rsid w:val="007536DE"/>
    <w:rsid w:val="00753759"/>
    <w:rsid w:val="007537EC"/>
    <w:rsid w:val="00753811"/>
    <w:rsid w:val="00753A42"/>
    <w:rsid w:val="00753D00"/>
    <w:rsid w:val="00754011"/>
    <w:rsid w:val="00754067"/>
    <w:rsid w:val="00754080"/>
    <w:rsid w:val="007540E0"/>
    <w:rsid w:val="00754145"/>
    <w:rsid w:val="0075451B"/>
    <w:rsid w:val="00754852"/>
    <w:rsid w:val="00754E35"/>
    <w:rsid w:val="00754F1D"/>
    <w:rsid w:val="00754F46"/>
    <w:rsid w:val="00755053"/>
    <w:rsid w:val="007551A0"/>
    <w:rsid w:val="007553F6"/>
    <w:rsid w:val="007555A1"/>
    <w:rsid w:val="00755657"/>
    <w:rsid w:val="007557D1"/>
    <w:rsid w:val="00755804"/>
    <w:rsid w:val="0075593C"/>
    <w:rsid w:val="00755C8B"/>
    <w:rsid w:val="00755DD6"/>
    <w:rsid w:val="0075600F"/>
    <w:rsid w:val="0075647D"/>
    <w:rsid w:val="00756628"/>
    <w:rsid w:val="00756640"/>
    <w:rsid w:val="007566CD"/>
    <w:rsid w:val="007566FA"/>
    <w:rsid w:val="007566FE"/>
    <w:rsid w:val="007567CF"/>
    <w:rsid w:val="007567FF"/>
    <w:rsid w:val="00756849"/>
    <w:rsid w:val="0075694A"/>
    <w:rsid w:val="00756986"/>
    <w:rsid w:val="00756C50"/>
    <w:rsid w:val="00756CD9"/>
    <w:rsid w:val="00756DCE"/>
    <w:rsid w:val="00756E60"/>
    <w:rsid w:val="00757341"/>
    <w:rsid w:val="007573C1"/>
    <w:rsid w:val="00757498"/>
    <w:rsid w:val="007574B6"/>
    <w:rsid w:val="007574CD"/>
    <w:rsid w:val="00757576"/>
    <w:rsid w:val="007575B6"/>
    <w:rsid w:val="007576C5"/>
    <w:rsid w:val="0075773A"/>
    <w:rsid w:val="007577CC"/>
    <w:rsid w:val="00757A6C"/>
    <w:rsid w:val="00757A71"/>
    <w:rsid w:val="00757AE4"/>
    <w:rsid w:val="00757BE0"/>
    <w:rsid w:val="00757BF2"/>
    <w:rsid w:val="00757C0F"/>
    <w:rsid w:val="00757C8E"/>
    <w:rsid w:val="00757F5E"/>
    <w:rsid w:val="00760105"/>
    <w:rsid w:val="0076010E"/>
    <w:rsid w:val="00760165"/>
    <w:rsid w:val="00760243"/>
    <w:rsid w:val="0076035D"/>
    <w:rsid w:val="007603A3"/>
    <w:rsid w:val="007603C6"/>
    <w:rsid w:val="0076055E"/>
    <w:rsid w:val="00760653"/>
    <w:rsid w:val="00760725"/>
    <w:rsid w:val="00760848"/>
    <w:rsid w:val="0076086F"/>
    <w:rsid w:val="007608FE"/>
    <w:rsid w:val="00760A7A"/>
    <w:rsid w:val="00760B07"/>
    <w:rsid w:val="00760C82"/>
    <w:rsid w:val="00760CE5"/>
    <w:rsid w:val="00760DE3"/>
    <w:rsid w:val="00760F19"/>
    <w:rsid w:val="00760FD1"/>
    <w:rsid w:val="007611A0"/>
    <w:rsid w:val="0076133A"/>
    <w:rsid w:val="007613C8"/>
    <w:rsid w:val="0076149E"/>
    <w:rsid w:val="0076152D"/>
    <w:rsid w:val="0076171D"/>
    <w:rsid w:val="007619BD"/>
    <w:rsid w:val="007619CB"/>
    <w:rsid w:val="007619FE"/>
    <w:rsid w:val="00761C47"/>
    <w:rsid w:val="00761D63"/>
    <w:rsid w:val="00761E2E"/>
    <w:rsid w:val="0076210B"/>
    <w:rsid w:val="00762259"/>
    <w:rsid w:val="007622B3"/>
    <w:rsid w:val="00762466"/>
    <w:rsid w:val="007625AE"/>
    <w:rsid w:val="007625D7"/>
    <w:rsid w:val="0076267F"/>
    <w:rsid w:val="007627D0"/>
    <w:rsid w:val="007627F2"/>
    <w:rsid w:val="00762956"/>
    <w:rsid w:val="00762963"/>
    <w:rsid w:val="00762C19"/>
    <w:rsid w:val="00762C49"/>
    <w:rsid w:val="00762C7D"/>
    <w:rsid w:val="00762DDB"/>
    <w:rsid w:val="00762E1A"/>
    <w:rsid w:val="00762E9B"/>
    <w:rsid w:val="00762FF2"/>
    <w:rsid w:val="00763065"/>
    <w:rsid w:val="00763125"/>
    <w:rsid w:val="007631DA"/>
    <w:rsid w:val="00763216"/>
    <w:rsid w:val="007632BA"/>
    <w:rsid w:val="007632F5"/>
    <w:rsid w:val="0076389E"/>
    <w:rsid w:val="00763A57"/>
    <w:rsid w:val="00763B57"/>
    <w:rsid w:val="00763BFD"/>
    <w:rsid w:val="00763CFB"/>
    <w:rsid w:val="00763D4B"/>
    <w:rsid w:val="00763E06"/>
    <w:rsid w:val="00763FA5"/>
    <w:rsid w:val="00764127"/>
    <w:rsid w:val="00764419"/>
    <w:rsid w:val="007644C8"/>
    <w:rsid w:val="00764503"/>
    <w:rsid w:val="00764528"/>
    <w:rsid w:val="007646E2"/>
    <w:rsid w:val="00764740"/>
    <w:rsid w:val="007647D1"/>
    <w:rsid w:val="00764A19"/>
    <w:rsid w:val="007650AE"/>
    <w:rsid w:val="007651AF"/>
    <w:rsid w:val="007651B3"/>
    <w:rsid w:val="007652BD"/>
    <w:rsid w:val="00765852"/>
    <w:rsid w:val="007658A7"/>
    <w:rsid w:val="007659B0"/>
    <w:rsid w:val="007659C0"/>
    <w:rsid w:val="00765AA9"/>
    <w:rsid w:val="00765AF0"/>
    <w:rsid w:val="00765DD7"/>
    <w:rsid w:val="00765F4D"/>
    <w:rsid w:val="007660B3"/>
    <w:rsid w:val="007661CE"/>
    <w:rsid w:val="007661D7"/>
    <w:rsid w:val="0076647A"/>
    <w:rsid w:val="007665FD"/>
    <w:rsid w:val="007666AB"/>
    <w:rsid w:val="007668C9"/>
    <w:rsid w:val="00766A1A"/>
    <w:rsid w:val="00766AA9"/>
    <w:rsid w:val="00766AFE"/>
    <w:rsid w:val="00766B82"/>
    <w:rsid w:val="00766E3B"/>
    <w:rsid w:val="00766E69"/>
    <w:rsid w:val="0076700D"/>
    <w:rsid w:val="00767064"/>
    <w:rsid w:val="00767267"/>
    <w:rsid w:val="00767269"/>
    <w:rsid w:val="007676AA"/>
    <w:rsid w:val="0076783A"/>
    <w:rsid w:val="00767A28"/>
    <w:rsid w:val="00767D16"/>
    <w:rsid w:val="00767E92"/>
    <w:rsid w:val="00767FCE"/>
    <w:rsid w:val="0077006C"/>
    <w:rsid w:val="007701E4"/>
    <w:rsid w:val="0077036A"/>
    <w:rsid w:val="00770457"/>
    <w:rsid w:val="00770514"/>
    <w:rsid w:val="007705BC"/>
    <w:rsid w:val="00770980"/>
    <w:rsid w:val="00770A85"/>
    <w:rsid w:val="00770BD1"/>
    <w:rsid w:val="00770EF4"/>
    <w:rsid w:val="00770EFB"/>
    <w:rsid w:val="00771158"/>
    <w:rsid w:val="0077119D"/>
    <w:rsid w:val="007715D5"/>
    <w:rsid w:val="00771746"/>
    <w:rsid w:val="0077175D"/>
    <w:rsid w:val="007718D4"/>
    <w:rsid w:val="007718D9"/>
    <w:rsid w:val="00771D11"/>
    <w:rsid w:val="0077200E"/>
    <w:rsid w:val="007720E9"/>
    <w:rsid w:val="0077210B"/>
    <w:rsid w:val="007726AB"/>
    <w:rsid w:val="0077271D"/>
    <w:rsid w:val="0077278A"/>
    <w:rsid w:val="007727F1"/>
    <w:rsid w:val="00772830"/>
    <w:rsid w:val="007729CD"/>
    <w:rsid w:val="00772A12"/>
    <w:rsid w:val="00772AD7"/>
    <w:rsid w:val="00772B56"/>
    <w:rsid w:val="00772D26"/>
    <w:rsid w:val="00772FEA"/>
    <w:rsid w:val="00773321"/>
    <w:rsid w:val="007733F4"/>
    <w:rsid w:val="00773454"/>
    <w:rsid w:val="007734FE"/>
    <w:rsid w:val="00773535"/>
    <w:rsid w:val="0077366B"/>
    <w:rsid w:val="007738D9"/>
    <w:rsid w:val="00773ADD"/>
    <w:rsid w:val="00773CCD"/>
    <w:rsid w:val="00773F65"/>
    <w:rsid w:val="00773F99"/>
    <w:rsid w:val="00774116"/>
    <w:rsid w:val="0077416A"/>
    <w:rsid w:val="00774187"/>
    <w:rsid w:val="007742D4"/>
    <w:rsid w:val="007743AD"/>
    <w:rsid w:val="007743EA"/>
    <w:rsid w:val="00774542"/>
    <w:rsid w:val="0077480E"/>
    <w:rsid w:val="00774853"/>
    <w:rsid w:val="0077491D"/>
    <w:rsid w:val="00774B11"/>
    <w:rsid w:val="00774BED"/>
    <w:rsid w:val="00774F4A"/>
    <w:rsid w:val="00774FA9"/>
    <w:rsid w:val="0077509B"/>
    <w:rsid w:val="007752BB"/>
    <w:rsid w:val="00775365"/>
    <w:rsid w:val="00775383"/>
    <w:rsid w:val="007753FF"/>
    <w:rsid w:val="007756B8"/>
    <w:rsid w:val="0077578C"/>
    <w:rsid w:val="0077590C"/>
    <w:rsid w:val="00775939"/>
    <w:rsid w:val="007759B7"/>
    <w:rsid w:val="00775AA8"/>
    <w:rsid w:val="00775BE4"/>
    <w:rsid w:val="00775CCE"/>
    <w:rsid w:val="00775E42"/>
    <w:rsid w:val="00775F69"/>
    <w:rsid w:val="00775F71"/>
    <w:rsid w:val="007761A4"/>
    <w:rsid w:val="00776929"/>
    <w:rsid w:val="00776A4D"/>
    <w:rsid w:val="00776B0C"/>
    <w:rsid w:val="00776B17"/>
    <w:rsid w:val="00776FA1"/>
    <w:rsid w:val="00777045"/>
    <w:rsid w:val="00777092"/>
    <w:rsid w:val="0077718C"/>
    <w:rsid w:val="0077737D"/>
    <w:rsid w:val="007773B2"/>
    <w:rsid w:val="0077760A"/>
    <w:rsid w:val="007777DA"/>
    <w:rsid w:val="00777867"/>
    <w:rsid w:val="00777AC7"/>
    <w:rsid w:val="00777B16"/>
    <w:rsid w:val="00777C41"/>
    <w:rsid w:val="00777D22"/>
    <w:rsid w:val="00777D3A"/>
    <w:rsid w:val="00777E80"/>
    <w:rsid w:val="00777F0A"/>
    <w:rsid w:val="0077D242"/>
    <w:rsid w:val="00780004"/>
    <w:rsid w:val="007801B3"/>
    <w:rsid w:val="0078046D"/>
    <w:rsid w:val="007804B0"/>
    <w:rsid w:val="00780613"/>
    <w:rsid w:val="007809C0"/>
    <w:rsid w:val="00780C1A"/>
    <w:rsid w:val="00780CE9"/>
    <w:rsid w:val="007810D1"/>
    <w:rsid w:val="00781268"/>
    <w:rsid w:val="00781354"/>
    <w:rsid w:val="0078139C"/>
    <w:rsid w:val="0078172B"/>
    <w:rsid w:val="00781781"/>
    <w:rsid w:val="00781A16"/>
    <w:rsid w:val="007820CB"/>
    <w:rsid w:val="00782185"/>
    <w:rsid w:val="007823A1"/>
    <w:rsid w:val="007823A5"/>
    <w:rsid w:val="007824B2"/>
    <w:rsid w:val="007825C3"/>
    <w:rsid w:val="0078264F"/>
    <w:rsid w:val="007827B2"/>
    <w:rsid w:val="007828D8"/>
    <w:rsid w:val="007829BE"/>
    <w:rsid w:val="007829F1"/>
    <w:rsid w:val="00782BC3"/>
    <w:rsid w:val="00782CB6"/>
    <w:rsid w:val="00782E65"/>
    <w:rsid w:val="00782EF1"/>
    <w:rsid w:val="007831E8"/>
    <w:rsid w:val="007831EE"/>
    <w:rsid w:val="007831F0"/>
    <w:rsid w:val="00783350"/>
    <w:rsid w:val="00783374"/>
    <w:rsid w:val="0078359A"/>
    <w:rsid w:val="0078367C"/>
    <w:rsid w:val="007838E6"/>
    <w:rsid w:val="00783954"/>
    <w:rsid w:val="007839AF"/>
    <w:rsid w:val="00783DA8"/>
    <w:rsid w:val="007840E2"/>
    <w:rsid w:val="0078420A"/>
    <w:rsid w:val="00784407"/>
    <w:rsid w:val="007844FF"/>
    <w:rsid w:val="0078452E"/>
    <w:rsid w:val="0078482C"/>
    <w:rsid w:val="0078498F"/>
    <w:rsid w:val="00784DA8"/>
    <w:rsid w:val="00784E2B"/>
    <w:rsid w:val="00784E9E"/>
    <w:rsid w:val="00785055"/>
    <w:rsid w:val="0078509F"/>
    <w:rsid w:val="00785127"/>
    <w:rsid w:val="007852BD"/>
    <w:rsid w:val="00785399"/>
    <w:rsid w:val="007854A2"/>
    <w:rsid w:val="007855D0"/>
    <w:rsid w:val="007858DD"/>
    <w:rsid w:val="00785A71"/>
    <w:rsid w:val="00785AE8"/>
    <w:rsid w:val="00785C70"/>
    <w:rsid w:val="00785D81"/>
    <w:rsid w:val="00785DF4"/>
    <w:rsid w:val="00785F43"/>
    <w:rsid w:val="00785F79"/>
    <w:rsid w:val="00785F80"/>
    <w:rsid w:val="00785FD3"/>
    <w:rsid w:val="00786012"/>
    <w:rsid w:val="0078601E"/>
    <w:rsid w:val="007861D0"/>
    <w:rsid w:val="007863C8"/>
    <w:rsid w:val="00786605"/>
    <w:rsid w:val="00786747"/>
    <w:rsid w:val="007867FC"/>
    <w:rsid w:val="00786ACC"/>
    <w:rsid w:val="00786B08"/>
    <w:rsid w:val="00786BC0"/>
    <w:rsid w:val="00786D02"/>
    <w:rsid w:val="00786DFB"/>
    <w:rsid w:val="00786FE2"/>
    <w:rsid w:val="007874E8"/>
    <w:rsid w:val="0078751D"/>
    <w:rsid w:val="0078753D"/>
    <w:rsid w:val="00787555"/>
    <w:rsid w:val="0078767E"/>
    <w:rsid w:val="007877A7"/>
    <w:rsid w:val="00787905"/>
    <w:rsid w:val="00787999"/>
    <w:rsid w:val="00787AA0"/>
    <w:rsid w:val="00787C08"/>
    <w:rsid w:val="00787E29"/>
    <w:rsid w:val="00787E58"/>
    <w:rsid w:val="00790029"/>
    <w:rsid w:val="007902B3"/>
    <w:rsid w:val="00790394"/>
    <w:rsid w:val="00790477"/>
    <w:rsid w:val="007904DB"/>
    <w:rsid w:val="00790A84"/>
    <w:rsid w:val="00790AF4"/>
    <w:rsid w:val="00790C2B"/>
    <w:rsid w:val="00790E19"/>
    <w:rsid w:val="00790F57"/>
    <w:rsid w:val="00790FD3"/>
    <w:rsid w:val="0079103A"/>
    <w:rsid w:val="007910EA"/>
    <w:rsid w:val="007912B6"/>
    <w:rsid w:val="007912CC"/>
    <w:rsid w:val="007913F6"/>
    <w:rsid w:val="007914A2"/>
    <w:rsid w:val="007914AB"/>
    <w:rsid w:val="007914B0"/>
    <w:rsid w:val="00791718"/>
    <w:rsid w:val="0079188F"/>
    <w:rsid w:val="007918E1"/>
    <w:rsid w:val="007919F9"/>
    <w:rsid w:val="00791B85"/>
    <w:rsid w:val="00792356"/>
    <w:rsid w:val="00792394"/>
    <w:rsid w:val="0079258A"/>
    <w:rsid w:val="00792742"/>
    <w:rsid w:val="00792978"/>
    <w:rsid w:val="00792A04"/>
    <w:rsid w:val="00792ABE"/>
    <w:rsid w:val="00792B16"/>
    <w:rsid w:val="00792B2A"/>
    <w:rsid w:val="00792F2C"/>
    <w:rsid w:val="0079303D"/>
    <w:rsid w:val="0079308F"/>
    <w:rsid w:val="00793204"/>
    <w:rsid w:val="0079330F"/>
    <w:rsid w:val="00793485"/>
    <w:rsid w:val="007934B4"/>
    <w:rsid w:val="007934B5"/>
    <w:rsid w:val="00793586"/>
    <w:rsid w:val="0079377B"/>
    <w:rsid w:val="00793A7A"/>
    <w:rsid w:val="00793CF9"/>
    <w:rsid w:val="00793DD7"/>
    <w:rsid w:val="00793E2F"/>
    <w:rsid w:val="00794200"/>
    <w:rsid w:val="0079423E"/>
    <w:rsid w:val="0079424E"/>
    <w:rsid w:val="007942A1"/>
    <w:rsid w:val="00794304"/>
    <w:rsid w:val="007944E0"/>
    <w:rsid w:val="007944FC"/>
    <w:rsid w:val="0079454F"/>
    <w:rsid w:val="0079465B"/>
    <w:rsid w:val="0079465D"/>
    <w:rsid w:val="00794687"/>
    <w:rsid w:val="00794745"/>
    <w:rsid w:val="0079475E"/>
    <w:rsid w:val="00794ABF"/>
    <w:rsid w:val="00794AE5"/>
    <w:rsid w:val="00794B36"/>
    <w:rsid w:val="00794DC7"/>
    <w:rsid w:val="00794E37"/>
    <w:rsid w:val="0079512D"/>
    <w:rsid w:val="007953E5"/>
    <w:rsid w:val="00795470"/>
    <w:rsid w:val="007954B5"/>
    <w:rsid w:val="007954F0"/>
    <w:rsid w:val="00795574"/>
    <w:rsid w:val="00795653"/>
    <w:rsid w:val="00795757"/>
    <w:rsid w:val="0079575E"/>
    <w:rsid w:val="00795987"/>
    <w:rsid w:val="00795A44"/>
    <w:rsid w:val="00795B35"/>
    <w:rsid w:val="00795B9E"/>
    <w:rsid w:val="00795D7E"/>
    <w:rsid w:val="00795E12"/>
    <w:rsid w:val="00795FF2"/>
    <w:rsid w:val="007960E3"/>
    <w:rsid w:val="007961A0"/>
    <w:rsid w:val="007961C5"/>
    <w:rsid w:val="007966D3"/>
    <w:rsid w:val="00796896"/>
    <w:rsid w:val="007969A0"/>
    <w:rsid w:val="007969BD"/>
    <w:rsid w:val="007969EB"/>
    <w:rsid w:val="007969EE"/>
    <w:rsid w:val="00796B15"/>
    <w:rsid w:val="00796B77"/>
    <w:rsid w:val="00796BD3"/>
    <w:rsid w:val="00796D61"/>
    <w:rsid w:val="00796DF6"/>
    <w:rsid w:val="00796E35"/>
    <w:rsid w:val="00796F3B"/>
    <w:rsid w:val="00796FC8"/>
    <w:rsid w:val="007970AF"/>
    <w:rsid w:val="007973FC"/>
    <w:rsid w:val="007974E4"/>
    <w:rsid w:val="007975D6"/>
    <w:rsid w:val="00797645"/>
    <w:rsid w:val="00797658"/>
    <w:rsid w:val="00797966"/>
    <w:rsid w:val="0079799D"/>
    <w:rsid w:val="00797A15"/>
    <w:rsid w:val="00797ADA"/>
    <w:rsid w:val="00797BAB"/>
    <w:rsid w:val="00797BF0"/>
    <w:rsid w:val="00797CC6"/>
    <w:rsid w:val="00797D6E"/>
    <w:rsid w:val="00797DA6"/>
    <w:rsid w:val="00797DA7"/>
    <w:rsid w:val="00797DB5"/>
    <w:rsid w:val="00797E7A"/>
    <w:rsid w:val="00797F71"/>
    <w:rsid w:val="007A007D"/>
    <w:rsid w:val="007A023F"/>
    <w:rsid w:val="007A0397"/>
    <w:rsid w:val="007A05FE"/>
    <w:rsid w:val="007A0961"/>
    <w:rsid w:val="007A09E7"/>
    <w:rsid w:val="007A0B4F"/>
    <w:rsid w:val="007A0D61"/>
    <w:rsid w:val="007A0D97"/>
    <w:rsid w:val="007A0EE0"/>
    <w:rsid w:val="007A0F68"/>
    <w:rsid w:val="007A0F72"/>
    <w:rsid w:val="007A0F96"/>
    <w:rsid w:val="007A0FF7"/>
    <w:rsid w:val="007A140C"/>
    <w:rsid w:val="007A1412"/>
    <w:rsid w:val="007A14D5"/>
    <w:rsid w:val="007A15C6"/>
    <w:rsid w:val="007A19FA"/>
    <w:rsid w:val="007A1AE5"/>
    <w:rsid w:val="007A1B19"/>
    <w:rsid w:val="007A1C6E"/>
    <w:rsid w:val="007A1C85"/>
    <w:rsid w:val="007A1CCF"/>
    <w:rsid w:val="007A1D83"/>
    <w:rsid w:val="007A23AC"/>
    <w:rsid w:val="007A243F"/>
    <w:rsid w:val="007A2B4B"/>
    <w:rsid w:val="007A2BAB"/>
    <w:rsid w:val="007A2BB1"/>
    <w:rsid w:val="007A2D50"/>
    <w:rsid w:val="007A2DFB"/>
    <w:rsid w:val="007A30CE"/>
    <w:rsid w:val="007A3401"/>
    <w:rsid w:val="007A3428"/>
    <w:rsid w:val="007A36F3"/>
    <w:rsid w:val="007A3744"/>
    <w:rsid w:val="007A3BC0"/>
    <w:rsid w:val="007A3BE8"/>
    <w:rsid w:val="007A3C30"/>
    <w:rsid w:val="007A3C79"/>
    <w:rsid w:val="007A3D53"/>
    <w:rsid w:val="007A3E14"/>
    <w:rsid w:val="007A3E69"/>
    <w:rsid w:val="007A3E98"/>
    <w:rsid w:val="007A3F83"/>
    <w:rsid w:val="007A406A"/>
    <w:rsid w:val="007A42A0"/>
    <w:rsid w:val="007A43A2"/>
    <w:rsid w:val="007A4596"/>
    <w:rsid w:val="007A45B3"/>
    <w:rsid w:val="007A45D0"/>
    <w:rsid w:val="007A4720"/>
    <w:rsid w:val="007A4777"/>
    <w:rsid w:val="007A4B7B"/>
    <w:rsid w:val="007A4B83"/>
    <w:rsid w:val="007A4BA6"/>
    <w:rsid w:val="007A4D3C"/>
    <w:rsid w:val="007A4D5E"/>
    <w:rsid w:val="007A4D77"/>
    <w:rsid w:val="007A4DD9"/>
    <w:rsid w:val="007A4E6F"/>
    <w:rsid w:val="007A4E7D"/>
    <w:rsid w:val="007A4FD0"/>
    <w:rsid w:val="007A503D"/>
    <w:rsid w:val="007A50F3"/>
    <w:rsid w:val="007A5173"/>
    <w:rsid w:val="007A5197"/>
    <w:rsid w:val="007A51F6"/>
    <w:rsid w:val="007A5338"/>
    <w:rsid w:val="007A546E"/>
    <w:rsid w:val="007A54AE"/>
    <w:rsid w:val="007A579D"/>
    <w:rsid w:val="007A57FD"/>
    <w:rsid w:val="007A5A23"/>
    <w:rsid w:val="007A5B52"/>
    <w:rsid w:val="007A5C50"/>
    <w:rsid w:val="007A5EE7"/>
    <w:rsid w:val="007A60A7"/>
    <w:rsid w:val="007A6322"/>
    <w:rsid w:val="007A6425"/>
    <w:rsid w:val="007A645C"/>
    <w:rsid w:val="007A64C7"/>
    <w:rsid w:val="007A66AD"/>
    <w:rsid w:val="007A6ABA"/>
    <w:rsid w:val="007A6AFB"/>
    <w:rsid w:val="007A6B2F"/>
    <w:rsid w:val="007A6BE0"/>
    <w:rsid w:val="007A6EDB"/>
    <w:rsid w:val="007A6EE1"/>
    <w:rsid w:val="007A6F2D"/>
    <w:rsid w:val="007A70A8"/>
    <w:rsid w:val="007A719F"/>
    <w:rsid w:val="007A7458"/>
    <w:rsid w:val="007A7622"/>
    <w:rsid w:val="007A76A0"/>
    <w:rsid w:val="007A775A"/>
    <w:rsid w:val="007A7882"/>
    <w:rsid w:val="007A7BB8"/>
    <w:rsid w:val="007A7BC3"/>
    <w:rsid w:val="007A7E08"/>
    <w:rsid w:val="007A7E80"/>
    <w:rsid w:val="007A7EAC"/>
    <w:rsid w:val="007B0032"/>
    <w:rsid w:val="007B0243"/>
    <w:rsid w:val="007B02F7"/>
    <w:rsid w:val="007B0523"/>
    <w:rsid w:val="007B06B0"/>
    <w:rsid w:val="007B06C6"/>
    <w:rsid w:val="007B06D8"/>
    <w:rsid w:val="007B071D"/>
    <w:rsid w:val="007B078C"/>
    <w:rsid w:val="007B0816"/>
    <w:rsid w:val="007B086B"/>
    <w:rsid w:val="007B08DD"/>
    <w:rsid w:val="007B0922"/>
    <w:rsid w:val="007B0A8E"/>
    <w:rsid w:val="007B0B86"/>
    <w:rsid w:val="007B0E6A"/>
    <w:rsid w:val="007B0F1E"/>
    <w:rsid w:val="007B1111"/>
    <w:rsid w:val="007B12E7"/>
    <w:rsid w:val="007B1497"/>
    <w:rsid w:val="007B17D9"/>
    <w:rsid w:val="007B182D"/>
    <w:rsid w:val="007B1AC9"/>
    <w:rsid w:val="007B1CEE"/>
    <w:rsid w:val="007B1D7D"/>
    <w:rsid w:val="007B1D87"/>
    <w:rsid w:val="007B1F58"/>
    <w:rsid w:val="007B1FC3"/>
    <w:rsid w:val="007B2099"/>
    <w:rsid w:val="007B20AA"/>
    <w:rsid w:val="007B20D4"/>
    <w:rsid w:val="007B2116"/>
    <w:rsid w:val="007B2129"/>
    <w:rsid w:val="007B215B"/>
    <w:rsid w:val="007B21BB"/>
    <w:rsid w:val="007B22AF"/>
    <w:rsid w:val="007B2473"/>
    <w:rsid w:val="007B2475"/>
    <w:rsid w:val="007B24B8"/>
    <w:rsid w:val="007B275F"/>
    <w:rsid w:val="007B2789"/>
    <w:rsid w:val="007B286A"/>
    <w:rsid w:val="007B2935"/>
    <w:rsid w:val="007B29E8"/>
    <w:rsid w:val="007B2AAD"/>
    <w:rsid w:val="007B2B32"/>
    <w:rsid w:val="007B2D2C"/>
    <w:rsid w:val="007B2E95"/>
    <w:rsid w:val="007B2EE9"/>
    <w:rsid w:val="007B3034"/>
    <w:rsid w:val="007B3087"/>
    <w:rsid w:val="007B312A"/>
    <w:rsid w:val="007B3254"/>
    <w:rsid w:val="007B3436"/>
    <w:rsid w:val="007B34C5"/>
    <w:rsid w:val="007B36B7"/>
    <w:rsid w:val="007B36CD"/>
    <w:rsid w:val="007B36FD"/>
    <w:rsid w:val="007B3729"/>
    <w:rsid w:val="007B37DD"/>
    <w:rsid w:val="007B388A"/>
    <w:rsid w:val="007B39A9"/>
    <w:rsid w:val="007B3B7F"/>
    <w:rsid w:val="007B3DD6"/>
    <w:rsid w:val="007B400A"/>
    <w:rsid w:val="007B4178"/>
    <w:rsid w:val="007B4182"/>
    <w:rsid w:val="007B421B"/>
    <w:rsid w:val="007B42BF"/>
    <w:rsid w:val="007B45CC"/>
    <w:rsid w:val="007B47A9"/>
    <w:rsid w:val="007B497E"/>
    <w:rsid w:val="007B4B29"/>
    <w:rsid w:val="007B4D6C"/>
    <w:rsid w:val="007B4E7B"/>
    <w:rsid w:val="007B4EB1"/>
    <w:rsid w:val="007B4FBA"/>
    <w:rsid w:val="007B512A"/>
    <w:rsid w:val="007B512B"/>
    <w:rsid w:val="007B5274"/>
    <w:rsid w:val="007B5298"/>
    <w:rsid w:val="007B5399"/>
    <w:rsid w:val="007B53E6"/>
    <w:rsid w:val="007B5497"/>
    <w:rsid w:val="007B5621"/>
    <w:rsid w:val="007B56E6"/>
    <w:rsid w:val="007B577B"/>
    <w:rsid w:val="007B58DC"/>
    <w:rsid w:val="007B5915"/>
    <w:rsid w:val="007B5A2A"/>
    <w:rsid w:val="007B5A98"/>
    <w:rsid w:val="007B5C84"/>
    <w:rsid w:val="007B5EB2"/>
    <w:rsid w:val="007B5FD5"/>
    <w:rsid w:val="007B6045"/>
    <w:rsid w:val="007B6309"/>
    <w:rsid w:val="007B656A"/>
    <w:rsid w:val="007B65B1"/>
    <w:rsid w:val="007B667A"/>
    <w:rsid w:val="007B66D1"/>
    <w:rsid w:val="007B66D3"/>
    <w:rsid w:val="007B6A2E"/>
    <w:rsid w:val="007B6C1A"/>
    <w:rsid w:val="007B6C98"/>
    <w:rsid w:val="007B6D51"/>
    <w:rsid w:val="007B6F31"/>
    <w:rsid w:val="007B71A8"/>
    <w:rsid w:val="007B71DB"/>
    <w:rsid w:val="007B7393"/>
    <w:rsid w:val="007B73D8"/>
    <w:rsid w:val="007B7456"/>
    <w:rsid w:val="007B74C8"/>
    <w:rsid w:val="007B757B"/>
    <w:rsid w:val="007B75D6"/>
    <w:rsid w:val="007B7681"/>
    <w:rsid w:val="007B7828"/>
    <w:rsid w:val="007B7993"/>
    <w:rsid w:val="007B79D5"/>
    <w:rsid w:val="007B7B1A"/>
    <w:rsid w:val="007B7B4A"/>
    <w:rsid w:val="007B7BD2"/>
    <w:rsid w:val="007B7C45"/>
    <w:rsid w:val="007B7C7B"/>
    <w:rsid w:val="007B7CE8"/>
    <w:rsid w:val="007B7D30"/>
    <w:rsid w:val="007B7D42"/>
    <w:rsid w:val="007B7F73"/>
    <w:rsid w:val="007B8168"/>
    <w:rsid w:val="007C0135"/>
    <w:rsid w:val="007C015D"/>
    <w:rsid w:val="007C018A"/>
    <w:rsid w:val="007C0288"/>
    <w:rsid w:val="007C02B9"/>
    <w:rsid w:val="007C03E5"/>
    <w:rsid w:val="007C04EB"/>
    <w:rsid w:val="007C0616"/>
    <w:rsid w:val="007C07FF"/>
    <w:rsid w:val="007C09BA"/>
    <w:rsid w:val="007C0A2B"/>
    <w:rsid w:val="007C0B9F"/>
    <w:rsid w:val="007C0BCF"/>
    <w:rsid w:val="007C0C85"/>
    <w:rsid w:val="007C0DC8"/>
    <w:rsid w:val="007C0E04"/>
    <w:rsid w:val="007C10C5"/>
    <w:rsid w:val="007C1189"/>
    <w:rsid w:val="007C11B1"/>
    <w:rsid w:val="007C11B8"/>
    <w:rsid w:val="007C141A"/>
    <w:rsid w:val="007C154B"/>
    <w:rsid w:val="007C155A"/>
    <w:rsid w:val="007C1653"/>
    <w:rsid w:val="007C16D8"/>
    <w:rsid w:val="007C19F6"/>
    <w:rsid w:val="007C19FE"/>
    <w:rsid w:val="007C1A3E"/>
    <w:rsid w:val="007C1B13"/>
    <w:rsid w:val="007C1B4B"/>
    <w:rsid w:val="007C1BF4"/>
    <w:rsid w:val="007C1BF6"/>
    <w:rsid w:val="007C2177"/>
    <w:rsid w:val="007C21DE"/>
    <w:rsid w:val="007C2516"/>
    <w:rsid w:val="007C27A4"/>
    <w:rsid w:val="007C285B"/>
    <w:rsid w:val="007C28A4"/>
    <w:rsid w:val="007C2902"/>
    <w:rsid w:val="007C297A"/>
    <w:rsid w:val="007C2A90"/>
    <w:rsid w:val="007C2BC0"/>
    <w:rsid w:val="007C2C51"/>
    <w:rsid w:val="007C2DF4"/>
    <w:rsid w:val="007C3120"/>
    <w:rsid w:val="007C31A4"/>
    <w:rsid w:val="007C3399"/>
    <w:rsid w:val="007C33EA"/>
    <w:rsid w:val="007C3632"/>
    <w:rsid w:val="007C365A"/>
    <w:rsid w:val="007C3832"/>
    <w:rsid w:val="007C38FF"/>
    <w:rsid w:val="007C39FE"/>
    <w:rsid w:val="007C3AAE"/>
    <w:rsid w:val="007C3B9C"/>
    <w:rsid w:val="007C3CC2"/>
    <w:rsid w:val="007C3D56"/>
    <w:rsid w:val="007C3D65"/>
    <w:rsid w:val="007C3DB8"/>
    <w:rsid w:val="007C400B"/>
    <w:rsid w:val="007C40AA"/>
    <w:rsid w:val="007C415E"/>
    <w:rsid w:val="007C41BD"/>
    <w:rsid w:val="007C43A5"/>
    <w:rsid w:val="007C440C"/>
    <w:rsid w:val="007C443C"/>
    <w:rsid w:val="007C459D"/>
    <w:rsid w:val="007C45B6"/>
    <w:rsid w:val="007C4621"/>
    <w:rsid w:val="007C4762"/>
    <w:rsid w:val="007C4765"/>
    <w:rsid w:val="007C47FC"/>
    <w:rsid w:val="007C48D7"/>
    <w:rsid w:val="007C49B2"/>
    <w:rsid w:val="007C49ED"/>
    <w:rsid w:val="007C4CD0"/>
    <w:rsid w:val="007C4D0E"/>
    <w:rsid w:val="007C4D77"/>
    <w:rsid w:val="007C50A4"/>
    <w:rsid w:val="007C531F"/>
    <w:rsid w:val="007C532A"/>
    <w:rsid w:val="007C5385"/>
    <w:rsid w:val="007C5607"/>
    <w:rsid w:val="007C576D"/>
    <w:rsid w:val="007C578C"/>
    <w:rsid w:val="007C58B0"/>
    <w:rsid w:val="007C59BA"/>
    <w:rsid w:val="007C59D3"/>
    <w:rsid w:val="007C5B4E"/>
    <w:rsid w:val="007C5BE7"/>
    <w:rsid w:val="007C6242"/>
    <w:rsid w:val="007C643E"/>
    <w:rsid w:val="007C6727"/>
    <w:rsid w:val="007C6827"/>
    <w:rsid w:val="007C68F8"/>
    <w:rsid w:val="007C6A92"/>
    <w:rsid w:val="007C6ABD"/>
    <w:rsid w:val="007C6B64"/>
    <w:rsid w:val="007C6CB6"/>
    <w:rsid w:val="007C6DB1"/>
    <w:rsid w:val="007C6E15"/>
    <w:rsid w:val="007C6E48"/>
    <w:rsid w:val="007C6F0E"/>
    <w:rsid w:val="007C6FFC"/>
    <w:rsid w:val="007C7187"/>
    <w:rsid w:val="007C71BD"/>
    <w:rsid w:val="007C730B"/>
    <w:rsid w:val="007C7352"/>
    <w:rsid w:val="007C73FB"/>
    <w:rsid w:val="007C742D"/>
    <w:rsid w:val="007C74ED"/>
    <w:rsid w:val="007C7635"/>
    <w:rsid w:val="007C763E"/>
    <w:rsid w:val="007C794A"/>
    <w:rsid w:val="007C7A2F"/>
    <w:rsid w:val="007C7A75"/>
    <w:rsid w:val="007C7B80"/>
    <w:rsid w:val="007C7CA8"/>
    <w:rsid w:val="007C7FCF"/>
    <w:rsid w:val="007D0058"/>
    <w:rsid w:val="007D0213"/>
    <w:rsid w:val="007D0371"/>
    <w:rsid w:val="007D0415"/>
    <w:rsid w:val="007D0448"/>
    <w:rsid w:val="007D04DF"/>
    <w:rsid w:val="007D0557"/>
    <w:rsid w:val="007D064E"/>
    <w:rsid w:val="007D0884"/>
    <w:rsid w:val="007D0AE5"/>
    <w:rsid w:val="007D0AFC"/>
    <w:rsid w:val="007D0C06"/>
    <w:rsid w:val="007D0CC7"/>
    <w:rsid w:val="007D0DFD"/>
    <w:rsid w:val="007D101D"/>
    <w:rsid w:val="007D106B"/>
    <w:rsid w:val="007D10DA"/>
    <w:rsid w:val="007D10E7"/>
    <w:rsid w:val="007D1191"/>
    <w:rsid w:val="007D129F"/>
    <w:rsid w:val="007D1624"/>
    <w:rsid w:val="007D176F"/>
    <w:rsid w:val="007D18AB"/>
    <w:rsid w:val="007D1A7E"/>
    <w:rsid w:val="007D1B64"/>
    <w:rsid w:val="007D1BFA"/>
    <w:rsid w:val="007D1D39"/>
    <w:rsid w:val="007D1F87"/>
    <w:rsid w:val="007D2036"/>
    <w:rsid w:val="007D212E"/>
    <w:rsid w:val="007D222D"/>
    <w:rsid w:val="007D2263"/>
    <w:rsid w:val="007D246C"/>
    <w:rsid w:val="007D24F1"/>
    <w:rsid w:val="007D2903"/>
    <w:rsid w:val="007D2C00"/>
    <w:rsid w:val="007D2D9E"/>
    <w:rsid w:val="007D2F22"/>
    <w:rsid w:val="007D30C1"/>
    <w:rsid w:val="007D30C2"/>
    <w:rsid w:val="007D3393"/>
    <w:rsid w:val="007D33C7"/>
    <w:rsid w:val="007D33DC"/>
    <w:rsid w:val="007D3412"/>
    <w:rsid w:val="007D3416"/>
    <w:rsid w:val="007D34F8"/>
    <w:rsid w:val="007D351B"/>
    <w:rsid w:val="007D3668"/>
    <w:rsid w:val="007D3741"/>
    <w:rsid w:val="007D3C10"/>
    <w:rsid w:val="007D3D2E"/>
    <w:rsid w:val="007D4020"/>
    <w:rsid w:val="007D41EC"/>
    <w:rsid w:val="007D4406"/>
    <w:rsid w:val="007D448F"/>
    <w:rsid w:val="007D45E0"/>
    <w:rsid w:val="007D4638"/>
    <w:rsid w:val="007D46AB"/>
    <w:rsid w:val="007D4893"/>
    <w:rsid w:val="007D49B3"/>
    <w:rsid w:val="007D4C1E"/>
    <w:rsid w:val="007D4C70"/>
    <w:rsid w:val="007D4CC7"/>
    <w:rsid w:val="007D4D3C"/>
    <w:rsid w:val="007D4EFE"/>
    <w:rsid w:val="007D5112"/>
    <w:rsid w:val="007D52E9"/>
    <w:rsid w:val="007D54A1"/>
    <w:rsid w:val="007D5657"/>
    <w:rsid w:val="007D56F7"/>
    <w:rsid w:val="007D5717"/>
    <w:rsid w:val="007D5765"/>
    <w:rsid w:val="007D592B"/>
    <w:rsid w:val="007D592F"/>
    <w:rsid w:val="007D59DE"/>
    <w:rsid w:val="007D5A11"/>
    <w:rsid w:val="007D5A80"/>
    <w:rsid w:val="007D5B19"/>
    <w:rsid w:val="007D5E97"/>
    <w:rsid w:val="007D5EF0"/>
    <w:rsid w:val="007D6017"/>
    <w:rsid w:val="007D6055"/>
    <w:rsid w:val="007D60D6"/>
    <w:rsid w:val="007D612B"/>
    <w:rsid w:val="007D6325"/>
    <w:rsid w:val="007D648E"/>
    <w:rsid w:val="007D690D"/>
    <w:rsid w:val="007D6A09"/>
    <w:rsid w:val="007D6A2A"/>
    <w:rsid w:val="007D6A7C"/>
    <w:rsid w:val="007D6ADD"/>
    <w:rsid w:val="007D6D9C"/>
    <w:rsid w:val="007D6E2C"/>
    <w:rsid w:val="007D715F"/>
    <w:rsid w:val="007D7232"/>
    <w:rsid w:val="007D7446"/>
    <w:rsid w:val="007D76A1"/>
    <w:rsid w:val="007D78F7"/>
    <w:rsid w:val="007D7958"/>
    <w:rsid w:val="007D7983"/>
    <w:rsid w:val="007D79C7"/>
    <w:rsid w:val="007D7E72"/>
    <w:rsid w:val="007E04CD"/>
    <w:rsid w:val="007E0540"/>
    <w:rsid w:val="007E0681"/>
    <w:rsid w:val="007E0756"/>
    <w:rsid w:val="007E07E2"/>
    <w:rsid w:val="007E09C1"/>
    <w:rsid w:val="007E0AB4"/>
    <w:rsid w:val="007E0C3A"/>
    <w:rsid w:val="007E0D4E"/>
    <w:rsid w:val="007E0E93"/>
    <w:rsid w:val="007E0FA2"/>
    <w:rsid w:val="007E1377"/>
    <w:rsid w:val="007E1396"/>
    <w:rsid w:val="007E16F7"/>
    <w:rsid w:val="007E1C04"/>
    <w:rsid w:val="007E1C3E"/>
    <w:rsid w:val="007E1CD7"/>
    <w:rsid w:val="007E1D16"/>
    <w:rsid w:val="007E1D9F"/>
    <w:rsid w:val="007E1DA3"/>
    <w:rsid w:val="007E1EC1"/>
    <w:rsid w:val="007E2005"/>
    <w:rsid w:val="007E2044"/>
    <w:rsid w:val="007E20BC"/>
    <w:rsid w:val="007E20E9"/>
    <w:rsid w:val="007E20F0"/>
    <w:rsid w:val="007E20F5"/>
    <w:rsid w:val="007E2389"/>
    <w:rsid w:val="007E23FE"/>
    <w:rsid w:val="007E2440"/>
    <w:rsid w:val="007E24B8"/>
    <w:rsid w:val="007E258B"/>
    <w:rsid w:val="007E2830"/>
    <w:rsid w:val="007E2963"/>
    <w:rsid w:val="007E2998"/>
    <w:rsid w:val="007E2A84"/>
    <w:rsid w:val="007E2BAC"/>
    <w:rsid w:val="007E2C2A"/>
    <w:rsid w:val="007E2C66"/>
    <w:rsid w:val="007E2C90"/>
    <w:rsid w:val="007E303F"/>
    <w:rsid w:val="007E30F1"/>
    <w:rsid w:val="007E31F0"/>
    <w:rsid w:val="007E3237"/>
    <w:rsid w:val="007E3238"/>
    <w:rsid w:val="007E325E"/>
    <w:rsid w:val="007E327A"/>
    <w:rsid w:val="007E34A0"/>
    <w:rsid w:val="007E34D4"/>
    <w:rsid w:val="007E34E0"/>
    <w:rsid w:val="007E35A7"/>
    <w:rsid w:val="007E3642"/>
    <w:rsid w:val="007E3758"/>
    <w:rsid w:val="007E37A8"/>
    <w:rsid w:val="007E3824"/>
    <w:rsid w:val="007E38E6"/>
    <w:rsid w:val="007E3A53"/>
    <w:rsid w:val="007E3AC4"/>
    <w:rsid w:val="007E3B1E"/>
    <w:rsid w:val="007E3BAC"/>
    <w:rsid w:val="007E3CAE"/>
    <w:rsid w:val="007E3EFD"/>
    <w:rsid w:val="007E4073"/>
    <w:rsid w:val="007E4084"/>
    <w:rsid w:val="007E41FD"/>
    <w:rsid w:val="007E433F"/>
    <w:rsid w:val="007E4360"/>
    <w:rsid w:val="007E43B0"/>
    <w:rsid w:val="007E4422"/>
    <w:rsid w:val="007E4486"/>
    <w:rsid w:val="007E4514"/>
    <w:rsid w:val="007E45DF"/>
    <w:rsid w:val="007E4662"/>
    <w:rsid w:val="007E4749"/>
    <w:rsid w:val="007E476A"/>
    <w:rsid w:val="007E4921"/>
    <w:rsid w:val="007E49BD"/>
    <w:rsid w:val="007E4A17"/>
    <w:rsid w:val="007E4C13"/>
    <w:rsid w:val="007E4DE4"/>
    <w:rsid w:val="007E4EB1"/>
    <w:rsid w:val="007E500E"/>
    <w:rsid w:val="007E5054"/>
    <w:rsid w:val="007E5065"/>
    <w:rsid w:val="007E5358"/>
    <w:rsid w:val="007E5416"/>
    <w:rsid w:val="007E5602"/>
    <w:rsid w:val="007E5685"/>
    <w:rsid w:val="007E5782"/>
    <w:rsid w:val="007E5814"/>
    <w:rsid w:val="007E591F"/>
    <w:rsid w:val="007E5948"/>
    <w:rsid w:val="007E5973"/>
    <w:rsid w:val="007E5B70"/>
    <w:rsid w:val="007E5BB6"/>
    <w:rsid w:val="007E5BC5"/>
    <w:rsid w:val="007E5BC8"/>
    <w:rsid w:val="007E5C7D"/>
    <w:rsid w:val="007E5CD3"/>
    <w:rsid w:val="007E5F03"/>
    <w:rsid w:val="007E614C"/>
    <w:rsid w:val="007E6233"/>
    <w:rsid w:val="007E6311"/>
    <w:rsid w:val="007E6380"/>
    <w:rsid w:val="007E63C8"/>
    <w:rsid w:val="007E641A"/>
    <w:rsid w:val="007E662B"/>
    <w:rsid w:val="007E6639"/>
    <w:rsid w:val="007E6694"/>
    <w:rsid w:val="007E6710"/>
    <w:rsid w:val="007E67EE"/>
    <w:rsid w:val="007E6A6F"/>
    <w:rsid w:val="007E6B2F"/>
    <w:rsid w:val="007E6B99"/>
    <w:rsid w:val="007E6C14"/>
    <w:rsid w:val="007E6DD7"/>
    <w:rsid w:val="007E6E38"/>
    <w:rsid w:val="007E6E66"/>
    <w:rsid w:val="007E6F63"/>
    <w:rsid w:val="007E7000"/>
    <w:rsid w:val="007E70B7"/>
    <w:rsid w:val="007E7157"/>
    <w:rsid w:val="007E734B"/>
    <w:rsid w:val="007E7C2E"/>
    <w:rsid w:val="007E7EE0"/>
    <w:rsid w:val="007E7FBB"/>
    <w:rsid w:val="007F00A7"/>
    <w:rsid w:val="007F02AE"/>
    <w:rsid w:val="007F056B"/>
    <w:rsid w:val="007F07EC"/>
    <w:rsid w:val="007F0952"/>
    <w:rsid w:val="007F09A5"/>
    <w:rsid w:val="007F09BF"/>
    <w:rsid w:val="007F0AB5"/>
    <w:rsid w:val="007F0CDC"/>
    <w:rsid w:val="007F0DD4"/>
    <w:rsid w:val="007F0E5F"/>
    <w:rsid w:val="007F0F4B"/>
    <w:rsid w:val="007F0F56"/>
    <w:rsid w:val="007F0FC9"/>
    <w:rsid w:val="007F1012"/>
    <w:rsid w:val="007F1137"/>
    <w:rsid w:val="007F1159"/>
    <w:rsid w:val="007F141D"/>
    <w:rsid w:val="007F1579"/>
    <w:rsid w:val="007F192A"/>
    <w:rsid w:val="007F1A71"/>
    <w:rsid w:val="007F1A82"/>
    <w:rsid w:val="007F1ADF"/>
    <w:rsid w:val="007F1B24"/>
    <w:rsid w:val="007F1C0B"/>
    <w:rsid w:val="007F1C31"/>
    <w:rsid w:val="007F1D31"/>
    <w:rsid w:val="007F1D42"/>
    <w:rsid w:val="007F1F28"/>
    <w:rsid w:val="007F22C8"/>
    <w:rsid w:val="007F2329"/>
    <w:rsid w:val="007F23B2"/>
    <w:rsid w:val="007F2402"/>
    <w:rsid w:val="007F26FD"/>
    <w:rsid w:val="007F2768"/>
    <w:rsid w:val="007F2776"/>
    <w:rsid w:val="007F2956"/>
    <w:rsid w:val="007F2C14"/>
    <w:rsid w:val="007F3021"/>
    <w:rsid w:val="007F30D6"/>
    <w:rsid w:val="007F30F1"/>
    <w:rsid w:val="007F323A"/>
    <w:rsid w:val="007F329D"/>
    <w:rsid w:val="007F3401"/>
    <w:rsid w:val="007F3502"/>
    <w:rsid w:val="007F3514"/>
    <w:rsid w:val="007F364A"/>
    <w:rsid w:val="007F36A1"/>
    <w:rsid w:val="007F36F6"/>
    <w:rsid w:val="007F3B52"/>
    <w:rsid w:val="007F3B55"/>
    <w:rsid w:val="007F3CC1"/>
    <w:rsid w:val="007F3D2F"/>
    <w:rsid w:val="007F427D"/>
    <w:rsid w:val="007F43EB"/>
    <w:rsid w:val="007F44A6"/>
    <w:rsid w:val="007F44C5"/>
    <w:rsid w:val="007F4718"/>
    <w:rsid w:val="007F483E"/>
    <w:rsid w:val="007F497A"/>
    <w:rsid w:val="007F49B7"/>
    <w:rsid w:val="007F4A42"/>
    <w:rsid w:val="007F4A8C"/>
    <w:rsid w:val="007F4AB1"/>
    <w:rsid w:val="007F4D48"/>
    <w:rsid w:val="007F4DA0"/>
    <w:rsid w:val="007F5299"/>
    <w:rsid w:val="007F52B3"/>
    <w:rsid w:val="007F52CA"/>
    <w:rsid w:val="007F5425"/>
    <w:rsid w:val="007F54FE"/>
    <w:rsid w:val="007F5601"/>
    <w:rsid w:val="007F56EE"/>
    <w:rsid w:val="007F5812"/>
    <w:rsid w:val="007F58BD"/>
    <w:rsid w:val="007F5D48"/>
    <w:rsid w:val="007F5ECD"/>
    <w:rsid w:val="007F6232"/>
    <w:rsid w:val="007F63B0"/>
    <w:rsid w:val="007F6516"/>
    <w:rsid w:val="007F6567"/>
    <w:rsid w:val="007F65C3"/>
    <w:rsid w:val="007F67DE"/>
    <w:rsid w:val="007F68B2"/>
    <w:rsid w:val="007F68F1"/>
    <w:rsid w:val="007F6A54"/>
    <w:rsid w:val="007F6AC1"/>
    <w:rsid w:val="007F6B7C"/>
    <w:rsid w:val="007F6C4E"/>
    <w:rsid w:val="007F6E5B"/>
    <w:rsid w:val="007F74B9"/>
    <w:rsid w:val="007F7536"/>
    <w:rsid w:val="007F75E6"/>
    <w:rsid w:val="007F7615"/>
    <w:rsid w:val="007F7656"/>
    <w:rsid w:val="007F7740"/>
    <w:rsid w:val="007F78C2"/>
    <w:rsid w:val="007F7914"/>
    <w:rsid w:val="007F7A28"/>
    <w:rsid w:val="007F7D25"/>
    <w:rsid w:val="007F7F2B"/>
    <w:rsid w:val="007F7F5B"/>
    <w:rsid w:val="007F7F7D"/>
    <w:rsid w:val="007F7F89"/>
    <w:rsid w:val="0080021B"/>
    <w:rsid w:val="00800490"/>
    <w:rsid w:val="00800559"/>
    <w:rsid w:val="008005EF"/>
    <w:rsid w:val="0080083A"/>
    <w:rsid w:val="00800992"/>
    <w:rsid w:val="00800B33"/>
    <w:rsid w:val="00800C3D"/>
    <w:rsid w:val="00800C86"/>
    <w:rsid w:val="00800D56"/>
    <w:rsid w:val="00800DC9"/>
    <w:rsid w:val="00800E4F"/>
    <w:rsid w:val="00800F8A"/>
    <w:rsid w:val="0080115B"/>
    <w:rsid w:val="0080162A"/>
    <w:rsid w:val="00801722"/>
    <w:rsid w:val="00801889"/>
    <w:rsid w:val="0080196C"/>
    <w:rsid w:val="008019E0"/>
    <w:rsid w:val="00801BE1"/>
    <w:rsid w:val="00801C5C"/>
    <w:rsid w:val="00801D2B"/>
    <w:rsid w:val="00801D67"/>
    <w:rsid w:val="00801DAD"/>
    <w:rsid w:val="00801E17"/>
    <w:rsid w:val="00801FD8"/>
    <w:rsid w:val="00802074"/>
    <w:rsid w:val="008020F6"/>
    <w:rsid w:val="00802141"/>
    <w:rsid w:val="0080214A"/>
    <w:rsid w:val="00802193"/>
    <w:rsid w:val="0080229D"/>
    <w:rsid w:val="0080242C"/>
    <w:rsid w:val="0080243A"/>
    <w:rsid w:val="00802612"/>
    <w:rsid w:val="00802B62"/>
    <w:rsid w:val="00802BE6"/>
    <w:rsid w:val="00802C6E"/>
    <w:rsid w:val="00802D0C"/>
    <w:rsid w:val="00802E07"/>
    <w:rsid w:val="00802E61"/>
    <w:rsid w:val="00802E71"/>
    <w:rsid w:val="00802E7C"/>
    <w:rsid w:val="00802F00"/>
    <w:rsid w:val="00802F7B"/>
    <w:rsid w:val="008031DB"/>
    <w:rsid w:val="00803243"/>
    <w:rsid w:val="008032B7"/>
    <w:rsid w:val="00803346"/>
    <w:rsid w:val="0080338B"/>
    <w:rsid w:val="00803395"/>
    <w:rsid w:val="008033E0"/>
    <w:rsid w:val="008033EF"/>
    <w:rsid w:val="008034DE"/>
    <w:rsid w:val="00803559"/>
    <w:rsid w:val="0080362A"/>
    <w:rsid w:val="00803636"/>
    <w:rsid w:val="00803A6E"/>
    <w:rsid w:val="00803C0A"/>
    <w:rsid w:val="00803C17"/>
    <w:rsid w:val="00803C43"/>
    <w:rsid w:val="00803F28"/>
    <w:rsid w:val="0080410C"/>
    <w:rsid w:val="00804124"/>
    <w:rsid w:val="00804554"/>
    <w:rsid w:val="00804DA7"/>
    <w:rsid w:val="00804E82"/>
    <w:rsid w:val="00804E9C"/>
    <w:rsid w:val="00804F6C"/>
    <w:rsid w:val="00804F80"/>
    <w:rsid w:val="0080500B"/>
    <w:rsid w:val="008050FA"/>
    <w:rsid w:val="00805241"/>
    <w:rsid w:val="00805246"/>
    <w:rsid w:val="008054E5"/>
    <w:rsid w:val="008055BC"/>
    <w:rsid w:val="00805758"/>
    <w:rsid w:val="00805A80"/>
    <w:rsid w:val="00805B34"/>
    <w:rsid w:val="00805E8B"/>
    <w:rsid w:val="00805EEA"/>
    <w:rsid w:val="00806397"/>
    <w:rsid w:val="00806589"/>
    <w:rsid w:val="00806731"/>
    <w:rsid w:val="00806866"/>
    <w:rsid w:val="00806894"/>
    <w:rsid w:val="00806A1E"/>
    <w:rsid w:val="00806B1F"/>
    <w:rsid w:val="00806D1A"/>
    <w:rsid w:val="00806D31"/>
    <w:rsid w:val="00806FA1"/>
    <w:rsid w:val="008070F8"/>
    <w:rsid w:val="00807214"/>
    <w:rsid w:val="0080726A"/>
    <w:rsid w:val="0080735D"/>
    <w:rsid w:val="008076D0"/>
    <w:rsid w:val="00807700"/>
    <w:rsid w:val="008077D0"/>
    <w:rsid w:val="00807A45"/>
    <w:rsid w:val="00807B26"/>
    <w:rsid w:val="00807C43"/>
    <w:rsid w:val="00807C9B"/>
    <w:rsid w:val="00807E67"/>
    <w:rsid w:val="00807F88"/>
    <w:rsid w:val="0081016A"/>
    <w:rsid w:val="008101CB"/>
    <w:rsid w:val="0081062E"/>
    <w:rsid w:val="008108D9"/>
    <w:rsid w:val="0081092C"/>
    <w:rsid w:val="00810A02"/>
    <w:rsid w:val="00810C03"/>
    <w:rsid w:val="00810DBC"/>
    <w:rsid w:val="00811178"/>
    <w:rsid w:val="0081120F"/>
    <w:rsid w:val="0081122B"/>
    <w:rsid w:val="0081131C"/>
    <w:rsid w:val="008113F5"/>
    <w:rsid w:val="00811450"/>
    <w:rsid w:val="008114B5"/>
    <w:rsid w:val="00811701"/>
    <w:rsid w:val="00811842"/>
    <w:rsid w:val="00811941"/>
    <w:rsid w:val="00811A05"/>
    <w:rsid w:val="00811A51"/>
    <w:rsid w:val="00811E20"/>
    <w:rsid w:val="00811E23"/>
    <w:rsid w:val="00811E38"/>
    <w:rsid w:val="00811EAD"/>
    <w:rsid w:val="00811F12"/>
    <w:rsid w:val="00811F1E"/>
    <w:rsid w:val="008121D7"/>
    <w:rsid w:val="0081226C"/>
    <w:rsid w:val="008124C7"/>
    <w:rsid w:val="00812592"/>
    <w:rsid w:val="0081262D"/>
    <w:rsid w:val="0081268A"/>
    <w:rsid w:val="0081284C"/>
    <w:rsid w:val="00812864"/>
    <w:rsid w:val="008128BC"/>
    <w:rsid w:val="00812AA4"/>
    <w:rsid w:val="00812D9A"/>
    <w:rsid w:val="00812DCA"/>
    <w:rsid w:val="00812DE7"/>
    <w:rsid w:val="00812DF5"/>
    <w:rsid w:val="00813013"/>
    <w:rsid w:val="00813125"/>
    <w:rsid w:val="0081346B"/>
    <w:rsid w:val="0081353A"/>
    <w:rsid w:val="0081363E"/>
    <w:rsid w:val="00813695"/>
    <w:rsid w:val="0081373B"/>
    <w:rsid w:val="0081396C"/>
    <w:rsid w:val="00813E8B"/>
    <w:rsid w:val="00813F7C"/>
    <w:rsid w:val="0081405B"/>
    <w:rsid w:val="00814316"/>
    <w:rsid w:val="00814323"/>
    <w:rsid w:val="008143A7"/>
    <w:rsid w:val="0081444D"/>
    <w:rsid w:val="00814477"/>
    <w:rsid w:val="00814553"/>
    <w:rsid w:val="00814695"/>
    <w:rsid w:val="008146FD"/>
    <w:rsid w:val="008147C0"/>
    <w:rsid w:val="008148BA"/>
    <w:rsid w:val="008148E4"/>
    <w:rsid w:val="0081492D"/>
    <w:rsid w:val="00814A96"/>
    <w:rsid w:val="00814B03"/>
    <w:rsid w:val="00814F12"/>
    <w:rsid w:val="0081520F"/>
    <w:rsid w:val="008153C2"/>
    <w:rsid w:val="00815688"/>
    <w:rsid w:val="008156BC"/>
    <w:rsid w:val="008156EA"/>
    <w:rsid w:val="00815B57"/>
    <w:rsid w:val="00815C3F"/>
    <w:rsid w:val="00815C7F"/>
    <w:rsid w:val="00815C97"/>
    <w:rsid w:val="00815E2C"/>
    <w:rsid w:val="00815E57"/>
    <w:rsid w:val="00815F55"/>
    <w:rsid w:val="00815FB7"/>
    <w:rsid w:val="00816110"/>
    <w:rsid w:val="00816266"/>
    <w:rsid w:val="008162B7"/>
    <w:rsid w:val="0081639E"/>
    <w:rsid w:val="0081642C"/>
    <w:rsid w:val="00816445"/>
    <w:rsid w:val="008165BA"/>
    <w:rsid w:val="00816BC8"/>
    <w:rsid w:val="00816C08"/>
    <w:rsid w:val="00816C98"/>
    <w:rsid w:val="00816E8F"/>
    <w:rsid w:val="00816F05"/>
    <w:rsid w:val="00816F92"/>
    <w:rsid w:val="00816FAA"/>
    <w:rsid w:val="008170A7"/>
    <w:rsid w:val="008171C8"/>
    <w:rsid w:val="008171F1"/>
    <w:rsid w:val="008174A2"/>
    <w:rsid w:val="00817582"/>
    <w:rsid w:val="00817711"/>
    <w:rsid w:val="0081782A"/>
    <w:rsid w:val="008178CC"/>
    <w:rsid w:val="00817A83"/>
    <w:rsid w:val="00817BC8"/>
    <w:rsid w:val="00817C70"/>
    <w:rsid w:val="00817D7D"/>
    <w:rsid w:val="00817D9F"/>
    <w:rsid w:val="00817F02"/>
    <w:rsid w:val="00817F7C"/>
    <w:rsid w:val="008205D3"/>
    <w:rsid w:val="0082065E"/>
    <w:rsid w:val="00820A75"/>
    <w:rsid w:val="00820CD4"/>
    <w:rsid w:val="00820DED"/>
    <w:rsid w:val="00820E01"/>
    <w:rsid w:val="00820E88"/>
    <w:rsid w:val="008210AA"/>
    <w:rsid w:val="008210C5"/>
    <w:rsid w:val="008210E2"/>
    <w:rsid w:val="00821127"/>
    <w:rsid w:val="00821129"/>
    <w:rsid w:val="008211CF"/>
    <w:rsid w:val="0082122A"/>
    <w:rsid w:val="00821258"/>
    <w:rsid w:val="0082137B"/>
    <w:rsid w:val="0082193A"/>
    <w:rsid w:val="00821AD4"/>
    <w:rsid w:val="00821BCE"/>
    <w:rsid w:val="00821BE2"/>
    <w:rsid w:val="00821EB7"/>
    <w:rsid w:val="00821F0A"/>
    <w:rsid w:val="00821FC5"/>
    <w:rsid w:val="008220F6"/>
    <w:rsid w:val="00822134"/>
    <w:rsid w:val="008221C3"/>
    <w:rsid w:val="0082231F"/>
    <w:rsid w:val="00822453"/>
    <w:rsid w:val="0082259F"/>
    <w:rsid w:val="008225BD"/>
    <w:rsid w:val="008226AD"/>
    <w:rsid w:val="00822746"/>
    <w:rsid w:val="00822799"/>
    <w:rsid w:val="008227D4"/>
    <w:rsid w:val="00822859"/>
    <w:rsid w:val="00822A23"/>
    <w:rsid w:val="00822AE5"/>
    <w:rsid w:val="00822AF3"/>
    <w:rsid w:val="00822DEA"/>
    <w:rsid w:val="008230F7"/>
    <w:rsid w:val="00823143"/>
    <w:rsid w:val="008232D0"/>
    <w:rsid w:val="00823318"/>
    <w:rsid w:val="00823351"/>
    <w:rsid w:val="0082338D"/>
    <w:rsid w:val="008233C4"/>
    <w:rsid w:val="00823572"/>
    <w:rsid w:val="008237B0"/>
    <w:rsid w:val="008238F6"/>
    <w:rsid w:val="00823A87"/>
    <w:rsid w:val="00823AAE"/>
    <w:rsid w:val="00823BB8"/>
    <w:rsid w:val="00823E09"/>
    <w:rsid w:val="00823E0C"/>
    <w:rsid w:val="00823F47"/>
    <w:rsid w:val="00824513"/>
    <w:rsid w:val="00824620"/>
    <w:rsid w:val="008246B5"/>
    <w:rsid w:val="0082477F"/>
    <w:rsid w:val="00824794"/>
    <w:rsid w:val="008248AD"/>
    <w:rsid w:val="008248BE"/>
    <w:rsid w:val="008249E0"/>
    <w:rsid w:val="00824A9A"/>
    <w:rsid w:val="00824AB6"/>
    <w:rsid w:val="00824C15"/>
    <w:rsid w:val="00824C7F"/>
    <w:rsid w:val="00824D43"/>
    <w:rsid w:val="00824E13"/>
    <w:rsid w:val="0082527A"/>
    <w:rsid w:val="008255ED"/>
    <w:rsid w:val="00825868"/>
    <w:rsid w:val="0082586D"/>
    <w:rsid w:val="008259A9"/>
    <w:rsid w:val="00825A18"/>
    <w:rsid w:val="00825C06"/>
    <w:rsid w:val="00826120"/>
    <w:rsid w:val="0082648E"/>
    <w:rsid w:val="00826599"/>
    <w:rsid w:val="00826771"/>
    <w:rsid w:val="00826887"/>
    <w:rsid w:val="00826888"/>
    <w:rsid w:val="008269B3"/>
    <w:rsid w:val="008269C3"/>
    <w:rsid w:val="00826A17"/>
    <w:rsid w:val="00826A91"/>
    <w:rsid w:val="00826AF2"/>
    <w:rsid w:val="00826C69"/>
    <w:rsid w:val="00826D3C"/>
    <w:rsid w:val="00826E41"/>
    <w:rsid w:val="00826ECC"/>
    <w:rsid w:val="00826EE8"/>
    <w:rsid w:val="00826F6C"/>
    <w:rsid w:val="00827276"/>
    <w:rsid w:val="0082727F"/>
    <w:rsid w:val="00827282"/>
    <w:rsid w:val="008273A1"/>
    <w:rsid w:val="00827634"/>
    <w:rsid w:val="0082778A"/>
    <w:rsid w:val="008277CB"/>
    <w:rsid w:val="008278FF"/>
    <w:rsid w:val="00827B1F"/>
    <w:rsid w:val="00827D29"/>
    <w:rsid w:val="00827F65"/>
    <w:rsid w:val="00830258"/>
    <w:rsid w:val="00830460"/>
    <w:rsid w:val="008305F4"/>
    <w:rsid w:val="008308AE"/>
    <w:rsid w:val="008309F8"/>
    <w:rsid w:val="00830B93"/>
    <w:rsid w:val="00830BB7"/>
    <w:rsid w:val="00830D14"/>
    <w:rsid w:val="00830DDD"/>
    <w:rsid w:val="00830E5F"/>
    <w:rsid w:val="00830E6E"/>
    <w:rsid w:val="00830EA7"/>
    <w:rsid w:val="00830FD3"/>
    <w:rsid w:val="0083118A"/>
    <w:rsid w:val="008312F4"/>
    <w:rsid w:val="0083144E"/>
    <w:rsid w:val="008314D8"/>
    <w:rsid w:val="00831716"/>
    <w:rsid w:val="00831722"/>
    <w:rsid w:val="008317DC"/>
    <w:rsid w:val="00831BB0"/>
    <w:rsid w:val="00831CED"/>
    <w:rsid w:val="00831D1F"/>
    <w:rsid w:val="00831E14"/>
    <w:rsid w:val="00831E34"/>
    <w:rsid w:val="00831E50"/>
    <w:rsid w:val="00831F53"/>
    <w:rsid w:val="00831FE6"/>
    <w:rsid w:val="008321CC"/>
    <w:rsid w:val="008322C1"/>
    <w:rsid w:val="0083239E"/>
    <w:rsid w:val="008326B7"/>
    <w:rsid w:val="00832798"/>
    <w:rsid w:val="008328A2"/>
    <w:rsid w:val="00832935"/>
    <w:rsid w:val="0083294E"/>
    <w:rsid w:val="00832A99"/>
    <w:rsid w:val="00832B87"/>
    <w:rsid w:val="00832B89"/>
    <w:rsid w:val="00832DA8"/>
    <w:rsid w:val="00832E46"/>
    <w:rsid w:val="00833039"/>
    <w:rsid w:val="008332E3"/>
    <w:rsid w:val="0083338B"/>
    <w:rsid w:val="008334E5"/>
    <w:rsid w:val="0083350B"/>
    <w:rsid w:val="0083351D"/>
    <w:rsid w:val="00833556"/>
    <w:rsid w:val="00833713"/>
    <w:rsid w:val="00833730"/>
    <w:rsid w:val="0083378A"/>
    <w:rsid w:val="008337E9"/>
    <w:rsid w:val="0083394A"/>
    <w:rsid w:val="00833AAA"/>
    <w:rsid w:val="00833B34"/>
    <w:rsid w:val="00833C68"/>
    <w:rsid w:val="00833C9B"/>
    <w:rsid w:val="00833CD8"/>
    <w:rsid w:val="00833FA4"/>
    <w:rsid w:val="00834382"/>
    <w:rsid w:val="008343B7"/>
    <w:rsid w:val="008344CC"/>
    <w:rsid w:val="008345C0"/>
    <w:rsid w:val="008345CD"/>
    <w:rsid w:val="0083461E"/>
    <w:rsid w:val="00834915"/>
    <w:rsid w:val="00834A13"/>
    <w:rsid w:val="00834A5E"/>
    <w:rsid w:val="00834ACB"/>
    <w:rsid w:val="00834BF3"/>
    <w:rsid w:val="00834E4F"/>
    <w:rsid w:val="00835002"/>
    <w:rsid w:val="0083510C"/>
    <w:rsid w:val="0083512A"/>
    <w:rsid w:val="00835130"/>
    <w:rsid w:val="0083528A"/>
    <w:rsid w:val="0083529A"/>
    <w:rsid w:val="008355E0"/>
    <w:rsid w:val="00835766"/>
    <w:rsid w:val="008358B2"/>
    <w:rsid w:val="008359A1"/>
    <w:rsid w:val="008359F5"/>
    <w:rsid w:val="00835C70"/>
    <w:rsid w:val="00835E0A"/>
    <w:rsid w:val="00836131"/>
    <w:rsid w:val="0083613D"/>
    <w:rsid w:val="008361BB"/>
    <w:rsid w:val="00836228"/>
    <w:rsid w:val="00836298"/>
    <w:rsid w:val="00836577"/>
    <w:rsid w:val="008369F9"/>
    <w:rsid w:val="00836A99"/>
    <w:rsid w:val="00836B01"/>
    <w:rsid w:val="00836D41"/>
    <w:rsid w:val="00836D6F"/>
    <w:rsid w:val="00836E80"/>
    <w:rsid w:val="00836EC1"/>
    <w:rsid w:val="00836FA3"/>
    <w:rsid w:val="00836FD1"/>
    <w:rsid w:val="008370A0"/>
    <w:rsid w:val="00837184"/>
    <w:rsid w:val="00837197"/>
    <w:rsid w:val="0083763C"/>
    <w:rsid w:val="0083767B"/>
    <w:rsid w:val="00837812"/>
    <w:rsid w:val="0083791E"/>
    <w:rsid w:val="00837972"/>
    <w:rsid w:val="00837A40"/>
    <w:rsid w:val="00837B2B"/>
    <w:rsid w:val="00837B8D"/>
    <w:rsid w:val="00837BCE"/>
    <w:rsid w:val="00837CEA"/>
    <w:rsid w:val="00837E00"/>
    <w:rsid w:val="008401F5"/>
    <w:rsid w:val="0084023A"/>
    <w:rsid w:val="008404E4"/>
    <w:rsid w:val="0084064C"/>
    <w:rsid w:val="00840751"/>
    <w:rsid w:val="0084075B"/>
    <w:rsid w:val="008407A5"/>
    <w:rsid w:val="00840827"/>
    <w:rsid w:val="00840974"/>
    <w:rsid w:val="00840A59"/>
    <w:rsid w:val="00840B4D"/>
    <w:rsid w:val="00840C97"/>
    <w:rsid w:val="00840C9C"/>
    <w:rsid w:val="00840CF3"/>
    <w:rsid w:val="00840D50"/>
    <w:rsid w:val="00841090"/>
    <w:rsid w:val="00841204"/>
    <w:rsid w:val="00841276"/>
    <w:rsid w:val="00841290"/>
    <w:rsid w:val="00841515"/>
    <w:rsid w:val="0084151F"/>
    <w:rsid w:val="0084152C"/>
    <w:rsid w:val="00841682"/>
    <w:rsid w:val="00841726"/>
    <w:rsid w:val="00841777"/>
    <w:rsid w:val="008417A9"/>
    <w:rsid w:val="00841897"/>
    <w:rsid w:val="00841898"/>
    <w:rsid w:val="00841A46"/>
    <w:rsid w:val="00841A6B"/>
    <w:rsid w:val="00841C67"/>
    <w:rsid w:val="00841FA1"/>
    <w:rsid w:val="0084206F"/>
    <w:rsid w:val="008421D1"/>
    <w:rsid w:val="00842233"/>
    <w:rsid w:val="00842366"/>
    <w:rsid w:val="008424A0"/>
    <w:rsid w:val="00842650"/>
    <w:rsid w:val="008427F9"/>
    <w:rsid w:val="008428E0"/>
    <w:rsid w:val="008429E8"/>
    <w:rsid w:val="00842B4A"/>
    <w:rsid w:val="00842B73"/>
    <w:rsid w:val="00842BEB"/>
    <w:rsid w:val="00842C0D"/>
    <w:rsid w:val="00842C43"/>
    <w:rsid w:val="00842C4D"/>
    <w:rsid w:val="00843189"/>
    <w:rsid w:val="00843327"/>
    <w:rsid w:val="00843812"/>
    <w:rsid w:val="00843ACD"/>
    <w:rsid w:val="00843AD2"/>
    <w:rsid w:val="00843BAD"/>
    <w:rsid w:val="00843CE9"/>
    <w:rsid w:val="00843E7F"/>
    <w:rsid w:val="00843E84"/>
    <w:rsid w:val="008440B7"/>
    <w:rsid w:val="0084426A"/>
    <w:rsid w:val="00844277"/>
    <w:rsid w:val="008443EA"/>
    <w:rsid w:val="008444A0"/>
    <w:rsid w:val="008444E3"/>
    <w:rsid w:val="008446D3"/>
    <w:rsid w:val="008446EC"/>
    <w:rsid w:val="0084471D"/>
    <w:rsid w:val="008447EB"/>
    <w:rsid w:val="00844D54"/>
    <w:rsid w:val="00844DFB"/>
    <w:rsid w:val="00845069"/>
    <w:rsid w:val="00845125"/>
    <w:rsid w:val="00845142"/>
    <w:rsid w:val="008452DB"/>
    <w:rsid w:val="00845307"/>
    <w:rsid w:val="00845327"/>
    <w:rsid w:val="008453AD"/>
    <w:rsid w:val="008454AD"/>
    <w:rsid w:val="00845599"/>
    <w:rsid w:val="00845649"/>
    <w:rsid w:val="00845999"/>
    <w:rsid w:val="00845AD8"/>
    <w:rsid w:val="00845C2C"/>
    <w:rsid w:val="00845CA0"/>
    <w:rsid w:val="00845E69"/>
    <w:rsid w:val="00845F47"/>
    <w:rsid w:val="0084605E"/>
    <w:rsid w:val="0084610E"/>
    <w:rsid w:val="00846121"/>
    <w:rsid w:val="00846292"/>
    <w:rsid w:val="008462E2"/>
    <w:rsid w:val="008465ED"/>
    <w:rsid w:val="008466C4"/>
    <w:rsid w:val="0084689E"/>
    <w:rsid w:val="0084691B"/>
    <w:rsid w:val="00846C31"/>
    <w:rsid w:val="00846D1D"/>
    <w:rsid w:val="00846D52"/>
    <w:rsid w:val="00846EE2"/>
    <w:rsid w:val="008471F9"/>
    <w:rsid w:val="0084726E"/>
    <w:rsid w:val="00847271"/>
    <w:rsid w:val="008473DD"/>
    <w:rsid w:val="0084744C"/>
    <w:rsid w:val="00847456"/>
    <w:rsid w:val="00847521"/>
    <w:rsid w:val="00847793"/>
    <w:rsid w:val="0084788E"/>
    <w:rsid w:val="008479C9"/>
    <w:rsid w:val="00847D3A"/>
    <w:rsid w:val="00847F0D"/>
    <w:rsid w:val="00847FB2"/>
    <w:rsid w:val="0085024A"/>
    <w:rsid w:val="00850367"/>
    <w:rsid w:val="008504BE"/>
    <w:rsid w:val="00850616"/>
    <w:rsid w:val="0085066C"/>
    <w:rsid w:val="008506E0"/>
    <w:rsid w:val="008507AF"/>
    <w:rsid w:val="00850B17"/>
    <w:rsid w:val="00850B3C"/>
    <w:rsid w:val="00850C84"/>
    <w:rsid w:val="00850E6B"/>
    <w:rsid w:val="00851272"/>
    <w:rsid w:val="00851314"/>
    <w:rsid w:val="008513C9"/>
    <w:rsid w:val="00851643"/>
    <w:rsid w:val="0085168D"/>
    <w:rsid w:val="0085179E"/>
    <w:rsid w:val="00851898"/>
    <w:rsid w:val="00851A23"/>
    <w:rsid w:val="00851B23"/>
    <w:rsid w:val="00851C39"/>
    <w:rsid w:val="00851DDF"/>
    <w:rsid w:val="00851E12"/>
    <w:rsid w:val="00851E81"/>
    <w:rsid w:val="00852015"/>
    <w:rsid w:val="008522B3"/>
    <w:rsid w:val="008524B1"/>
    <w:rsid w:val="0085274A"/>
    <w:rsid w:val="00852B51"/>
    <w:rsid w:val="00852BDC"/>
    <w:rsid w:val="00852BFD"/>
    <w:rsid w:val="00852CF1"/>
    <w:rsid w:val="00852DDD"/>
    <w:rsid w:val="00852E46"/>
    <w:rsid w:val="00852E85"/>
    <w:rsid w:val="008530A4"/>
    <w:rsid w:val="008530BE"/>
    <w:rsid w:val="008530F1"/>
    <w:rsid w:val="008531F6"/>
    <w:rsid w:val="00853404"/>
    <w:rsid w:val="00853618"/>
    <w:rsid w:val="0085367D"/>
    <w:rsid w:val="00853C89"/>
    <w:rsid w:val="00853D76"/>
    <w:rsid w:val="00853D96"/>
    <w:rsid w:val="00853E60"/>
    <w:rsid w:val="00853FB4"/>
    <w:rsid w:val="00854110"/>
    <w:rsid w:val="0085420B"/>
    <w:rsid w:val="008542C4"/>
    <w:rsid w:val="008542D6"/>
    <w:rsid w:val="0085432D"/>
    <w:rsid w:val="008543FC"/>
    <w:rsid w:val="00854445"/>
    <w:rsid w:val="00854458"/>
    <w:rsid w:val="008544A1"/>
    <w:rsid w:val="008544D0"/>
    <w:rsid w:val="0085453B"/>
    <w:rsid w:val="0085456F"/>
    <w:rsid w:val="008546C4"/>
    <w:rsid w:val="008546D9"/>
    <w:rsid w:val="00854790"/>
    <w:rsid w:val="00854947"/>
    <w:rsid w:val="00854E6D"/>
    <w:rsid w:val="00855060"/>
    <w:rsid w:val="008551F5"/>
    <w:rsid w:val="008551FC"/>
    <w:rsid w:val="00855377"/>
    <w:rsid w:val="008553F7"/>
    <w:rsid w:val="008554E0"/>
    <w:rsid w:val="00855724"/>
    <w:rsid w:val="00855BBE"/>
    <w:rsid w:val="00855BE1"/>
    <w:rsid w:val="00855BFE"/>
    <w:rsid w:val="00855C5B"/>
    <w:rsid w:val="008563C0"/>
    <w:rsid w:val="0085651E"/>
    <w:rsid w:val="0085683C"/>
    <w:rsid w:val="00856941"/>
    <w:rsid w:val="00856A32"/>
    <w:rsid w:val="00856ABD"/>
    <w:rsid w:val="00856DB0"/>
    <w:rsid w:val="00856E9E"/>
    <w:rsid w:val="00857037"/>
    <w:rsid w:val="00857136"/>
    <w:rsid w:val="008571E5"/>
    <w:rsid w:val="00857275"/>
    <w:rsid w:val="00857A83"/>
    <w:rsid w:val="00857EC5"/>
    <w:rsid w:val="00857EDE"/>
    <w:rsid w:val="00857F55"/>
    <w:rsid w:val="00857F8D"/>
    <w:rsid w:val="0086016C"/>
    <w:rsid w:val="008601A8"/>
    <w:rsid w:val="00860338"/>
    <w:rsid w:val="00860448"/>
    <w:rsid w:val="008604B3"/>
    <w:rsid w:val="0086053E"/>
    <w:rsid w:val="00860795"/>
    <w:rsid w:val="008608BD"/>
    <w:rsid w:val="008608C7"/>
    <w:rsid w:val="008609A3"/>
    <w:rsid w:val="00860A85"/>
    <w:rsid w:val="00860ADA"/>
    <w:rsid w:val="00860C4C"/>
    <w:rsid w:val="00860C51"/>
    <w:rsid w:val="00860C68"/>
    <w:rsid w:val="00860C86"/>
    <w:rsid w:val="00860F47"/>
    <w:rsid w:val="0086119F"/>
    <w:rsid w:val="008611A8"/>
    <w:rsid w:val="00861464"/>
    <w:rsid w:val="00861569"/>
    <w:rsid w:val="0086173D"/>
    <w:rsid w:val="008617CF"/>
    <w:rsid w:val="00861877"/>
    <w:rsid w:val="00861B3C"/>
    <w:rsid w:val="00861B91"/>
    <w:rsid w:val="00861B9D"/>
    <w:rsid w:val="00861E46"/>
    <w:rsid w:val="00861FB5"/>
    <w:rsid w:val="00862035"/>
    <w:rsid w:val="008620D9"/>
    <w:rsid w:val="00862647"/>
    <w:rsid w:val="008627FC"/>
    <w:rsid w:val="00862A8C"/>
    <w:rsid w:val="00862C2F"/>
    <w:rsid w:val="00862C91"/>
    <w:rsid w:val="00862D10"/>
    <w:rsid w:val="00862DF7"/>
    <w:rsid w:val="00862E08"/>
    <w:rsid w:val="00862EFD"/>
    <w:rsid w:val="008630CD"/>
    <w:rsid w:val="00863147"/>
    <w:rsid w:val="008631F2"/>
    <w:rsid w:val="00863288"/>
    <w:rsid w:val="008632D3"/>
    <w:rsid w:val="008633AB"/>
    <w:rsid w:val="00863536"/>
    <w:rsid w:val="00863559"/>
    <w:rsid w:val="0086372D"/>
    <w:rsid w:val="00863768"/>
    <w:rsid w:val="008637DC"/>
    <w:rsid w:val="0086384F"/>
    <w:rsid w:val="00863A58"/>
    <w:rsid w:val="00863D15"/>
    <w:rsid w:val="008640B8"/>
    <w:rsid w:val="008640FE"/>
    <w:rsid w:val="008643E0"/>
    <w:rsid w:val="008645C0"/>
    <w:rsid w:val="008648F7"/>
    <w:rsid w:val="00864AAD"/>
    <w:rsid w:val="00864BD2"/>
    <w:rsid w:val="00864F4E"/>
    <w:rsid w:val="00865082"/>
    <w:rsid w:val="00865228"/>
    <w:rsid w:val="008654B5"/>
    <w:rsid w:val="00865697"/>
    <w:rsid w:val="0086578F"/>
    <w:rsid w:val="008657AF"/>
    <w:rsid w:val="00865A2C"/>
    <w:rsid w:val="00865E3F"/>
    <w:rsid w:val="00865E64"/>
    <w:rsid w:val="00865ECE"/>
    <w:rsid w:val="00865F78"/>
    <w:rsid w:val="00865FC1"/>
    <w:rsid w:val="00866012"/>
    <w:rsid w:val="0086639D"/>
    <w:rsid w:val="008663E6"/>
    <w:rsid w:val="008665DC"/>
    <w:rsid w:val="008665FC"/>
    <w:rsid w:val="008666F4"/>
    <w:rsid w:val="00866715"/>
    <w:rsid w:val="00866724"/>
    <w:rsid w:val="008667BA"/>
    <w:rsid w:val="00866A1C"/>
    <w:rsid w:val="00866AC4"/>
    <w:rsid w:val="00866C45"/>
    <w:rsid w:val="00866C9A"/>
    <w:rsid w:val="00866D82"/>
    <w:rsid w:val="00867055"/>
    <w:rsid w:val="0086717F"/>
    <w:rsid w:val="008671DB"/>
    <w:rsid w:val="0086734D"/>
    <w:rsid w:val="008673C3"/>
    <w:rsid w:val="00867445"/>
    <w:rsid w:val="00867518"/>
    <w:rsid w:val="0086759A"/>
    <w:rsid w:val="0086770A"/>
    <w:rsid w:val="008677A1"/>
    <w:rsid w:val="00867AD0"/>
    <w:rsid w:val="00867B55"/>
    <w:rsid w:val="00867C56"/>
    <w:rsid w:val="00867E5B"/>
    <w:rsid w:val="008700AB"/>
    <w:rsid w:val="00870252"/>
    <w:rsid w:val="00870281"/>
    <w:rsid w:val="008702D3"/>
    <w:rsid w:val="008704B1"/>
    <w:rsid w:val="0087054C"/>
    <w:rsid w:val="008705E8"/>
    <w:rsid w:val="00870631"/>
    <w:rsid w:val="00870747"/>
    <w:rsid w:val="008707EA"/>
    <w:rsid w:val="00870977"/>
    <w:rsid w:val="00870BE6"/>
    <w:rsid w:val="00870DD8"/>
    <w:rsid w:val="00871031"/>
    <w:rsid w:val="00871157"/>
    <w:rsid w:val="0087129F"/>
    <w:rsid w:val="008712D9"/>
    <w:rsid w:val="0087131F"/>
    <w:rsid w:val="00871347"/>
    <w:rsid w:val="008713D0"/>
    <w:rsid w:val="008713EB"/>
    <w:rsid w:val="0087146E"/>
    <w:rsid w:val="00871536"/>
    <w:rsid w:val="008716A6"/>
    <w:rsid w:val="0087191D"/>
    <w:rsid w:val="00871AC7"/>
    <w:rsid w:val="00871B4E"/>
    <w:rsid w:val="00871D33"/>
    <w:rsid w:val="00871D95"/>
    <w:rsid w:val="008727D1"/>
    <w:rsid w:val="008728D1"/>
    <w:rsid w:val="008729E7"/>
    <w:rsid w:val="00872A3D"/>
    <w:rsid w:val="00872A63"/>
    <w:rsid w:val="00872B66"/>
    <w:rsid w:val="00872C5C"/>
    <w:rsid w:val="00872D1D"/>
    <w:rsid w:val="00872D90"/>
    <w:rsid w:val="00872F71"/>
    <w:rsid w:val="0087330B"/>
    <w:rsid w:val="0087331F"/>
    <w:rsid w:val="008733B4"/>
    <w:rsid w:val="008733F2"/>
    <w:rsid w:val="008734A3"/>
    <w:rsid w:val="008737D7"/>
    <w:rsid w:val="00873813"/>
    <w:rsid w:val="00874046"/>
    <w:rsid w:val="0087459E"/>
    <w:rsid w:val="00874832"/>
    <w:rsid w:val="0087492C"/>
    <w:rsid w:val="00874A83"/>
    <w:rsid w:val="00874B25"/>
    <w:rsid w:val="00874B57"/>
    <w:rsid w:val="00874D38"/>
    <w:rsid w:val="00874DA3"/>
    <w:rsid w:val="00874E0E"/>
    <w:rsid w:val="00874E21"/>
    <w:rsid w:val="00874EDD"/>
    <w:rsid w:val="00874F8B"/>
    <w:rsid w:val="00874FDE"/>
    <w:rsid w:val="0087531C"/>
    <w:rsid w:val="008753D8"/>
    <w:rsid w:val="00875439"/>
    <w:rsid w:val="0087544D"/>
    <w:rsid w:val="00875492"/>
    <w:rsid w:val="0087549E"/>
    <w:rsid w:val="00875757"/>
    <w:rsid w:val="008759BD"/>
    <w:rsid w:val="00875C79"/>
    <w:rsid w:val="00875E00"/>
    <w:rsid w:val="00875E68"/>
    <w:rsid w:val="00875FAB"/>
    <w:rsid w:val="0087614D"/>
    <w:rsid w:val="008761B8"/>
    <w:rsid w:val="00876215"/>
    <w:rsid w:val="008762DD"/>
    <w:rsid w:val="008763A8"/>
    <w:rsid w:val="00876587"/>
    <w:rsid w:val="00876663"/>
    <w:rsid w:val="008767B3"/>
    <w:rsid w:val="00876857"/>
    <w:rsid w:val="008769F2"/>
    <w:rsid w:val="00876A0B"/>
    <w:rsid w:val="00876AC8"/>
    <w:rsid w:val="00876AD3"/>
    <w:rsid w:val="00876C18"/>
    <w:rsid w:val="00876EBE"/>
    <w:rsid w:val="0087706D"/>
    <w:rsid w:val="00877141"/>
    <w:rsid w:val="00877255"/>
    <w:rsid w:val="008773CB"/>
    <w:rsid w:val="0087743A"/>
    <w:rsid w:val="008775DB"/>
    <w:rsid w:val="00877848"/>
    <w:rsid w:val="008778A3"/>
    <w:rsid w:val="008779C3"/>
    <w:rsid w:val="00877A26"/>
    <w:rsid w:val="00877ADB"/>
    <w:rsid w:val="00877C32"/>
    <w:rsid w:val="00877DC4"/>
    <w:rsid w:val="00877EA1"/>
    <w:rsid w:val="00877F44"/>
    <w:rsid w:val="0088005A"/>
    <w:rsid w:val="0088027D"/>
    <w:rsid w:val="0088039B"/>
    <w:rsid w:val="00880451"/>
    <w:rsid w:val="00880486"/>
    <w:rsid w:val="008806C0"/>
    <w:rsid w:val="00880736"/>
    <w:rsid w:val="0088077A"/>
    <w:rsid w:val="008807CF"/>
    <w:rsid w:val="008809E4"/>
    <w:rsid w:val="008809E5"/>
    <w:rsid w:val="00880CD4"/>
    <w:rsid w:val="00880F33"/>
    <w:rsid w:val="00881194"/>
    <w:rsid w:val="00881199"/>
    <w:rsid w:val="008812F0"/>
    <w:rsid w:val="00881358"/>
    <w:rsid w:val="0088143C"/>
    <w:rsid w:val="008816DF"/>
    <w:rsid w:val="008818D2"/>
    <w:rsid w:val="008819D6"/>
    <w:rsid w:val="008819D8"/>
    <w:rsid w:val="008819F5"/>
    <w:rsid w:val="00881B0B"/>
    <w:rsid w:val="00881C3D"/>
    <w:rsid w:val="00881D84"/>
    <w:rsid w:val="00881DAF"/>
    <w:rsid w:val="00881ED6"/>
    <w:rsid w:val="00881F74"/>
    <w:rsid w:val="00882004"/>
    <w:rsid w:val="008820C7"/>
    <w:rsid w:val="0088212A"/>
    <w:rsid w:val="0088246A"/>
    <w:rsid w:val="0088259B"/>
    <w:rsid w:val="00882633"/>
    <w:rsid w:val="008827BA"/>
    <w:rsid w:val="00882877"/>
    <w:rsid w:val="00882885"/>
    <w:rsid w:val="00882986"/>
    <w:rsid w:val="00882ACD"/>
    <w:rsid w:val="00882CB9"/>
    <w:rsid w:val="00882CD2"/>
    <w:rsid w:val="00882CEB"/>
    <w:rsid w:val="00882E48"/>
    <w:rsid w:val="00882EC5"/>
    <w:rsid w:val="0088313B"/>
    <w:rsid w:val="008833BD"/>
    <w:rsid w:val="00883421"/>
    <w:rsid w:val="00883650"/>
    <w:rsid w:val="0088379F"/>
    <w:rsid w:val="008837FF"/>
    <w:rsid w:val="008839A5"/>
    <w:rsid w:val="00883A02"/>
    <w:rsid w:val="00883A29"/>
    <w:rsid w:val="00883A5D"/>
    <w:rsid w:val="00883BA8"/>
    <w:rsid w:val="00883BFC"/>
    <w:rsid w:val="00883C51"/>
    <w:rsid w:val="00883C58"/>
    <w:rsid w:val="00883C73"/>
    <w:rsid w:val="00883D5B"/>
    <w:rsid w:val="00883E96"/>
    <w:rsid w:val="00883F4B"/>
    <w:rsid w:val="00883F66"/>
    <w:rsid w:val="0088427E"/>
    <w:rsid w:val="00884298"/>
    <w:rsid w:val="008843C0"/>
    <w:rsid w:val="008844B6"/>
    <w:rsid w:val="008845D5"/>
    <w:rsid w:val="008845D9"/>
    <w:rsid w:val="0088460C"/>
    <w:rsid w:val="008846EC"/>
    <w:rsid w:val="0088476E"/>
    <w:rsid w:val="008847B6"/>
    <w:rsid w:val="008847F2"/>
    <w:rsid w:val="00884927"/>
    <w:rsid w:val="00884E0D"/>
    <w:rsid w:val="00884F07"/>
    <w:rsid w:val="00884F6B"/>
    <w:rsid w:val="008850DB"/>
    <w:rsid w:val="00885220"/>
    <w:rsid w:val="00885318"/>
    <w:rsid w:val="008856AE"/>
    <w:rsid w:val="008856E0"/>
    <w:rsid w:val="00885777"/>
    <w:rsid w:val="00885809"/>
    <w:rsid w:val="00885913"/>
    <w:rsid w:val="0088599E"/>
    <w:rsid w:val="00885A02"/>
    <w:rsid w:val="00885A56"/>
    <w:rsid w:val="00885BD2"/>
    <w:rsid w:val="00885E24"/>
    <w:rsid w:val="00885F12"/>
    <w:rsid w:val="00885FD4"/>
    <w:rsid w:val="0088601F"/>
    <w:rsid w:val="00886139"/>
    <w:rsid w:val="00886255"/>
    <w:rsid w:val="00886266"/>
    <w:rsid w:val="00886384"/>
    <w:rsid w:val="008865FE"/>
    <w:rsid w:val="00886838"/>
    <w:rsid w:val="00886888"/>
    <w:rsid w:val="008868CB"/>
    <w:rsid w:val="008868FE"/>
    <w:rsid w:val="00886A13"/>
    <w:rsid w:val="00886A9C"/>
    <w:rsid w:val="00886C2F"/>
    <w:rsid w:val="00886CE2"/>
    <w:rsid w:val="00886E79"/>
    <w:rsid w:val="00886F33"/>
    <w:rsid w:val="00886F44"/>
    <w:rsid w:val="008871FF"/>
    <w:rsid w:val="00887256"/>
    <w:rsid w:val="00887268"/>
    <w:rsid w:val="00887290"/>
    <w:rsid w:val="0088730F"/>
    <w:rsid w:val="008876D9"/>
    <w:rsid w:val="0088788B"/>
    <w:rsid w:val="0088797E"/>
    <w:rsid w:val="00887B67"/>
    <w:rsid w:val="00887C7B"/>
    <w:rsid w:val="00887D5D"/>
    <w:rsid w:val="00887E23"/>
    <w:rsid w:val="00887E63"/>
    <w:rsid w:val="00887ECD"/>
    <w:rsid w:val="00890022"/>
    <w:rsid w:val="00890078"/>
    <w:rsid w:val="00890099"/>
    <w:rsid w:val="00890124"/>
    <w:rsid w:val="008903EA"/>
    <w:rsid w:val="00890493"/>
    <w:rsid w:val="008909D9"/>
    <w:rsid w:val="008909DD"/>
    <w:rsid w:val="00890A6F"/>
    <w:rsid w:val="00890B52"/>
    <w:rsid w:val="00890DDD"/>
    <w:rsid w:val="00890E7B"/>
    <w:rsid w:val="00890EF0"/>
    <w:rsid w:val="00890F42"/>
    <w:rsid w:val="00890FEF"/>
    <w:rsid w:val="00891064"/>
    <w:rsid w:val="00891140"/>
    <w:rsid w:val="00891369"/>
    <w:rsid w:val="00891408"/>
    <w:rsid w:val="008917E6"/>
    <w:rsid w:val="00891823"/>
    <w:rsid w:val="00891A1C"/>
    <w:rsid w:val="00891B69"/>
    <w:rsid w:val="00891BB2"/>
    <w:rsid w:val="00891BE1"/>
    <w:rsid w:val="00891BF8"/>
    <w:rsid w:val="00891DEA"/>
    <w:rsid w:val="00891EC8"/>
    <w:rsid w:val="00892063"/>
    <w:rsid w:val="00892169"/>
    <w:rsid w:val="008922DA"/>
    <w:rsid w:val="008924C0"/>
    <w:rsid w:val="00892522"/>
    <w:rsid w:val="008925E6"/>
    <w:rsid w:val="008926E5"/>
    <w:rsid w:val="0089271B"/>
    <w:rsid w:val="00892C05"/>
    <w:rsid w:val="00892C8C"/>
    <w:rsid w:val="00892CE7"/>
    <w:rsid w:val="00892D1C"/>
    <w:rsid w:val="00892D5C"/>
    <w:rsid w:val="00892D61"/>
    <w:rsid w:val="00892D7B"/>
    <w:rsid w:val="00892D94"/>
    <w:rsid w:val="00892DBD"/>
    <w:rsid w:val="00892DC4"/>
    <w:rsid w:val="00893042"/>
    <w:rsid w:val="008930F2"/>
    <w:rsid w:val="00893172"/>
    <w:rsid w:val="008931E5"/>
    <w:rsid w:val="00893567"/>
    <w:rsid w:val="00893620"/>
    <w:rsid w:val="00893957"/>
    <w:rsid w:val="00893A62"/>
    <w:rsid w:val="00893AD4"/>
    <w:rsid w:val="00893E35"/>
    <w:rsid w:val="00893E45"/>
    <w:rsid w:val="00893EB8"/>
    <w:rsid w:val="00893F63"/>
    <w:rsid w:val="00893FD4"/>
    <w:rsid w:val="00894001"/>
    <w:rsid w:val="00894187"/>
    <w:rsid w:val="008941AE"/>
    <w:rsid w:val="008944F5"/>
    <w:rsid w:val="0089467C"/>
    <w:rsid w:val="008947CE"/>
    <w:rsid w:val="0089494A"/>
    <w:rsid w:val="0089494C"/>
    <w:rsid w:val="008949C2"/>
    <w:rsid w:val="008949F8"/>
    <w:rsid w:val="00894A99"/>
    <w:rsid w:val="00894AAB"/>
    <w:rsid w:val="00894AB8"/>
    <w:rsid w:val="00894BA1"/>
    <w:rsid w:val="00894BD4"/>
    <w:rsid w:val="00894C26"/>
    <w:rsid w:val="00894E84"/>
    <w:rsid w:val="00894F6B"/>
    <w:rsid w:val="00894FB3"/>
    <w:rsid w:val="0089504C"/>
    <w:rsid w:val="0089508F"/>
    <w:rsid w:val="0089529F"/>
    <w:rsid w:val="008952F1"/>
    <w:rsid w:val="008953B8"/>
    <w:rsid w:val="0089540F"/>
    <w:rsid w:val="00895418"/>
    <w:rsid w:val="00895482"/>
    <w:rsid w:val="008954B4"/>
    <w:rsid w:val="0089567A"/>
    <w:rsid w:val="008956DC"/>
    <w:rsid w:val="00895C11"/>
    <w:rsid w:val="00895CA9"/>
    <w:rsid w:val="00895CD8"/>
    <w:rsid w:val="00895D5F"/>
    <w:rsid w:val="00895EF3"/>
    <w:rsid w:val="00896298"/>
    <w:rsid w:val="008962FC"/>
    <w:rsid w:val="00896316"/>
    <w:rsid w:val="0089639D"/>
    <w:rsid w:val="008963FB"/>
    <w:rsid w:val="008963FD"/>
    <w:rsid w:val="008964BE"/>
    <w:rsid w:val="00896615"/>
    <w:rsid w:val="008966A7"/>
    <w:rsid w:val="008966BF"/>
    <w:rsid w:val="008966C6"/>
    <w:rsid w:val="0089678B"/>
    <w:rsid w:val="008968F6"/>
    <w:rsid w:val="008969F1"/>
    <w:rsid w:val="00896DD3"/>
    <w:rsid w:val="00896DE9"/>
    <w:rsid w:val="00896EB6"/>
    <w:rsid w:val="00896EBE"/>
    <w:rsid w:val="00897045"/>
    <w:rsid w:val="00897237"/>
    <w:rsid w:val="008973D2"/>
    <w:rsid w:val="00897418"/>
    <w:rsid w:val="00897457"/>
    <w:rsid w:val="0089748D"/>
    <w:rsid w:val="00897537"/>
    <w:rsid w:val="00897555"/>
    <w:rsid w:val="00897724"/>
    <w:rsid w:val="0089789B"/>
    <w:rsid w:val="00897A48"/>
    <w:rsid w:val="00897B6B"/>
    <w:rsid w:val="00897D7C"/>
    <w:rsid w:val="00897F66"/>
    <w:rsid w:val="00897FE6"/>
    <w:rsid w:val="00897FF6"/>
    <w:rsid w:val="008A01E5"/>
    <w:rsid w:val="008A02D1"/>
    <w:rsid w:val="008A038C"/>
    <w:rsid w:val="008A08A1"/>
    <w:rsid w:val="008A08C4"/>
    <w:rsid w:val="008A08F2"/>
    <w:rsid w:val="008A0A6B"/>
    <w:rsid w:val="008A0C05"/>
    <w:rsid w:val="008A0C4D"/>
    <w:rsid w:val="008A115E"/>
    <w:rsid w:val="008A12C3"/>
    <w:rsid w:val="008A1512"/>
    <w:rsid w:val="008A1660"/>
    <w:rsid w:val="008A1721"/>
    <w:rsid w:val="008A1823"/>
    <w:rsid w:val="008A1866"/>
    <w:rsid w:val="008A1913"/>
    <w:rsid w:val="008A19EE"/>
    <w:rsid w:val="008A1B2F"/>
    <w:rsid w:val="008A1B90"/>
    <w:rsid w:val="008A1C25"/>
    <w:rsid w:val="008A1CB3"/>
    <w:rsid w:val="008A2057"/>
    <w:rsid w:val="008A246C"/>
    <w:rsid w:val="008A2588"/>
    <w:rsid w:val="008A2810"/>
    <w:rsid w:val="008A2833"/>
    <w:rsid w:val="008A2A39"/>
    <w:rsid w:val="008A2B17"/>
    <w:rsid w:val="008A2B8D"/>
    <w:rsid w:val="008A2D9A"/>
    <w:rsid w:val="008A2E02"/>
    <w:rsid w:val="008A2EA2"/>
    <w:rsid w:val="008A2FD7"/>
    <w:rsid w:val="008A3126"/>
    <w:rsid w:val="008A328C"/>
    <w:rsid w:val="008A32A5"/>
    <w:rsid w:val="008A3433"/>
    <w:rsid w:val="008A3569"/>
    <w:rsid w:val="008A3636"/>
    <w:rsid w:val="008A364F"/>
    <w:rsid w:val="008A36F4"/>
    <w:rsid w:val="008A399A"/>
    <w:rsid w:val="008A39B8"/>
    <w:rsid w:val="008A3A57"/>
    <w:rsid w:val="008A3AC5"/>
    <w:rsid w:val="008A3B14"/>
    <w:rsid w:val="008A3C3A"/>
    <w:rsid w:val="008A3F0B"/>
    <w:rsid w:val="008A408D"/>
    <w:rsid w:val="008A4104"/>
    <w:rsid w:val="008A4177"/>
    <w:rsid w:val="008A41F0"/>
    <w:rsid w:val="008A44B2"/>
    <w:rsid w:val="008A459A"/>
    <w:rsid w:val="008A480F"/>
    <w:rsid w:val="008A4858"/>
    <w:rsid w:val="008A498A"/>
    <w:rsid w:val="008A49D3"/>
    <w:rsid w:val="008A4ABF"/>
    <w:rsid w:val="008A4C4C"/>
    <w:rsid w:val="008A4CE5"/>
    <w:rsid w:val="008A4D87"/>
    <w:rsid w:val="008A4DD0"/>
    <w:rsid w:val="008A5229"/>
    <w:rsid w:val="008A535E"/>
    <w:rsid w:val="008A55FB"/>
    <w:rsid w:val="008A57E3"/>
    <w:rsid w:val="008A5A29"/>
    <w:rsid w:val="008A5CF3"/>
    <w:rsid w:val="008A5ECB"/>
    <w:rsid w:val="008A5EFE"/>
    <w:rsid w:val="008A60EF"/>
    <w:rsid w:val="008A61EF"/>
    <w:rsid w:val="008A6248"/>
    <w:rsid w:val="008A637A"/>
    <w:rsid w:val="008A6432"/>
    <w:rsid w:val="008A64BF"/>
    <w:rsid w:val="008A6559"/>
    <w:rsid w:val="008A65BD"/>
    <w:rsid w:val="008A6641"/>
    <w:rsid w:val="008A6834"/>
    <w:rsid w:val="008A6A13"/>
    <w:rsid w:val="008A6A4F"/>
    <w:rsid w:val="008A6A89"/>
    <w:rsid w:val="008A6AC3"/>
    <w:rsid w:val="008A6FCF"/>
    <w:rsid w:val="008A7005"/>
    <w:rsid w:val="008A7014"/>
    <w:rsid w:val="008A7395"/>
    <w:rsid w:val="008A7533"/>
    <w:rsid w:val="008A7568"/>
    <w:rsid w:val="008A763A"/>
    <w:rsid w:val="008A7901"/>
    <w:rsid w:val="008A7A62"/>
    <w:rsid w:val="008A7C88"/>
    <w:rsid w:val="008A7D7A"/>
    <w:rsid w:val="008A7DBE"/>
    <w:rsid w:val="008A7DCC"/>
    <w:rsid w:val="008A7E4F"/>
    <w:rsid w:val="008A7FD2"/>
    <w:rsid w:val="008B0029"/>
    <w:rsid w:val="008B00BB"/>
    <w:rsid w:val="008B011D"/>
    <w:rsid w:val="008B0200"/>
    <w:rsid w:val="008B02EE"/>
    <w:rsid w:val="008B030E"/>
    <w:rsid w:val="008B0559"/>
    <w:rsid w:val="008B05B2"/>
    <w:rsid w:val="008B073C"/>
    <w:rsid w:val="008B0799"/>
    <w:rsid w:val="008B0950"/>
    <w:rsid w:val="008B0A90"/>
    <w:rsid w:val="008B0A9F"/>
    <w:rsid w:val="008B0BE2"/>
    <w:rsid w:val="008B0D43"/>
    <w:rsid w:val="008B103A"/>
    <w:rsid w:val="008B10D1"/>
    <w:rsid w:val="008B12F5"/>
    <w:rsid w:val="008B13B6"/>
    <w:rsid w:val="008B146A"/>
    <w:rsid w:val="008B1480"/>
    <w:rsid w:val="008B16A4"/>
    <w:rsid w:val="008B16E6"/>
    <w:rsid w:val="008B17C4"/>
    <w:rsid w:val="008B18ED"/>
    <w:rsid w:val="008B1A26"/>
    <w:rsid w:val="008B1C86"/>
    <w:rsid w:val="008B1CEF"/>
    <w:rsid w:val="008B1D43"/>
    <w:rsid w:val="008B1F22"/>
    <w:rsid w:val="008B20DA"/>
    <w:rsid w:val="008B210A"/>
    <w:rsid w:val="008B2565"/>
    <w:rsid w:val="008B2634"/>
    <w:rsid w:val="008B267B"/>
    <w:rsid w:val="008B26CF"/>
    <w:rsid w:val="008B2BCE"/>
    <w:rsid w:val="008B2C39"/>
    <w:rsid w:val="008B2C3A"/>
    <w:rsid w:val="008B2C80"/>
    <w:rsid w:val="008B2D96"/>
    <w:rsid w:val="008B2ECE"/>
    <w:rsid w:val="008B3311"/>
    <w:rsid w:val="008B3325"/>
    <w:rsid w:val="008B35C3"/>
    <w:rsid w:val="008B3683"/>
    <w:rsid w:val="008B36B2"/>
    <w:rsid w:val="008B376D"/>
    <w:rsid w:val="008B38A8"/>
    <w:rsid w:val="008B39D3"/>
    <w:rsid w:val="008B40F1"/>
    <w:rsid w:val="008B40F6"/>
    <w:rsid w:val="008B4102"/>
    <w:rsid w:val="008B4220"/>
    <w:rsid w:val="008B42D2"/>
    <w:rsid w:val="008B43F8"/>
    <w:rsid w:val="008B4423"/>
    <w:rsid w:val="008B45FA"/>
    <w:rsid w:val="008B4600"/>
    <w:rsid w:val="008B461E"/>
    <w:rsid w:val="008B4635"/>
    <w:rsid w:val="008B469D"/>
    <w:rsid w:val="008B46E4"/>
    <w:rsid w:val="008B471F"/>
    <w:rsid w:val="008B4875"/>
    <w:rsid w:val="008B49AD"/>
    <w:rsid w:val="008B4D11"/>
    <w:rsid w:val="008B4DB6"/>
    <w:rsid w:val="008B4E57"/>
    <w:rsid w:val="008B4F3C"/>
    <w:rsid w:val="008B4F4E"/>
    <w:rsid w:val="008B502D"/>
    <w:rsid w:val="008B576D"/>
    <w:rsid w:val="008B58EE"/>
    <w:rsid w:val="008B59DF"/>
    <w:rsid w:val="008B5E33"/>
    <w:rsid w:val="008B6005"/>
    <w:rsid w:val="008B622C"/>
    <w:rsid w:val="008B63D1"/>
    <w:rsid w:val="008B63FB"/>
    <w:rsid w:val="008B6405"/>
    <w:rsid w:val="008B64DD"/>
    <w:rsid w:val="008B6502"/>
    <w:rsid w:val="008B6661"/>
    <w:rsid w:val="008B6712"/>
    <w:rsid w:val="008B6857"/>
    <w:rsid w:val="008B6936"/>
    <w:rsid w:val="008B69EE"/>
    <w:rsid w:val="008B6C2F"/>
    <w:rsid w:val="008B6D38"/>
    <w:rsid w:val="008B7015"/>
    <w:rsid w:val="008B70B1"/>
    <w:rsid w:val="008B70FE"/>
    <w:rsid w:val="008B7198"/>
    <w:rsid w:val="008B71E6"/>
    <w:rsid w:val="008B7570"/>
    <w:rsid w:val="008B7D0A"/>
    <w:rsid w:val="008B7DEF"/>
    <w:rsid w:val="008B7E02"/>
    <w:rsid w:val="008B7EDB"/>
    <w:rsid w:val="008C0234"/>
    <w:rsid w:val="008C0396"/>
    <w:rsid w:val="008C03F1"/>
    <w:rsid w:val="008C04D9"/>
    <w:rsid w:val="008C0640"/>
    <w:rsid w:val="008C0764"/>
    <w:rsid w:val="008C0935"/>
    <w:rsid w:val="008C0B6C"/>
    <w:rsid w:val="008C0CAA"/>
    <w:rsid w:val="008C0E01"/>
    <w:rsid w:val="008C0F1C"/>
    <w:rsid w:val="008C1019"/>
    <w:rsid w:val="008C1158"/>
    <w:rsid w:val="008C1546"/>
    <w:rsid w:val="008C1637"/>
    <w:rsid w:val="008C1670"/>
    <w:rsid w:val="008C16AF"/>
    <w:rsid w:val="008C182D"/>
    <w:rsid w:val="008C1878"/>
    <w:rsid w:val="008C19E4"/>
    <w:rsid w:val="008C1A52"/>
    <w:rsid w:val="008C1D3D"/>
    <w:rsid w:val="008C1D47"/>
    <w:rsid w:val="008C1FD5"/>
    <w:rsid w:val="008C2190"/>
    <w:rsid w:val="008C22D6"/>
    <w:rsid w:val="008C22D9"/>
    <w:rsid w:val="008C24BD"/>
    <w:rsid w:val="008C258F"/>
    <w:rsid w:val="008C25E7"/>
    <w:rsid w:val="008C27D5"/>
    <w:rsid w:val="008C27EA"/>
    <w:rsid w:val="008C28C3"/>
    <w:rsid w:val="008C2A9E"/>
    <w:rsid w:val="008C2B03"/>
    <w:rsid w:val="008C2B09"/>
    <w:rsid w:val="008C2B8F"/>
    <w:rsid w:val="008C2BD4"/>
    <w:rsid w:val="008C2E0A"/>
    <w:rsid w:val="008C2E95"/>
    <w:rsid w:val="008C2EB9"/>
    <w:rsid w:val="008C3300"/>
    <w:rsid w:val="008C3412"/>
    <w:rsid w:val="008C3473"/>
    <w:rsid w:val="008C3477"/>
    <w:rsid w:val="008C347F"/>
    <w:rsid w:val="008C3492"/>
    <w:rsid w:val="008C38CF"/>
    <w:rsid w:val="008C393D"/>
    <w:rsid w:val="008C39DB"/>
    <w:rsid w:val="008C39F8"/>
    <w:rsid w:val="008C3A2E"/>
    <w:rsid w:val="008C3B0E"/>
    <w:rsid w:val="008C3C5E"/>
    <w:rsid w:val="008C3E12"/>
    <w:rsid w:val="008C3EE2"/>
    <w:rsid w:val="008C4096"/>
    <w:rsid w:val="008C41A2"/>
    <w:rsid w:val="008C423C"/>
    <w:rsid w:val="008C426E"/>
    <w:rsid w:val="008C45E0"/>
    <w:rsid w:val="008C47B8"/>
    <w:rsid w:val="008C4812"/>
    <w:rsid w:val="008C4B46"/>
    <w:rsid w:val="008C4BBB"/>
    <w:rsid w:val="008C4D09"/>
    <w:rsid w:val="008C4E42"/>
    <w:rsid w:val="008C50D7"/>
    <w:rsid w:val="008C513F"/>
    <w:rsid w:val="008C58F8"/>
    <w:rsid w:val="008C5C27"/>
    <w:rsid w:val="008C5C60"/>
    <w:rsid w:val="008C5C82"/>
    <w:rsid w:val="008C5CF2"/>
    <w:rsid w:val="008C5D8E"/>
    <w:rsid w:val="008C5FD2"/>
    <w:rsid w:val="008C61CA"/>
    <w:rsid w:val="008C6253"/>
    <w:rsid w:val="008C6291"/>
    <w:rsid w:val="008C6461"/>
    <w:rsid w:val="008C66AF"/>
    <w:rsid w:val="008C69C7"/>
    <w:rsid w:val="008C6A84"/>
    <w:rsid w:val="008C6B16"/>
    <w:rsid w:val="008C6C59"/>
    <w:rsid w:val="008C6C9A"/>
    <w:rsid w:val="008C6CB7"/>
    <w:rsid w:val="008C6DC2"/>
    <w:rsid w:val="008C6DD1"/>
    <w:rsid w:val="008C6EC6"/>
    <w:rsid w:val="008C6ED4"/>
    <w:rsid w:val="008C6F32"/>
    <w:rsid w:val="008C706E"/>
    <w:rsid w:val="008C730C"/>
    <w:rsid w:val="008C73E6"/>
    <w:rsid w:val="008C752B"/>
    <w:rsid w:val="008C7596"/>
    <w:rsid w:val="008C7688"/>
    <w:rsid w:val="008C7A36"/>
    <w:rsid w:val="008C7F8B"/>
    <w:rsid w:val="008D008E"/>
    <w:rsid w:val="008D0214"/>
    <w:rsid w:val="008D02A7"/>
    <w:rsid w:val="008D03CF"/>
    <w:rsid w:val="008D0483"/>
    <w:rsid w:val="008D0698"/>
    <w:rsid w:val="008D08A0"/>
    <w:rsid w:val="008D08ED"/>
    <w:rsid w:val="008D0940"/>
    <w:rsid w:val="008D0BBC"/>
    <w:rsid w:val="008D0CEA"/>
    <w:rsid w:val="008D0D5C"/>
    <w:rsid w:val="008D0E86"/>
    <w:rsid w:val="008D1069"/>
    <w:rsid w:val="008D119C"/>
    <w:rsid w:val="008D1229"/>
    <w:rsid w:val="008D132F"/>
    <w:rsid w:val="008D154A"/>
    <w:rsid w:val="008D165F"/>
    <w:rsid w:val="008D16D6"/>
    <w:rsid w:val="008D16EC"/>
    <w:rsid w:val="008D1932"/>
    <w:rsid w:val="008D194C"/>
    <w:rsid w:val="008D19C0"/>
    <w:rsid w:val="008D1BF6"/>
    <w:rsid w:val="008D1E58"/>
    <w:rsid w:val="008D1FCE"/>
    <w:rsid w:val="008D257F"/>
    <w:rsid w:val="008D26E8"/>
    <w:rsid w:val="008D2907"/>
    <w:rsid w:val="008D2927"/>
    <w:rsid w:val="008D29CF"/>
    <w:rsid w:val="008D2B9C"/>
    <w:rsid w:val="008D2DB1"/>
    <w:rsid w:val="008D2DD6"/>
    <w:rsid w:val="008D2EFE"/>
    <w:rsid w:val="008D2FCD"/>
    <w:rsid w:val="008D2FFF"/>
    <w:rsid w:val="008D30B3"/>
    <w:rsid w:val="008D30C3"/>
    <w:rsid w:val="008D3198"/>
    <w:rsid w:val="008D353B"/>
    <w:rsid w:val="008D36C3"/>
    <w:rsid w:val="008D36F2"/>
    <w:rsid w:val="008D3879"/>
    <w:rsid w:val="008D38DA"/>
    <w:rsid w:val="008D3908"/>
    <w:rsid w:val="008D39E6"/>
    <w:rsid w:val="008D3BB8"/>
    <w:rsid w:val="008D3C73"/>
    <w:rsid w:val="008D3D71"/>
    <w:rsid w:val="008D3E01"/>
    <w:rsid w:val="008D3F36"/>
    <w:rsid w:val="008D4153"/>
    <w:rsid w:val="008D438B"/>
    <w:rsid w:val="008D48DF"/>
    <w:rsid w:val="008D48F2"/>
    <w:rsid w:val="008D4A41"/>
    <w:rsid w:val="008D4C41"/>
    <w:rsid w:val="008D4CD9"/>
    <w:rsid w:val="008D504E"/>
    <w:rsid w:val="008D519C"/>
    <w:rsid w:val="008D538D"/>
    <w:rsid w:val="008D5439"/>
    <w:rsid w:val="008D5587"/>
    <w:rsid w:val="008D55AA"/>
    <w:rsid w:val="008D55B5"/>
    <w:rsid w:val="008D5630"/>
    <w:rsid w:val="008D569F"/>
    <w:rsid w:val="008D5769"/>
    <w:rsid w:val="008D582C"/>
    <w:rsid w:val="008D5C75"/>
    <w:rsid w:val="008D603F"/>
    <w:rsid w:val="008D6090"/>
    <w:rsid w:val="008D63C6"/>
    <w:rsid w:val="008D6442"/>
    <w:rsid w:val="008D65C0"/>
    <w:rsid w:val="008D6649"/>
    <w:rsid w:val="008D676C"/>
    <w:rsid w:val="008D6A9B"/>
    <w:rsid w:val="008D6AC2"/>
    <w:rsid w:val="008D6B2B"/>
    <w:rsid w:val="008D6BB4"/>
    <w:rsid w:val="008D6C90"/>
    <w:rsid w:val="008D6D13"/>
    <w:rsid w:val="008D6E8E"/>
    <w:rsid w:val="008D6F69"/>
    <w:rsid w:val="008D717E"/>
    <w:rsid w:val="008D722D"/>
    <w:rsid w:val="008D72C7"/>
    <w:rsid w:val="008D7363"/>
    <w:rsid w:val="008D753B"/>
    <w:rsid w:val="008D7896"/>
    <w:rsid w:val="008D79AD"/>
    <w:rsid w:val="008D7A4B"/>
    <w:rsid w:val="008D7B60"/>
    <w:rsid w:val="008D7BDF"/>
    <w:rsid w:val="008D7E9D"/>
    <w:rsid w:val="008E010A"/>
    <w:rsid w:val="008E01E2"/>
    <w:rsid w:val="008E025D"/>
    <w:rsid w:val="008E04A6"/>
    <w:rsid w:val="008E04E0"/>
    <w:rsid w:val="008E05FF"/>
    <w:rsid w:val="008E063D"/>
    <w:rsid w:val="008E0706"/>
    <w:rsid w:val="008E0730"/>
    <w:rsid w:val="008E080E"/>
    <w:rsid w:val="008E0845"/>
    <w:rsid w:val="008E0917"/>
    <w:rsid w:val="008E0925"/>
    <w:rsid w:val="008E0ACA"/>
    <w:rsid w:val="008E0D4B"/>
    <w:rsid w:val="008E0E2E"/>
    <w:rsid w:val="008E0F21"/>
    <w:rsid w:val="008E1175"/>
    <w:rsid w:val="008E11FE"/>
    <w:rsid w:val="008E1397"/>
    <w:rsid w:val="008E142D"/>
    <w:rsid w:val="008E152F"/>
    <w:rsid w:val="008E162D"/>
    <w:rsid w:val="008E16AD"/>
    <w:rsid w:val="008E1754"/>
    <w:rsid w:val="008E193F"/>
    <w:rsid w:val="008E1A90"/>
    <w:rsid w:val="008E1B38"/>
    <w:rsid w:val="008E1C1A"/>
    <w:rsid w:val="008E1CE1"/>
    <w:rsid w:val="008E1D92"/>
    <w:rsid w:val="008E1E7B"/>
    <w:rsid w:val="008E2063"/>
    <w:rsid w:val="008E2193"/>
    <w:rsid w:val="008E22D7"/>
    <w:rsid w:val="008E22D9"/>
    <w:rsid w:val="008E22F5"/>
    <w:rsid w:val="008E2422"/>
    <w:rsid w:val="008E27D1"/>
    <w:rsid w:val="008E2837"/>
    <w:rsid w:val="008E2A1D"/>
    <w:rsid w:val="008E2A30"/>
    <w:rsid w:val="008E2A40"/>
    <w:rsid w:val="008E2C8B"/>
    <w:rsid w:val="008E2D0D"/>
    <w:rsid w:val="008E2D86"/>
    <w:rsid w:val="008E2DCE"/>
    <w:rsid w:val="008E2F0A"/>
    <w:rsid w:val="008E3123"/>
    <w:rsid w:val="008E3205"/>
    <w:rsid w:val="008E3339"/>
    <w:rsid w:val="008E3376"/>
    <w:rsid w:val="008E34D8"/>
    <w:rsid w:val="008E34EF"/>
    <w:rsid w:val="008E35C9"/>
    <w:rsid w:val="008E35E1"/>
    <w:rsid w:val="008E36DA"/>
    <w:rsid w:val="008E3753"/>
    <w:rsid w:val="008E3847"/>
    <w:rsid w:val="008E3B59"/>
    <w:rsid w:val="008E3BA2"/>
    <w:rsid w:val="008E3C93"/>
    <w:rsid w:val="008E3ED2"/>
    <w:rsid w:val="008E42C4"/>
    <w:rsid w:val="008E4311"/>
    <w:rsid w:val="008E43FC"/>
    <w:rsid w:val="008E44F9"/>
    <w:rsid w:val="008E4504"/>
    <w:rsid w:val="008E4528"/>
    <w:rsid w:val="008E4672"/>
    <w:rsid w:val="008E476F"/>
    <w:rsid w:val="008E4976"/>
    <w:rsid w:val="008E49BF"/>
    <w:rsid w:val="008E4B11"/>
    <w:rsid w:val="008E4B35"/>
    <w:rsid w:val="008E4B8E"/>
    <w:rsid w:val="008E4C1A"/>
    <w:rsid w:val="008E4D57"/>
    <w:rsid w:val="008E4E38"/>
    <w:rsid w:val="008E4FB2"/>
    <w:rsid w:val="008E4FB9"/>
    <w:rsid w:val="008E4FFE"/>
    <w:rsid w:val="008E5050"/>
    <w:rsid w:val="008E52AE"/>
    <w:rsid w:val="008E5426"/>
    <w:rsid w:val="008E54DD"/>
    <w:rsid w:val="008E552B"/>
    <w:rsid w:val="008E55AF"/>
    <w:rsid w:val="008E5612"/>
    <w:rsid w:val="008E5755"/>
    <w:rsid w:val="008E57BF"/>
    <w:rsid w:val="008E598E"/>
    <w:rsid w:val="008E5A86"/>
    <w:rsid w:val="008E5B0C"/>
    <w:rsid w:val="008E5B8E"/>
    <w:rsid w:val="008E5C3F"/>
    <w:rsid w:val="008E5D2F"/>
    <w:rsid w:val="008E5EC9"/>
    <w:rsid w:val="008E604C"/>
    <w:rsid w:val="008E615E"/>
    <w:rsid w:val="008E6309"/>
    <w:rsid w:val="008E64A4"/>
    <w:rsid w:val="008E64FE"/>
    <w:rsid w:val="008E6503"/>
    <w:rsid w:val="008E66B8"/>
    <w:rsid w:val="008E6979"/>
    <w:rsid w:val="008E6A96"/>
    <w:rsid w:val="008E6B2D"/>
    <w:rsid w:val="008E6C62"/>
    <w:rsid w:val="008E6F11"/>
    <w:rsid w:val="008E6F15"/>
    <w:rsid w:val="008E71FF"/>
    <w:rsid w:val="008E72C5"/>
    <w:rsid w:val="008E72CB"/>
    <w:rsid w:val="008E7413"/>
    <w:rsid w:val="008E755D"/>
    <w:rsid w:val="008E7640"/>
    <w:rsid w:val="008E78CA"/>
    <w:rsid w:val="008E78FA"/>
    <w:rsid w:val="008E7AED"/>
    <w:rsid w:val="008E7C15"/>
    <w:rsid w:val="008F0278"/>
    <w:rsid w:val="008F02A3"/>
    <w:rsid w:val="008F047F"/>
    <w:rsid w:val="008F05B2"/>
    <w:rsid w:val="008F0624"/>
    <w:rsid w:val="008F08B3"/>
    <w:rsid w:val="008F08B7"/>
    <w:rsid w:val="008F0944"/>
    <w:rsid w:val="008F0993"/>
    <w:rsid w:val="008F09DE"/>
    <w:rsid w:val="008F0A46"/>
    <w:rsid w:val="008F0B45"/>
    <w:rsid w:val="008F0BEC"/>
    <w:rsid w:val="008F0E6E"/>
    <w:rsid w:val="008F102E"/>
    <w:rsid w:val="008F1196"/>
    <w:rsid w:val="008F1324"/>
    <w:rsid w:val="008F1432"/>
    <w:rsid w:val="008F147D"/>
    <w:rsid w:val="008F1613"/>
    <w:rsid w:val="008F161C"/>
    <w:rsid w:val="008F1623"/>
    <w:rsid w:val="008F1826"/>
    <w:rsid w:val="008F1BAB"/>
    <w:rsid w:val="008F1C59"/>
    <w:rsid w:val="008F1D02"/>
    <w:rsid w:val="008F1D26"/>
    <w:rsid w:val="008F1E48"/>
    <w:rsid w:val="008F1F20"/>
    <w:rsid w:val="008F20F0"/>
    <w:rsid w:val="008F211C"/>
    <w:rsid w:val="008F216C"/>
    <w:rsid w:val="008F2360"/>
    <w:rsid w:val="008F2628"/>
    <w:rsid w:val="008F28B7"/>
    <w:rsid w:val="008F292E"/>
    <w:rsid w:val="008F2C4A"/>
    <w:rsid w:val="008F2DBE"/>
    <w:rsid w:val="008F2E16"/>
    <w:rsid w:val="008F2E60"/>
    <w:rsid w:val="008F2F63"/>
    <w:rsid w:val="008F2F8B"/>
    <w:rsid w:val="008F2F98"/>
    <w:rsid w:val="008F3163"/>
    <w:rsid w:val="008F31D0"/>
    <w:rsid w:val="008F337F"/>
    <w:rsid w:val="008F3584"/>
    <w:rsid w:val="008F3814"/>
    <w:rsid w:val="008F3AEE"/>
    <w:rsid w:val="008F3B1B"/>
    <w:rsid w:val="008F3BB0"/>
    <w:rsid w:val="008F455C"/>
    <w:rsid w:val="008F45F9"/>
    <w:rsid w:val="008F461F"/>
    <w:rsid w:val="008F4650"/>
    <w:rsid w:val="008F46CB"/>
    <w:rsid w:val="008F487F"/>
    <w:rsid w:val="008F489A"/>
    <w:rsid w:val="008F48C0"/>
    <w:rsid w:val="008F496E"/>
    <w:rsid w:val="008F4E9A"/>
    <w:rsid w:val="008F5004"/>
    <w:rsid w:val="008F5058"/>
    <w:rsid w:val="008F5141"/>
    <w:rsid w:val="008F5169"/>
    <w:rsid w:val="008F5400"/>
    <w:rsid w:val="008F5E91"/>
    <w:rsid w:val="008F5EF6"/>
    <w:rsid w:val="008F6084"/>
    <w:rsid w:val="008F6092"/>
    <w:rsid w:val="008F6227"/>
    <w:rsid w:val="008F63AD"/>
    <w:rsid w:val="008F6521"/>
    <w:rsid w:val="008F65B1"/>
    <w:rsid w:val="008F6630"/>
    <w:rsid w:val="008F67CA"/>
    <w:rsid w:val="008F6848"/>
    <w:rsid w:val="008F6BF2"/>
    <w:rsid w:val="008F6DCE"/>
    <w:rsid w:val="008F6E1A"/>
    <w:rsid w:val="008F722A"/>
    <w:rsid w:val="008F727E"/>
    <w:rsid w:val="008F7307"/>
    <w:rsid w:val="008F7539"/>
    <w:rsid w:val="008F7546"/>
    <w:rsid w:val="008F7626"/>
    <w:rsid w:val="008F781E"/>
    <w:rsid w:val="008F7848"/>
    <w:rsid w:val="008F7AFF"/>
    <w:rsid w:val="008F7B3D"/>
    <w:rsid w:val="008F7C2D"/>
    <w:rsid w:val="008F7C86"/>
    <w:rsid w:val="008F7E22"/>
    <w:rsid w:val="008F7E8E"/>
    <w:rsid w:val="008F7EFC"/>
    <w:rsid w:val="008F7FD1"/>
    <w:rsid w:val="0090016B"/>
    <w:rsid w:val="0090020D"/>
    <w:rsid w:val="009005AE"/>
    <w:rsid w:val="0090079E"/>
    <w:rsid w:val="00900911"/>
    <w:rsid w:val="00900BDD"/>
    <w:rsid w:val="00900C2D"/>
    <w:rsid w:val="00900E40"/>
    <w:rsid w:val="00901074"/>
    <w:rsid w:val="009011E9"/>
    <w:rsid w:val="0090124F"/>
    <w:rsid w:val="009013FA"/>
    <w:rsid w:val="009014BC"/>
    <w:rsid w:val="00901615"/>
    <w:rsid w:val="0090180B"/>
    <w:rsid w:val="0090187C"/>
    <w:rsid w:val="009018E0"/>
    <w:rsid w:val="00901B0E"/>
    <w:rsid w:val="00901B16"/>
    <w:rsid w:val="00901B9F"/>
    <w:rsid w:val="00901CCC"/>
    <w:rsid w:val="00901D1F"/>
    <w:rsid w:val="00901D39"/>
    <w:rsid w:val="00901E69"/>
    <w:rsid w:val="00901F54"/>
    <w:rsid w:val="00901FE2"/>
    <w:rsid w:val="009021CF"/>
    <w:rsid w:val="009022DC"/>
    <w:rsid w:val="00902303"/>
    <w:rsid w:val="009023B6"/>
    <w:rsid w:val="00902442"/>
    <w:rsid w:val="0090259E"/>
    <w:rsid w:val="00902649"/>
    <w:rsid w:val="009026D3"/>
    <w:rsid w:val="009028D3"/>
    <w:rsid w:val="0090298D"/>
    <w:rsid w:val="00902AAD"/>
    <w:rsid w:val="00902B4F"/>
    <w:rsid w:val="00902BAC"/>
    <w:rsid w:val="00902BE9"/>
    <w:rsid w:val="00902C30"/>
    <w:rsid w:val="00902C4F"/>
    <w:rsid w:val="00902DBF"/>
    <w:rsid w:val="00902EBC"/>
    <w:rsid w:val="009034CD"/>
    <w:rsid w:val="00903A3B"/>
    <w:rsid w:val="00903A9D"/>
    <w:rsid w:val="00903C2E"/>
    <w:rsid w:val="00903CB7"/>
    <w:rsid w:val="00903D9A"/>
    <w:rsid w:val="00903E08"/>
    <w:rsid w:val="00903ED8"/>
    <w:rsid w:val="00904043"/>
    <w:rsid w:val="009040D1"/>
    <w:rsid w:val="009040EA"/>
    <w:rsid w:val="00904659"/>
    <w:rsid w:val="00904878"/>
    <w:rsid w:val="009048BD"/>
    <w:rsid w:val="00904919"/>
    <w:rsid w:val="009049A8"/>
    <w:rsid w:val="00904A3A"/>
    <w:rsid w:val="00904D61"/>
    <w:rsid w:val="00904FBD"/>
    <w:rsid w:val="0090536D"/>
    <w:rsid w:val="0090542E"/>
    <w:rsid w:val="00905742"/>
    <w:rsid w:val="0090583B"/>
    <w:rsid w:val="0090583F"/>
    <w:rsid w:val="009059B4"/>
    <w:rsid w:val="00905B5C"/>
    <w:rsid w:val="00905C4B"/>
    <w:rsid w:val="00905C5D"/>
    <w:rsid w:val="00905C91"/>
    <w:rsid w:val="00905D26"/>
    <w:rsid w:val="00905DF7"/>
    <w:rsid w:val="0090616F"/>
    <w:rsid w:val="009061FD"/>
    <w:rsid w:val="00906225"/>
    <w:rsid w:val="0090637C"/>
    <w:rsid w:val="0090641A"/>
    <w:rsid w:val="00906459"/>
    <w:rsid w:val="00906597"/>
    <w:rsid w:val="00906849"/>
    <w:rsid w:val="0090689D"/>
    <w:rsid w:val="00906979"/>
    <w:rsid w:val="009069FF"/>
    <w:rsid w:val="00906A6D"/>
    <w:rsid w:val="00906ABA"/>
    <w:rsid w:val="00906D46"/>
    <w:rsid w:val="00906F58"/>
    <w:rsid w:val="0090716D"/>
    <w:rsid w:val="009075E8"/>
    <w:rsid w:val="00907A00"/>
    <w:rsid w:val="00907B28"/>
    <w:rsid w:val="00907CCC"/>
    <w:rsid w:val="00907EB2"/>
    <w:rsid w:val="0091044E"/>
    <w:rsid w:val="00910602"/>
    <w:rsid w:val="009107DD"/>
    <w:rsid w:val="009107E8"/>
    <w:rsid w:val="009108A9"/>
    <w:rsid w:val="0091093F"/>
    <w:rsid w:val="00910973"/>
    <w:rsid w:val="009109A9"/>
    <w:rsid w:val="00910C51"/>
    <w:rsid w:val="00910C6A"/>
    <w:rsid w:val="00910CC0"/>
    <w:rsid w:val="00910DCA"/>
    <w:rsid w:val="00910EA5"/>
    <w:rsid w:val="00910F66"/>
    <w:rsid w:val="00910FBA"/>
    <w:rsid w:val="00911064"/>
    <w:rsid w:val="009111A6"/>
    <w:rsid w:val="009114B0"/>
    <w:rsid w:val="009114B1"/>
    <w:rsid w:val="00911546"/>
    <w:rsid w:val="00911608"/>
    <w:rsid w:val="00911686"/>
    <w:rsid w:val="00911728"/>
    <w:rsid w:val="00911891"/>
    <w:rsid w:val="00911C61"/>
    <w:rsid w:val="00911DBF"/>
    <w:rsid w:val="00911EF5"/>
    <w:rsid w:val="00911F99"/>
    <w:rsid w:val="009120AB"/>
    <w:rsid w:val="009122D3"/>
    <w:rsid w:val="0091233B"/>
    <w:rsid w:val="00912366"/>
    <w:rsid w:val="0091244A"/>
    <w:rsid w:val="00912546"/>
    <w:rsid w:val="0091255F"/>
    <w:rsid w:val="00912621"/>
    <w:rsid w:val="00912709"/>
    <w:rsid w:val="0091278A"/>
    <w:rsid w:val="00912A6E"/>
    <w:rsid w:val="00912ADD"/>
    <w:rsid w:val="00912AFF"/>
    <w:rsid w:val="00912DBA"/>
    <w:rsid w:val="00912DF7"/>
    <w:rsid w:val="00912E8C"/>
    <w:rsid w:val="00912E91"/>
    <w:rsid w:val="00912EB5"/>
    <w:rsid w:val="00912EF7"/>
    <w:rsid w:val="00912FB9"/>
    <w:rsid w:val="009130EA"/>
    <w:rsid w:val="00913212"/>
    <w:rsid w:val="009135C9"/>
    <w:rsid w:val="009136B7"/>
    <w:rsid w:val="00913765"/>
    <w:rsid w:val="00913ABE"/>
    <w:rsid w:val="00913AE8"/>
    <w:rsid w:val="00913B8B"/>
    <w:rsid w:val="00913C55"/>
    <w:rsid w:val="00913CD8"/>
    <w:rsid w:val="00913D01"/>
    <w:rsid w:val="00913D1A"/>
    <w:rsid w:val="00913E49"/>
    <w:rsid w:val="00913EFA"/>
    <w:rsid w:val="00913FC8"/>
    <w:rsid w:val="00914225"/>
    <w:rsid w:val="00914266"/>
    <w:rsid w:val="0091428C"/>
    <w:rsid w:val="0091429A"/>
    <w:rsid w:val="009142E6"/>
    <w:rsid w:val="00914373"/>
    <w:rsid w:val="009143ED"/>
    <w:rsid w:val="009144C4"/>
    <w:rsid w:val="00914527"/>
    <w:rsid w:val="0091453D"/>
    <w:rsid w:val="00914583"/>
    <w:rsid w:val="00914829"/>
    <w:rsid w:val="009148C5"/>
    <w:rsid w:val="00914B14"/>
    <w:rsid w:val="00914DF5"/>
    <w:rsid w:val="00914F62"/>
    <w:rsid w:val="00914FD4"/>
    <w:rsid w:val="00915082"/>
    <w:rsid w:val="009151CE"/>
    <w:rsid w:val="009154CD"/>
    <w:rsid w:val="00915518"/>
    <w:rsid w:val="0091559A"/>
    <w:rsid w:val="00915B71"/>
    <w:rsid w:val="00915D59"/>
    <w:rsid w:val="00915E58"/>
    <w:rsid w:val="00915F75"/>
    <w:rsid w:val="00915FF4"/>
    <w:rsid w:val="009163C8"/>
    <w:rsid w:val="00916562"/>
    <w:rsid w:val="009165B5"/>
    <w:rsid w:val="0091687A"/>
    <w:rsid w:val="0091696F"/>
    <w:rsid w:val="009169EB"/>
    <w:rsid w:val="00916E27"/>
    <w:rsid w:val="00916ED2"/>
    <w:rsid w:val="00917457"/>
    <w:rsid w:val="009174BE"/>
    <w:rsid w:val="009174CA"/>
    <w:rsid w:val="00917560"/>
    <w:rsid w:val="009175C6"/>
    <w:rsid w:val="0091766F"/>
    <w:rsid w:val="00917B42"/>
    <w:rsid w:val="00917B4A"/>
    <w:rsid w:val="00917BB4"/>
    <w:rsid w:val="00917C88"/>
    <w:rsid w:val="00917EAB"/>
    <w:rsid w:val="00917F11"/>
    <w:rsid w:val="00917F3D"/>
    <w:rsid w:val="00917F4A"/>
    <w:rsid w:val="0091E0A5"/>
    <w:rsid w:val="0092002A"/>
    <w:rsid w:val="009201C7"/>
    <w:rsid w:val="009201E0"/>
    <w:rsid w:val="009201FA"/>
    <w:rsid w:val="009201FE"/>
    <w:rsid w:val="00920239"/>
    <w:rsid w:val="009202FF"/>
    <w:rsid w:val="00920381"/>
    <w:rsid w:val="00920420"/>
    <w:rsid w:val="009205D5"/>
    <w:rsid w:val="00920712"/>
    <w:rsid w:val="0092089E"/>
    <w:rsid w:val="00920B2E"/>
    <w:rsid w:val="00920BD2"/>
    <w:rsid w:val="00920C70"/>
    <w:rsid w:val="00920E06"/>
    <w:rsid w:val="00920E30"/>
    <w:rsid w:val="00920F1B"/>
    <w:rsid w:val="00920F5E"/>
    <w:rsid w:val="0092108E"/>
    <w:rsid w:val="0092133C"/>
    <w:rsid w:val="0092144A"/>
    <w:rsid w:val="00921509"/>
    <w:rsid w:val="009217F5"/>
    <w:rsid w:val="009218C4"/>
    <w:rsid w:val="00921B2E"/>
    <w:rsid w:val="00921B84"/>
    <w:rsid w:val="00921BC2"/>
    <w:rsid w:val="00921EFC"/>
    <w:rsid w:val="00921F18"/>
    <w:rsid w:val="00921F69"/>
    <w:rsid w:val="00922056"/>
    <w:rsid w:val="009220E6"/>
    <w:rsid w:val="00922134"/>
    <w:rsid w:val="0092216E"/>
    <w:rsid w:val="009221A8"/>
    <w:rsid w:val="009222CF"/>
    <w:rsid w:val="00922353"/>
    <w:rsid w:val="00922660"/>
    <w:rsid w:val="009227FE"/>
    <w:rsid w:val="00922A3B"/>
    <w:rsid w:val="00922A88"/>
    <w:rsid w:val="00922C71"/>
    <w:rsid w:val="00922D39"/>
    <w:rsid w:val="00922EE8"/>
    <w:rsid w:val="009230DB"/>
    <w:rsid w:val="0092318F"/>
    <w:rsid w:val="009232A5"/>
    <w:rsid w:val="009232CA"/>
    <w:rsid w:val="009232DF"/>
    <w:rsid w:val="00923388"/>
    <w:rsid w:val="009233E3"/>
    <w:rsid w:val="009235FC"/>
    <w:rsid w:val="0092380D"/>
    <w:rsid w:val="00923811"/>
    <w:rsid w:val="00923896"/>
    <w:rsid w:val="009239C2"/>
    <w:rsid w:val="00923D45"/>
    <w:rsid w:val="00923ED4"/>
    <w:rsid w:val="00923FDE"/>
    <w:rsid w:val="009240E2"/>
    <w:rsid w:val="00924231"/>
    <w:rsid w:val="00924251"/>
    <w:rsid w:val="009243B5"/>
    <w:rsid w:val="0092447A"/>
    <w:rsid w:val="009244CC"/>
    <w:rsid w:val="0092475A"/>
    <w:rsid w:val="00924996"/>
    <w:rsid w:val="00924B5E"/>
    <w:rsid w:val="00924C81"/>
    <w:rsid w:val="00924CAA"/>
    <w:rsid w:val="00924DA7"/>
    <w:rsid w:val="00924DDC"/>
    <w:rsid w:val="00924E1C"/>
    <w:rsid w:val="00924EB5"/>
    <w:rsid w:val="00924EBE"/>
    <w:rsid w:val="009250BB"/>
    <w:rsid w:val="009250FA"/>
    <w:rsid w:val="009251F9"/>
    <w:rsid w:val="009252BE"/>
    <w:rsid w:val="00925383"/>
    <w:rsid w:val="00925545"/>
    <w:rsid w:val="009258BB"/>
    <w:rsid w:val="00926047"/>
    <w:rsid w:val="009260E7"/>
    <w:rsid w:val="00926171"/>
    <w:rsid w:val="009261FF"/>
    <w:rsid w:val="00926222"/>
    <w:rsid w:val="0092639A"/>
    <w:rsid w:val="009265B2"/>
    <w:rsid w:val="00926839"/>
    <w:rsid w:val="00926900"/>
    <w:rsid w:val="00926963"/>
    <w:rsid w:val="00926BA3"/>
    <w:rsid w:val="00926D46"/>
    <w:rsid w:val="00926E32"/>
    <w:rsid w:val="00926F12"/>
    <w:rsid w:val="00926FAC"/>
    <w:rsid w:val="00926FE2"/>
    <w:rsid w:val="00927146"/>
    <w:rsid w:val="009276DE"/>
    <w:rsid w:val="009276E5"/>
    <w:rsid w:val="00927A64"/>
    <w:rsid w:val="00927AE5"/>
    <w:rsid w:val="00927B34"/>
    <w:rsid w:val="00927B8D"/>
    <w:rsid w:val="00927BAF"/>
    <w:rsid w:val="00927CBB"/>
    <w:rsid w:val="00927D05"/>
    <w:rsid w:val="00927D9B"/>
    <w:rsid w:val="00927F96"/>
    <w:rsid w:val="00930103"/>
    <w:rsid w:val="009301C6"/>
    <w:rsid w:val="009303F1"/>
    <w:rsid w:val="0093046F"/>
    <w:rsid w:val="00930474"/>
    <w:rsid w:val="00930532"/>
    <w:rsid w:val="009306F8"/>
    <w:rsid w:val="00930765"/>
    <w:rsid w:val="0093092E"/>
    <w:rsid w:val="00930A61"/>
    <w:rsid w:val="00930B22"/>
    <w:rsid w:val="00930B73"/>
    <w:rsid w:val="00930C8E"/>
    <w:rsid w:val="00930D64"/>
    <w:rsid w:val="00930EA5"/>
    <w:rsid w:val="00931116"/>
    <w:rsid w:val="00931576"/>
    <w:rsid w:val="009315D1"/>
    <w:rsid w:val="0093167D"/>
    <w:rsid w:val="00931890"/>
    <w:rsid w:val="009318DF"/>
    <w:rsid w:val="00931B1D"/>
    <w:rsid w:val="00931B37"/>
    <w:rsid w:val="00931CCA"/>
    <w:rsid w:val="00931E35"/>
    <w:rsid w:val="00931EC7"/>
    <w:rsid w:val="00932033"/>
    <w:rsid w:val="009320D9"/>
    <w:rsid w:val="00932554"/>
    <w:rsid w:val="00932A11"/>
    <w:rsid w:val="00932A47"/>
    <w:rsid w:val="00932BDB"/>
    <w:rsid w:val="00932C7C"/>
    <w:rsid w:val="00932CC5"/>
    <w:rsid w:val="00932D67"/>
    <w:rsid w:val="00932F45"/>
    <w:rsid w:val="00932FB4"/>
    <w:rsid w:val="009331A8"/>
    <w:rsid w:val="0093351D"/>
    <w:rsid w:val="009338DD"/>
    <w:rsid w:val="0093393A"/>
    <w:rsid w:val="00933943"/>
    <w:rsid w:val="00933958"/>
    <w:rsid w:val="00933AFD"/>
    <w:rsid w:val="00933E83"/>
    <w:rsid w:val="00933F07"/>
    <w:rsid w:val="00934033"/>
    <w:rsid w:val="009340BE"/>
    <w:rsid w:val="0093455E"/>
    <w:rsid w:val="0093472F"/>
    <w:rsid w:val="00934762"/>
    <w:rsid w:val="009347A9"/>
    <w:rsid w:val="0093494B"/>
    <w:rsid w:val="00934954"/>
    <w:rsid w:val="00934A14"/>
    <w:rsid w:val="00934B4C"/>
    <w:rsid w:val="00934B96"/>
    <w:rsid w:val="00934C6E"/>
    <w:rsid w:val="00934C84"/>
    <w:rsid w:val="00934D1D"/>
    <w:rsid w:val="00934D28"/>
    <w:rsid w:val="00934EBF"/>
    <w:rsid w:val="009351D3"/>
    <w:rsid w:val="00935205"/>
    <w:rsid w:val="00935221"/>
    <w:rsid w:val="009352AA"/>
    <w:rsid w:val="009352E9"/>
    <w:rsid w:val="00935441"/>
    <w:rsid w:val="0093546F"/>
    <w:rsid w:val="0093567D"/>
    <w:rsid w:val="009356B7"/>
    <w:rsid w:val="00935774"/>
    <w:rsid w:val="009357BC"/>
    <w:rsid w:val="0093582E"/>
    <w:rsid w:val="009358CF"/>
    <w:rsid w:val="009358D5"/>
    <w:rsid w:val="009359D0"/>
    <w:rsid w:val="00935AA3"/>
    <w:rsid w:val="00935AEE"/>
    <w:rsid w:val="00935B06"/>
    <w:rsid w:val="00935BE5"/>
    <w:rsid w:val="009361DA"/>
    <w:rsid w:val="00936373"/>
    <w:rsid w:val="00936412"/>
    <w:rsid w:val="0093646F"/>
    <w:rsid w:val="00936622"/>
    <w:rsid w:val="009368BB"/>
    <w:rsid w:val="0093697C"/>
    <w:rsid w:val="00936D1D"/>
    <w:rsid w:val="00936DD9"/>
    <w:rsid w:val="00936E60"/>
    <w:rsid w:val="00936ED5"/>
    <w:rsid w:val="00936EDE"/>
    <w:rsid w:val="0093708F"/>
    <w:rsid w:val="009370C6"/>
    <w:rsid w:val="009371AB"/>
    <w:rsid w:val="00937245"/>
    <w:rsid w:val="00937269"/>
    <w:rsid w:val="009373D4"/>
    <w:rsid w:val="00937415"/>
    <w:rsid w:val="0093747B"/>
    <w:rsid w:val="009374FB"/>
    <w:rsid w:val="00937669"/>
    <w:rsid w:val="00937B1C"/>
    <w:rsid w:val="00937BD4"/>
    <w:rsid w:val="00937CBB"/>
    <w:rsid w:val="00937E78"/>
    <w:rsid w:val="00937EBF"/>
    <w:rsid w:val="0094000A"/>
    <w:rsid w:val="009400B0"/>
    <w:rsid w:val="00940121"/>
    <w:rsid w:val="00940149"/>
    <w:rsid w:val="009401F9"/>
    <w:rsid w:val="009402B9"/>
    <w:rsid w:val="009402D0"/>
    <w:rsid w:val="00940314"/>
    <w:rsid w:val="00940500"/>
    <w:rsid w:val="0094094E"/>
    <w:rsid w:val="009409A3"/>
    <w:rsid w:val="009409A4"/>
    <w:rsid w:val="00940A8D"/>
    <w:rsid w:val="00940C00"/>
    <w:rsid w:val="00940C08"/>
    <w:rsid w:val="00940C79"/>
    <w:rsid w:val="00940D28"/>
    <w:rsid w:val="00940D7B"/>
    <w:rsid w:val="00940D92"/>
    <w:rsid w:val="00940E9D"/>
    <w:rsid w:val="00940F28"/>
    <w:rsid w:val="00941347"/>
    <w:rsid w:val="009413E4"/>
    <w:rsid w:val="009413F2"/>
    <w:rsid w:val="009415E3"/>
    <w:rsid w:val="00941B67"/>
    <w:rsid w:val="00941B84"/>
    <w:rsid w:val="00941D08"/>
    <w:rsid w:val="00941F4E"/>
    <w:rsid w:val="009420A5"/>
    <w:rsid w:val="0094217D"/>
    <w:rsid w:val="0094220F"/>
    <w:rsid w:val="009423AE"/>
    <w:rsid w:val="009424DE"/>
    <w:rsid w:val="009425AF"/>
    <w:rsid w:val="0094263A"/>
    <w:rsid w:val="009426FD"/>
    <w:rsid w:val="0094289B"/>
    <w:rsid w:val="00942BC2"/>
    <w:rsid w:val="00942BD8"/>
    <w:rsid w:val="00942CCC"/>
    <w:rsid w:val="00942D14"/>
    <w:rsid w:val="00942D6D"/>
    <w:rsid w:val="00942E54"/>
    <w:rsid w:val="00942F3A"/>
    <w:rsid w:val="00943291"/>
    <w:rsid w:val="0094332C"/>
    <w:rsid w:val="0094346B"/>
    <w:rsid w:val="00943470"/>
    <w:rsid w:val="0094363A"/>
    <w:rsid w:val="0094367C"/>
    <w:rsid w:val="009436BF"/>
    <w:rsid w:val="009436C7"/>
    <w:rsid w:val="00943703"/>
    <w:rsid w:val="00943BFE"/>
    <w:rsid w:val="00943D3D"/>
    <w:rsid w:val="00943E4C"/>
    <w:rsid w:val="00943FA1"/>
    <w:rsid w:val="009440AF"/>
    <w:rsid w:val="0094419A"/>
    <w:rsid w:val="00944304"/>
    <w:rsid w:val="00944323"/>
    <w:rsid w:val="0094437D"/>
    <w:rsid w:val="00944839"/>
    <w:rsid w:val="00944BB4"/>
    <w:rsid w:val="00944D07"/>
    <w:rsid w:val="00944E0A"/>
    <w:rsid w:val="00944E10"/>
    <w:rsid w:val="00944ECD"/>
    <w:rsid w:val="00944F1B"/>
    <w:rsid w:val="0094505B"/>
    <w:rsid w:val="009451DC"/>
    <w:rsid w:val="009453A3"/>
    <w:rsid w:val="009453D6"/>
    <w:rsid w:val="009453F3"/>
    <w:rsid w:val="009455E9"/>
    <w:rsid w:val="0094570D"/>
    <w:rsid w:val="009457B7"/>
    <w:rsid w:val="009457D6"/>
    <w:rsid w:val="009457ED"/>
    <w:rsid w:val="00945A66"/>
    <w:rsid w:val="00945AE5"/>
    <w:rsid w:val="00945CF4"/>
    <w:rsid w:val="00945DC8"/>
    <w:rsid w:val="00945DFB"/>
    <w:rsid w:val="00945E15"/>
    <w:rsid w:val="00945E3B"/>
    <w:rsid w:val="00945EB1"/>
    <w:rsid w:val="00946401"/>
    <w:rsid w:val="0094646E"/>
    <w:rsid w:val="00946490"/>
    <w:rsid w:val="00946536"/>
    <w:rsid w:val="0094665E"/>
    <w:rsid w:val="0094668C"/>
    <w:rsid w:val="00946714"/>
    <w:rsid w:val="00946744"/>
    <w:rsid w:val="009467F2"/>
    <w:rsid w:val="00946845"/>
    <w:rsid w:val="00946975"/>
    <w:rsid w:val="00946A13"/>
    <w:rsid w:val="00946E19"/>
    <w:rsid w:val="00946F76"/>
    <w:rsid w:val="00947032"/>
    <w:rsid w:val="0094707E"/>
    <w:rsid w:val="00947089"/>
    <w:rsid w:val="009471E2"/>
    <w:rsid w:val="00947389"/>
    <w:rsid w:val="00947455"/>
    <w:rsid w:val="0094752E"/>
    <w:rsid w:val="0094755B"/>
    <w:rsid w:val="00947668"/>
    <w:rsid w:val="0094787D"/>
    <w:rsid w:val="0094791C"/>
    <w:rsid w:val="00947AFE"/>
    <w:rsid w:val="00947DC3"/>
    <w:rsid w:val="00947E10"/>
    <w:rsid w:val="0095003D"/>
    <w:rsid w:val="00950084"/>
    <w:rsid w:val="0095008E"/>
    <w:rsid w:val="009500C3"/>
    <w:rsid w:val="009500D5"/>
    <w:rsid w:val="00950152"/>
    <w:rsid w:val="00950178"/>
    <w:rsid w:val="009501DF"/>
    <w:rsid w:val="00950574"/>
    <w:rsid w:val="00950693"/>
    <w:rsid w:val="0095075F"/>
    <w:rsid w:val="009507D0"/>
    <w:rsid w:val="00950ACF"/>
    <w:rsid w:val="00950BEC"/>
    <w:rsid w:val="00950C0F"/>
    <w:rsid w:val="00950C7E"/>
    <w:rsid w:val="00950CB0"/>
    <w:rsid w:val="00950E70"/>
    <w:rsid w:val="00950F3F"/>
    <w:rsid w:val="00951032"/>
    <w:rsid w:val="009510C3"/>
    <w:rsid w:val="0095133C"/>
    <w:rsid w:val="009514B7"/>
    <w:rsid w:val="009517C6"/>
    <w:rsid w:val="009517D4"/>
    <w:rsid w:val="0095183D"/>
    <w:rsid w:val="00951B24"/>
    <w:rsid w:val="00951B83"/>
    <w:rsid w:val="00951BDF"/>
    <w:rsid w:val="00951BF1"/>
    <w:rsid w:val="00951C78"/>
    <w:rsid w:val="00951CBF"/>
    <w:rsid w:val="00951D3F"/>
    <w:rsid w:val="00951F08"/>
    <w:rsid w:val="00951FE6"/>
    <w:rsid w:val="009520BC"/>
    <w:rsid w:val="0095219F"/>
    <w:rsid w:val="0095226D"/>
    <w:rsid w:val="00952384"/>
    <w:rsid w:val="0095241A"/>
    <w:rsid w:val="00952528"/>
    <w:rsid w:val="00952582"/>
    <w:rsid w:val="00952695"/>
    <w:rsid w:val="009526A6"/>
    <w:rsid w:val="0095271B"/>
    <w:rsid w:val="009529D3"/>
    <w:rsid w:val="00952A1B"/>
    <w:rsid w:val="00952A67"/>
    <w:rsid w:val="00952B81"/>
    <w:rsid w:val="00952F29"/>
    <w:rsid w:val="00952F9D"/>
    <w:rsid w:val="00953025"/>
    <w:rsid w:val="00953072"/>
    <w:rsid w:val="009530CC"/>
    <w:rsid w:val="009530D6"/>
    <w:rsid w:val="0095314A"/>
    <w:rsid w:val="0095317F"/>
    <w:rsid w:val="009531F0"/>
    <w:rsid w:val="009537DE"/>
    <w:rsid w:val="0095383F"/>
    <w:rsid w:val="0095395E"/>
    <w:rsid w:val="009539BF"/>
    <w:rsid w:val="00953A61"/>
    <w:rsid w:val="00953B37"/>
    <w:rsid w:val="00953C25"/>
    <w:rsid w:val="00953CF4"/>
    <w:rsid w:val="00953D94"/>
    <w:rsid w:val="00953E19"/>
    <w:rsid w:val="00953EF2"/>
    <w:rsid w:val="00953EF9"/>
    <w:rsid w:val="00953F85"/>
    <w:rsid w:val="00953FBE"/>
    <w:rsid w:val="00954006"/>
    <w:rsid w:val="009540AE"/>
    <w:rsid w:val="00954143"/>
    <w:rsid w:val="00954181"/>
    <w:rsid w:val="009541B0"/>
    <w:rsid w:val="009541C3"/>
    <w:rsid w:val="0095425D"/>
    <w:rsid w:val="009542D8"/>
    <w:rsid w:val="00954376"/>
    <w:rsid w:val="00954A51"/>
    <w:rsid w:val="00954A7D"/>
    <w:rsid w:val="00954B57"/>
    <w:rsid w:val="00954E0A"/>
    <w:rsid w:val="00954E0B"/>
    <w:rsid w:val="00954E89"/>
    <w:rsid w:val="00955061"/>
    <w:rsid w:val="0095507C"/>
    <w:rsid w:val="0095515F"/>
    <w:rsid w:val="00955327"/>
    <w:rsid w:val="0095536A"/>
    <w:rsid w:val="009554E1"/>
    <w:rsid w:val="009557A0"/>
    <w:rsid w:val="009557A2"/>
    <w:rsid w:val="0095587C"/>
    <w:rsid w:val="00955B39"/>
    <w:rsid w:val="00955B58"/>
    <w:rsid w:val="00955E12"/>
    <w:rsid w:val="00955E9C"/>
    <w:rsid w:val="009560BE"/>
    <w:rsid w:val="009560F2"/>
    <w:rsid w:val="009564EB"/>
    <w:rsid w:val="009565F6"/>
    <w:rsid w:val="00956722"/>
    <w:rsid w:val="00956A28"/>
    <w:rsid w:val="00956C33"/>
    <w:rsid w:val="00956E10"/>
    <w:rsid w:val="00956E6E"/>
    <w:rsid w:val="00956F23"/>
    <w:rsid w:val="009573BE"/>
    <w:rsid w:val="00957526"/>
    <w:rsid w:val="00957554"/>
    <w:rsid w:val="009575DD"/>
    <w:rsid w:val="009575F1"/>
    <w:rsid w:val="00957634"/>
    <w:rsid w:val="009576D0"/>
    <w:rsid w:val="0095771B"/>
    <w:rsid w:val="009577CF"/>
    <w:rsid w:val="00957A25"/>
    <w:rsid w:val="00957B15"/>
    <w:rsid w:val="00957C2A"/>
    <w:rsid w:val="00957CE2"/>
    <w:rsid w:val="00957D17"/>
    <w:rsid w:val="00957D65"/>
    <w:rsid w:val="00957F13"/>
    <w:rsid w:val="00957FB5"/>
    <w:rsid w:val="00957FE0"/>
    <w:rsid w:val="009600DE"/>
    <w:rsid w:val="009601B7"/>
    <w:rsid w:val="00960242"/>
    <w:rsid w:val="009603DD"/>
    <w:rsid w:val="009603F0"/>
    <w:rsid w:val="00960425"/>
    <w:rsid w:val="009606BD"/>
    <w:rsid w:val="00960720"/>
    <w:rsid w:val="0096076D"/>
    <w:rsid w:val="009609C7"/>
    <w:rsid w:val="00960A23"/>
    <w:rsid w:val="00960C77"/>
    <w:rsid w:val="00960CB8"/>
    <w:rsid w:val="00960EEE"/>
    <w:rsid w:val="009611D1"/>
    <w:rsid w:val="009611F3"/>
    <w:rsid w:val="00961228"/>
    <w:rsid w:val="009612BF"/>
    <w:rsid w:val="009616D8"/>
    <w:rsid w:val="00961B41"/>
    <w:rsid w:val="00961D93"/>
    <w:rsid w:val="00961EF0"/>
    <w:rsid w:val="00962088"/>
    <w:rsid w:val="0096224B"/>
    <w:rsid w:val="0096230E"/>
    <w:rsid w:val="00962493"/>
    <w:rsid w:val="00962692"/>
    <w:rsid w:val="00962756"/>
    <w:rsid w:val="00962770"/>
    <w:rsid w:val="0096284F"/>
    <w:rsid w:val="00962A57"/>
    <w:rsid w:val="00962E4E"/>
    <w:rsid w:val="00962EB4"/>
    <w:rsid w:val="00962FC9"/>
    <w:rsid w:val="0096305F"/>
    <w:rsid w:val="009631D8"/>
    <w:rsid w:val="009632EE"/>
    <w:rsid w:val="0096330F"/>
    <w:rsid w:val="00963447"/>
    <w:rsid w:val="0096344D"/>
    <w:rsid w:val="00963459"/>
    <w:rsid w:val="00963553"/>
    <w:rsid w:val="0096356F"/>
    <w:rsid w:val="009636AC"/>
    <w:rsid w:val="00963739"/>
    <w:rsid w:val="009637D8"/>
    <w:rsid w:val="00963E2E"/>
    <w:rsid w:val="00963EB9"/>
    <w:rsid w:val="00964057"/>
    <w:rsid w:val="00964112"/>
    <w:rsid w:val="009644EA"/>
    <w:rsid w:val="00964526"/>
    <w:rsid w:val="009648FB"/>
    <w:rsid w:val="0096498E"/>
    <w:rsid w:val="009649CB"/>
    <w:rsid w:val="00964AF9"/>
    <w:rsid w:val="00964B08"/>
    <w:rsid w:val="00964BAF"/>
    <w:rsid w:val="00964ED9"/>
    <w:rsid w:val="00964EF8"/>
    <w:rsid w:val="00964F7F"/>
    <w:rsid w:val="00964FB4"/>
    <w:rsid w:val="00965120"/>
    <w:rsid w:val="00965126"/>
    <w:rsid w:val="00965155"/>
    <w:rsid w:val="00965175"/>
    <w:rsid w:val="00965397"/>
    <w:rsid w:val="009653EF"/>
    <w:rsid w:val="00965459"/>
    <w:rsid w:val="009654C9"/>
    <w:rsid w:val="009654EA"/>
    <w:rsid w:val="0096551B"/>
    <w:rsid w:val="00965679"/>
    <w:rsid w:val="0096571D"/>
    <w:rsid w:val="00965798"/>
    <w:rsid w:val="0096588E"/>
    <w:rsid w:val="00965AE9"/>
    <w:rsid w:val="00965B2C"/>
    <w:rsid w:val="00965C87"/>
    <w:rsid w:val="00965D7E"/>
    <w:rsid w:val="00965DD2"/>
    <w:rsid w:val="00965E85"/>
    <w:rsid w:val="00965FE3"/>
    <w:rsid w:val="00966016"/>
    <w:rsid w:val="0096605D"/>
    <w:rsid w:val="00966179"/>
    <w:rsid w:val="00966208"/>
    <w:rsid w:val="0096625D"/>
    <w:rsid w:val="009662CA"/>
    <w:rsid w:val="00966425"/>
    <w:rsid w:val="00966456"/>
    <w:rsid w:val="00966677"/>
    <w:rsid w:val="009666CB"/>
    <w:rsid w:val="00966746"/>
    <w:rsid w:val="009668D3"/>
    <w:rsid w:val="009668E4"/>
    <w:rsid w:val="00966974"/>
    <w:rsid w:val="00966B07"/>
    <w:rsid w:val="00966BEA"/>
    <w:rsid w:val="00966CD4"/>
    <w:rsid w:val="00966D23"/>
    <w:rsid w:val="00966F8A"/>
    <w:rsid w:val="00966FC9"/>
    <w:rsid w:val="009672F3"/>
    <w:rsid w:val="0096730C"/>
    <w:rsid w:val="00967424"/>
    <w:rsid w:val="009679FE"/>
    <w:rsid w:val="00967C13"/>
    <w:rsid w:val="00967DEC"/>
    <w:rsid w:val="00967E66"/>
    <w:rsid w:val="009701B5"/>
    <w:rsid w:val="00970497"/>
    <w:rsid w:val="009705FC"/>
    <w:rsid w:val="00970680"/>
    <w:rsid w:val="00970728"/>
    <w:rsid w:val="0097077C"/>
    <w:rsid w:val="0097093F"/>
    <w:rsid w:val="00970A4B"/>
    <w:rsid w:val="00970A7B"/>
    <w:rsid w:val="00970BA7"/>
    <w:rsid w:val="00970CEA"/>
    <w:rsid w:val="00970D57"/>
    <w:rsid w:val="00970DE3"/>
    <w:rsid w:val="00970FFA"/>
    <w:rsid w:val="00971050"/>
    <w:rsid w:val="009710EB"/>
    <w:rsid w:val="00971187"/>
    <w:rsid w:val="009713E5"/>
    <w:rsid w:val="009714CC"/>
    <w:rsid w:val="0097153C"/>
    <w:rsid w:val="009715D1"/>
    <w:rsid w:val="0097164D"/>
    <w:rsid w:val="00971741"/>
    <w:rsid w:val="0097189C"/>
    <w:rsid w:val="0097195B"/>
    <w:rsid w:val="009719B1"/>
    <w:rsid w:val="00971A24"/>
    <w:rsid w:val="00971AD8"/>
    <w:rsid w:val="00971B46"/>
    <w:rsid w:val="00971CAD"/>
    <w:rsid w:val="00971D2C"/>
    <w:rsid w:val="00971F52"/>
    <w:rsid w:val="0097220F"/>
    <w:rsid w:val="009722FD"/>
    <w:rsid w:val="009724E2"/>
    <w:rsid w:val="009724FC"/>
    <w:rsid w:val="009725D2"/>
    <w:rsid w:val="0097267F"/>
    <w:rsid w:val="009728EE"/>
    <w:rsid w:val="00972AC4"/>
    <w:rsid w:val="00972AEB"/>
    <w:rsid w:val="00972CC3"/>
    <w:rsid w:val="00972E29"/>
    <w:rsid w:val="00972FF6"/>
    <w:rsid w:val="00973012"/>
    <w:rsid w:val="0097320E"/>
    <w:rsid w:val="00973339"/>
    <w:rsid w:val="009733E1"/>
    <w:rsid w:val="00973452"/>
    <w:rsid w:val="00973477"/>
    <w:rsid w:val="009737F2"/>
    <w:rsid w:val="009738B7"/>
    <w:rsid w:val="00973A47"/>
    <w:rsid w:val="00973AB5"/>
    <w:rsid w:val="00973C97"/>
    <w:rsid w:val="00973CF4"/>
    <w:rsid w:val="00973F5B"/>
    <w:rsid w:val="00974100"/>
    <w:rsid w:val="00974120"/>
    <w:rsid w:val="009741DC"/>
    <w:rsid w:val="0097431F"/>
    <w:rsid w:val="009744CF"/>
    <w:rsid w:val="00974528"/>
    <w:rsid w:val="0097452B"/>
    <w:rsid w:val="009745B3"/>
    <w:rsid w:val="009745D0"/>
    <w:rsid w:val="009748AB"/>
    <w:rsid w:val="009749D5"/>
    <w:rsid w:val="00974A4E"/>
    <w:rsid w:val="00974AB0"/>
    <w:rsid w:val="00974B5B"/>
    <w:rsid w:val="00974BF3"/>
    <w:rsid w:val="00974D6A"/>
    <w:rsid w:val="00974EE0"/>
    <w:rsid w:val="009750CD"/>
    <w:rsid w:val="00975286"/>
    <w:rsid w:val="009752F7"/>
    <w:rsid w:val="009753D9"/>
    <w:rsid w:val="009755F1"/>
    <w:rsid w:val="00975650"/>
    <w:rsid w:val="009757F1"/>
    <w:rsid w:val="00975936"/>
    <w:rsid w:val="00975943"/>
    <w:rsid w:val="00975D4B"/>
    <w:rsid w:val="00975D6E"/>
    <w:rsid w:val="00975E84"/>
    <w:rsid w:val="0097601C"/>
    <w:rsid w:val="0097616C"/>
    <w:rsid w:val="009761A9"/>
    <w:rsid w:val="0097623F"/>
    <w:rsid w:val="00976279"/>
    <w:rsid w:val="009763C9"/>
    <w:rsid w:val="009765FA"/>
    <w:rsid w:val="00976744"/>
    <w:rsid w:val="00976934"/>
    <w:rsid w:val="0097693A"/>
    <w:rsid w:val="00976944"/>
    <w:rsid w:val="00976A7B"/>
    <w:rsid w:val="00976AC7"/>
    <w:rsid w:val="00976E58"/>
    <w:rsid w:val="00976EE2"/>
    <w:rsid w:val="0097712D"/>
    <w:rsid w:val="009771F3"/>
    <w:rsid w:val="009772FB"/>
    <w:rsid w:val="009773C1"/>
    <w:rsid w:val="00977885"/>
    <w:rsid w:val="009778AF"/>
    <w:rsid w:val="009778E4"/>
    <w:rsid w:val="009778FC"/>
    <w:rsid w:val="00977A95"/>
    <w:rsid w:val="00977B75"/>
    <w:rsid w:val="00977C42"/>
    <w:rsid w:val="00977DF3"/>
    <w:rsid w:val="00977EAA"/>
    <w:rsid w:val="00977EBE"/>
    <w:rsid w:val="00977F35"/>
    <w:rsid w:val="00980420"/>
    <w:rsid w:val="0098049E"/>
    <w:rsid w:val="0098052E"/>
    <w:rsid w:val="009805C9"/>
    <w:rsid w:val="00980745"/>
    <w:rsid w:val="009807F6"/>
    <w:rsid w:val="009808CB"/>
    <w:rsid w:val="009808E1"/>
    <w:rsid w:val="00980B80"/>
    <w:rsid w:val="00980D48"/>
    <w:rsid w:val="00980E72"/>
    <w:rsid w:val="00980F2D"/>
    <w:rsid w:val="00980FCE"/>
    <w:rsid w:val="00981265"/>
    <w:rsid w:val="00981483"/>
    <w:rsid w:val="009814BA"/>
    <w:rsid w:val="009814F9"/>
    <w:rsid w:val="009815A0"/>
    <w:rsid w:val="0098169C"/>
    <w:rsid w:val="009817EB"/>
    <w:rsid w:val="00981935"/>
    <w:rsid w:val="00981978"/>
    <w:rsid w:val="00981AB6"/>
    <w:rsid w:val="00981B47"/>
    <w:rsid w:val="00981C41"/>
    <w:rsid w:val="00981CED"/>
    <w:rsid w:val="00981D41"/>
    <w:rsid w:val="00981E36"/>
    <w:rsid w:val="00982075"/>
    <w:rsid w:val="009820EE"/>
    <w:rsid w:val="00982374"/>
    <w:rsid w:val="0098252A"/>
    <w:rsid w:val="009825C6"/>
    <w:rsid w:val="009825F2"/>
    <w:rsid w:val="00982677"/>
    <w:rsid w:val="009828D6"/>
    <w:rsid w:val="00982906"/>
    <w:rsid w:val="00982A2E"/>
    <w:rsid w:val="00982C69"/>
    <w:rsid w:val="00982CE4"/>
    <w:rsid w:val="00982EA0"/>
    <w:rsid w:val="00983108"/>
    <w:rsid w:val="009831DF"/>
    <w:rsid w:val="009831F7"/>
    <w:rsid w:val="009832F0"/>
    <w:rsid w:val="009835AC"/>
    <w:rsid w:val="0098365C"/>
    <w:rsid w:val="00983724"/>
    <w:rsid w:val="0098378F"/>
    <w:rsid w:val="009838EF"/>
    <w:rsid w:val="00983932"/>
    <w:rsid w:val="00983A61"/>
    <w:rsid w:val="00984050"/>
    <w:rsid w:val="0098433B"/>
    <w:rsid w:val="0098435B"/>
    <w:rsid w:val="009843A3"/>
    <w:rsid w:val="00984599"/>
    <w:rsid w:val="00984834"/>
    <w:rsid w:val="009848FA"/>
    <w:rsid w:val="0098499D"/>
    <w:rsid w:val="00984A1F"/>
    <w:rsid w:val="00984A9B"/>
    <w:rsid w:val="00984B3A"/>
    <w:rsid w:val="00984C55"/>
    <w:rsid w:val="00984C5D"/>
    <w:rsid w:val="00984EF4"/>
    <w:rsid w:val="00985180"/>
    <w:rsid w:val="00985365"/>
    <w:rsid w:val="00985438"/>
    <w:rsid w:val="0098543F"/>
    <w:rsid w:val="00985508"/>
    <w:rsid w:val="00985717"/>
    <w:rsid w:val="009857EA"/>
    <w:rsid w:val="00985856"/>
    <w:rsid w:val="00985912"/>
    <w:rsid w:val="0098596D"/>
    <w:rsid w:val="00985B9C"/>
    <w:rsid w:val="00985D0E"/>
    <w:rsid w:val="00985E7A"/>
    <w:rsid w:val="00985FF1"/>
    <w:rsid w:val="009864C5"/>
    <w:rsid w:val="009866E7"/>
    <w:rsid w:val="00986A1E"/>
    <w:rsid w:val="00986B5E"/>
    <w:rsid w:val="00986C00"/>
    <w:rsid w:val="00986C10"/>
    <w:rsid w:val="00986D8D"/>
    <w:rsid w:val="00986D8E"/>
    <w:rsid w:val="00986DED"/>
    <w:rsid w:val="00986FEA"/>
    <w:rsid w:val="00987204"/>
    <w:rsid w:val="0098740D"/>
    <w:rsid w:val="009874F7"/>
    <w:rsid w:val="0098771D"/>
    <w:rsid w:val="00987756"/>
    <w:rsid w:val="00987807"/>
    <w:rsid w:val="0098784C"/>
    <w:rsid w:val="00987AA7"/>
    <w:rsid w:val="00987D6E"/>
    <w:rsid w:val="00987DBD"/>
    <w:rsid w:val="00987E4B"/>
    <w:rsid w:val="00987EFA"/>
    <w:rsid w:val="0098A866"/>
    <w:rsid w:val="00990085"/>
    <w:rsid w:val="0099033A"/>
    <w:rsid w:val="0099039A"/>
    <w:rsid w:val="009903C3"/>
    <w:rsid w:val="009903CF"/>
    <w:rsid w:val="00990460"/>
    <w:rsid w:val="00990545"/>
    <w:rsid w:val="00990565"/>
    <w:rsid w:val="009905AA"/>
    <w:rsid w:val="00990693"/>
    <w:rsid w:val="00990BD2"/>
    <w:rsid w:val="00990C13"/>
    <w:rsid w:val="00990CFE"/>
    <w:rsid w:val="00990FD6"/>
    <w:rsid w:val="00990FE0"/>
    <w:rsid w:val="0099113A"/>
    <w:rsid w:val="00991230"/>
    <w:rsid w:val="00991285"/>
    <w:rsid w:val="0099151F"/>
    <w:rsid w:val="0099162C"/>
    <w:rsid w:val="009917A5"/>
    <w:rsid w:val="009919D3"/>
    <w:rsid w:val="00991A49"/>
    <w:rsid w:val="00991C1F"/>
    <w:rsid w:val="00991C62"/>
    <w:rsid w:val="00991C94"/>
    <w:rsid w:val="00991CBB"/>
    <w:rsid w:val="00991E42"/>
    <w:rsid w:val="00991F75"/>
    <w:rsid w:val="009921A9"/>
    <w:rsid w:val="00992272"/>
    <w:rsid w:val="009922AD"/>
    <w:rsid w:val="009923AE"/>
    <w:rsid w:val="0099246A"/>
    <w:rsid w:val="00992495"/>
    <w:rsid w:val="00992790"/>
    <w:rsid w:val="009929AD"/>
    <w:rsid w:val="00992BF7"/>
    <w:rsid w:val="00992D5F"/>
    <w:rsid w:val="00992E15"/>
    <w:rsid w:val="00992E52"/>
    <w:rsid w:val="00992FC5"/>
    <w:rsid w:val="00993027"/>
    <w:rsid w:val="009931CB"/>
    <w:rsid w:val="00993208"/>
    <w:rsid w:val="0099328D"/>
    <w:rsid w:val="00993385"/>
    <w:rsid w:val="009933AB"/>
    <w:rsid w:val="009935A3"/>
    <w:rsid w:val="00993763"/>
    <w:rsid w:val="00993A1D"/>
    <w:rsid w:val="00993D2C"/>
    <w:rsid w:val="00993E0F"/>
    <w:rsid w:val="00993E22"/>
    <w:rsid w:val="0099404B"/>
    <w:rsid w:val="00994154"/>
    <w:rsid w:val="0099451A"/>
    <w:rsid w:val="0099466A"/>
    <w:rsid w:val="009946EF"/>
    <w:rsid w:val="009948C2"/>
    <w:rsid w:val="0099497D"/>
    <w:rsid w:val="00994C5B"/>
    <w:rsid w:val="00994EC3"/>
    <w:rsid w:val="00994F0B"/>
    <w:rsid w:val="00994F21"/>
    <w:rsid w:val="00994F24"/>
    <w:rsid w:val="009952E7"/>
    <w:rsid w:val="009952F8"/>
    <w:rsid w:val="0099531E"/>
    <w:rsid w:val="0099538D"/>
    <w:rsid w:val="00995489"/>
    <w:rsid w:val="00995540"/>
    <w:rsid w:val="009956E8"/>
    <w:rsid w:val="009956EF"/>
    <w:rsid w:val="00995975"/>
    <w:rsid w:val="00995C2F"/>
    <w:rsid w:val="00995C52"/>
    <w:rsid w:val="00995CB5"/>
    <w:rsid w:val="00995D0C"/>
    <w:rsid w:val="00995FF1"/>
    <w:rsid w:val="009960F8"/>
    <w:rsid w:val="009961F7"/>
    <w:rsid w:val="0099644F"/>
    <w:rsid w:val="0099646E"/>
    <w:rsid w:val="009967D8"/>
    <w:rsid w:val="00996869"/>
    <w:rsid w:val="009968E1"/>
    <w:rsid w:val="00996A6E"/>
    <w:rsid w:val="00996B51"/>
    <w:rsid w:val="00996DEC"/>
    <w:rsid w:val="00996E9E"/>
    <w:rsid w:val="00996EAA"/>
    <w:rsid w:val="00996FC5"/>
    <w:rsid w:val="009977C8"/>
    <w:rsid w:val="00997857"/>
    <w:rsid w:val="009978FB"/>
    <w:rsid w:val="0099791A"/>
    <w:rsid w:val="00997A78"/>
    <w:rsid w:val="00997B03"/>
    <w:rsid w:val="00997C2D"/>
    <w:rsid w:val="009A0265"/>
    <w:rsid w:val="009A02B8"/>
    <w:rsid w:val="009A049D"/>
    <w:rsid w:val="009A04B9"/>
    <w:rsid w:val="009A0510"/>
    <w:rsid w:val="009A0576"/>
    <w:rsid w:val="009A0789"/>
    <w:rsid w:val="009A07A0"/>
    <w:rsid w:val="009A0A62"/>
    <w:rsid w:val="009A0AA6"/>
    <w:rsid w:val="009A0B0F"/>
    <w:rsid w:val="009A0B10"/>
    <w:rsid w:val="009A0B8F"/>
    <w:rsid w:val="009A0D17"/>
    <w:rsid w:val="009A0D36"/>
    <w:rsid w:val="009A0DE1"/>
    <w:rsid w:val="009A0F20"/>
    <w:rsid w:val="009A1171"/>
    <w:rsid w:val="009A124A"/>
    <w:rsid w:val="009A134F"/>
    <w:rsid w:val="009A13E5"/>
    <w:rsid w:val="009A1424"/>
    <w:rsid w:val="009A1C5D"/>
    <w:rsid w:val="009A212E"/>
    <w:rsid w:val="009A236F"/>
    <w:rsid w:val="009A2462"/>
    <w:rsid w:val="009A24A0"/>
    <w:rsid w:val="009A2590"/>
    <w:rsid w:val="009A2610"/>
    <w:rsid w:val="009A290D"/>
    <w:rsid w:val="009A2965"/>
    <w:rsid w:val="009A2ADE"/>
    <w:rsid w:val="009A2CEB"/>
    <w:rsid w:val="009A2DA8"/>
    <w:rsid w:val="009A2FB2"/>
    <w:rsid w:val="009A302D"/>
    <w:rsid w:val="009A31E5"/>
    <w:rsid w:val="009A36A9"/>
    <w:rsid w:val="009A372C"/>
    <w:rsid w:val="009A382B"/>
    <w:rsid w:val="009A3A6C"/>
    <w:rsid w:val="009A3B5A"/>
    <w:rsid w:val="009A3C8E"/>
    <w:rsid w:val="009A3C97"/>
    <w:rsid w:val="009A3CE1"/>
    <w:rsid w:val="009A3D44"/>
    <w:rsid w:val="009A3DA8"/>
    <w:rsid w:val="009A3E00"/>
    <w:rsid w:val="009A3EA3"/>
    <w:rsid w:val="009A3EDA"/>
    <w:rsid w:val="009A3FE2"/>
    <w:rsid w:val="009A4184"/>
    <w:rsid w:val="009A41BB"/>
    <w:rsid w:val="009A424F"/>
    <w:rsid w:val="009A441E"/>
    <w:rsid w:val="009A451A"/>
    <w:rsid w:val="009A4651"/>
    <w:rsid w:val="009A4815"/>
    <w:rsid w:val="009A485E"/>
    <w:rsid w:val="009A495D"/>
    <w:rsid w:val="009A4972"/>
    <w:rsid w:val="009A4979"/>
    <w:rsid w:val="009A4A1C"/>
    <w:rsid w:val="009A4C52"/>
    <w:rsid w:val="009A4D50"/>
    <w:rsid w:val="009A4DC2"/>
    <w:rsid w:val="009A4DCC"/>
    <w:rsid w:val="009A501C"/>
    <w:rsid w:val="009A5336"/>
    <w:rsid w:val="009A53C0"/>
    <w:rsid w:val="009A53CD"/>
    <w:rsid w:val="009A53F7"/>
    <w:rsid w:val="009A53FE"/>
    <w:rsid w:val="009A5414"/>
    <w:rsid w:val="009A545A"/>
    <w:rsid w:val="009A5489"/>
    <w:rsid w:val="009A56B5"/>
    <w:rsid w:val="009A5754"/>
    <w:rsid w:val="009A5B9F"/>
    <w:rsid w:val="009A623C"/>
    <w:rsid w:val="009A632B"/>
    <w:rsid w:val="009A63C1"/>
    <w:rsid w:val="009A63E9"/>
    <w:rsid w:val="009A65FD"/>
    <w:rsid w:val="009A6606"/>
    <w:rsid w:val="009A666C"/>
    <w:rsid w:val="009A66E1"/>
    <w:rsid w:val="009A679C"/>
    <w:rsid w:val="009A68BE"/>
    <w:rsid w:val="009A6B2C"/>
    <w:rsid w:val="009A6BFA"/>
    <w:rsid w:val="009A6D0C"/>
    <w:rsid w:val="009A6DCA"/>
    <w:rsid w:val="009A6E83"/>
    <w:rsid w:val="009A736B"/>
    <w:rsid w:val="009A742F"/>
    <w:rsid w:val="009A7568"/>
    <w:rsid w:val="009A75F7"/>
    <w:rsid w:val="009A75FA"/>
    <w:rsid w:val="009A789A"/>
    <w:rsid w:val="009A78CB"/>
    <w:rsid w:val="009A79D5"/>
    <w:rsid w:val="009A7C60"/>
    <w:rsid w:val="009A7C97"/>
    <w:rsid w:val="009A7CB8"/>
    <w:rsid w:val="009A7DBB"/>
    <w:rsid w:val="009A7F6E"/>
    <w:rsid w:val="009A7FC0"/>
    <w:rsid w:val="009B01BF"/>
    <w:rsid w:val="009B0201"/>
    <w:rsid w:val="009B028E"/>
    <w:rsid w:val="009B02D4"/>
    <w:rsid w:val="009B0379"/>
    <w:rsid w:val="009B05CE"/>
    <w:rsid w:val="009B064B"/>
    <w:rsid w:val="009B07E0"/>
    <w:rsid w:val="009B084A"/>
    <w:rsid w:val="009B08FC"/>
    <w:rsid w:val="009B0947"/>
    <w:rsid w:val="009B0B69"/>
    <w:rsid w:val="009B0B89"/>
    <w:rsid w:val="009B0D62"/>
    <w:rsid w:val="009B0D87"/>
    <w:rsid w:val="009B0E1D"/>
    <w:rsid w:val="009B12C2"/>
    <w:rsid w:val="009B12FD"/>
    <w:rsid w:val="009B13CC"/>
    <w:rsid w:val="009B148B"/>
    <w:rsid w:val="009B14FA"/>
    <w:rsid w:val="009B15DF"/>
    <w:rsid w:val="009B18E1"/>
    <w:rsid w:val="009B1904"/>
    <w:rsid w:val="009B193E"/>
    <w:rsid w:val="009B1AAA"/>
    <w:rsid w:val="009B1C2C"/>
    <w:rsid w:val="009B1D42"/>
    <w:rsid w:val="009B1F87"/>
    <w:rsid w:val="009B2023"/>
    <w:rsid w:val="009B2053"/>
    <w:rsid w:val="009B20F4"/>
    <w:rsid w:val="009B21F8"/>
    <w:rsid w:val="009B242F"/>
    <w:rsid w:val="009B2559"/>
    <w:rsid w:val="009B28E9"/>
    <w:rsid w:val="009B29B9"/>
    <w:rsid w:val="009B2A80"/>
    <w:rsid w:val="009B2C7F"/>
    <w:rsid w:val="009B2C8F"/>
    <w:rsid w:val="009B2DAF"/>
    <w:rsid w:val="009B2DE1"/>
    <w:rsid w:val="009B2E4B"/>
    <w:rsid w:val="009B2F6D"/>
    <w:rsid w:val="009B2FAC"/>
    <w:rsid w:val="009B3018"/>
    <w:rsid w:val="009B301A"/>
    <w:rsid w:val="009B31AB"/>
    <w:rsid w:val="009B31B8"/>
    <w:rsid w:val="009B32B6"/>
    <w:rsid w:val="009B3303"/>
    <w:rsid w:val="009B33C3"/>
    <w:rsid w:val="009B3414"/>
    <w:rsid w:val="009B3458"/>
    <w:rsid w:val="009B3652"/>
    <w:rsid w:val="009B36E7"/>
    <w:rsid w:val="009B3A6F"/>
    <w:rsid w:val="009B3E3B"/>
    <w:rsid w:val="009B3E58"/>
    <w:rsid w:val="009B3FCC"/>
    <w:rsid w:val="009B400E"/>
    <w:rsid w:val="009B40C9"/>
    <w:rsid w:val="009B428F"/>
    <w:rsid w:val="009B42FB"/>
    <w:rsid w:val="009B43E3"/>
    <w:rsid w:val="009B45A0"/>
    <w:rsid w:val="009B4615"/>
    <w:rsid w:val="009B4649"/>
    <w:rsid w:val="009B477F"/>
    <w:rsid w:val="009B485F"/>
    <w:rsid w:val="009B4991"/>
    <w:rsid w:val="009B4B5E"/>
    <w:rsid w:val="009B4D91"/>
    <w:rsid w:val="009B4DB2"/>
    <w:rsid w:val="009B4E96"/>
    <w:rsid w:val="009B4F09"/>
    <w:rsid w:val="009B5028"/>
    <w:rsid w:val="009B52F4"/>
    <w:rsid w:val="009B537F"/>
    <w:rsid w:val="009B5856"/>
    <w:rsid w:val="009B586F"/>
    <w:rsid w:val="009B589A"/>
    <w:rsid w:val="009B589F"/>
    <w:rsid w:val="009B595F"/>
    <w:rsid w:val="009B5A75"/>
    <w:rsid w:val="009B5ABE"/>
    <w:rsid w:val="009B5C72"/>
    <w:rsid w:val="009B5D17"/>
    <w:rsid w:val="009B5DC3"/>
    <w:rsid w:val="009B5F3D"/>
    <w:rsid w:val="009B6279"/>
    <w:rsid w:val="009B6351"/>
    <w:rsid w:val="009B644F"/>
    <w:rsid w:val="009B64A5"/>
    <w:rsid w:val="009B6556"/>
    <w:rsid w:val="009B6737"/>
    <w:rsid w:val="009B675D"/>
    <w:rsid w:val="009B6766"/>
    <w:rsid w:val="009B6949"/>
    <w:rsid w:val="009B6E88"/>
    <w:rsid w:val="009B6E8E"/>
    <w:rsid w:val="009B6FC6"/>
    <w:rsid w:val="009B7227"/>
    <w:rsid w:val="009B738B"/>
    <w:rsid w:val="009B73D2"/>
    <w:rsid w:val="009B74A2"/>
    <w:rsid w:val="009B755A"/>
    <w:rsid w:val="009B75F8"/>
    <w:rsid w:val="009B768B"/>
    <w:rsid w:val="009B7778"/>
    <w:rsid w:val="009B77F2"/>
    <w:rsid w:val="009B789F"/>
    <w:rsid w:val="009B7915"/>
    <w:rsid w:val="009B7A24"/>
    <w:rsid w:val="009B7AB0"/>
    <w:rsid w:val="009B7C20"/>
    <w:rsid w:val="009B7C49"/>
    <w:rsid w:val="009B7D15"/>
    <w:rsid w:val="009B7D66"/>
    <w:rsid w:val="009B7EF7"/>
    <w:rsid w:val="009C006E"/>
    <w:rsid w:val="009C0072"/>
    <w:rsid w:val="009C04EC"/>
    <w:rsid w:val="009C053E"/>
    <w:rsid w:val="009C07CB"/>
    <w:rsid w:val="009C07E9"/>
    <w:rsid w:val="009C08ED"/>
    <w:rsid w:val="009C0C37"/>
    <w:rsid w:val="009C0CCC"/>
    <w:rsid w:val="009C0D45"/>
    <w:rsid w:val="009C140E"/>
    <w:rsid w:val="009C15FD"/>
    <w:rsid w:val="009C1810"/>
    <w:rsid w:val="009C1B0B"/>
    <w:rsid w:val="009C1CC4"/>
    <w:rsid w:val="009C1E5D"/>
    <w:rsid w:val="009C1F06"/>
    <w:rsid w:val="009C21DF"/>
    <w:rsid w:val="009C2279"/>
    <w:rsid w:val="009C235E"/>
    <w:rsid w:val="009C2449"/>
    <w:rsid w:val="009C2458"/>
    <w:rsid w:val="009C2493"/>
    <w:rsid w:val="009C24B4"/>
    <w:rsid w:val="009C26A1"/>
    <w:rsid w:val="009C26F6"/>
    <w:rsid w:val="009C292C"/>
    <w:rsid w:val="009C2A60"/>
    <w:rsid w:val="009C2A82"/>
    <w:rsid w:val="009C2AE7"/>
    <w:rsid w:val="009C2B68"/>
    <w:rsid w:val="009C2BFF"/>
    <w:rsid w:val="009C2DFE"/>
    <w:rsid w:val="009C2EFF"/>
    <w:rsid w:val="009C3408"/>
    <w:rsid w:val="009C3541"/>
    <w:rsid w:val="009C361A"/>
    <w:rsid w:val="009C383F"/>
    <w:rsid w:val="009C384C"/>
    <w:rsid w:val="009C3855"/>
    <w:rsid w:val="009C38FB"/>
    <w:rsid w:val="009C392F"/>
    <w:rsid w:val="009C394E"/>
    <w:rsid w:val="009C3A56"/>
    <w:rsid w:val="009C3A88"/>
    <w:rsid w:val="009C3BFB"/>
    <w:rsid w:val="009C3C84"/>
    <w:rsid w:val="009C3D1D"/>
    <w:rsid w:val="009C4328"/>
    <w:rsid w:val="009C45CD"/>
    <w:rsid w:val="009C45F1"/>
    <w:rsid w:val="009C45F4"/>
    <w:rsid w:val="009C477F"/>
    <w:rsid w:val="009C483B"/>
    <w:rsid w:val="009C485E"/>
    <w:rsid w:val="009C4874"/>
    <w:rsid w:val="009C4C6D"/>
    <w:rsid w:val="009C4CB3"/>
    <w:rsid w:val="009C4D37"/>
    <w:rsid w:val="009C4DD2"/>
    <w:rsid w:val="009C4EAE"/>
    <w:rsid w:val="009C4F9F"/>
    <w:rsid w:val="009C5255"/>
    <w:rsid w:val="009C53A5"/>
    <w:rsid w:val="009C53EB"/>
    <w:rsid w:val="009C5454"/>
    <w:rsid w:val="009C566C"/>
    <w:rsid w:val="009C5777"/>
    <w:rsid w:val="009C589C"/>
    <w:rsid w:val="009C592D"/>
    <w:rsid w:val="009C5AF9"/>
    <w:rsid w:val="009C5B03"/>
    <w:rsid w:val="009C5BDD"/>
    <w:rsid w:val="009C5E6E"/>
    <w:rsid w:val="009C5F50"/>
    <w:rsid w:val="009C61B2"/>
    <w:rsid w:val="009C63AD"/>
    <w:rsid w:val="009C6456"/>
    <w:rsid w:val="009C6460"/>
    <w:rsid w:val="009C6516"/>
    <w:rsid w:val="009C6539"/>
    <w:rsid w:val="009C666A"/>
    <w:rsid w:val="009C66D4"/>
    <w:rsid w:val="009C687D"/>
    <w:rsid w:val="009C68C4"/>
    <w:rsid w:val="009C690E"/>
    <w:rsid w:val="009C6968"/>
    <w:rsid w:val="009C6A0F"/>
    <w:rsid w:val="009C6A7B"/>
    <w:rsid w:val="009C6B7B"/>
    <w:rsid w:val="009C6CF9"/>
    <w:rsid w:val="009C6EAD"/>
    <w:rsid w:val="009C6F80"/>
    <w:rsid w:val="009C6FB9"/>
    <w:rsid w:val="009C7089"/>
    <w:rsid w:val="009C71C7"/>
    <w:rsid w:val="009C7431"/>
    <w:rsid w:val="009C7449"/>
    <w:rsid w:val="009C780D"/>
    <w:rsid w:val="009C78C6"/>
    <w:rsid w:val="009C794E"/>
    <w:rsid w:val="009C7953"/>
    <w:rsid w:val="009C79D0"/>
    <w:rsid w:val="009C79F4"/>
    <w:rsid w:val="009C7A05"/>
    <w:rsid w:val="009C7A82"/>
    <w:rsid w:val="009D0242"/>
    <w:rsid w:val="009D042A"/>
    <w:rsid w:val="009D055F"/>
    <w:rsid w:val="009D05E0"/>
    <w:rsid w:val="009D0726"/>
    <w:rsid w:val="009D090D"/>
    <w:rsid w:val="009D0A80"/>
    <w:rsid w:val="009D0B02"/>
    <w:rsid w:val="009D0B0C"/>
    <w:rsid w:val="009D0C53"/>
    <w:rsid w:val="009D0DF4"/>
    <w:rsid w:val="009D0EE4"/>
    <w:rsid w:val="009D0F81"/>
    <w:rsid w:val="009D127B"/>
    <w:rsid w:val="009D132E"/>
    <w:rsid w:val="009D187F"/>
    <w:rsid w:val="009D188B"/>
    <w:rsid w:val="009D1A34"/>
    <w:rsid w:val="009D1B52"/>
    <w:rsid w:val="009D1CAE"/>
    <w:rsid w:val="009D1EF2"/>
    <w:rsid w:val="009D1F0D"/>
    <w:rsid w:val="009D2021"/>
    <w:rsid w:val="009D25F0"/>
    <w:rsid w:val="009D28E6"/>
    <w:rsid w:val="009D296C"/>
    <w:rsid w:val="009D2C11"/>
    <w:rsid w:val="009D2CB7"/>
    <w:rsid w:val="009D2CE9"/>
    <w:rsid w:val="009D2D86"/>
    <w:rsid w:val="009D2DD1"/>
    <w:rsid w:val="009D2EDE"/>
    <w:rsid w:val="009D2FA2"/>
    <w:rsid w:val="009D3087"/>
    <w:rsid w:val="009D326A"/>
    <w:rsid w:val="009D32EA"/>
    <w:rsid w:val="009D32FD"/>
    <w:rsid w:val="009D3571"/>
    <w:rsid w:val="009D365A"/>
    <w:rsid w:val="009D3708"/>
    <w:rsid w:val="009D3A23"/>
    <w:rsid w:val="009D3AE5"/>
    <w:rsid w:val="009D3EA7"/>
    <w:rsid w:val="009D3EAA"/>
    <w:rsid w:val="009D3F43"/>
    <w:rsid w:val="009D4014"/>
    <w:rsid w:val="009D4034"/>
    <w:rsid w:val="009D4305"/>
    <w:rsid w:val="009D433E"/>
    <w:rsid w:val="009D45EA"/>
    <w:rsid w:val="009D47B1"/>
    <w:rsid w:val="009D47FF"/>
    <w:rsid w:val="009D4897"/>
    <w:rsid w:val="009D4AB7"/>
    <w:rsid w:val="009D4D5C"/>
    <w:rsid w:val="009D4E80"/>
    <w:rsid w:val="009D5111"/>
    <w:rsid w:val="009D51C0"/>
    <w:rsid w:val="009D51DE"/>
    <w:rsid w:val="009D526D"/>
    <w:rsid w:val="009D53DD"/>
    <w:rsid w:val="009D544B"/>
    <w:rsid w:val="009D558F"/>
    <w:rsid w:val="009D55C2"/>
    <w:rsid w:val="009D55FB"/>
    <w:rsid w:val="009D5698"/>
    <w:rsid w:val="009D56CB"/>
    <w:rsid w:val="009D579F"/>
    <w:rsid w:val="009D5846"/>
    <w:rsid w:val="009D586F"/>
    <w:rsid w:val="009D58C7"/>
    <w:rsid w:val="009D5A08"/>
    <w:rsid w:val="009D5AC7"/>
    <w:rsid w:val="009D5CC7"/>
    <w:rsid w:val="009D5D23"/>
    <w:rsid w:val="009D5DF1"/>
    <w:rsid w:val="009D5F30"/>
    <w:rsid w:val="009D5F5A"/>
    <w:rsid w:val="009D60DF"/>
    <w:rsid w:val="009D61E8"/>
    <w:rsid w:val="009D6229"/>
    <w:rsid w:val="009D6318"/>
    <w:rsid w:val="009D641E"/>
    <w:rsid w:val="009D64DC"/>
    <w:rsid w:val="009D65EB"/>
    <w:rsid w:val="009D662B"/>
    <w:rsid w:val="009D6732"/>
    <w:rsid w:val="009D67B8"/>
    <w:rsid w:val="009D68F0"/>
    <w:rsid w:val="009D695B"/>
    <w:rsid w:val="009D695D"/>
    <w:rsid w:val="009D6C8D"/>
    <w:rsid w:val="009D6CB7"/>
    <w:rsid w:val="009D6E8B"/>
    <w:rsid w:val="009D6F8C"/>
    <w:rsid w:val="009D702C"/>
    <w:rsid w:val="009D7453"/>
    <w:rsid w:val="009D7738"/>
    <w:rsid w:val="009D788D"/>
    <w:rsid w:val="009D7A72"/>
    <w:rsid w:val="009D7CB2"/>
    <w:rsid w:val="009D7CC4"/>
    <w:rsid w:val="009D7FF8"/>
    <w:rsid w:val="009DD5D1"/>
    <w:rsid w:val="009E0369"/>
    <w:rsid w:val="009E0444"/>
    <w:rsid w:val="009E054A"/>
    <w:rsid w:val="009E065E"/>
    <w:rsid w:val="009E067B"/>
    <w:rsid w:val="009E06C5"/>
    <w:rsid w:val="009E083F"/>
    <w:rsid w:val="009E095E"/>
    <w:rsid w:val="009E09A4"/>
    <w:rsid w:val="009E0A95"/>
    <w:rsid w:val="009E0BEC"/>
    <w:rsid w:val="009E0DF2"/>
    <w:rsid w:val="009E0F7F"/>
    <w:rsid w:val="009E10E0"/>
    <w:rsid w:val="009E127E"/>
    <w:rsid w:val="009E1356"/>
    <w:rsid w:val="009E152F"/>
    <w:rsid w:val="009E15B3"/>
    <w:rsid w:val="009E1816"/>
    <w:rsid w:val="009E185E"/>
    <w:rsid w:val="009E1965"/>
    <w:rsid w:val="009E1B52"/>
    <w:rsid w:val="009E1EBA"/>
    <w:rsid w:val="009E1F69"/>
    <w:rsid w:val="009E22FA"/>
    <w:rsid w:val="009E2524"/>
    <w:rsid w:val="009E258C"/>
    <w:rsid w:val="009E2727"/>
    <w:rsid w:val="009E2859"/>
    <w:rsid w:val="009E2874"/>
    <w:rsid w:val="009E2D23"/>
    <w:rsid w:val="009E2FAE"/>
    <w:rsid w:val="009E3016"/>
    <w:rsid w:val="009E30C1"/>
    <w:rsid w:val="009E335B"/>
    <w:rsid w:val="009E337B"/>
    <w:rsid w:val="009E33F5"/>
    <w:rsid w:val="009E349E"/>
    <w:rsid w:val="009E34AC"/>
    <w:rsid w:val="009E35EF"/>
    <w:rsid w:val="009E35F5"/>
    <w:rsid w:val="009E3650"/>
    <w:rsid w:val="009E3793"/>
    <w:rsid w:val="009E37F4"/>
    <w:rsid w:val="009E3A38"/>
    <w:rsid w:val="009E3AAB"/>
    <w:rsid w:val="009E3AC8"/>
    <w:rsid w:val="009E3AC9"/>
    <w:rsid w:val="009E3ACD"/>
    <w:rsid w:val="009E3AF8"/>
    <w:rsid w:val="009E3B4F"/>
    <w:rsid w:val="009E3E1F"/>
    <w:rsid w:val="009E3F46"/>
    <w:rsid w:val="009E3F4C"/>
    <w:rsid w:val="009E404B"/>
    <w:rsid w:val="009E40E5"/>
    <w:rsid w:val="009E410F"/>
    <w:rsid w:val="009E41D2"/>
    <w:rsid w:val="009E4270"/>
    <w:rsid w:val="009E437E"/>
    <w:rsid w:val="009E44DE"/>
    <w:rsid w:val="009E451D"/>
    <w:rsid w:val="009E46BF"/>
    <w:rsid w:val="009E47BB"/>
    <w:rsid w:val="009E485C"/>
    <w:rsid w:val="009E4884"/>
    <w:rsid w:val="009E4945"/>
    <w:rsid w:val="009E49E4"/>
    <w:rsid w:val="009E4B5F"/>
    <w:rsid w:val="009E4E3F"/>
    <w:rsid w:val="009E4FCA"/>
    <w:rsid w:val="009E50B2"/>
    <w:rsid w:val="009E5233"/>
    <w:rsid w:val="009E535A"/>
    <w:rsid w:val="009E54F7"/>
    <w:rsid w:val="009E591F"/>
    <w:rsid w:val="009E598E"/>
    <w:rsid w:val="009E5CD7"/>
    <w:rsid w:val="009E5E76"/>
    <w:rsid w:val="009E5EB6"/>
    <w:rsid w:val="009E605F"/>
    <w:rsid w:val="009E60E3"/>
    <w:rsid w:val="009E6145"/>
    <w:rsid w:val="009E6153"/>
    <w:rsid w:val="009E617F"/>
    <w:rsid w:val="009E62B1"/>
    <w:rsid w:val="009E62F2"/>
    <w:rsid w:val="009E6330"/>
    <w:rsid w:val="009E6352"/>
    <w:rsid w:val="009E6432"/>
    <w:rsid w:val="009E655E"/>
    <w:rsid w:val="009E6674"/>
    <w:rsid w:val="009E672F"/>
    <w:rsid w:val="009E679F"/>
    <w:rsid w:val="009E6A7B"/>
    <w:rsid w:val="009E6BDB"/>
    <w:rsid w:val="009E6CA5"/>
    <w:rsid w:val="009E6CB1"/>
    <w:rsid w:val="009E6CF9"/>
    <w:rsid w:val="009E6D36"/>
    <w:rsid w:val="009E6D37"/>
    <w:rsid w:val="009E6D75"/>
    <w:rsid w:val="009E6F4F"/>
    <w:rsid w:val="009E706F"/>
    <w:rsid w:val="009E7180"/>
    <w:rsid w:val="009E71CD"/>
    <w:rsid w:val="009E721D"/>
    <w:rsid w:val="009E7315"/>
    <w:rsid w:val="009E7467"/>
    <w:rsid w:val="009E7823"/>
    <w:rsid w:val="009E788C"/>
    <w:rsid w:val="009E789C"/>
    <w:rsid w:val="009E7BD0"/>
    <w:rsid w:val="009E7E8D"/>
    <w:rsid w:val="009F005E"/>
    <w:rsid w:val="009F012F"/>
    <w:rsid w:val="009F0201"/>
    <w:rsid w:val="009F039D"/>
    <w:rsid w:val="009F0488"/>
    <w:rsid w:val="009F0608"/>
    <w:rsid w:val="009F062C"/>
    <w:rsid w:val="009F064A"/>
    <w:rsid w:val="009F06A9"/>
    <w:rsid w:val="009F06E1"/>
    <w:rsid w:val="009F07D7"/>
    <w:rsid w:val="009F07FE"/>
    <w:rsid w:val="009F0859"/>
    <w:rsid w:val="009F0861"/>
    <w:rsid w:val="009F0BFB"/>
    <w:rsid w:val="009F0F57"/>
    <w:rsid w:val="009F0FDA"/>
    <w:rsid w:val="009F114B"/>
    <w:rsid w:val="009F13C3"/>
    <w:rsid w:val="009F14B4"/>
    <w:rsid w:val="009F14F8"/>
    <w:rsid w:val="009F15D4"/>
    <w:rsid w:val="009F160A"/>
    <w:rsid w:val="009F17CD"/>
    <w:rsid w:val="009F19C8"/>
    <w:rsid w:val="009F1A53"/>
    <w:rsid w:val="009F1B6E"/>
    <w:rsid w:val="009F1CE2"/>
    <w:rsid w:val="009F1D63"/>
    <w:rsid w:val="009F1DAB"/>
    <w:rsid w:val="009F1EA7"/>
    <w:rsid w:val="009F1F58"/>
    <w:rsid w:val="009F1F6F"/>
    <w:rsid w:val="009F2292"/>
    <w:rsid w:val="009F231A"/>
    <w:rsid w:val="009F236B"/>
    <w:rsid w:val="009F239B"/>
    <w:rsid w:val="009F23A6"/>
    <w:rsid w:val="009F2403"/>
    <w:rsid w:val="009F24CF"/>
    <w:rsid w:val="009F271B"/>
    <w:rsid w:val="009F273F"/>
    <w:rsid w:val="009F2785"/>
    <w:rsid w:val="009F2863"/>
    <w:rsid w:val="009F28C7"/>
    <w:rsid w:val="009F29A2"/>
    <w:rsid w:val="009F2A3E"/>
    <w:rsid w:val="009F2A5F"/>
    <w:rsid w:val="009F2B3A"/>
    <w:rsid w:val="009F2BE3"/>
    <w:rsid w:val="009F2C2B"/>
    <w:rsid w:val="009F2C59"/>
    <w:rsid w:val="009F2E70"/>
    <w:rsid w:val="009F2F89"/>
    <w:rsid w:val="009F3096"/>
    <w:rsid w:val="009F3105"/>
    <w:rsid w:val="009F339C"/>
    <w:rsid w:val="009F35C2"/>
    <w:rsid w:val="009F36EB"/>
    <w:rsid w:val="009F371B"/>
    <w:rsid w:val="009F38F9"/>
    <w:rsid w:val="009F3AD4"/>
    <w:rsid w:val="009F3B00"/>
    <w:rsid w:val="009F3C40"/>
    <w:rsid w:val="009F3D34"/>
    <w:rsid w:val="009F3DA1"/>
    <w:rsid w:val="009F3F66"/>
    <w:rsid w:val="009F400F"/>
    <w:rsid w:val="009F4147"/>
    <w:rsid w:val="009F440C"/>
    <w:rsid w:val="009F4501"/>
    <w:rsid w:val="009F45DC"/>
    <w:rsid w:val="009F4661"/>
    <w:rsid w:val="009F4728"/>
    <w:rsid w:val="009F47CF"/>
    <w:rsid w:val="009F47D2"/>
    <w:rsid w:val="009F47E5"/>
    <w:rsid w:val="009F483D"/>
    <w:rsid w:val="009F4877"/>
    <w:rsid w:val="009F4930"/>
    <w:rsid w:val="009F49CB"/>
    <w:rsid w:val="009F4A06"/>
    <w:rsid w:val="009F4BF2"/>
    <w:rsid w:val="009F4C06"/>
    <w:rsid w:val="009F4CCC"/>
    <w:rsid w:val="009F4D22"/>
    <w:rsid w:val="009F4FB7"/>
    <w:rsid w:val="009F50BB"/>
    <w:rsid w:val="009F50E9"/>
    <w:rsid w:val="009F52CA"/>
    <w:rsid w:val="009F52E2"/>
    <w:rsid w:val="009F55A9"/>
    <w:rsid w:val="009F55B7"/>
    <w:rsid w:val="009F5813"/>
    <w:rsid w:val="009F5930"/>
    <w:rsid w:val="009F59F2"/>
    <w:rsid w:val="009F5A81"/>
    <w:rsid w:val="009F5B61"/>
    <w:rsid w:val="009F5F81"/>
    <w:rsid w:val="009F5F8B"/>
    <w:rsid w:val="009F6042"/>
    <w:rsid w:val="009F6137"/>
    <w:rsid w:val="009F6149"/>
    <w:rsid w:val="009F61CB"/>
    <w:rsid w:val="009F64E7"/>
    <w:rsid w:val="009F651E"/>
    <w:rsid w:val="009F6659"/>
    <w:rsid w:val="009F66DC"/>
    <w:rsid w:val="009F688A"/>
    <w:rsid w:val="009F6897"/>
    <w:rsid w:val="009F6AB1"/>
    <w:rsid w:val="009F6C9D"/>
    <w:rsid w:val="009F6D08"/>
    <w:rsid w:val="009F6F1A"/>
    <w:rsid w:val="009F6F98"/>
    <w:rsid w:val="009F6F99"/>
    <w:rsid w:val="009F6FBB"/>
    <w:rsid w:val="009F6FFE"/>
    <w:rsid w:val="009F7262"/>
    <w:rsid w:val="009F7393"/>
    <w:rsid w:val="009F7512"/>
    <w:rsid w:val="009F76AD"/>
    <w:rsid w:val="009F774F"/>
    <w:rsid w:val="009F798E"/>
    <w:rsid w:val="009F79A6"/>
    <w:rsid w:val="009F7AD9"/>
    <w:rsid w:val="009F7C65"/>
    <w:rsid w:val="009F7C78"/>
    <w:rsid w:val="009F7CCD"/>
    <w:rsid w:val="009F7E66"/>
    <w:rsid w:val="009F7F3F"/>
    <w:rsid w:val="00A0000B"/>
    <w:rsid w:val="00A00039"/>
    <w:rsid w:val="00A00160"/>
    <w:rsid w:val="00A00499"/>
    <w:rsid w:val="00A00557"/>
    <w:rsid w:val="00A00633"/>
    <w:rsid w:val="00A007B3"/>
    <w:rsid w:val="00A007E6"/>
    <w:rsid w:val="00A008A7"/>
    <w:rsid w:val="00A008E2"/>
    <w:rsid w:val="00A00977"/>
    <w:rsid w:val="00A00B6F"/>
    <w:rsid w:val="00A00C1D"/>
    <w:rsid w:val="00A00C26"/>
    <w:rsid w:val="00A00D11"/>
    <w:rsid w:val="00A00D4F"/>
    <w:rsid w:val="00A00F5B"/>
    <w:rsid w:val="00A01009"/>
    <w:rsid w:val="00A0104D"/>
    <w:rsid w:val="00A015CE"/>
    <w:rsid w:val="00A01615"/>
    <w:rsid w:val="00A01644"/>
    <w:rsid w:val="00A01701"/>
    <w:rsid w:val="00A01779"/>
    <w:rsid w:val="00A01801"/>
    <w:rsid w:val="00A018C8"/>
    <w:rsid w:val="00A019C9"/>
    <w:rsid w:val="00A01A7E"/>
    <w:rsid w:val="00A01DCC"/>
    <w:rsid w:val="00A01ED4"/>
    <w:rsid w:val="00A01F5B"/>
    <w:rsid w:val="00A01FEF"/>
    <w:rsid w:val="00A0215F"/>
    <w:rsid w:val="00A0219C"/>
    <w:rsid w:val="00A02290"/>
    <w:rsid w:val="00A022DE"/>
    <w:rsid w:val="00A02339"/>
    <w:rsid w:val="00A02451"/>
    <w:rsid w:val="00A02558"/>
    <w:rsid w:val="00A025C8"/>
    <w:rsid w:val="00A02699"/>
    <w:rsid w:val="00A02916"/>
    <w:rsid w:val="00A029F0"/>
    <w:rsid w:val="00A02ADE"/>
    <w:rsid w:val="00A02BB1"/>
    <w:rsid w:val="00A02C93"/>
    <w:rsid w:val="00A03021"/>
    <w:rsid w:val="00A03234"/>
    <w:rsid w:val="00A032E9"/>
    <w:rsid w:val="00A03363"/>
    <w:rsid w:val="00A03396"/>
    <w:rsid w:val="00A033E8"/>
    <w:rsid w:val="00A03440"/>
    <w:rsid w:val="00A03453"/>
    <w:rsid w:val="00A03540"/>
    <w:rsid w:val="00A037C2"/>
    <w:rsid w:val="00A03864"/>
    <w:rsid w:val="00A038AD"/>
    <w:rsid w:val="00A038E3"/>
    <w:rsid w:val="00A03A5B"/>
    <w:rsid w:val="00A03A72"/>
    <w:rsid w:val="00A03B05"/>
    <w:rsid w:val="00A03CF1"/>
    <w:rsid w:val="00A03D36"/>
    <w:rsid w:val="00A03D8E"/>
    <w:rsid w:val="00A03F0A"/>
    <w:rsid w:val="00A03FA4"/>
    <w:rsid w:val="00A040DE"/>
    <w:rsid w:val="00A04324"/>
    <w:rsid w:val="00A0474A"/>
    <w:rsid w:val="00A049E0"/>
    <w:rsid w:val="00A04A5D"/>
    <w:rsid w:val="00A04AB8"/>
    <w:rsid w:val="00A04BD0"/>
    <w:rsid w:val="00A04D1B"/>
    <w:rsid w:val="00A04F8A"/>
    <w:rsid w:val="00A04FD9"/>
    <w:rsid w:val="00A0530B"/>
    <w:rsid w:val="00A0534E"/>
    <w:rsid w:val="00A05533"/>
    <w:rsid w:val="00A05585"/>
    <w:rsid w:val="00A05791"/>
    <w:rsid w:val="00A05A67"/>
    <w:rsid w:val="00A05B6A"/>
    <w:rsid w:val="00A05C72"/>
    <w:rsid w:val="00A05CC7"/>
    <w:rsid w:val="00A05D1F"/>
    <w:rsid w:val="00A05E2A"/>
    <w:rsid w:val="00A05E3C"/>
    <w:rsid w:val="00A05F50"/>
    <w:rsid w:val="00A05F5B"/>
    <w:rsid w:val="00A05F6D"/>
    <w:rsid w:val="00A0613B"/>
    <w:rsid w:val="00A061F2"/>
    <w:rsid w:val="00A06200"/>
    <w:rsid w:val="00A065BF"/>
    <w:rsid w:val="00A06655"/>
    <w:rsid w:val="00A06774"/>
    <w:rsid w:val="00A06889"/>
    <w:rsid w:val="00A06A80"/>
    <w:rsid w:val="00A06B39"/>
    <w:rsid w:val="00A06BA8"/>
    <w:rsid w:val="00A06C18"/>
    <w:rsid w:val="00A06C5A"/>
    <w:rsid w:val="00A06DA8"/>
    <w:rsid w:val="00A06DD2"/>
    <w:rsid w:val="00A06E95"/>
    <w:rsid w:val="00A06FF8"/>
    <w:rsid w:val="00A070B8"/>
    <w:rsid w:val="00A071A8"/>
    <w:rsid w:val="00A071FB"/>
    <w:rsid w:val="00A072D7"/>
    <w:rsid w:val="00A076C7"/>
    <w:rsid w:val="00A07A07"/>
    <w:rsid w:val="00A07A95"/>
    <w:rsid w:val="00A07AE7"/>
    <w:rsid w:val="00A07AFB"/>
    <w:rsid w:val="00A07B86"/>
    <w:rsid w:val="00A07BE1"/>
    <w:rsid w:val="00A07E94"/>
    <w:rsid w:val="00A07F03"/>
    <w:rsid w:val="00A0821F"/>
    <w:rsid w:val="00A100EE"/>
    <w:rsid w:val="00A100FF"/>
    <w:rsid w:val="00A1011D"/>
    <w:rsid w:val="00A1058B"/>
    <w:rsid w:val="00A10631"/>
    <w:rsid w:val="00A1078A"/>
    <w:rsid w:val="00A107EE"/>
    <w:rsid w:val="00A10814"/>
    <w:rsid w:val="00A108DB"/>
    <w:rsid w:val="00A10A9E"/>
    <w:rsid w:val="00A10CF5"/>
    <w:rsid w:val="00A10CFB"/>
    <w:rsid w:val="00A10D0D"/>
    <w:rsid w:val="00A10D28"/>
    <w:rsid w:val="00A10E3B"/>
    <w:rsid w:val="00A10FF6"/>
    <w:rsid w:val="00A110C9"/>
    <w:rsid w:val="00A113EB"/>
    <w:rsid w:val="00A1160A"/>
    <w:rsid w:val="00A117DB"/>
    <w:rsid w:val="00A1181B"/>
    <w:rsid w:val="00A11848"/>
    <w:rsid w:val="00A118EA"/>
    <w:rsid w:val="00A1194B"/>
    <w:rsid w:val="00A1198B"/>
    <w:rsid w:val="00A11B9E"/>
    <w:rsid w:val="00A11BB1"/>
    <w:rsid w:val="00A11C61"/>
    <w:rsid w:val="00A1206C"/>
    <w:rsid w:val="00A1210F"/>
    <w:rsid w:val="00A12274"/>
    <w:rsid w:val="00A1266D"/>
    <w:rsid w:val="00A126F0"/>
    <w:rsid w:val="00A12981"/>
    <w:rsid w:val="00A12AC0"/>
    <w:rsid w:val="00A12ACE"/>
    <w:rsid w:val="00A12B15"/>
    <w:rsid w:val="00A12B49"/>
    <w:rsid w:val="00A130C5"/>
    <w:rsid w:val="00A131ED"/>
    <w:rsid w:val="00A13367"/>
    <w:rsid w:val="00A1376B"/>
    <w:rsid w:val="00A13922"/>
    <w:rsid w:val="00A13A22"/>
    <w:rsid w:val="00A13D6B"/>
    <w:rsid w:val="00A13D85"/>
    <w:rsid w:val="00A13DF2"/>
    <w:rsid w:val="00A13E55"/>
    <w:rsid w:val="00A13EE9"/>
    <w:rsid w:val="00A13FBF"/>
    <w:rsid w:val="00A141C7"/>
    <w:rsid w:val="00A1424E"/>
    <w:rsid w:val="00A1463D"/>
    <w:rsid w:val="00A146B8"/>
    <w:rsid w:val="00A14A6D"/>
    <w:rsid w:val="00A14C84"/>
    <w:rsid w:val="00A14D9F"/>
    <w:rsid w:val="00A14F20"/>
    <w:rsid w:val="00A14F8F"/>
    <w:rsid w:val="00A15214"/>
    <w:rsid w:val="00A152B7"/>
    <w:rsid w:val="00A1540D"/>
    <w:rsid w:val="00A15636"/>
    <w:rsid w:val="00A15652"/>
    <w:rsid w:val="00A15654"/>
    <w:rsid w:val="00A156F0"/>
    <w:rsid w:val="00A15732"/>
    <w:rsid w:val="00A15866"/>
    <w:rsid w:val="00A1591A"/>
    <w:rsid w:val="00A159DD"/>
    <w:rsid w:val="00A15A49"/>
    <w:rsid w:val="00A15AF0"/>
    <w:rsid w:val="00A15C02"/>
    <w:rsid w:val="00A15D5E"/>
    <w:rsid w:val="00A15D63"/>
    <w:rsid w:val="00A16021"/>
    <w:rsid w:val="00A1605C"/>
    <w:rsid w:val="00A1638A"/>
    <w:rsid w:val="00A16469"/>
    <w:rsid w:val="00A1662F"/>
    <w:rsid w:val="00A1669D"/>
    <w:rsid w:val="00A167A2"/>
    <w:rsid w:val="00A1692F"/>
    <w:rsid w:val="00A16AED"/>
    <w:rsid w:val="00A16B4F"/>
    <w:rsid w:val="00A16C7C"/>
    <w:rsid w:val="00A16E5B"/>
    <w:rsid w:val="00A16E5C"/>
    <w:rsid w:val="00A16EAE"/>
    <w:rsid w:val="00A16EF6"/>
    <w:rsid w:val="00A171DD"/>
    <w:rsid w:val="00A172C8"/>
    <w:rsid w:val="00A173C4"/>
    <w:rsid w:val="00A1740F"/>
    <w:rsid w:val="00A174FC"/>
    <w:rsid w:val="00A17842"/>
    <w:rsid w:val="00A1784B"/>
    <w:rsid w:val="00A178A3"/>
    <w:rsid w:val="00A17A02"/>
    <w:rsid w:val="00A17A69"/>
    <w:rsid w:val="00A17B09"/>
    <w:rsid w:val="00A17B8C"/>
    <w:rsid w:val="00A17D07"/>
    <w:rsid w:val="00A17DF6"/>
    <w:rsid w:val="00A17FCE"/>
    <w:rsid w:val="00A1B9E0"/>
    <w:rsid w:val="00A2006E"/>
    <w:rsid w:val="00A2047A"/>
    <w:rsid w:val="00A204E4"/>
    <w:rsid w:val="00A20509"/>
    <w:rsid w:val="00A2060D"/>
    <w:rsid w:val="00A20684"/>
    <w:rsid w:val="00A2082A"/>
    <w:rsid w:val="00A20897"/>
    <w:rsid w:val="00A20A82"/>
    <w:rsid w:val="00A20FC8"/>
    <w:rsid w:val="00A2105F"/>
    <w:rsid w:val="00A21097"/>
    <w:rsid w:val="00A210A2"/>
    <w:rsid w:val="00A210B4"/>
    <w:rsid w:val="00A211A0"/>
    <w:rsid w:val="00A211FB"/>
    <w:rsid w:val="00A2126B"/>
    <w:rsid w:val="00A2140C"/>
    <w:rsid w:val="00A21446"/>
    <w:rsid w:val="00A215EB"/>
    <w:rsid w:val="00A21A5C"/>
    <w:rsid w:val="00A21B82"/>
    <w:rsid w:val="00A220FC"/>
    <w:rsid w:val="00A223A1"/>
    <w:rsid w:val="00A22771"/>
    <w:rsid w:val="00A22AB2"/>
    <w:rsid w:val="00A22D53"/>
    <w:rsid w:val="00A22DBD"/>
    <w:rsid w:val="00A22DDE"/>
    <w:rsid w:val="00A22F13"/>
    <w:rsid w:val="00A22FD7"/>
    <w:rsid w:val="00A23053"/>
    <w:rsid w:val="00A230AA"/>
    <w:rsid w:val="00A2312D"/>
    <w:rsid w:val="00A23387"/>
    <w:rsid w:val="00A233ED"/>
    <w:rsid w:val="00A233F7"/>
    <w:rsid w:val="00A2352A"/>
    <w:rsid w:val="00A235D6"/>
    <w:rsid w:val="00A23611"/>
    <w:rsid w:val="00A23659"/>
    <w:rsid w:val="00A2369B"/>
    <w:rsid w:val="00A2385F"/>
    <w:rsid w:val="00A23B5A"/>
    <w:rsid w:val="00A23B91"/>
    <w:rsid w:val="00A23D2C"/>
    <w:rsid w:val="00A23DD8"/>
    <w:rsid w:val="00A23F42"/>
    <w:rsid w:val="00A241B2"/>
    <w:rsid w:val="00A24214"/>
    <w:rsid w:val="00A2444E"/>
    <w:rsid w:val="00A245BE"/>
    <w:rsid w:val="00A24604"/>
    <w:rsid w:val="00A24751"/>
    <w:rsid w:val="00A2489F"/>
    <w:rsid w:val="00A2497C"/>
    <w:rsid w:val="00A24A17"/>
    <w:rsid w:val="00A24C7A"/>
    <w:rsid w:val="00A24D45"/>
    <w:rsid w:val="00A24D68"/>
    <w:rsid w:val="00A24E52"/>
    <w:rsid w:val="00A24FFA"/>
    <w:rsid w:val="00A25043"/>
    <w:rsid w:val="00A2506D"/>
    <w:rsid w:val="00A25162"/>
    <w:rsid w:val="00A251A5"/>
    <w:rsid w:val="00A251C2"/>
    <w:rsid w:val="00A2525E"/>
    <w:rsid w:val="00A25357"/>
    <w:rsid w:val="00A255A9"/>
    <w:rsid w:val="00A255D7"/>
    <w:rsid w:val="00A25604"/>
    <w:rsid w:val="00A25686"/>
    <w:rsid w:val="00A257E7"/>
    <w:rsid w:val="00A2586D"/>
    <w:rsid w:val="00A2593A"/>
    <w:rsid w:val="00A25B9E"/>
    <w:rsid w:val="00A25D6E"/>
    <w:rsid w:val="00A25F10"/>
    <w:rsid w:val="00A25F73"/>
    <w:rsid w:val="00A260DF"/>
    <w:rsid w:val="00A26177"/>
    <w:rsid w:val="00A261F4"/>
    <w:rsid w:val="00A26253"/>
    <w:rsid w:val="00A262F9"/>
    <w:rsid w:val="00A263BF"/>
    <w:rsid w:val="00A263F0"/>
    <w:rsid w:val="00A2648D"/>
    <w:rsid w:val="00A264BF"/>
    <w:rsid w:val="00A2651E"/>
    <w:rsid w:val="00A26651"/>
    <w:rsid w:val="00A26674"/>
    <w:rsid w:val="00A26686"/>
    <w:rsid w:val="00A268DC"/>
    <w:rsid w:val="00A2696F"/>
    <w:rsid w:val="00A26A18"/>
    <w:rsid w:val="00A27060"/>
    <w:rsid w:val="00A27077"/>
    <w:rsid w:val="00A27198"/>
    <w:rsid w:val="00A271CB"/>
    <w:rsid w:val="00A2729C"/>
    <w:rsid w:val="00A272EE"/>
    <w:rsid w:val="00A273D0"/>
    <w:rsid w:val="00A27800"/>
    <w:rsid w:val="00A2792F"/>
    <w:rsid w:val="00A27B4F"/>
    <w:rsid w:val="00A27EF2"/>
    <w:rsid w:val="00A27FB9"/>
    <w:rsid w:val="00A30031"/>
    <w:rsid w:val="00A300EC"/>
    <w:rsid w:val="00A301CB"/>
    <w:rsid w:val="00A301EB"/>
    <w:rsid w:val="00A3042C"/>
    <w:rsid w:val="00A305EE"/>
    <w:rsid w:val="00A30605"/>
    <w:rsid w:val="00A3072E"/>
    <w:rsid w:val="00A309C4"/>
    <w:rsid w:val="00A30BEF"/>
    <w:rsid w:val="00A30C0B"/>
    <w:rsid w:val="00A30D04"/>
    <w:rsid w:val="00A30D21"/>
    <w:rsid w:val="00A30D25"/>
    <w:rsid w:val="00A30D8E"/>
    <w:rsid w:val="00A30DE5"/>
    <w:rsid w:val="00A310FF"/>
    <w:rsid w:val="00A31247"/>
    <w:rsid w:val="00A3139D"/>
    <w:rsid w:val="00A313BF"/>
    <w:rsid w:val="00A31403"/>
    <w:rsid w:val="00A31584"/>
    <w:rsid w:val="00A31618"/>
    <w:rsid w:val="00A316D5"/>
    <w:rsid w:val="00A317B6"/>
    <w:rsid w:val="00A3191B"/>
    <w:rsid w:val="00A31939"/>
    <w:rsid w:val="00A31A11"/>
    <w:rsid w:val="00A31BE8"/>
    <w:rsid w:val="00A31C4B"/>
    <w:rsid w:val="00A31CC9"/>
    <w:rsid w:val="00A31DC6"/>
    <w:rsid w:val="00A31E2A"/>
    <w:rsid w:val="00A32091"/>
    <w:rsid w:val="00A32149"/>
    <w:rsid w:val="00A321F0"/>
    <w:rsid w:val="00A32389"/>
    <w:rsid w:val="00A323EB"/>
    <w:rsid w:val="00A3289B"/>
    <w:rsid w:val="00A32A51"/>
    <w:rsid w:val="00A32BAE"/>
    <w:rsid w:val="00A32DF8"/>
    <w:rsid w:val="00A32EDF"/>
    <w:rsid w:val="00A32F4D"/>
    <w:rsid w:val="00A331DE"/>
    <w:rsid w:val="00A33228"/>
    <w:rsid w:val="00A3331A"/>
    <w:rsid w:val="00A33497"/>
    <w:rsid w:val="00A335F2"/>
    <w:rsid w:val="00A33609"/>
    <w:rsid w:val="00A33696"/>
    <w:rsid w:val="00A33806"/>
    <w:rsid w:val="00A339E3"/>
    <w:rsid w:val="00A339E7"/>
    <w:rsid w:val="00A33A2F"/>
    <w:rsid w:val="00A33B57"/>
    <w:rsid w:val="00A33B71"/>
    <w:rsid w:val="00A33E59"/>
    <w:rsid w:val="00A33ED0"/>
    <w:rsid w:val="00A33FDB"/>
    <w:rsid w:val="00A34033"/>
    <w:rsid w:val="00A3428D"/>
    <w:rsid w:val="00A34574"/>
    <w:rsid w:val="00A3461F"/>
    <w:rsid w:val="00A3467C"/>
    <w:rsid w:val="00A34681"/>
    <w:rsid w:val="00A34938"/>
    <w:rsid w:val="00A349CD"/>
    <w:rsid w:val="00A34B0C"/>
    <w:rsid w:val="00A34B5C"/>
    <w:rsid w:val="00A34E50"/>
    <w:rsid w:val="00A3504E"/>
    <w:rsid w:val="00A353A5"/>
    <w:rsid w:val="00A354C6"/>
    <w:rsid w:val="00A35556"/>
    <w:rsid w:val="00A355C5"/>
    <w:rsid w:val="00A35787"/>
    <w:rsid w:val="00A358B9"/>
    <w:rsid w:val="00A359CA"/>
    <w:rsid w:val="00A35A55"/>
    <w:rsid w:val="00A35D2A"/>
    <w:rsid w:val="00A35D40"/>
    <w:rsid w:val="00A35D44"/>
    <w:rsid w:val="00A35DBF"/>
    <w:rsid w:val="00A35E0A"/>
    <w:rsid w:val="00A3612A"/>
    <w:rsid w:val="00A36209"/>
    <w:rsid w:val="00A36902"/>
    <w:rsid w:val="00A36C39"/>
    <w:rsid w:val="00A36C95"/>
    <w:rsid w:val="00A36D68"/>
    <w:rsid w:val="00A36D8C"/>
    <w:rsid w:val="00A36DD8"/>
    <w:rsid w:val="00A36F46"/>
    <w:rsid w:val="00A3712D"/>
    <w:rsid w:val="00A3717E"/>
    <w:rsid w:val="00A372AB"/>
    <w:rsid w:val="00A373F3"/>
    <w:rsid w:val="00A37403"/>
    <w:rsid w:val="00A37443"/>
    <w:rsid w:val="00A375A6"/>
    <w:rsid w:val="00A37616"/>
    <w:rsid w:val="00A37660"/>
    <w:rsid w:val="00A376FE"/>
    <w:rsid w:val="00A37833"/>
    <w:rsid w:val="00A3785D"/>
    <w:rsid w:val="00A37A0F"/>
    <w:rsid w:val="00A37A57"/>
    <w:rsid w:val="00A37C45"/>
    <w:rsid w:val="00A37C69"/>
    <w:rsid w:val="00A37CB9"/>
    <w:rsid w:val="00A37DB8"/>
    <w:rsid w:val="00A37EAF"/>
    <w:rsid w:val="00A37EBD"/>
    <w:rsid w:val="00A37F2D"/>
    <w:rsid w:val="00A37F33"/>
    <w:rsid w:val="00A37F39"/>
    <w:rsid w:val="00A402C7"/>
    <w:rsid w:val="00A403B5"/>
    <w:rsid w:val="00A4059B"/>
    <w:rsid w:val="00A408A7"/>
    <w:rsid w:val="00A4090A"/>
    <w:rsid w:val="00A409C5"/>
    <w:rsid w:val="00A409F9"/>
    <w:rsid w:val="00A40A38"/>
    <w:rsid w:val="00A40A48"/>
    <w:rsid w:val="00A40AAC"/>
    <w:rsid w:val="00A40B2E"/>
    <w:rsid w:val="00A40D0E"/>
    <w:rsid w:val="00A40D4D"/>
    <w:rsid w:val="00A40D55"/>
    <w:rsid w:val="00A40E31"/>
    <w:rsid w:val="00A40E56"/>
    <w:rsid w:val="00A40EEA"/>
    <w:rsid w:val="00A41759"/>
    <w:rsid w:val="00A417AD"/>
    <w:rsid w:val="00A41A29"/>
    <w:rsid w:val="00A41B55"/>
    <w:rsid w:val="00A41BAC"/>
    <w:rsid w:val="00A41C00"/>
    <w:rsid w:val="00A41CD0"/>
    <w:rsid w:val="00A41D24"/>
    <w:rsid w:val="00A41F6B"/>
    <w:rsid w:val="00A41FFF"/>
    <w:rsid w:val="00A420F2"/>
    <w:rsid w:val="00A42158"/>
    <w:rsid w:val="00A4244C"/>
    <w:rsid w:val="00A4244E"/>
    <w:rsid w:val="00A42507"/>
    <w:rsid w:val="00A42538"/>
    <w:rsid w:val="00A425C8"/>
    <w:rsid w:val="00A427CB"/>
    <w:rsid w:val="00A427E1"/>
    <w:rsid w:val="00A42827"/>
    <w:rsid w:val="00A42837"/>
    <w:rsid w:val="00A42869"/>
    <w:rsid w:val="00A42B90"/>
    <w:rsid w:val="00A42BAD"/>
    <w:rsid w:val="00A42C8C"/>
    <w:rsid w:val="00A42D07"/>
    <w:rsid w:val="00A42F8A"/>
    <w:rsid w:val="00A43083"/>
    <w:rsid w:val="00A43094"/>
    <w:rsid w:val="00A43106"/>
    <w:rsid w:val="00A43257"/>
    <w:rsid w:val="00A4329F"/>
    <w:rsid w:val="00A43372"/>
    <w:rsid w:val="00A4340F"/>
    <w:rsid w:val="00A43562"/>
    <w:rsid w:val="00A4364D"/>
    <w:rsid w:val="00A436BA"/>
    <w:rsid w:val="00A43860"/>
    <w:rsid w:val="00A438D9"/>
    <w:rsid w:val="00A43E7F"/>
    <w:rsid w:val="00A44163"/>
    <w:rsid w:val="00A44422"/>
    <w:rsid w:val="00A44454"/>
    <w:rsid w:val="00A4459B"/>
    <w:rsid w:val="00A447FC"/>
    <w:rsid w:val="00A44B3E"/>
    <w:rsid w:val="00A44B6B"/>
    <w:rsid w:val="00A44D27"/>
    <w:rsid w:val="00A44D84"/>
    <w:rsid w:val="00A44E16"/>
    <w:rsid w:val="00A44E49"/>
    <w:rsid w:val="00A44F8E"/>
    <w:rsid w:val="00A44F9C"/>
    <w:rsid w:val="00A45131"/>
    <w:rsid w:val="00A452F5"/>
    <w:rsid w:val="00A455E7"/>
    <w:rsid w:val="00A4566C"/>
    <w:rsid w:val="00A4581D"/>
    <w:rsid w:val="00A4599C"/>
    <w:rsid w:val="00A45A07"/>
    <w:rsid w:val="00A45BB2"/>
    <w:rsid w:val="00A45EEA"/>
    <w:rsid w:val="00A45F33"/>
    <w:rsid w:val="00A45FE1"/>
    <w:rsid w:val="00A46023"/>
    <w:rsid w:val="00A46026"/>
    <w:rsid w:val="00A467EB"/>
    <w:rsid w:val="00A46B05"/>
    <w:rsid w:val="00A46D6B"/>
    <w:rsid w:val="00A46D7E"/>
    <w:rsid w:val="00A46DA8"/>
    <w:rsid w:val="00A46E55"/>
    <w:rsid w:val="00A4727E"/>
    <w:rsid w:val="00A47281"/>
    <w:rsid w:val="00A472AD"/>
    <w:rsid w:val="00A473A9"/>
    <w:rsid w:val="00A4743E"/>
    <w:rsid w:val="00A47606"/>
    <w:rsid w:val="00A4764B"/>
    <w:rsid w:val="00A4768D"/>
    <w:rsid w:val="00A47795"/>
    <w:rsid w:val="00A47AF3"/>
    <w:rsid w:val="00A47D6E"/>
    <w:rsid w:val="00A47E3E"/>
    <w:rsid w:val="00A47E57"/>
    <w:rsid w:val="00A47E7D"/>
    <w:rsid w:val="00A47F0F"/>
    <w:rsid w:val="00A47F7D"/>
    <w:rsid w:val="00A50338"/>
    <w:rsid w:val="00A5035F"/>
    <w:rsid w:val="00A5036C"/>
    <w:rsid w:val="00A50467"/>
    <w:rsid w:val="00A5063D"/>
    <w:rsid w:val="00A50652"/>
    <w:rsid w:val="00A507BC"/>
    <w:rsid w:val="00A50825"/>
    <w:rsid w:val="00A509DC"/>
    <w:rsid w:val="00A50D0A"/>
    <w:rsid w:val="00A50DC6"/>
    <w:rsid w:val="00A50FC3"/>
    <w:rsid w:val="00A51197"/>
    <w:rsid w:val="00A511F7"/>
    <w:rsid w:val="00A51269"/>
    <w:rsid w:val="00A5139B"/>
    <w:rsid w:val="00A51496"/>
    <w:rsid w:val="00A51744"/>
    <w:rsid w:val="00A517C7"/>
    <w:rsid w:val="00A51822"/>
    <w:rsid w:val="00A5190E"/>
    <w:rsid w:val="00A51A15"/>
    <w:rsid w:val="00A51B34"/>
    <w:rsid w:val="00A51D6E"/>
    <w:rsid w:val="00A51DDB"/>
    <w:rsid w:val="00A51E15"/>
    <w:rsid w:val="00A51E48"/>
    <w:rsid w:val="00A51E70"/>
    <w:rsid w:val="00A51EA3"/>
    <w:rsid w:val="00A521D4"/>
    <w:rsid w:val="00A52455"/>
    <w:rsid w:val="00A52476"/>
    <w:rsid w:val="00A52516"/>
    <w:rsid w:val="00A525FE"/>
    <w:rsid w:val="00A528A3"/>
    <w:rsid w:val="00A52A0A"/>
    <w:rsid w:val="00A52B33"/>
    <w:rsid w:val="00A52D93"/>
    <w:rsid w:val="00A52E44"/>
    <w:rsid w:val="00A52EC8"/>
    <w:rsid w:val="00A52EF1"/>
    <w:rsid w:val="00A53026"/>
    <w:rsid w:val="00A5306E"/>
    <w:rsid w:val="00A532C3"/>
    <w:rsid w:val="00A5346C"/>
    <w:rsid w:val="00A534D1"/>
    <w:rsid w:val="00A5364E"/>
    <w:rsid w:val="00A5371B"/>
    <w:rsid w:val="00A53728"/>
    <w:rsid w:val="00A538C2"/>
    <w:rsid w:val="00A538EE"/>
    <w:rsid w:val="00A53908"/>
    <w:rsid w:val="00A53C03"/>
    <w:rsid w:val="00A53C35"/>
    <w:rsid w:val="00A53C76"/>
    <w:rsid w:val="00A53E80"/>
    <w:rsid w:val="00A53F15"/>
    <w:rsid w:val="00A53F7B"/>
    <w:rsid w:val="00A53FA9"/>
    <w:rsid w:val="00A542DD"/>
    <w:rsid w:val="00A542DE"/>
    <w:rsid w:val="00A544E4"/>
    <w:rsid w:val="00A54545"/>
    <w:rsid w:val="00A545AD"/>
    <w:rsid w:val="00A5463B"/>
    <w:rsid w:val="00A5484E"/>
    <w:rsid w:val="00A54866"/>
    <w:rsid w:val="00A549D6"/>
    <w:rsid w:val="00A54B6B"/>
    <w:rsid w:val="00A54E80"/>
    <w:rsid w:val="00A551CA"/>
    <w:rsid w:val="00A551F4"/>
    <w:rsid w:val="00A55264"/>
    <w:rsid w:val="00A5562A"/>
    <w:rsid w:val="00A556B2"/>
    <w:rsid w:val="00A557DF"/>
    <w:rsid w:val="00A557FD"/>
    <w:rsid w:val="00A55882"/>
    <w:rsid w:val="00A558B0"/>
    <w:rsid w:val="00A55A5A"/>
    <w:rsid w:val="00A55BB1"/>
    <w:rsid w:val="00A55BFA"/>
    <w:rsid w:val="00A55D30"/>
    <w:rsid w:val="00A55D79"/>
    <w:rsid w:val="00A56017"/>
    <w:rsid w:val="00A5612F"/>
    <w:rsid w:val="00A562E2"/>
    <w:rsid w:val="00A563C4"/>
    <w:rsid w:val="00A5658C"/>
    <w:rsid w:val="00A566B6"/>
    <w:rsid w:val="00A569CF"/>
    <w:rsid w:val="00A569D4"/>
    <w:rsid w:val="00A56B5E"/>
    <w:rsid w:val="00A56B84"/>
    <w:rsid w:val="00A56C70"/>
    <w:rsid w:val="00A56C74"/>
    <w:rsid w:val="00A56D30"/>
    <w:rsid w:val="00A56EEB"/>
    <w:rsid w:val="00A56FF3"/>
    <w:rsid w:val="00A570DC"/>
    <w:rsid w:val="00A571E8"/>
    <w:rsid w:val="00A5723F"/>
    <w:rsid w:val="00A572BB"/>
    <w:rsid w:val="00A5733B"/>
    <w:rsid w:val="00A57376"/>
    <w:rsid w:val="00A575BA"/>
    <w:rsid w:val="00A57666"/>
    <w:rsid w:val="00A576CD"/>
    <w:rsid w:val="00A57868"/>
    <w:rsid w:val="00A578BA"/>
    <w:rsid w:val="00A579F9"/>
    <w:rsid w:val="00A57B7F"/>
    <w:rsid w:val="00A57C8C"/>
    <w:rsid w:val="00A57CCA"/>
    <w:rsid w:val="00A57E7F"/>
    <w:rsid w:val="00A57F26"/>
    <w:rsid w:val="00A57F8C"/>
    <w:rsid w:val="00A601C6"/>
    <w:rsid w:val="00A6024F"/>
    <w:rsid w:val="00A60255"/>
    <w:rsid w:val="00A602DA"/>
    <w:rsid w:val="00A6095F"/>
    <w:rsid w:val="00A60AAA"/>
    <w:rsid w:val="00A60AD3"/>
    <w:rsid w:val="00A60D51"/>
    <w:rsid w:val="00A60D5D"/>
    <w:rsid w:val="00A60F90"/>
    <w:rsid w:val="00A6104E"/>
    <w:rsid w:val="00A61127"/>
    <w:rsid w:val="00A612FE"/>
    <w:rsid w:val="00A61312"/>
    <w:rsid w:val="00A61841"/>
    <w:rsid w:val="00A61843"/>
    <w:rsid w:val="00A619CF"/>
    <w:rsid w:val="00A61A04"/>
    <w:rsid w:val="00A61B4F"/>
    <w:rsid w:val="00A61CFF"/>
    <w:rsid w:val="00A61E16"/>
    <w:rsid w:val="00A61E32"/>
    <w:rsid w:val="00A61E3D"/>
    <w:rsid w:val="00A61FD6"/>
    <w:rsid w:val="00A620DA"/>
    <w:rsid w:val="00A6228D"/>
    <w:rsid w:val="00A62368"/>
    <w:rsid w:val="00A62765"/>
    <w:rsid w:val="00A62857"/>
    <w:rsid w:val="00A62BA0"/>
    <w:rsid w:val="00A62C19"/>
    <w:rsid w:val="00A62C9C"/>
    <w:rsid w:val="00A631CA"/>
    <w:rsid w:val="00A63243"/>
    <w:rsid w:val="00A633B8"/>
    <w:rsid w:val="00A63477"/>
    <w:rsid w:val="00A637DE"/>
    <w:rsid w:val="00A638D8"/>
    <w:rsid w:val="00A63BFD"/>
    <w:rsid w:val="00A63D99"/>
    <w:rsid w:val="00A63F0B"/>
    <w:rsid w:val="00A6402A"/>
    <w:rsid w:val="00A640F8"/>
    <w:rsid w:val="00A64242"/>
    <w:rsid w:val="00A64416"/>
    <w:rsid w:val="00A64449"/>
    <w:rsid w:val="00A6455C"/>
    <w:rsid w:val="00A645F2"/>
    <w:rsid w:val="00A64B1A"/>
    <w:rsid w:val="00A64BAD"/>
    <w:rsid w:val="00A64CBB"/>
    <w:rsid w:val="00A64CC5"/>
    <w:rsid w:val="00A64D16"/>
    <w:rsid w:val="00A64F21"/>
    <w:rsid w:val="00A65032"/>
    <w:rsid w:val="00A653DF"/>
    <w:rsid w:val="00A65616"/>
    <w:rsid w:val="00A65637"/>
    <w:rsid w:val="00A6590A"/>
    <w:rsid w:val="00A659A8"/>
    <w:rsid w:val="00A65A88"/>
    <w:rsid w:val="00A65ADF"/>
    <w:rsid w:val="00A65BAE"/>
    <w:rsid w:val="00A65CED"/>
    <w:rsid w:val="00A65D52"/>
    <w:rsid w:val="00A65FC8"/>
    <w:rsid w:val="00A66042"/>
    <w:rsid w:val="00A66164"/>
    <w:rsid w:val="00A663AE"/>
    <w:rsid w:val="00A664C2"/>
    <w:rsid w:val="00A664D7"/>
    <w:rsid w:val="00A66659"/>
    <w:rsid w:val="00A666B8"/>
    <w:rsid w:val="00A66790"/>
    <w:rsid w:val="00A6679E"/>
    <w:rsid w:val="00A667C8"/>
    <w:rsid w:val="00A66814"/>
    <w:rsid w:val="00A66837"/>
    <w:rsid w:val="00A66A15"/>
    <w:rsid w:val="00A66A16"/>
    <w:rsid w:val="00A66B22"/>
    <w:rsid w:val="00A66CD6"/>
    <w:rsid w:val="00A66CE6"/>
    <w:rsid w:val="00A66D1C"/>
    <w:rsid w:val="00A66DA1"/>
    <w:rsid w:val="00A66EC9"/>
    <w:rsid w:val="00A66ED1"/>
    <w:rsid w:val="00A66FB0"/>
    <w:rsid w:val="00A67071"/>
    <w:rsid w:val="00A67082"/>
    <w:rsid w:val="00A670A2"/>
    <w:rsid w:val="00A67220"/>
    <w:rsid w:val="00A67254"/>
    <w:rsid w:val="00A67274"/>
    <w:rsid w:val="00A6729C"/>
    <w:rsid w:val="00A6791E"/>
    <w:rsid w:val="00A67B7E"/>
    <w:rsid w:val="00A67BA0"/>
    <w:rsid w:val="00A67C58"/>
    <w:rsid w:val="00A67D28"/>
    <w:rsid w:val="00A67E32"/>
    <w:rsid w:val="00A67E40"/>
    <w:rsid w:val="00A67FA4"/>
    <w:rsid w:val="00A67FB6"/>
    <w:rsid w:val="00A67FDF"/>
    <w:rsid w:val="00A70093"/>
    <w:rsid w:val="00A701CE"/>
    <w:rsid w:val="00A702DE"/>
    <w:rsid w:val="00A70603"/>
    <w:rsid w:val="00A7075F"/>
    <w:rsid w:val="00A70904"/>
    <w:rsid w:val="00A70BBD"/>
    <w:rsid w:val="00A70BED"/>
    <w:rsid w:val="00A70FE1"/>
    <w:rsid w:val="00A711F9"/>
    <w:rsid w:val="00A7127D"/>
    <w:rsid w:val="00A712FB"/>
    <w:rsid w:val="00A71327"/>
    <w:rsid w:val="00A7138C"/>
    <w:rsid w:val="00A71473"/>
    <w:rsid w:val="00A71517"/>
    <w:rsid w:val="00A715D8"/>
    <w:rsid w:val="00A716D0"/>
    <w:rsid w:val="00A71732"/>
    <w:rsid w:val="00A71A81"/>
    <w:rsid w:val="00A71BE9"/>
    <w:rsid w:val="00A71E99"/>
    <w:rsid w:val="00A71EA8"/>
    <w:rsid w:val="00A71FE5"/>
    <w:rsid w:val="00A7217D"/>
    <w:rsid w:val="00A722DB"/>
    <w:rsid w:val="00A723D5"/>
    <w:rsid w:val="00A72630"/>
    <w:rsid w:val="00A726A1"/>
    <w:rsid w:val="00A7278C"/>
    <w:rsid w:val="00A727C9"/>
    <w:rsid w:val="00A72815"/>
    <w:rsid w:val="00A72859"/>
    <w:rsid w:val="00A728E9"/>
    <w:rsid w:val="00A729F4"/>
    <w:rsid w:val="00A72A09"/>
    <w:rsid w:val="00A72B70"/>
    <w:rsid w:val="00A72C0A"/>
    <w:rsid w:val="00A72DF6"/>
    <w:rsid w:val="00A72F37"/>
    <w:rsid w:val="00A72F85"/>
    <w:rsid w:val="00A73018"/>
    <w:rsid w:val="00A7320C"/>
    <w:rsid w:val="00A732B2"/>
    <w:rsid w:val="00A7346C"/>
    <w:rsid w:val="00A73547"/>
    <w:rsid w:val="00A737E9"/>
    <w:rsid w:val="00A737F5"/>
    <w:rsid w:val="00A73830"/>
    <w:rsid w:val="00A73A37"/>
    <w:rsid w:val="00A73C16"/>
    <w:rsid w:val="00A73D53"/>
    <w:rsid w:val="00A74254"/>
    <w:rsid w:val="00A7425F"/>
    <w:rsid w:val="00A74295"/>
    <w:rsid w:val="00A74312"/>
    <w:rsid w:val="00A74363"/>
    <w:rsid w:val="00A74586"/>
    <w:rsid w:val="00A74622"/>
    <w:rsid w:val="00A7465F"/>
    <w:rsid w:val="00A7466E"/>
    <w:rsid w:val="00A74806"/>
    <w:rsid w:val="00A74869"/>
    <w:rsid w:val="00A748AF"/>
    <w:rsid w:val="00A74915"/>
    <w:rsid w:val="00A74E2C"/>
    <w:rsid w:val="00A74E6D"/>
    <w:rsid w:val="00A75052"/>
    <w:rsid w:val="00A751B5"/>
    <w:rsid w:val="00A752B5"/>
    <w:rsid w:val="00A752F3"/>
    <w:rsid w:val="00A753A9"/>
    <w:rsid w:val="00A7556A"/>
    <w:rsid w:val="00A756D9"/>
    <w:rsid w:val="00A75770"/>
    <w:rsid w:val="00A75832"/>
    <w:rsid w:val="00A75C0D"/>
    <w:rsid w:val="00A75D13"/>
    <w:rsid w:val="00A75EC8"/>
    <w:rsid w:val="00A75FAB"/>
    <w:rsid w:val="00A76011"/>
    <w:rsid w:val="00A76099"/>
    <w:rsid w:val="00A76218"/>
    <w:rsid w:val="00A764EA"/>
    <w:rsid w:val="00A7655D"/>
    <w:rsid w:val="00A769C0"/>
    <w:rsid w:val="00A76DA2"/>
    <w:rsid w:val="00A76E2C"/>
    <w:rsid w:val="00A76E71"/>
    <w:rsid w:val="00A76FC1"/>
    <w:rsid w:val="00A770A0"/>
    <w:rsid w:val="00A771EA"/>
    <w:rsid w:val="00A77213"/>
    <w:rsid w:val="00A772EF"/>
    <w:rsid w:val="00A77460"/>
    <w:rsid w:val="00A77526"/>
    <w:rsid w:val="00A77645"/>
    <w:rsid w:val="00A7767A"/>
    <w:rsid w:val="00A77807"/>
    <w:rsid w:val="00A778BC"/>
    <w:rsid w:val="00A77927"/>
    <w:rsid w:val="00A7795A"/>
    <w:rsid w:val="00A77A65"/>
    <w:rsid w:val="00A77B26"/>
    <w:rsid w:val="00A77C98"/>
    <w:rsid w:val="00A77C9D"/>
    <w:rsid w:val="00A77D38"/>
    <w:rsid w:val="00A77DE4"/>
    <w:rsid w:val="00A77E3C"/>
    <w:rsid w:val="00A77E59"/>
    <w:rsid w:val="00A77F35"/>
    <w:rsid w:val="00A80016"/>
    <w:rsid w:val="00A80307"/>
    <w:rsid w:val="00A8032D"/>
    <w:rsid w:val="00A804BE"/>
    <w:rsid w:val="00A80653"/>
    <w:rsid w:val="00A8085E"/>
    <w:rsid w:val="00A80983"/>
    <w:rsid w:val="00A809DB"/>
    <w:rsid w:val="00A80CC1"/>
    <w:rsid w:val="00A80CFD"/>
    <w:rsid w:val="00A81026"/>
    <w:rsid w:val="00A811EE"/>
    <w:rsid w:val="00A81259"/>
    <w:rsid w:val="00A8133B"/>
    <w:rsid w:val="00A818D2"/>
    <w:rsid w:val="00A819B2"/>
    <w:rsid w:val="00A81B74"/>
    <w:rsid w:val="00A81C7C"/>
    <w:rsid w:val="00A81D19"/>
    <w:rsid w:val="00A81E56"/>
    <w:rsid w:val="00A81E63"/>
    <w:rsid w:val="00A81E66"/>
    <w:rsid w:val="00A81F0D"/>
    <w:rsid w:val="00A81FB9"/>
    <w:rsid w:val="00A820D8"/>
    <w:rsid w:val="00A82210"/>
    <w:rsid w:val="00A82264"/>
    <w:rsid w:val="00A822EE"/>
    <w:rsid w:val="00A825FA"/>
    <w:rsid w:val="00A826D5"/>
    <w:rsid w:val="00A82787"/>
    <w:rsid w:val="00A829DC"/>
    <w:rsid w:val="00A82AA4"/>
    <w:rsid w:val="00A82D02"/>
    <w:rsid w:val="00A82D6D"/>
    <w:rsid w:val="00A82EC0"/>
    <w:rsid w:val="00A82ED7"/>
    <w:rsid w:val="00A83023"/>
    <w:rsid w:val="00A8313F"/>
    <w:rsid w:val="00A832D1"/>
    <w:rsid w:val="00A83339"/>
    <w:rsid w:val="00A83481"/>
    <w:rsid w:val="00A8353B"/>
    <w:rsid w:val="00A8361F"/>
    <w:rsid w:val="00A8364E"/>
    <w:rsid w:val="00A83868"/>
    <w:rsid w:val="00A8392D"/>
    <w:rsid w:val="00A83AAA"/>
    <w:rsid w:val="00A83AC0"/>
    <w:rsid w:val="00A83ADC"/>
    <w:rsid w:val="00A83D52"/>
    <w:rsid w:val="00A83E3C"/>
    <w:rsid w:val="00A83E8E"/>
    <w:rsid w:val="00A83F13"/>
    <w:rsid w:val="00A84112"/>
    <w:rsid w:val="00A84168"/>
    <w:rsid w:val="00A84177"/>
    <w:rsid w:val="00A841D0"/>
    <w:rsid w:val="00A8424A"/>
    <w:rsid w:val="00A8455E"/>
    <w:rsid w:val="00A845A0"/>
    <w:rsid w:val="00A84702"/>
    <w:rsid w:val="00A8472F"/>
    <w:rsid w:val="00A84755"/>
    <w:rsid w:val="00A8481F"/>
    <w:rsid w:val="00A84A8D"/>
    <w:rsid w:val="00A84BF8"/>
    <w:rsid w:val="00A84CA7"/>
    <w:rsid w:val="00A84E88"/>
    <w:rsid w:val="00A84EA6"/>
    <w:rsid w:val="00A84ED5"/>
    <w:rsid w:val="00A84F33"/>
    <w:rsid w:val="00A85073"/>
    <w:rsid w:val="00A8510E"/>
    <w:rsid w:val="00A8517C"/>
    <w:rsid w:val="00A852A6"/>
    <w:rsid w:val="00A85381"/>
    <w:rsid w:val="00A854B1"/>
    <w:rsid w:val="00A854D4"/>
    <w:rsid w:val="00A854FE"/>
    <w:rsid w:val="00A8550D"/>
    <w:rsid w:val="00A855C0"/>
    <w:rsid w:val="00A85895"/>
    <w:rsid w:val="00A85943"/>
    <w:rsid w:val="00A8598E"/>
    <w:rsid w:val="00A85A76"/>
    <w:rsid w:val="00A85B01"/>
    <w:rsid w:val="00A85DA9"/>
    <w:rsid w:val="00A85DF9"/>
    <w:rsid w:val="00A86398"/>
    <w:rsid w:val="00A863B0"/>
    <w:rsid w:val="00A86466"/>
    <w:rsid w:val="00A86688"/>
    <w:rsid w:val="00A86709"/>
    <w:rsid w:val="00A8689A"/>
    <w:rsid w:val="00A868F1"/>
    <w:rsid w:val="00A86995"/>
    <w:rsid w:val="00A86A62"/>
    <w:rsid w:val="00A86AB5"/>
    <w:rsid w:val="00A87034"/>
    <w:rsid w:val="00A870C9"/>
    <w:rsid w:val="00A870E8"/>
    <w:rsid w:val="00A87426"/>
    <w:rsid w:val="00A874BF"/>
    <w:rsid w:val="00A874FC"/>
    <w:rsid w:val="00A87646"/>
    <w:rsid w:val="00A87771"/>
    <w:rsid w:val="00A87A37"/>
    <w:rsid w:val="00A87B57"/>
    <w:rsid w:val="00A87D70"/>
    <w:rsid w:val="00A87D71"/>
    <w:rsid w:val="00A90180"/>
    <w:rsid w:val="00A90295"/>
    <w:rsid w:val="00A90349"/>
    <w:rsid w:val="00A90456"/>
    <w:rsid w:val="00A904ED"/>
    <w:rsid w:val="00A9058F"/>
    <w:rsid w:val="00A90646"/>
    <w:rsid w:val="00A90710"/>
    <w:rsid w:val="00A90720"/>
    <w:rsid w:val="00A9093C"/>
    <w:rsid w:val="00A90B99"/>
    <w:rsid w:val="00A90D8E"/>
    <w:rsid w:val="00A91009"/>
    <w:rsid w:val="00A91018"/>
    <w:rsid w:val="00A910DA"/>
    <w:rsid w:val="00A9136A"/>
    <w:rsid w:val="00A91374"/>
    <w:rsid w:val="00A9148E"/>
    <w:rsid w:val="00A914F1"/>
    <w:rsid w:val="00A915F8"/>
    <w:rsid w:val="00A91723"/>
    <w:rsid w:val="00A91837"/>
    <w:rsid w:val="00A918A6"/>
    <w:rsid w:val="00A919D9"/>
    <w:rsid w:val="00A91A0F"/>
    <w:rsid w:val="00A91B6F"/>
    <w:rsid w:val="00A91C18"/>
    <w:rsid w:val="00A91C3B"/>
    <w:rsid w:val="00A91C78"/>
    <w:rsid w:val="00A91C98"/>
    <w:rsid w:val="00A9201E"/>
    <w:rsid w:val="00A92075"/>
    <w:rsid w:val="00A92201"/>
    <w:rsid w:val="00A92297"/>
    <w:rsid w:val="00A922D4"/>
    <w:rsid w:val="00A922DC"/>
    <w:rsid w:val="00A924A3"/>
    <w:rsid w:val="00A926B0"/>
    <w:rsid w:val="00A92865"/>
    <w:rsid w:val="00A92AED"/>
    <w:rsid w:val="00A92E72"/>
    <w:rsid w:val="00A92EA1"/>
    <w:rsid w:val="00A92F69"/>
    <w:rsid w:val="00A93144"/>
    <w:rsid w:val="00A933D2"/>
    <w:rsid w:val="00A93657"/>
    <w:rsid w:val="00A9370A"/>
    <w:rsid w:val="00A93848"/>
    <w:rsid w:val="00A938E0"/>
    <w:rsid w:val="00A939D4"/>
    <w:rsid w:val="00A93BBC"/>
    <w:rsid w:val="00A93C8A"/>
    <w:rsid w:val="00A93D21"/>
    <w:rsid w:val="00A93EA4"/>
    <w:rsid w:val="00A93EE4"/>
    <w:rsid w:val="00A940E5"/>
    <w:rsid w:val="00A9429B"/>
    <w:rsid w:val="00A942C4"/>
    <w:rsid w:val="00A944B3"/>
    <w:rsid w:val="00A944B5"/>
    <w:rsid w:val="00A94577"/>
    <w:rsid w:val="00A946A1"/>
    <w:rsid w:val="00A946BA"/>
    <w:rsid w:val="00A946E4"/>
    <w:rsid w:val="00A94710"/>
    <w:rsid w:val="00A94A0D"/>
    <w:rsid w:val="00A94AB0"/>
    <w:rsid w:val="00A94B66"/>
    <w:rsid w:val="00A94BAA"/>
    <w:rsid w:val="00A94E57"/>
    <w:rsid w:val="00A95258"/>
    <w:rsid w:val="00A95452"/>
    <w:rsid w:val="00A95557"/>
    <w:rsid w:val="00A9587D"/>
    <w:rsid w:val="00A9593C"/>
    <w:rsid w:val="00A9597D"/>
    <w:rsid w:val="00A95BC9"/>
    <w:rsid w:val="00A95D12"/>
    <w:rsid w:val="00A95EE6"/>
    <w:rsid w:val="00A96154"/>
    <w:rsid w:val="00A96184"/>
    <w:rsid w:val="00A96190"/>
    <w:rsid w:val="00A96420"/>
    <w:rsid w:val="00A9645B"/>
    <w:rsid w:val="00A96482"/>
    <w:rsid w:val="00A9660B"/>
    <w:rsid w:val="00A96A69"/>
    <w:rsid w:val="00A96B27"/>
    <w:rsid w:val="00A96B90"/>
    <w:rsid w:val="00A96B99"/>
    <w:rsid w:val="00A96C83"/>
    <w:rsid w:val="00A96FFC"/>
    <w:rsid w:val="00A97001"/>
    <w:rsid w:val="00A97087"/>
    <w:rsid w:val="00A97171"/>
    <w:rsid w:val="00A97382"/>
    <w:rsid w:val="00A97634"/>
    <w:rsid w:val="00A9765E"/>
    <w:rsid w:val="00A97768"/>
    <w:rsid w:val="00A977A3"/>
    <w:rsid w:val="00A97895"/>
    <w:rsid w:val="00A97A6F"/>
    <w:rsid w:val="00A97AB2"/>
    <w:rsid w:val="00A97BFF"/>
    <w:rsid w:val="00A97F84"/>
    <w:rsid w:val="00AA0112"/>
    <w:rsid w:val="00AA0156"/>
    <w:rsid w:val="00AA0611"/>
    <w:rsid w:val="00AA0661"/>
    <w:rsid w:val="00AA08BA"/>
    <w:rsid w:val="00AA0986"/>
    <w:rsid w:val="00AA0A29"/>
    <w:rsid w:val="00AA0A7A"/>
    <w:rsid w:val="00AA0C29"/>
    <w:rsid w:val="00AA0D64"/>
    <w:rsid w:val="00AA0D81"/>
    <w:rsid w:val="00AA0F31"/>
    <w:rsid w:val="00AA0F96"/>
    <w:rsid w:val="00AA10C2"/>
    <w:rsid w:val="00AA11BD"/>
    <w:rsid w:val="00AA11D4"/>
    <w:rsid w:val="00AA1423"/>
    <w:rsid w:val="00AA1470"/>
    <w:rsid w:val="00AA14CE"/>
    <w:rsid w:val="00AA1630"/>
    <w:rsid w:val="00AA16C3"/>
    <w:rsid w:val="00AA170E"/>
    <w:rsid w:val="00AA1712"/>
    <w:rsid w:val="00AA1790"/>
    <w:rsid w:val="00AA18E5"/>
    <w:rsid w:val="00AA1ADF"/>
    <w:rsid w:val="00AA1B25"/>
    <w:rsid w:val="00AA1BA4"/>
    <w:rsid w:val="00AA1C36"/>
    <w:rsid w:val="00AA1D6B"/>
    <w:rsid w:val="00AA1D7B"/>
    <w:rsid w:val="00AA2017"/>
    <w:rsid w:val="00AA206B"/>
    <w:rsid w:val="00AA22F8"/>
    <w:rsid w:val="00AA2361"/>
    <w:rsid w:val="00AA242B"/>
    <w:rsid w:val="00AA245D"/>
    <w:rsid w:val="00AA26DB"/>
    <w:rsid w:val="00AA2A76"/>
    <w:rsid w:val="00AA2AED"/>
    <w:rsid w:val="00AA2B02"/>
    <w:rsid w:val="00AA2E2D"/>
    <w:rsid w:val="00AA2F04"/>
    <w:rsid w:val="00AA2F33"/>
    <w:rsid w:val="00AA2F68"/>
    <w:rsid w:val="00AA2FA4"/>
    <w:rsid w:val="00AA3108"/>
    <w:rsid w:val="00AA3284"/>
    <w:rsid w:val="00AA33C9"/>
    <w:rsid w:val="00AA341B"/>
    <w:rsid w:val="00AA3421"/>
    <w:rsid w:val="00AA35B7"/>
    <w:rsid w:val="00AA3909"/>
    <w:rsid w:val="00AA39FD"/>
    <w:rsid w:val="00AA3CF3"/>
    <w:rsid w:val="00AA3D90"/>
    <w:rsid w:val="00AA3FD8"/>
    <w:rsid w:val="00AA4175"/>
    <w:rsid w:val="00AA43FD"/>
    <w:rsid w:val="00AA440A"/>
    <w:rsid w:val="00AA44A4"/>
    <w:rsid w:val="00AA457C"/>
    <w:rsid w:val="00AA4618"/>
    <w:rsid w:val="00AA47C9"/>
    <w:rsid w:val="00AA4CA0"/>
    <w:rsid w:val="00AA4D59"/>
    <w:rsid w:val="00AA4F32"/>
    <w:rsid w:val="00AA4F6E"/>
    <w:rsid w:val="00AA5071"/>
    <w:rsid w:val="00AA52D1"/>
    <w:rsid w:val="00AA53FC"/>
    <w:rsid w:val="00AA5434"/>
    <w:rsid w:val="00AA5497"/>
    <w:rsid w:val="00AA5517"/>
    <w:rsid w:val="00AA55A8"/>
    <w:rsid w:val="00AA5675"/>
    <w:rsid w:val="00AA57A0"/>
    <w:rsid w:val="00AA58D1"/>
    <w:rsid w:val="00AA58E9"/>
    <w:rsid w:val="00AA5AD7"/>
    <w:rsid w:val="00AA5C4D"/>
    <w:rsid w:val="00AA5C56"/>
    <w:rsid w:val="00AA5CB2"/>
    <w:rsid w:val="00AA5D43"/>
    <w:rsid w:val="00AA5D46"/>
    <w:rsid w:val="00AA5D86"/>
    <w:rsid w:val="00AA5E18"/>
    <w:rsid w:val="00AA5E47"/>
    <w:rsid w:val="00AA61A8"/>
    <w:rsid w:val="00AA6293"/>
    <w:rsid w:val="00AA6340"/>
    <w:rsid w:val="00AA6427"/>
    <w:rsid w:val="00AA64D8"/>
    <w:rsid w:val="00AA6729"/>
    <w:rsid w:val="00AA679F"/>
    <w:rsid w:val="00AA6872"/>
    <w:rsid w:val="00AA68AD"/>
    <w:rsid w:val="00AA68E7"/>
    <w:rsid w:val="00AA691D"/>
    <w:rsid w:val="00AA6AFD"/>
    <w:rsid w:val="00AA6B7E"/>
    <w:rsid w:val="00AA6C4C"/>
    <w:rsid w:val="00AA6F99"/>
    <w:rsid w:val="00AA6FB0"/>
    <w:rsid w:val="00AA6FBA"/>
    <w:rsid w:val="00AA7093"/>
    <w:rsid w:val="00AA70E9"/>
    <w:rsid w:val="00AA7202"/>
    <w:rsid w:val="00AA7434"/>
    <w:rsid w:val="00AA74B7"/>
    <w:rsid w:val="00AA75BF"/>
    <w:rsid w:val="00AA778D"/>
    <w:rsid w:val="00AA789B"/>
    <w:rsid w:val="00AA7D0E"/>
    <w:rsid w:val="00AA7D3B"/>
    <w:rsid w:val="00AA7D86"/>
    <w:rsid w:val="00AB0125"/>
    <w:rsid w:val="00AB018A"/>
    <w:rsid w:val="00AB01B8"/>
    <w:rsid w:val="00AB01DE"/>
    <w:rsid w:val="00AB03D7"/>
    <w:rsid w:val="00AB0407"/>
    <w:rsid w:val="00AB0474"/>
    <w:rsid w:val="00AB0498"/>
    <w:rsid w:val="00AB0507"/>
    <w:rsid w:val="00AB0582"/>
    <w:rsid w:val="00AB0A67"/>
    <w:rsid w:val="00AB0B88"/>
    <w:rsid w:val="00AB0D24"/>
    <w:rsid w:val="00AB0E28"/>
    <w:rsid w:val="00AB0ECC"/>
    <w:rsid w:val="00AB0FA2"/>
    <w:rsid w:val="00AB1146"/>
    <w:rsid w:val="00AB12B9"/>
    <w:rsid w:val="00AB1676"/>
    <w:rsid w:val="00AB1818"/>
    <w:rsid w:val="00AB1924"/>
    <w:rsid w:val="00AB1B61"/>
    <w:rsid w:val="00AB1BCD"/>
    <w:rsid w:val="00AB1C06"/>
    <w:rsid w:val="00AB1F29"/>
    <w:rsid w:val="00AB1F5C"/>
    <w:rsid w:val="00AB201D"/>
    <w:rsid w:val="00AB2045"/>
    <w:rsid w:val="00AB2166"/>
    <w:rsid w:val="00AB22F8"/>
    <w:rsid w:val="00AB2449"/>
    <w:rsid w:val="00AB255C"/>
    <w:rsid w:val="00AB2591"/>
    <w:rsid w:val="00AB282F"/>
    <w:rsid w:val="00AB2977"/>
    <w:rsid w:val="00AB29AF"/>
    <w:rsid w:val="00AB29E7"/>
    <w:rsid w:val="00AB2A49"/>
    <w:rsid w:val="00AB2AAD"/>
    <w:rsid w:val="00AB2AFD"/>
    <w:rsid w:val="00AB2C3D"/>
    <w:rsid w:val="00AB2D60"/>
    <w:rsid w:val="00AB2E59"/>
    <w:rsid w:val="00AB302E"/>
    <w:rsid w:val="00AB30E5"/>
    <w:rsid w:val="00AB332D"/>
    <w:rsid w:val="00AB342F"/>
    <w:rsid w:val="00AB346C"/>
    <w:rsid w:val="00AB3476"/>
    <w:rsid w:val="00AB36DF"/>
    <w:rsid w:val="00AB36FE"/>
    <w:rsid w:val="00AB37C1"/>
    <w:rsid w:val="00AB385B"/>
    <w:rsid w:val="00AB392F"/>
    <w:rsid w:val="00AB3C44"/>
    <w:rsid w:val="00AB3D58"/>
    <w:rsid w:val="00AB3DC7"/>
    <w:rsid w:val="00AB3ED6"/>
    <w:rsid w:val="00AB4078"/>
    <w:rsid w:val="00AB410E"/>
    <w:rsid w:val="00AB43FA"/>
    <w:rsid w:val="00AB4486"/>
    <w:rsid w:val="00AB459B"/>
    <w:rsid w:val="00AB468B"/>
    <w:rsid w:val="00AB4760"/>
    <w:rsid w:val="00AB4927"/>
    <w:rsid w:val="00AB4B51"/>
    <w:rsid w:val="00AB505D"/>
    <w:rsid w:val="00AB53EF"/>
    <w:rsid w:val="00AB545C"/>
    <w:rsid w:val="00AB569D"/>
    <w:rsid w:val="00AB5973"/>
    <w:rsid w:val="00AB5A52"/>
    <w:rsid w:val="00AB5B44"/>
    <w:rsid w:val="00AB5BF3"/>
    <w:rsid w:val="00AB5F1B"/>
    <w:rsid w:val="00AB62EE"/>
    <w:rsid w:val="00AB62FC"/>
    <w:rsid w:val="00AB6397"/>
    <w:rsid w:val="00AB653C"/>
    <w:rsid w:val="00AB65E8"/>
    <w:rsid w:val="00AB671A"/>
    <w:rsid w:val="00AB6A6D"/>
    <w:rsid w:val="00AB6AE8"/>
    <w:rsid w:val="00AB6E38"/>
    <w:rsid w:val="00AB6E41"/>
    <w:rsid w:val="00AB6EC0"/>
    <w:rsid w:val="00AB716D"/>
    <w:rsid w:val="00AB71A0"/>
    <w:rsid w:val="00AB71C1"/>
    <w:rsid w:val="00AB7642"/>
    <w:rsid w:val="00AB77E9"/>
    <w:rsid w:val="00AB7810"/>
    <w:rsid w:val="00AB7D8C"/>
    <w:rsid w:val="00AB7DBE"/>
    <w:rsid w:val="00AB7E25"/>
    <w:rsid w:val="00AB7F69"/>
    <w:rsid w:val="00AB7F71"/>
    <w:rsid w:val="00AB8F2E"/>
    <w:rsid w:val="00AB9F20"/>
    <w:rsid w:val="00AC0205"/>
    <w:rsid w:val="00AC02D7"/>
    <w:rsid w:val="00AC0343"/>
    <w:rsid w:val="00AC03AC"/>
    <w:rsid w:val="00AC040F"/>
    <w:rsid w:val="00AC0475"/>
    <w:rsid w:val="00AC05A7"/>
    <w:rsid w:val="00AC05F2"/>
    <w:rsid w:val="00AC0845"/>
    <w:rsid w:val="00AC0990"/>
    <w:rsid w:val="00AC0A63"/>
    <w:rsid w:val="00AC0A76"/>
    <w:rsid w:val="00AC0CF6"/>
    <w:rsid w:val="00AC0DF7"/>
    <w:rsid w:val="00AC12B1"/>
    <w:rsid w:val="00AC1311"/>
    <w:rsid w:val="00AC1360"/>
    <w:rsid w:val="00AC1396"/>
    <w:rsid w:val="00AC14E7"/>
    <w:rsid w:val="00AC1519"/>
    <w:rsid w:val="00AC158F"/>
    <w:rsid w:val="00AC16D7"/>
    <w:rsid w:val="00AC190C"/>
    <w:rsid w:val="00AC19FA"/>
    <w:rsid w:val="00AC1A47"/>
    <w:rsid w:val="00AC1AB7"/>
    <w:rsid w:val="00AC1B49"/>
    <w:rsid w:val="00AC1C97"/>
    <w:rsid w:val="00AC1CB4"/>
    <w:rsid w:val="00AC22D5"/>
    <w:rsid w:val="00AC2504"/>
    <w:rsid w:val="00AC261E"/>
    <w:rsid w:val="00AC26F6"/>
    <w:rsid w:val="00AC2921"/>
    <w:rsid w:val="00AC2937"/>
    <w:rsid w:val="00AC298E"/>
    <w:rsid w:val="00AC2B95"/>
    <w:rsid w:val="00AC2BDF"/>
    <w:rsid w:val="00AC2C57"/>
    <w:rsid w:val="00AC2D44"/>
    <w:rsid w:val="00AC2E21"/>
    <w:rsid w:val="00AC2E51"/>
    <w:rsid w:val="00AC2EA4"/>
    <w:rsid w:val="00AC31DA"/>
    <w:rsid w:val="00AC32EF"/>
    <w:rsid w:val="00AC36A0"/>
    <w:rsid w:val="00AC3762"/>
    <w:rsid w:val="00AC38EB"/>
    <w:rsid w:val="00AC3902"/>
    <w:rsid w:val="00AC3B04"/>
    <w:rsid w:val="00AC3CD5"/>
    <w:rsid w:val="00AC3D44"/>
    <w:rsid w:val="00AC3E2E"/>
    <w:rsid w:val="00AC4045"/>
    <w:rsid w:val="00AC4293"/>
    <w:rsid w:val="00AC441D"/>
    <w:rsid w:val="00AC47BC"/>
    <w:rsid w:val="00AC488E"/>
    <w:rsid w:val="00AC4893"/>
    <w:rsid w:val="00AC4908"/>
    <w:rsid w:val="00AC494F"/>
    <w:rsid w:val="00AC499D"/>
    <w:rsid w:val="00AC4A3D"/>
    <w:rsid w:val="00AC4B8D"/>
    <w:rsid w:val="00AC4E58"/>
    <w:rsid w:val="00AC4EBB"/>
    <w:rsid w:val="00AC4F50"/>
    <w:rsid w:val="00AC5287"/>
    <w:rsid w:val="00AC52D5"/>
    <w:rsid w:val="00AC535D"/>
    <w:rsid w:val="00AC53E9"/>
    <w:rsid w:val="00AC54DD"/>
    <w:rsid w:val="00AC558F"/>
    <w:rsid w:val="00AC55F3"/>
    <w:rsid w:val="00AC5720"/>
    <w:rsid w:val="00AC5B38"/>
    <w:rsid w:val="00AC5D10"/>
    <w:rsid w:val="00AC5D29"/>
    <w:rsid w:val="00AC5F37"/>
    <w:rsid w:val="00AC5FCE"/>
    <w:rsid w:val="00AC60FC"/>
    <w:rsid w:val="00AC61D9"/>
    <w:rsid w:val="00AC61E5"/>
    <w:rsid w:val="00AC626D"/>
    <w:rsid w:val="00AC638A"/>
    <w:rsid w:val="00AC6549"/>
    <w:rsid w:val="00AC65B7"/>
    <w:rsid w:val="00AC65FD"/>
    <w:rsid w:val="00AC679F"/>
    <w:rsid w:val="00AC687A"/>
    <w:rsid w:val="00AC68C0"/>
    <w:rsid w:val="00AC6936"/>
    <w:rsid w:val="00AC6973"/>
    <w:rsid w:val="00AC69D8"/>
    <w:rsid w:val="00AC6AA5"/>
    <w:rsid w:val="00AC6B28"/>
    <w:rsid w:val="00AC6BA7"/>
    <w:rsid w:val="00AC6BEE"/>
    <w:rsid w:val="00AC6DD9"/>
    <w:rsid w:val="00AC6EE9"/>
    <w:rsid w:val="00AC7473"/>
    <w:rsid w:val="00AC749F"/>
    <w:rsid w:val="00AC75C8"/>
    <w:rsid w:val="00AC7774"/>
    <w:rsid w:val="00AC7A6B"/>
    <w:rsid w:val="00AC7A80"/>
    <w:rsid w:val="00AC7CA1"/>
    <w:rsid w:val="00AC7F71"/>
    <w:rsid w:val="00AC7FEE"/>
    <w:rsid w:val="00AD0063"/>
    <w:rsid w:val="00AD00D9"/>
    <w:rsid w:val="00AD0387"/>
    <w:rsid w:val="00AD0AB9"/>
    <w:rsid w:val="00AD0B20"/>
    <w:rsid w:val="00AD0D2C"/>
    <w:rsid w:val="00AD0FE5"/>
    <w:rsid w:val="00AD111A"/>
    <w:rsid w:val="00AD155B"/>
    <w:rsid w:val="00AD163E"/>
    <w:rsid w:val="00AD18C9"/>
    <w:rsid w:val="00AD1912"/>
    <w:rsid w:val="00AD1AA7"/>
    <w:rsid w:val="00AD1AAF"/>
    <w:rsid w:val="00AD1AB4"/>
    <w:rsid w:val="00AD1C8B"/>
    <w:rsid w:val="00AD1D9D"/>
    <w:rsid w:val="00AD1DF3"/>
    <w:rsid w:val="00AD1E69"/>
    <w:rsid w:val="00AD1EE6"/>
    <w:rsid w:val="00AD1F60"/>
    <w:rsid w:val="00AD2088"/>
    <w:rsid w:val="00AD217B"/>
    <w:rsid w:val="00AD21B6"/>
    <w:rsid w:val="00AD21EC"/>
    <w:rsid w:val="00AD224D"/>
    <w:rsid w:val="00AD227E"/>
    <w:rsid w:val="00AD2311"/>
    <w:rsid w:val="00AD2370"/>
    <w:rsid w:val="00AD249D"/>
    <w:rsid w:val="00AD251A"/>
    <w:rsid w:val="00AD27B4"/>
    <w:rsid w:val="00AD2828"/>
    <w:rsid w:val="00AD2846"/>
    <w:rsid w:val="00AD2BB5"/>
    <w:rsid w:val="00AD2C29"/>
    <w:rsid w:val="00AD2D63"/>
    <w:rsid w:val="00AD2E32"/>
    <w:rsid w:val="00AD2F46"/>
    <w:rsid w:val="00AD3088"/>
    <w:rsid w:val="00AD3276"/>
    <w:rsid w:val="00AD333D"/>
    <w:rsid w:val="00AD33AE"/>
    <w:rsid w:val="00AD3845"/>
    <w:rsid w:val="00AD3A11"/>
    <w:rsid w:val="00AD3A90"/>
    <w:rsid w:val="00AD430B"/>
    <w:rsid w:val="00AD44ED"/>
    <w:rsid w:val="00AD4537"/>
    <w:rsid w:val="00AD46B2"/>
    <w:rsid w:val="00AD482A"/>
    <w:rsid w:val="00AD4921"/>
    <w:rsid w:val="00AD499D"/>
    <w:rsid w:val="00AD49C4"/>
    <w:rsid w:val="00AD4A8F"/>
    <w:rsid w:val="00AD502D"/>
    <w:rsid w:val="00AD5239"/>
    <w:rsid w:val="00AD52CB"/>
    <w:rsid w:val="00AD5400"/>
    <w:rsid w:val="00AD5518"/>
    <w:rsid w:val="00AD565A"/>
    <w:rsid w:val="00AD57BA"/>
    <w:rsid w:val="00AD5802"/>
    <w:rsid w:val="00AD5952"/>
    <w:rsid w:val="00AD5A6F"/>
    <w:rsid w:val="00AD5AC8"/>
    <w:rsid w:val="00AD5B55"/>
    <w:rsid w:val="00AD5B7C"/>
    <w:rsid w:val="00AD5C26"/>
    <w:rsid w:val="00AD6083"/>
    <w:rsid w:val="00AD6164"/>
    <w:rsid w:val="00AD6500"/>
    <w:rsid w:val="00AD654D"/>
    <w:rsid w:val="00AD68FA"/>
    <w:rsid w:val="00AD6D8E"/>
    <w:rsid w:val="00AD6F95"/>
    <w:rsid w:val="00AD6F9D"/>
    <w:rsid w:val="00AD6FEB"/>
    <w:rsid w:val="00AD7156"/>
    <w:rsid w:val="00AD71AD"/>
    <w:rsid w:val="00AD7274"/>
    <w:rsid w:val="00AD7358"/>
    <w:rsid w:val="00AD73C9"/>
    <w:rsid w:val="00AD740D"/>
    <w:rsid w:val="00AD776E"/>
    <w:rsid w:val="00AD78B9"/>
    <w:rsid w:val="00AD7916"/>
    <w:rsid w:val="00AD798B"/>
    <w:rsid w:val="00AD7A2A"/>
    <w:rsid w:val="00AD7AF0"/>
    <w:rsid w:val="00AD7B25"/>
    <w:rsid w:val="00AD7B75"/>
    <w:rsid w:val="00AD7D28"/>
    <w:rsid w:val="00AD7DBF"/>
    <w:rsid w:val="00AD7E52"/>
    <w:rsid w:val="00AE007E"/>
    <w:rsid w:val="00AE03A3"/>
    <w:rsid w:val="00AE0403"/>
    <w:rsid w:val="00AE0434"/>
    <w:rsid w:val="00AE0787"/>
    <w:rsid w:val="00AE093A"/>
    <w:rsid w:val="00AE0B19"/>
    <w:rsid w:val="00AE0B52"/>
    <w:rsid w:val="00AE0CFF"/>
    <w:rsid w:val="00AE0D58"/>
    <w:rsid w:val="00AE0DDA"/>
    <w:rsid w:val="00AE0E1D"/>
    <w:rsid w:val="00AE0E31"/>
    <w:rsid w:val="00AE0FAE"/>
    <w:rsid w:val="00AE0FC7"/>
    <w:rsid w:val="00AE107B"/>
    <w:rsid w:val="00AE1208"/>
    <w:rsid w:val="00AE12E9"/>
    <w:rsid w:val="00AE134F"/>
    <w:rsid w:val="00AE1414"/>
    <w:rsid w:val="00AE14A0"/>
    <w:rsid w:val="00AE1554"/>
    <w:rsid w:val="00AE1664"/>
    <w:rsid w:val="00AE16FB"/>
    <w:rsid w:val="00AE176D"/>
    <w:rsid w:val="00AE1931"/>
    <w:rsid w:val="00AE19B5"/>
    <w:rsid w:val="00AE19E4"/>
    <w:rsid w:val="00AE1A24"/>
    <w:rsid w:val="00AE1C19"/>
    <w:rsid w:val="00AE1E2E"/>
    <w:rsid w:val="00AE21BB"/>
    <w:rsid w:val="00AE21F8"/>
    <w:rsid w:val="00AE221C"/>
    <w:rsid w:val="00AE2246"/>
    <w:rsid w:val="00AE2287"/>
    <w:rsid w:val="00AE230A"/>
    <w:rsid w:val="00AE2549"/>
    <w:rsid w:val="00AE285C"/>
    <w:rsid w:val="00AE28DA"/>
    <w:rsid w:val="00AE2BD3"/>
    <w:rsid w:val="00AE2D81"/>
    <w:rsid w:val="00AE30D2"/>
    <w:rsid w:val="00AE31A4"/>
    <w:rsid w:val="00AE322F"/>
    <w:rsid w:val="00AE3289"/>
    <w:rsid w:val="00AE32F0"/>
    <w:rsid w:val="00AE3384"/>
    <w:rsid w:val="00AE33B8"/>
    <w:rsid w:val="00AE3509"/>
    <w:rsid w:val="00AE350E"/>
    <w:rsid w:val="00AE361E"/>
    <w:rsid w:val="00AE366B"/>
    <w:rsid w:val="00AE36D8"/>
    <w:rsid w:val="00AE38F8"/>
    <w:rsid w:val="00AE3901"/>
    <w:rsid w:val="00AE3995"/>
    <w:rsid w:val="00AE3A00"/>
    <w:rsid w:val="00AE3A58"/>
    <w:rsid w:val="00AE3AE9"/>
    <w:rsid w:val="00AE3B3B"/>
    <w:rsid w:val="00AE3DA9"/>
    <w:rsid w:val="00AE3DE0"/>
    <w:rsid w:val="00AE40CF"/>
    <w:rsid w:val="00AE41AC"/>
    <w:rsid w:val="00AE4242"/>
    <w:rsid w:val="00AE432E"/>
    <w:rsid w:val="00AE4497"/>
    <w:rsid w:val="00AE4516"/>
    <w:rsid w:val="00AE461E"/>
    <w:rsid w:val="00AE4657"/>
    <w:rsid w:val="00AE489C"/>
    <w:rsid w:val="00AE49C4"/>
    <w:rsid w:val="00AE49C8"/>
    <w:rsid w:val="00AE4BF1"/>
    <w:rsid w:val="00AE4DDD"/>
    <w:rsid w:val="00AE4E4A"/>
    <w:rsid w:val="00AE4F3F"/>
    <w:rsid w:val="00AE4FB1"/>
    <w:rsid w:val="00AE5077"/>
    <w:rsid w:val="00AE516E"/>
    <w:rsid w:val="00AE52A2"/>
    <w:rsid w:val="00AE52F0"/>
    <w:rsid w:val="00AE54A9"/>
    <w:rsid w:val="00AE5574"/>
    <w:rsid w:val="00AE5623"/>
    <w:rsid w:val="00AE582A"/>
    <w:rsid w:val="00AE5A98"/>
    <w:rsid w:val="00AE5B04"/>
    <w:rsid w:val="00AE5B2C"/>
    <w:rsid w:val="00AE5D02"/>
    <w:rsid w:val="00AE5F12"/>
    <w:rsid w:val="00AE61DB"/>
    <w:rsid w:val="00AE620A"/>
    <w:rsid w:val="00AE6361"/>
    <w:rsid w:val="00AE63D9"/>
    <w:rsid w:val="00AE642F"/>
    <w:rsid w:val="00AE649B"/>
    <w:rsid w:val="00AE6586"/>
    <w:rsid w:val="00AE65EA"/>
    <w:rsid w:val="00AE65F7"/>
    <w:rsid w:val="00AE66E3"/>
    <w:rsid w:val="00AE675E"/>
    <w:rsid w:val="00AE6C08"/>
    <w:rsid w:val="00AE6C93"/>
    <w:rsid w:val="00AE6CA5"/>
    <w:rsid w:val="00AE6CE3"/>
    <w:rsid w:val="00AE6CF4"/>
    <w:rsid w:val="00AE6D99"/>
    <w:rsid w:val="00AE6FAB"/>
    <w:rsid w:val="00AE6FF8"/>
    <w:rsid w:val="00AE7007"/>
    <w:rsid w:val="00AE7116"/>
    <w:rsid w:val="00AE7198"/>
    <w:rsid w:val="00AE71D9"/>
    <w:rsid w:val="00AE72BF"/>
    <w:rsid w:val="00AE75B6"/>
    <w:rsid w:val="00AE78A2"/>
    <w:rsid w:val="00AE78AE"/>
    <w:rsid w:val="00AE7980"/>
    <w:rsid w:val="00AE7B4B"/>
    <w:rsid w:val="00AE7B64"/>
    <w:rsid w:val="00AE7CAE"/>
    <w:rsid w:val="00AE7D1A"/>
    <w:rsid w:val="00AE7D6A"/>
    <w:rsid w:val="00AE7D76"/>
    <w:rsid w:val="00AE7E88"/>
    <w:rsid w:val="00AF0037"/>
    <w:rsid w:val="00AF00DB"/>
    <w:rsid w:val="00AF017F"/>
    <w:rsid w:val="00AF0218"/>
    <w:rsid w:val="00AF0245"/>
    <w:rsid w:val="00AF027D"/>
    <w:rsid w:val="00AF02AE"/>
    <w:rsid w:val="00AF02C0"/>
    <w:rsid w:val="00AF03AF"/>
    <w:rsid w:val="00AF03E1"/>
    <w:rsid w:val="00AF048A"/>
    <w:rsid w:val="00AF04B2"/>
    <w:rsid w:val="00AF0669"/>
    <w:rsid w:val="00AF0B5F"/>
    <w:rsid w:val="00AF0BCA"/>
    <w:rsid w:val="00AF0C25"/>
    <w:rsid w:val="00AF0D79"/>
    <w:rsid w:val="00AF107E"/>
    <w:rsid w:val="00AF1428"/>
    <w:rsid w:val="00AF1481"/>
    <w:rsid w:val="00AF1496"/>
    <w:rsid w:val="00AF1512"/>
    <w:rsid w:val="00AF15CF"/>
    <w:rsid w:val="00AF17DA"/>
    <w:rsid w:val="00AF18D1"/>
    <w:rsid w:val="00AF1968"/>
    <w:rsid w:val="00AF1A44"/>
    <w:rsid w:val="00AF1AB0"/>
    <w:rsid w:val="00AF1AE8"/>
    <w:rsid w:val="00AF1D42"/>
    <w:rsid w:val="00AF1DAB"/>
    <w:rsid w:val="00AF1E41"/>
    <w:rsid w:val="00AF1E8F"/>
    <w:rsid w:val="00AF1F3D"/>
    <w:rsid w:val="00AF1FC8"/>
    <w:rsid w:val="00AF202A"/>
    <w:rsid w:val="00AF2109"/>
    <w:rsid w:val="00AF2128"/>
    <w:rsid w:val="00AF21A3"/>
    <w:rsid w:val="00AF2421"/>
    <w:rsid w:val="00AF251B"/>
    <w:rsid w:val="00AF2578"/>
    <w:rsid w:val="00AF2626"/>
    <w:rsid w:val="00AF280E"/>
    <w:rsid w:val="00AF293A"/>
    <w:rsid w:val="00AF2A68"/>
    <w:rsid w:val="00AF2A77"/>
    <w:rsid w:val="00AF2A88"/>
    <w:rsid w:val="00AF2BE0"/>
    <w:rsid w:val="00AF2C3E"/>
    <w:rsid w:val="00AF2DCF"/>
    <w:rsid w:val="00AF2E38"/>
    <w:rsid w:val="00AF2FFE"/>
    <w:rsid w:val="00AF317A"/>
    <w:rsid w:val="00AF331C"/>
    <w:rsid w:val="00AF334D"/>
    <w:rsid w:val="00AF359F"/>
    <w:rsid w:val="00AF3701"/>
    <w:rsid w:val="00AF3704"/>
    <w:rsid w:val="00AF39CC"/>
    <w:rsid w:val="00AF3A74"/>
    <w:rsid w:val="00AF3A9B"/>
    <w:rsid w:val="00AF3B04"/>
    <w:rsid w:val="00AF3B39"/>
    <w:rsid w:val="00AF3BCF"/>
    <w:rsid w:val="00AF3C33"/>
    <w:rsid w:val="00AF3C89"/>
    <w:rsid w:val="00AF3D3D"/>
    <w:rsid w:val="00AF3DAE"/>
    <w:rsid w:val="00AF3EB8"/>
    <w:rsid w:val="00AF3FD6"/>
    <w:rsid w:val="00AF4078"/>
    <w:rsid w:val="00AF40C3"/>
    <w:rsid w:val="00AF426F"/>
    <w:rsid w:val="00AF44F8"/>
    <w:rsid w:val="00AF47D4"/>
    <w:rsid w:val="00AF47E3"/>
    <w:rsid w:val="00AF49C6"/>
    <w:rsid w:val="00AF4A8F"/>
    <w:rsid w:val="00AF4AD2"/>
    <w:rsid w:val="00AF4C2E"/>
    <w:rsid w:val="00AF4C95"/>
    <w:rsid w:val="00AF4D2A"/>
    <w:rsid w:val="00AF4D90"/>
    <w:rsid w:val="00AF4E73"/>
    <w:rsid w:val="00AF4F37"/>
    <w:rsid w:val="00AF5273"/>
    <w:rsid w:val="00AF5447"/>
    <w:rsid w:val="00AF54D6"/>
    <w:rsid w:val="00AF54F1"/>
    <w:rsid w:val="00AF55AD"/>
    <w:rsid w:val="00AF598C"/>
    <w:rsid w:val="00AF5A0C"/>
    <w:rsid w:val="00AF5B3C"/>
    <w:rsid w:val="00AF5B6C"/>
    <w:rsid w:val="00AF5C3C"/>
    <w:rsid w:val="00AF5C79"/>
    <w:rsid w:val="00AF5CE1"/>
    <w:rsid w:val="00AF6011"/>
    <w:rsid w:val="00AF612E"/>
    <w:rsid w:val="00AF618F"/>
    <w:rsid w:val="00AF620B"/>
    <w:rsid w:val="00AF6214"/>
    <w:rsid w:val="00AF627E"/>
    <w:rsid w:val="00AF63D0"/>
    <w:rsid w:val="00AF6597"/>
    <w:rsid w:val="00AF659F"/>
    <w:rsid w:val="00AF66DE"/>
    <w:rsid w:val="00AF67A7"/>
    <w:rsid w:val="00AF695A"/>
    <w:rsid w:val="00AF69FB"/>
    <w:rsid w:val="00AF6A59"/>
    <w:rsid w:val="00AF6B00"/>
    <w:rsid w:val="00AF6C76"/>
    <w:rsid w:val="00AF6CC4"/>
    <w:rsid w:val="00AF6F8E"/>
    <w:rsid w:val="00AF70FC"/>
    <w:rsid w:val="00AF7199"/>
    <w:rsid w:val="00AF72CB"/>
    <w:rsid w:val="00AF73B6"/>
    <w:rsid w:val="00AF7438"/>
    <w:rsid w:val="00AF7446"/>
    <w:rsid w:val="00AF7650"/>
    <w:rsid w:val="00AF78F6"/>
    <w:rsid w:val="00AF7A15"/>
    <w:rsid w:val="00AF7B05"/>
    <w:rsid w:val="00AF7B86"/>
    <w:rsid w:val="00AF7BC7"/>
    <w:rsid w:val="00AF7C4E"/>
    <w:rsid w:val="00AF7D6B"/>
    <w:rsid w:val="00AF7D6E"/>
    <w:rsid w:val="00AF7F64"/>
    <w:rsid w:val="00AF7F86"/>
    <w:rsid w:val="00B0019E"/>
    <w:rsid w:val="00B00349"/>
    <w:rsid w:val="00B0036B"/>
    <w:rsid w:val="00B00490"/>
    <w:rsid w:val="00B0052A"/>
    <w:rsid w:val="00B005BA"/>
    <w:rsid w:val="00B0077E"/>
    <w:rsid w:val="00B007DF"/>
    <w:rsid w:val="00B00959"/>
    <w:rsid w:val="00B00F88"/>
    <w:rsid w:val="00B01020"/>
    <w:rsid w:val="00B012BD"/>
    <w:rsid w:val="00B0136A"/>
    <w:rsid w:val="00B0150F"/>
    <w:rsid w:val="00B0169D"/>
    <w:rsid w:val="00B01A54"/>
    <w:rsid w:val="00B01BE5"/>
    <w:rsid w:val="00B01D8B"/>
    <w:rsid w:val="00B02039"/>
    <w:rsid w:val="00B023AB"/>
    <w:rsid w:val="00B023C0"/>
    <w:rsid w:val="00B02441"/>
    <w:rsid w:val="00B0279C"/>
    <w:rsid w:val="00B0282F"/>
    <w:rsid w:val="00B02A6D"/>
    <w:rsid w:val="00B02AC4"/>
    <w:rsid w:val="00B02BE0"/>
    <w:rsid w:val="00B02D46"/>
    <w:rsid w:val="00B02D78"/>
    <w:rsid w:val="00B02F1D"/>
    <w:rsid w:val="00B02F86"/>
    <w:rsid w:val="00B02FFF"/>
    <w:rsid w:val="00B0311B"/>
    <w:rsid w:val="00B032B6"/>
    <w:rsid w:val="00B033B0"/>
    <w:rsid w:val="00B035F1"/>
    <w:rsid w:val="00B03666"/>
    <w:rsid w:val="00B03BA2"/>
    <w:rsid w:val="00B03BD1"/>
    <w:rsid w:val="00B03C27"/>
    <w:rsid w:val="00B03D2B"/>
    <w:rsid w:val="00B03D83"/>
    <w:rsid w:val="00B03DB3"/>
    <w:rsid w:val="00B03F62"/>
    <w:rsid w:val="00B04367"/>
    <w:rsid w:val="00B04430"/>
    <w:rsid w:val="00B049BE"/>
    <w:rsid w:val="00B04A1D"/>
    <w:rsid w:val="00B04A70"/>
    <w:rsid w:val="00B04BF6"/>
    <w:rsid w:val="00B050BB"/>
    <w:rsid w:val="00B052A5"/>
    <w:rsid w:val="00B052FC"/>
    <w:rsid w:val="00B0545C"/>
    <w:rsid w:val="00B05528"/>
    <w:rsid w:val="00B05536"/>
    <w:rsid w:val="00B05618"/>
    <w:rsid w:val="00B056F1"/>
    <w:rsid w:val="00B057FF"/>
    <w:rsid w:val="00B05AB5"/>
    <w:rsid w:val="00B05CA3"/>
    <w:rsid w:val="00B05F96"/>
    <w:rsid w:val="00B060D7"/>
    <w:rsid w:val="00B0626D"/>
    <w:rsid w:val="00B0683A"/>
    <w:rsid w:val="00B06871"/>
    <w:rsid w:val="00B06875"/>
    <w:rsid w:val="00B069F1"/>
    <w:rsid w:val="00B069FA"/>
    <w:rsid w:val="00B06A2C"/>
    <w:rsid w:val="00B06AED"/>
    <w:rsid w:val="00B06B63"/>
    <w:rsid w:val="00B06B6A"/>
    <w:rsid w:val="00B06C12"/>
    <w:rsid w:val="00B06C91"/>
    <w:rsid w:val="00B06CAD"/>
    <w:rsid w:val="00B06D5B"/>
    <w:rsid w:val="00B0716C"/>
    <w:rsid w:val="00B071E8"/>
    <w:rsid w:val="00B072A9"/>
    <w:rsid w:val="00B075BF"/>
    <w:rsid w:val="00B07657"/>
    <w:rsid w:val="00B076A3"/>
    <w:rsid w:val="00B076F6"/>
    <w:rsid w:val="00B07739"/>
    <w:rsid w:val="00B07A73"/>
    <w:rsid w:val="00B07D71"/>
    <w:rsid w:val="00B07E72"/>
    <w:rsid w:val="00B10259"/>
    <w:rsid w:val="00B102C9"/>
    <w:rsid w:val="00B104CA"/>
    <w:rsid w:val="00B10592"/>
    <w:rsid w:val="00B10815"/>
    <w:rsid w:val="00B108E1"/>
    <w:rsid w:val="00B108FF"/>
    <w:rsid w:val="00B109EB"/>
    <w:rsid w:val="00B10B1B"/>
    <w:rsid w:val="00B10B34"/>
    <w:rsid w:val="00B10D61"/>
    <w:rsid w:val="00B10E63"/>
    <w:rsid w:val="00B11028"/>
    <w:rsid w:val="00B1109C"/>
    <w:rsid w:val="00B11188"/>
    <w:rsid w:val="00B11444"/>
    <w:rsid w:val="00B114DD"/>
    <w:rsid w:val="00B1170F"/>
    <w:rsid w:val="00B117A8"/>
    <w:rsid w:val="00B11A0A"/>
    <w:rsid w:val="00B11A3E"/>
    <w:rsid w:val="00B11AC5"/>
    <w:rsid w:val="00B11C0E"/>
    <w:rsid w:val="00B11C1A"/>
    <w:rsid w:val="00B11D38"/>
    <w:rsid w:val="00B11F76"/>
    <w:rsid w:val="00B11FE4"/>
    <w:rsid w:val="00B122CB"/>
    <w:rsid w:val="00B12479"/>
    <w:rsid w:val="00B124BA"/>
    <w:rsid w:val="00B1269E"/>
    <w:rsid w:val="00B128E9"/>
    <w:rsid w:val="00B129A2"/>
    <w:rsid w:val="00B129E0"/>
    <w:rsid w:val="00B12AFB"/>
    <w:rsid w:val="00B12B1C"/>
    <w:rsid w:val="00B12DB7"/>
    <w:rsid w:val="00B12FA5"/>
    <w:rsid w:val="00B13011"/>
    <w:rsid w:val="00B1307B"/>
    <w:rsid w:val="00B130B1"/>
    <w:rsid w:val="00B1318D"/>
    <w:rsid w:val="00B132A7"/>
    <w:rsid w:val="00B13486"/>
    <w:rsid w:val="00B13502"/>
    <w:rsid w:val="00B136F0"/>
    <w:rsid w:val="00B13AEE"/>
    <w:rsid w:val="00B13BAE"/>
    <w:rsid w:val="00B13BC8"/>
    <w:rsid w:val="00B13BCD"/>
    <w:rsid w:val="00B13D1E"/>
    <w:rsid w:val="00B13D78"/>
    <w:rsid w:val="00B13F6F"/>
    <w:rsid w:val="00B14038"/>
    <w:rsid w:val="00B14282"/>
    <w:rsid w:val="00B14584"/>
    <w:rsid w:val="00B1461D"/>
    <w:rsid w:val="00B1465C"/>
    <w:rsid w:val="00B147F5"/>
    <w:rsid w:val="00B1491A"/>
    <w:rsid w:val="00B1494D"/>
    <w:rsid w:val="00B1496B"/>
    <w:rsid w:val="00B149B9"/>
    <w:rsid w:val="00B14A3A"/>
    <w:rsid w:val="00B14AD0"/>
    <w:rsid w:val="00B14B58"/>
    <w:rsid w:val="00B14C63"/>
    <w:rsid w:val="00B14F60"/>
    <w:rsid w:val="00B14FF7"/>
    <w:rsid w:val="00B150CE"/>
    <w:rsid w:val="00B153D8"/>
    <w:rsid w:val="00B1543F"/>
    <w:rsid w:val="00B15444"/>
    <w:rsid w:val="00B154FE"/>
    <w:rsid w:val="00B15834"/>
    <w:rsid w:val="00B159BE"/>
    <w:rsid w:val="00B15B9E"/>
    <w:rsid w:val="00B15D43"/>
    <w:rsid w:val="00B15F2B"/>
    <w:rsid w:val="00B15FFA"/>
    <w:rsid w:val="00B16075"/>
    <w:rsid w:val="00B16109"/>
    <w:rsid w:val="00B162CE"/>
    <w:rsid w:val="00B162F2"/>
    <w:rsid w:val="00B1651F"/>
    <w:rsid w:val="00B16620"/>
    <w:rsid w:val="00B166F6"/>
    <w:rsid w:val="00B1675F"/>
    <w:rsid w:val="00B169C5"/>
    <w:rsid w:val="00B169D0"/>
    <w:rsid w:val="00B16A0F"/>
    <w:rsid w:val="00B16B35"/>
    <w:rsid w:val="00B16EF6"/>
    <w:rsid w:val="00B16FDF"/>
    <w:rsid w:val="00B172CA"/>
    <w:rsid w:val="00B174B5"/>
    <w:rsid w:val="00B17658"/>
    <w:rsid w:val="00B17705"/>
    <w:rsid w:val="00B1778B"/>
    <w:rsid w:val="00B178F7"/>
    <w:rsid w:val="00B17E23"/>
    <w:rsid w:val="00B17EE4"/>
    <w:rsid w:val="00B17F02"/>
    <w:rsid w:val="00B200C9"/>
    <w:rsid w:val="00B2018B"/>
    <w:rsid w:val="00B202D0"/>
    <w:rsid w:val="00B203EE"/>
    <w:rsid w:val="00B2060D"/>
    <w:rsid w:val="00B207B7"/>
    <w:rsid w:val="00B20821"/>
    <w:rsid w:val="00B209D7"/>
    <w:rsid w:val="00B209FA"/>
    <w:rsid w:val="00B20B24"/>
    <w:rsid w:val="00B20B5C"/>
    <w:rsid w:val="00B20CAF"/>
    <w:rsid w:val="00B20DDB"/>
    <w:rsid w:val="00B20F69"/>
    <w:rsid w:val="00B20F74"/>
    <w:rsid w:val="00B210D6"/>
    <w:rsid w:val="00B2116A"/>
    <w:rsid w:val="00B21605"/>
    <w:rsid w:val="00B21654"/>
    <w:rsid w:val="00B21851"/>
    <w:rsid w:val="00B21906"/>
    <w:rsid w:val="00B21990"/>
    <w:rsid w:val="00B2199F"/>
    <w:rsid w:val="00B21B82"/>
    <w:rsid w:val="00B21C10"/>
    <w:rsid w:val="00B21DE4"/>
    <w:rsid w:val="00B2207E"/>
    <w:rsid w:val="00B22224"/>
    <w:rsid w:val="00B22305"/>
    <w:rsid w:val="00B223AF"/>
    <w:rsid w:val="00B2245B"/>
    <w:rsid w:val="00B2255E"/>
    <w:rsid w:val="00B225FE"/>
    <w:rsid w:val="00B22615"/>
    <w:rsid w:val="00B2264A"/>
    <w:rsid w:val="00B228A3"/>
    <w:rsid w:val="00B228D8"/>
    <w:rsid w:val="00B229BE"/>
    <w:rsid w:val="00B22AAA"/>
    <w:rsid w:val="00B22BBF"/>
    <w:rsid w:val="00B22D70"/>
    <w:rsid w:val="00B22DAD"/>
    <w:rsid w:val="00B22DCB"/>
    <w:rsid w:val="00B22DF5"/>
    <w:rsid w:val="00B22E33"/>
    <w:rsid w:val="00B22E9F"/>
    <w:rsid w:val="00B2308A"/>
    <w:rsid w:val="00B231C2"/>
    <w:rsid w:val="00B232A7"/>
    <w:rsid w:val="00B23360"/>
    <w:rsid w:val="00B23391"/>
    <w:rsid w:val="00B23538"/>
    <w:rsid w:val="00B2357F"/>
    <w:rsid w:val="00B237DA"/>
    <w:rsid w:val="00B23A37"/>
    <w:rsid w:val="00B23A4F"/>
    <w:rsid w:val="00B23B92"/>
    <w:rsid w:val="00B23BE2"/>
    <w:rsid w:val="00B23C2F"/>
    <w:rsid w:val="00B23DB1"/>
    <w:rsid w:val="00B23EA4"/>
    <w:rsid w:val="00B23EF7"/>
    <w:rsid w:val="00B23F44"/>
    <w:rsid w:val="00B23F86"/>
    <w:rsid w:val="00B24013"/>
    <w:rsid w:val="00B24217"/>
    <w:rsid w:val="00B242AE"/>
    <w:rsid w:val="00B243B5"/>
    <w:rsid w:val="00B246E9"/>
    <w:rsid w:val="00B24758"/>
    <w:rsid w:val="00B2483F"/>
    <w:rsid w:val="00B24949"/>
    <w:rsid w:val="00B2494E"/>
    <w:rsid w:val="00B24957"/>
    <w:rsid w:val="00B24B72"/>
    <w:rsid w:val="00B24BC9"/>
    <w:rsid w:val="00B24C96"/>
    <w:rsid w:val="00B2504D"/>
    <w:rsid w:val="00B25118"/>
    <w:rsid w:val="00B252A7"/>
    <w:rsid w:val="00B2547D"/>
    <w:rsid w:val="00B25736"/>
    <w:rsid w:val="00B2582C"/>
    <w:rsid w:val="00B2583C"/>
    <w:rsid w:val="00B2588D"/>
    <w:rsid w:val="00B2599F"/>
    <w:rsid w:val="00B259C8"/>
    <w:rsid w:val="00B259D3"/>
    <w:rsid w:val="00B259E3"/>
    <w:rsid w:val="00B25A8E"/>
    <w:rsid w:val="00B25B38"/>
    <w:rsid w:val="00B25C4F"/>
    <w:rsid w:val="00B25CBC"/>
    <w:rsid w:val="00B25CCA"/>
    <w:rsid w:val="00B25DB2"/>
    <w:rsid w:val="00B25E74"/>
    <w:rsid w:val="00B26128"/>
    <w:rsid w:val="00B263A7"/>
    <w:rsid w:val="00B263AB"/>
    <w:rsid w:val="00B264B8"/>
    <w:rsid w:val="00B2650F"/>
    <w:rsid w:val="00B2653E"/>
    <w:rsid w:val="00B2688C"/>
    <w:rsid w:val="00B268A9"/>
    <w:rsid w:val="00B268D0"/>
    <w:rsid w:val="00B26903"/>
    <w:rsid w:val="00B26C5F"/>
    <w:rsid w:val="00B26E1F"/>
    <w:rsid w:val="00B26E7D"/>
    <w:rsid w:val="00B26F7C"/>
    <w:rsid w:val="00B2707F"/>
    <w:rsid w:val="00B271A2"/>
    <w:rsid w:val="00B2721D"/>
    <w:rsid w:val="00B27247"/>
    <w:rsid w:val="00B27305"/>
    <w:rsid w:val="00B2760D"/>
    <w:rsid w:val="00B27611"/>
    <w:rsid w:val="00B277FE"/>
    <w:rsid w:val="00B278F9"/>
    <w:rsid w:val="00B27925"/>
    <w:rsid w:val="00B27AF4"/>
    <w:rsid w:val="00B27B14"/>
    <w:rsid w:val="00B27C41"/>
    <w:rsid w:val="00B27DE3"/>
    <w:rsid w:val="00B27DFD"/>
    <w:rsid w:val="00B27EF7"/>
    <w:rsid w:val="00B27F1E"/>
    <w:rsid w:val="00B27F75"/>
    <w:rsid w:val="00B27F90"/>
    <w:rsid w:val="00B27FD9"/>
    <w:rsid w:val="00B27FF6"/>
    <w:rsid w:val="00B300BC"/>
    <w:rsid w:val="00B30381"/>
    <w:rsid w:val="00B3048A"/>
    <w:rsid w:val="00B304B7"/>
    <w:rsid w:val="00B304C3"/>
    <w:rsid w:val="00B305A0"/>
    <w:rsid w:val="00B30686"/>
    <w:rsid w:val="00B30784"/>
    <w:rsid w:val="00B30B82"/>
    <w:rsid w:val="00B30BE2"/>
    <w:rsid w:val="00B30C8D"/>
    <w:rsid w:val="00B30CED"/>
    <w:rsid w:val="00B30D6E"/>
    <w:rsid w:val="00B30EB7"/>
    <w:rsid w:val="00B30F04"/>
    <w:rsid w:val="00B30FF5"/>
    <w:rsid w:val="00B3119A"/>
    <w:rsid w:val="00B31593"/>
    <w:rsid w:val="00B315AD"/>
    <w:rsid w:val="00B316D9"/>
    <w:rsid w:val="00B317F1"/>
    <w:rsid w:val="00B31C1A"/>
    <w:rsid w:val="00B31DCC"/>
    <w:rsid w:val="00B31E01"/>
    <w:rsid w:val="00B32132"/>
    <w:rsid w:val="00B323E0"/>
    <w:rsid w:val="00B325D4"/>
    <w:rsid w:val="00B32651"/>
    <w:rsid w:val="00B3274D"/>
    <w:rsid w:val="00B32892"/>
    <w:rsid w:val="00B32918"/>
    <w:rsid w:val="00B3293A"/>
    <w:rsid w:val="00B32B22"/>
    <w:rsid w:val="00B32CCB"/>
    <w:rsid w:val="00B32FF2"/>
    <w:rsid w:val="00B3344E"/>
    <w:rsid w:val="00B3357D"/>
    <w:rsid w:val="00B336EC"/>
    <w:rsid w:val="00B3376F"/>
    <w:rsid w:val="00B33870"/>
    <w:rsid w:val="00B33B27"/>
    <w:rsid w:val="00B33B6F"/>
    <w:rsid w:val="00B33D08"/>
    <w:rsid w:val="00B33EB6"/>
    <w:rsid w:val="00B33FEA"/>
    <w:rsid w:val="00B340E4"/>
    <w:rsid w:val="00B3410A"/>
    <w:rsid w:val="00B34176"/>
    <w:rsid w:val="00B34250"/>
    <w:rsid w:val="00B3432A"/>
    <w:rsid w:val="00B3459B"/>
    <w:rsid w:val="00B34822"/>
    <w:rsid w:val="00B348DF"/>
    <w:rsid w:val="00B3493E"/>
    <w:rsid w:val="00B34963"/>
    <w:rsid w:val="00B34B0F"/>
    <w:rsid w:val="00B34C41"/>
    <w:rsid w:val="00B34F4D"/>
    <w:rsid w:val="00B35299"/>
    <w:rsid w:val="00B3547A"/>
    <w:rsid w:val="00B355C4"/>
    <w:rsid w:val="00B3587E"/>
    <w:rsid w:val="00B35945"/>
    <w:rsid w:val="00B35A96"/>
    <w:rsid w:val="00B35AE8"/>
    <w:rsid w:val="00B35B6E"/>
    <w:rsid w:val="00B35BA7"/>
    <w:rsid w:val="00B35BCF"/>
    <w:rsid w:val="00B35CB3"/>
    <w:rsid w:val="00B35E68"/>
    <w:rsid w:val="00B35EA0"/>
    <w:rsid w:val="00B363C1"/>
    <w:rsid w:val="00B3650A"/>
    <w:rsid w:val="00B367CB"/>
    <w:rsid w:val="00B36866"/>
    <w:rsid w:val="00B36D80"/>
    <w:rsid w:val="00B36F01"/>
    <w:rsid w:val="00B36F67"/>
    <w:rsid w:val="00B36FE7"/>
    <w:rsid w:val="00B370B3"/>
    <w:rsid w:val="00B371AD"/>
    <w:rsid w:val="00B37430"/>
    <w:rsid w:val="00B3743B"/>
    <w:rsid w:val="00B37554"/>
    <w:rsid w:val="00B375F8"/>
    <w:rsid w:val="00B377D3"/>
    <w:rsid w:val="00B377FE"/>
    <w:rsid w:val="00B3791F"/>
    <w:rsid w:val="00B37935"/>
    <w:rsid w:val="00B379EC"/>
    <w:rsid w:val="00B37F05"/>
    <w:rsid w:val="00B37F36"/>
    <w:rsid w:val="00B37F3C"/>
    <w:rsid w:val="00B40245"/>
    <w:rsid w:val="00B40250"/>
    <w:rsid w:val="00B40369"/>
    <w:rsid w:val="00B40816"/>
    <w:rsid w:val="00B40830"/>
    <w:rsid w:val="00B4086D"/>
    <w:rsid w:val="00B40AB0"/>
    <w:rsid w:val="00B40E10"/>
    <w:rsid w:val="00B40E1A"/>
    <w:rsid w:val="00B40FB5"/>
    <w:rsid w:val="00B40FCF"/>
    <w:rsid w:val="00B41024"/>
    <w:rsid w:val="00B4110C"/>
    <w:rsid w:val="00B411B3"/>
    <w:rsid w:val="00B411E9"/>
    <w:rsid w:val="00B41229"/>
    <w:rsid w:val="00B41385"/>
    <w:rsid w:val="00B414DA"/>
    <w:rsid w:val="00B41577"/>
    <w:rsid w:val="00B417A6"/>
    <w:rsid w:val="00B4180F"/>
    <w:rsid w:val="00B4190B"/>
    <w:rsid w:val="00B41D58"/>
    <w:rsid w:val="00B41DCC"/>
    <w:rsid w:val="00B41DE9"/>
    <w:rsid w:val="00B41DEC"/>
    <w:rsid w:val="00B42056"/>
    <w:rsid w:val="00B42161"/>
    <w:rsid w:val="00B42297"/>
    <w:rsid w:val="00B4267D"/>
    <w:rsid w:val="00B426D2"/>
    <w:rsid w:val="00B426F0"/>
    <w:rsid w:val="00B427EF"/>
    <w:rsid w:val="00B42881"/>
    <w:rsid w:val="00B42919"/>
    <w:rsid w:val="00B429A1"/>
    <w:rsid w:val="00B429FA"/>
    <w:rsid w:val="00B42D6D"/>
    <w:rsid w:val="00B42D78"/>
    <w:rsid w:val="00B42DB9"/>
    <w:rsid w:val="00B42DCD"/>
    <w:rsid w:val="00B42F6E"/>
    <w:rsid w:val="00B4303D"/>
    <w:rsid w:val="00B4320C"/>
    <w:rsid w:val="00B4329E"/>
    <w:rsid w:val="00B432C3"/>
    <w:rsid w:val="00B436B4"/>
    <w:rsid w:val="00B436E0"/>
    <w:rsid w:val="00B43810"/>
    <w:rsid w:val="00B43866"/>
    <w:rsid w:val="00B43909"/>
    <w:rsid w:val="00B43AD0"/>
    <w:rsid w:val="00B43C2E"/>
    <w:rsid w:val="00B43CB0"/>
    <w:rsid w:val="00B441A2"/>
    <w:rsid w:val="00B44398"/>
    <w:rsid w:val="00B44498"/>
    <w:rsid w:val="00B44618"/>
    <w:rsid w:val="00B44659"/>
    <w:rsid w:val="00B446C5"/>
    <w:rsid w:val="00B446CD"/>
    <w:rsid w:val="00B448FB"/>
    <w:rsid w:val="00B449E0"/>
    <w:rsid w:val="00B44AC2"/>
    <w:rsid w:val="00B44C63"/>
    <w:rsid w:val="00B44E81"/>
    <w:rsid w:val="00B45048"/>
    <w:rsid w:val="00B45112"/>
    <w:rsid w:val="00B452CE"/>
    <w:rsid w:val="00B4533F"/>
    <w:rsid w:val="00B4537A"/>
    <w:rsid w:val="00B45543"/>
    <w:rsid w:val="00B45547"/>
    <w:rsid w:val="00B45656"/>
    <w:rsid w:val="00B45760"/>
    <w:rsid w:val="00B4579C"/>
    <w:rsid w:val="00B45B06"/>
    <w:rsid w:val="00B45DEF"/>
    <w:rsid w:val="00B45F11"/>
    <w:rsid w:val="00B45FEC"/>
    <w:rsid w:val="00B46487"/>
    <w:rsid w:val="00B464AA"/>
    <w:rsid w:val="00B46513"/>
    <w:rsid w:val="00B465CA"/>
    <w:rsid w:val="00B46785"/>
    <w:rsid w:val="00B46875"/>
    <w:rsid w:val="00B46CB9"/>
    <w:rsid w:val="00B46D9A"/>
    <w:rsid w:val="00B46FAD"/>
    <w:rsid w:val="00B473E6"/>
    <w:rsid w:val="00B474DB"/>
    <w:rsid w:val="00B4768B"/>
    <w:rsid w:val="00B47B18"/>
    <w:rsid w:val="00B47C9D"/>
    <w:rsid w:val="00B47CDA"/>
    <w:rsid w:val="00B47E79"/>
    <w:rsid w:val="00B47EC0"/>
    <w:rsid w:val="00B47FB7"/>
    <w:rsid w:val="00B47FC9"/>
    <w:rsid w:val="00B47FCB"/>
    <w:rsid w:val="00B4BB07"/>
    <w:rsid w:val="00B500FC"/>
    <w:rsid w:val="00B50421"/>
    <w:rsid w:val="00B50498"/>
    <w:rsid w:val="00B504F9"/>
    <w:rsid w:val="00B506E7"/>
    <w:rsid w:val="00B507E8"/>
    <w:rsid w:val="00B509B1"/>
    <w:rsid w:val="00B50AAC"/>
    <w:rsid w:val="00B50AB3"/>
    <w:rsid w:val="00B50AE7"/>
    <w:rsid w:val="00B50D01"/>
    <w:rsid w:val="00B50D3D"/>
    <w:rsid w:val="00B50D41"/>
    <w:rsid w:val="00B50DD2"/>
    <w:rsid w:val="00B50F43"/>
    <w:rsid w:val="00B50FCC"/>
    <w:rsid w:val="00B51105"/>
    <w:rsid w:val="00B5121B"/>
    <w:rsid w:val="00B5141E"/>
    <w:rsid w:val="00B514FA"/>
    <w:rsid w:val="00B516AE"/>
    <w:rsid w:val="00B516F7"/>
    <w:rsid w:val="00B51A02"/>
    <w:rsid w:val="00B51C73"/>
    <w:rsid w:val="00B51D98"/>
    <w:rsid w:val="00B51E21"/>
    <w:rsid w:val="00B51FB8"/>
    <w:rsid w:val="00B52011"/>
    <w:rsid w:val="00B52106"/>
    <w:rsid w:val="00B5214E"/>
    <w:rsid w:val="00B52282"/>
    <w:rsid w:val="00B52513"/>
    <w:rsid w:val="00B5267E"/>
    <w:rsid w:val="00B526E6"/>
    <w:rsid w:val="00B52715"/>
    <w:rsid w:val="00B527B0"/>
    <w:rsid w:val="00B527CA"/>
    <w:rsid w:val="00B5290D"/>
    <w:rsid w:val="00B52939"/>
    <w:rsid w:val="00B5298C"/>
    <w:rsid w:val="00B529B0"/>
    <w:rsid w:val="00B529B7"/>
    <w:rsid w:val="00B52A50"/>
    <w:rsid w:val="00B52A6D"/>
    <w:rsid w:val="00B52A78"/>
    <w:rsid w:val="00B52B24"/>
    <w:rsid w:val="00B52CC2"/>
    <w:rsid w:val="00B52E89"/>
    <w:rsid w:val="00B52E8D"/>
    <w:rsid w:val="00B52EEA"/>
    <w:rsid w:val="00B53031"/>
    <w:rsid w:val="00B53064"/>
    <w:rsid w:val="00B53199"/>
    <w:rsid w:val="00B53433"/>
    <w:rsid w:val="00B534D1"/>
    <w:rsid w:val="00B535FB"/>
    <w:rsid w:val="00B53618"/>
    <w:rsid w:val="00B53686"/>
    <w:rsid w:val="00B536E8"/>
    <w:rsid w:val="00B538CA"/>
    <w:rsid w:val="00B53960"/>
    <w:rsid w:val="00B53A92"/>
    <w:rsid w:val="00B53B2A"/>
    <w:rsid w:val="00B53BDF"/>
    <w:rsid w:val="00B53CA4"/>
    <w:rsid w:val="00B53D09"/>
    <w:rsid w:val="00B53EDE"/>
    <w:rsid w:val="00B53FBB"/>
    <w:rsid w:val="00B54156"/>
    <w:rsid w:val="00B54297"/>
    <w:rsid w:val="00B54368"/>
    <w:rsid w:val="00B54371"/>
    <w:rsid w:val="00B5439A"/>
    <w:rsid w:val="00B545EC"/>
    <w:rsid w:val="00B54635"/>
    <w:rsid w:val="00B5472F"/>
    <w:rsid w:val="00B5489F"/>
    <w:rsid w:val="00B549AF"/>
    <w:rsid w:val="00B54BFD"/>
    <w:rsid w:val="00B54C70"/>
    <w:rsid w:val="00B54D89"/>
    <w:rsid w:val="00B55035"/>
    <w:rsid w:val="00B550A2"/>
    <w:rsid w:val="00B55344"/>
    <w:rsid w:val="00B55668"/>
    <w:rsid w:val="00B55692"/>
    <w:rsid w:val="00B557FA"/>
    <w:rsid w:val="00B55A90"/>
    <w:rsid w:val="00B55AB8"/>
    <w:rsid w:val="00B55D21"/>
    <w:rsid w:val="00B55E7D"/>
    <w:rsid w:val="00B56103"/>
    <w:rsid w:val="00B561FA"/>
    <w:rsid w:val="00B565C0"/>
    <w:rsid w:val="00B567FF"/>
    <w:rsid w:val="00B568D1"/>
    <w:rsid w:val="00B568F0"/>
    <w:rsid w:val="00B56A2A"/>
    <w:rsid w:val="00B56B5C"/>
    <w:rsid w:val="00B56F9D"/>
    <w:rsid w:val="00B572E7"/>
    <w:rsid w:val="00B5736E"/>
    <w:rsid w:val="00B5741F"/>
    <w:rsid w:val="00B5746C"/>
    <w:rsid w:val="00B577BD"/>
    <w:rsid w:val="00B577EE"/>
    <w:rsid w:val="00B577EF"/>
    <w:rsid w:val="00B57873"/>
    <w:rsid w:val="00B5788E"/>
    <w:rsid w:val="00B578FF"/>
    <w:rsid w:val="00B57E34"/>
    <w:rsid w:val="00B60017"/>
    <w:rsid w:val="00B602BF"/>
    <w:rsid w:val="00B60357"/>
    <w:rsid w:val="00B60394"/>
    <w:rsid w:val="00B60437"/>
    <w:rsid w:val="00B60611"/>
    <w:rsid w:val="00B607B1"/>
    <w:rsid w:val="00B60826"/>
    <w:rsid w:val="00B608EE"/>
    <w:rsid w:val="00B60A27"/>
    <w:rsid w:val="00B60E1F"/>
    <w:rsid w:val="00B60E78"/>
    <w:rsid w:val="00B60FE4"/>
    <w:rsid w:val="00B610E5"/>
    <w:rsid w:val="00B61195"/>
    <w:rsid w:val="00B612FA"/>
    <w:rsid w:val="00B613D6"/>
    <w:rsid w:val="00B61406"/>
    <w:rsid w:val="00B61628"/>
    <w:rsid w:val="00B6173B"/>
    <w:rsid w:val="00B61747"/>
    <w:rsid w:val="00B6180D"/>
    <w:rsid w:val="00B61856"/>
    <w:rsid w:val="00B62022"/>
    <w:rsid w:val="00B6234C"/>
    <w:rsid w:val="00B6239F"/>
    <w:rsid w:val="00B62521"/>
    <w:rsid w:val="00B62637"/>
    <w:rsid w:val="00B626CE"/>
    <w:rsid w:val="00B627EF"/>
    <w:rsid w:val="00B6282F"/>
    <w:rsid w:val="00B6298B"/>
    <w:rsid w:val="00B629BF"/>
    <w:rsid w:val="00B62AC0"/>
    <w:rsid w:val="00B62B2E"/>
    <w:rsid w:val="00B62CB1"/>
    <w:rsid w:val="00B62CC5"/>
    <w:rsid w:val="00B62D20"/>
    <w:rsid w:val="00B62D37"/>
    <w:rsid w:val="00B62DB0"/>
    <w:rsid w:val="00B62E0F"/>
    <w:rsid w:val="00B62E3E"/>
    <w:rsid w:val="00B62E60"/>
    <w:rsid w:val="00B62E89"/>
    <w:rsid w:val="00B63024"/>
    <w:rsid w:val="00B631D3"/>
    <w:rsid w:val="00B633C7"/>
    <w:rsid w:val="00B634C3"/>
    <w:rsid w:val="00B635C1"/>
    <w:rsid w:val="00B63667"/>
    <w:rsid w:val="00B63671"/>
    <w:rsid w:val="00B63870"/>
    <w:rsid w:val="00B63A95"/>
    <w:rsid w:val="00B63AFE"/>
    <w:rsid w:val="00B63BFC"/>
    <w:rsid w:val="00B63ECC"/>
    <w:rsid w:val="00B63ED9"/>
    <w:rsid w:val="00B63F4F"/>
    <w:rsid w:val="00B640C5"/>
    <w:rsid w:val="00B64129"/>
    <w:rsid w:val="00B64173"/>
    <w:rsid w:val="00B64223"/>
    <w:rsid w:val="00B642AF"/>
    <w:rsid w:val="00B6430A"/>
    <w:rsid w:val="00B64413"/>
    <w:rsid w:val="00B6467A"/>
    <w:rsid w:val="00B647FD"/>
    <w:rsid w:val="00B64846"/>
    <w:rsid w:val="00B64ABF"/>
    <w:rsid w:val="00B64AEA"/>
    <w:rsid w:val="00B64AF1"/>
    <w:rsid w:val="00B64C6C"/>
    <w:rsid w:val="00B64CC1"/>
    <w:rsid w:val="00B64DC9"/>
    <w:rsid w:val="00B64E82"/>
    <w:rsid w:val="00B64FDE"/>
    <w:rsid w:val="00B64FFF"/>
    <w:rsid w:val="00B65111"/>
    <w:rsid w:val="00B6515E"/>
    <w:rsid w:val="00B65193"/>
    <w:rsid w:val="00B652E5"/>
    <w:rsid w:val="00B65485"/>
    <w:rsid w:val="00B65639"/>
    <w:rsid w:val="00B6563B"/>
    <w:rsid w:val="00B6590C"/>
    <w:rsid w:val="00B6595B"/>
    <w:rsid w:val="00B65992"/>
    <w:rsid w:val="00B659B1"/>
    <w:rsid w:val="00B65C74"/>
    <w:rsid w:val="00B65C7A"/>
    <w:rsid w:val="00B65D56"/>
    <w:rsid w:val="00B65DD2"/>
    <w:rsid w:val="00B65E8F"/>
    <w:rsid w:val="00B65F2E"/>
    <w:rsid w:val="00B6600D"/>
    <w:rsid w:val="00B66537"/>
    <w:rsid w:val="00B66772"/>
    <w:rsid w:val="00B66A5C"/>
    <w:rsid w:val="00B66D7E"/>
    <w:rsid w:val="00B66FD2"/>
    <w:rsid w:val="00B67030"/>
    <w:rsid w:val="00B671B8"/>
    <w:rsid w:val="00B67209"/>
    <w:rsid w:val="00B6727C"/>
    <w:rsid w:val="00B673B0"/>
    <w:rsid w:val="00B67604"/>
    <w:rsid w:val="00B679C5"/>
    <w:rsid w:val="00B67B45"/>
    <w:rsid w:val="00B67CAF"/>
    <w:rsid w:val="00B67CDE"/>
    <w:rsid w:val="00B67DD7"/>
    <w:rsid w:val="00B67E1E"/>
    <w:rsid w:val="00B67E54"/>
    <w:rsid w:val="00B67E64"/>
    <w:rsid w:val="00B67FAA"/>
    <w:rsid w:val="00B702CC"/>
    <w:rsid w:val="00B702DB"/>
    <w:rsid w:val="00B7043C"/>
    <w:rsid w:val="00B7048A"/>
    <w:rsid w:val="00B704BC"/>
    <w:rsid w:val="00B705F5"/>
    <w:rsid w:val="00B70893"/>
    <w:rsid w:val="00B708CE"/>
    <w:rsid w:val="00B70901"/>
    <w:rsid w:val="00B70ABE"/>
    <w:rsid w:val="00B70C60"/>
    <w:rsid w:val="00B71117"/>
    <w:rsid w:val="00B711F9"/>
    <w:rsid w:val="00B71496"/>
    <w:rsid w:val="00B714A1"/>
    <w:rsid w:val="00B71531"/>
    <w:rsid w:val="00B71588"/>
    <w:rsid w:val="00B7168A"/>
    <w:rsid w:val="00B719B7"/>
    <w:rsid w:val="00B71B6E"/>
    <w:rsid w:val="00B71CE1"/>
    <w:rsid w:val="00B71D8E"/>
    <w:rsid w:val="00B71E8B"/>
    <w:rsid w:val="00B71EA5"/>
    <w:rsid w:val="00B71EFE"/>
    <w:rsid w:val="00B722FB"/>
    <w:rsid w:val="00B72388"/>
    <w:rsid w:val="00B723E9"/>
    <w:rsid w:val="00B72532"/>
    <w:rsid w:val="00B72786"/>
    <w:rsid w:val="00B7284F"/>
    <w:rsid w:val="00B72AF5"/>
    <w:rsid w:val="00B72B60"/>
    <w:rsid w:val="00B72BC9"/>
    <w:rsid w:val="00B72C21"/>
    <w:rsid w:val="00B72E6D"/>
    <w:rsid w:val="00B72F1C"/>
    <w:rsid w:val="00B72FF1"/>
    <w:rsid w:val="00B73035"/>
    <w:rsid w:val="00B7323A"/>
    <w:rsid w:val="00B73622"/>
    <w:rsid w:val="00B73642"/>
    <w:rsid w:val="00B73672"/>
    <w:rsid w:val="00B737AC"/>
    <w:rsid w:val="00B737C3"/>
    <w:rsid w:val="00B7383E"/>
    <w:rsid w:val="00B73856"/>
    <w:rsid w:val="00B73BBE"/>
    <w:rsid w:val="00B73BE3"/>
    <w:rsid w:val="00B73CE3"/>
    <w:rsid w:val="00B73D8C"/>
    <w:rsid w:val="00B73E50"/>
    <w:rsid w:val="00B73F32"/>
    <w:rsid w:val="00B741AF"/>
    <w:rsid w:val="00B7421B"/>
    <w:rsid w:val="00B742A6"/>
    <w:rsid w:val="00B742F4"/>
    <w:rsid w:val="00B7431A"/>
    <w:rsid w:val="00B74738"/>
    <w:rsid w:val="00B7492D"/>
    <w:rsid w:val="00B74ACB"/>
    <w:rsid w:val="00B74B1E"/>
    <w:rsid w:val="00B74B94"/>
    <w:rsid w:val="00B74C81"/>
    <w:rsid w:val="00B74D68"/>
    <w:rsid w:val="00B74E47"/>
    <w:rsid w:val="00B74EA5"/>
    <w:rsid w:val="00B74ED5"/>
    <w:rsid w:val="00B74FA9"/>
    <w:rsid w:val="00B74FD2"/>
    <w:rsid w:val="00B751B3"/>
    <w:rsid w:val="00B75357"/>
    <w:rsid w:val="00B7542A"/>
    <w:rsid w:val="00B75492"/>
    <w:rsid w:val="00B75556"/>
    <w:rsid w:val="00B755C7"/>
    <w:rsid w:val="00B75643"/>
    <w:rsid w:val="00B75747"/>
    <w:rsid w:val="00B75836"/>
    <w:rsid w:val="00B75981"/>
    <w:rsid w:val="00B759CC"/>
    <w:rsid w:val="00B75B5F"/>
    <w:rsid w:val="00B75B7B"/>
    <w:rsid w:val="00B75E5F"/>
    <w:rsid w:val="00B75EFD"/>
    <w:rsid w:val="00B762DF"/>
    <w:rsid w:val="00B7634E"/>
    <w:rsid w:val="00B7642B"/>
    <w:rsid w:val="00B764C8"/>
    <w:rsid w:val="00B76516"/>
    <w:rsid w:val="00B76524"/>
    <w:rsid w:val="00B765DE"/>
    <w:rsid w:val="00B7666F"/>
    <w:rsid w:val="00B766A1"/>
    <w:rsid w:val="00B76747"/>
    <w:rsid w:val="00B76804"/>
    <w:rsid w:val="00B768AA"/>
    <w:rsid w:val="00B769FD"/>
    <w:rsid w:val="00B76B59"/>
    <w:rsid w:val="00B76C4C"/>
    <w:rsid w:val="00B76E5B"/>
    <w:rsid w:val="00B76EAC"/>
    <w:rsid w:val="00B76EBB"/>
    <w:rsid w:val="00B76ED8"/>
    <w:rsid w:val="00B77086"/>
    <w:rsid w:val="00B770C8"/>
    <w:rsid w:val="00B770FF"/>
    <w:rsid w:val="00B77244"/>
    <w:rsid w:val="00B772E3"/>
    <w:rsid w:val="00B77436"/>
    <w:rsid w:val="00B77449"/>
    <w:rsid w:val="00B77B93"/>
    <w:rsid w:val="00B77D54"/>
    <w:rsid w:val="00B77E11"/>
    <w:rsid w:val="00B77F36"/>
    <w:rsid w:val="00B8008E"/>
    <w:rsid w:val="00B8017A"/>
    <w:rsid w:val="00B80338"/>
    <w:rsid w:val="00B80639"/>
    <w:rsid w:val="00B806E9"/>
    <w:rsid w:val="00B806F0"/>
    <w:rsid w:val="00B806FC"/>
    <w:rsid w:val="00B80A69"/>
    <w:rsid w:val="00B80ABC"/>
    <w:rsid w:val="00B80B4D"/>
    <w:rsid w:val="00B80CA1"/>
    <w:rsid w:val="00B80CEB"/>
    <w:rsid w:val="00B80D0E"/>
    <w:rsid w:val="00B80F9E"/>
    <w:rsid w:val="00B81013"/>
    <w:rsid w:val="00B8101F"/>
    <w:rsid w:val="00B81095"/>
    <w:rsid w:val="00B81102"/>
    <w:rsid w:val="00B81114"/>
    <w:rsid w:val="00B81129"/>
    <w:rsid w:val="00B811A0"/>
    <w:rsid w:val="00B81597"/>
    <w:rsid w:val="00B816A1"/>
    <w:rsid w:val="00B816F0"/>
    <w:rsid w:val="00B81A09"/>
    <w:rsid w:val="00B81A4C"/>
    <w:rsid w:val="00B81ADC"/>
    <w:rsid w:val="00B81AE5"/>
    <w:rsid w:val="00B81CE4"/>
    <w:rsid w:val="00B81D93"/>
    <w:rsid w:val="00B81ED1"/>
    <w:rsid w:val="00B8230B"/>
    <w:rsid w:val="00B8238A"/>
    <w:rsid w:val="00B8244C"/>
    <w:rsid w:val="00B824CB"/>
    <w:rsid w:val="00B82551"/>
    <w:rsid w:val="00B825F4"/>
    <w:rsid w:val="00B828F8"/>
    <w:rsid w:val="00B82A5B"/>
    <w:rsid w:val="00B82A6B"/>
    <w:rsid w:val="00B82B09"/>
    <w:rsid w:val="00B82B0F"/>
    <w:rsid w:val="00B82CFF"/>
    <w:rsid w:val="00B82DB0"/>
    <w:rsid w:val="00B82E91"/>
    <w:rsid w:val="00B82F11"/>
    <w:rsid w:val="00B82F5D"/>
    <w:rsid w:val="00B82F66"/>
    <w:rsid w:val="00B830E3"/>
    <w:rsid w:val="00B8335E"/>
    <w:rsid w:val="00B8353B"/>
    <w:rsid w:val="00B83586"/>
    <w:rsid w:val="00B83736"/>
    <w:rsid w:val="00B83815"/>
    <w:rsid w:val="00B83827"/>
    <w:rsid w:val="00B83A02"/>
    <w:rsid w:val="00B83AC7"/>
    <w:rsid w:val="00B83B23"/>
    <w:rsid w:val="00B83B87"/>
    <w:rsid w:val="00B83BB2"/>
    <w:rsid w:val="00B83CD9"/>
    <w:rsid w:val="00B83DEB"/>
    <w:rsid w:val="00B83E10"/>
    <w:rsid w:val="00B84054"/>
    <w:rsid w:val="00B842BC"/>
    <w:rsid w:val="00B84331"/>
    <w:rsid w:val="00B843C5"/>
    <w:rsid w:val="00B843EF"/>
    <w:rsid w:val="00B845B1"/>
    <w:rsid w:val="00B846AC"/>
    <w:rsid w:val="00B846C0"/>
    <w:rsid w:val="00B847F4"/>
    <w:rsid w:val="00B8486D"/>
    <w:rsid w:val="00B84A9D"/>
    <w:rsid w:val="00B84B1A"/>
    <w:rsid w:val="00B84B6B"/>
    <w:rsid w:val="00B84D7D"/>
    <w:rsid w:val="00B84D83"/>
    <w:rsid w:val="00B84D94"/>
    <w:rsid w:val="00B85009"/>
    <w:rsid w:val="00B8500D"/>
    <w:rsid w:val="00B850E0"/>
    <w:rsid w:val="00B8535C"/>
    <w:rsid w:val="00B855BC"/>
    <w:rsid w:val="00B858E4"/>
    <w:rsid w:val="00B85A38"/>
    <w:rsid w:val="00B85BDD"/>
    <w:rsid w:val="00B85ECC"/>
    <w:rsid w:val="00B86239"/>
    <w:rsid w:val="00B86306"/>
    <w:rsid w:val="00B865B5"/>
    <w:rsid w:val="00B86667"/>
    <w:rsid w:val="00B86684"/>
    <w:rsid w:val="00B868E3"/>
    <w:rsid w:val="00B86AE9"/>
    <w:rsid w:val="00B86B91"/>
    <w:rsid w:val="00B86BC0"/>
    <w:rsid w:val="00B86D58"/>
    <w:rsid w:val="00B86D9A"/>
    <w:rsid w:val="00B86DA6"/>
    <w:rsid w:val="00B86F02"/>
    <w:rsid w:val="00B86FA7"/>
    <w:rsid w:val="00B87037"/>
    <w:rsid w:val="00B87094"/>
    <w:rsid w:val="00B87378"/>
    <w:rsid w:val="00B8747B"/>
    <w:rsid w:val="00B874C8"/>
    <w:rsid w:val="00B87B72"/>
    <w:rsid w:val="00B87BED"/>
    <w:rsid w:val="00B87D1A"/>
    <w:rsid w:val="00B87E34"/>
    <w:rsid w:val="00B90157"/>
    <w:rsid w:val="00B90321"/>
    <w:rsid w:val="00B90517"/>
    <w:rsid w:val="00B90592"/>
    <w:rsid w:val="00B90621"/>
    <w:rsid w:val="00B907FF"/>
    <w:rsid w:val="00B908FC"/>
    <w:rsid w:val="00B90C35"/>
    <w:rsid w:val="00B90F28"/>
    <w:rsid w:val="00B90FAE"/>
    <w:rsid w:val="00B90FD6"/>
    <w:rsid w:val="00B90FDB"/>
    <w:rsid w:val="00B912C0"/>
    <w:rsid w:val="00B91516"/>
    <w:rsid w:val="00B9152A"/>
    <w:rsid w:val="00B915F4"/>
    <w:rsid w:val="00B91657"/>
    <w:rsid w:val="00B91698"/>
    <w:rsid w:val="00B917D5"/>
    <w:rsid w:val="00B917DF"/>
    <w:rsid w:val="00B91858"/>
    <w:rsid w:val="00B918BB"/>
    <w:rsid w:val="00B91A90"/>
    <w:rsid w:val="00B91B5F"/>
    <w:rsid w:val="00B91DEC"/>
    <w:rsid w:val="00B9206E"/>
    <w:rsid w:val="00B9214A"/>
    <w:rsid w:val="00B92185"/>
    <w:rsid w:val="00B9218F"/>
    <w:rsid w:val="00B922F2"/>
    <w:rsid w:val="00B92535"/>
    <w:rsid w:val="00B926A2"/>
    <w:rsid w:val="00B92746"/>
    <w:rsid w:val="00B928EA"/>
    <w:rsid w:val="00B92ABA"/>
    <w:rsid w:val="00B92D63"/>
    <w:rsid w:val="00B92D99"/>
    <w:rsid w:val="00B931F5"/>
    <w:rsid w:val="00B93365"/>
    <w:rsid w:val="00B93497"/>
    <w:rsid w:val="00B9349F"/>
    <w:rsid w:val="00B9363D"/>
    <w:rsid w:val="00B9380D"/>
    <w:rsid w:val="00B9390C"/>
    <w:rsid w:val="00B9392C"/>
    <w:rsid w:val="00B93A15"/>
    <w:rsid w:val="00B93BB7"/>
    <w:rsid w:val="00B93BF3"/>
    <w:rsid w:val="00B93BFF"/>
    <w:rsid w:val="00B93C87"/>
    <w:rsid w:val="00B93D26"/>
    <w:rsid w:val="00B93D45"/>
    <w:rsid w:val="00B94040"/>
    <w:rsid w:val="00B94266"/>
    <w:rsid w:val="00B94268"/>
    <w:rsid w:val="00B94301"/>
    <w:rsid w:val="00B9441E"/>
    <w:rsid w:val="00B945A7"/>
    <w:rsid w:val="00B945CA"/>
    <w:rsid w:val="00B94605"/>
    <w:rsid w:val="00B94644"/>
    <w:rsid w:val="00B94A59"/>
    <w:rsid w:val="00B94B01"/>
    <w:rsid w:val="00B94C43"/>
    <w:rsid w:val="00B94D5B"/>
    <w:rsid w:val="00B94E1B"/>
    <w:rsid w:val="00B94E52"/>
    <w:rsid w:val="00B94E61"/>
    <w:rsid w:val="00B950C4"/>
    <w:rsid w:val="00B95230"/>
    <w:rsid w:val="00B955E8"/>
    <w:rsid w:val="00B95644"/>
    <w:rsid w:val="00B95A4F"/>
    <w:rsid w:val="00B95B2B"/>
    <w:rsid w:val="00B95C6B"/>
    <w:rsid w:val="00B95D3D"/>
    <w:rsid w:val="00B960F5"/>
    <w:rsid w:val="00B9614F"/>
    <w:rsid w:val="00B96194"/>
    <w:rsid w:val="00B9636F"/>
    <w:rsid w:val="00B96A3C"/>
    <w:rsid w:val="00B96B6D"/>
    <w:rsid w:val="00B96C34"/>
    <w:rsid w:val="00B96C7A"/>
    <w:rsid w:val="00B96D3F"/>
    <w:rsid w:val="00B96E19"/>
    <w:rsid w:val="00B9717F"/>
    <w:rsid w:val="00B97295"/>
    <w:rsid w:val="00B9743E"/>
    <w:rsid w:val="00B97466"/>
    <w:rsid w:val="00B97481"/>
    <w:rsid w:val="00B97494"/>
    <w:rsid w:val="00B974C9"/>
    <w:rsid w:val="00B976A4"/>
    <w:rsid w:val="00B9773F"/>
    <w:rsid w:val="00B977A3"/>
    <w:rsid w:val="00B977DA"/>
    <w:rsid w:val="00B978D0"/>
    <w:rsid w:val="00B979BF"/>
    <w:rsid w:val="00B979DC"/>
    <w:rsid w:val="00B97B0E"/>
    <w:rsid w:val="00B97BDC"/>
    <w:rsid w:val="00B97C26"/>
    <w:rsid w:val="00B97C51"/>
    <w:rsid w:val="00B97CBE"/>
    <w:rsid w:val="00B97CD6"/>
    <w:rsid w:val="00B97D2E"/>
    <w:rsid w:val="00B97DC2"/>
    <w:rsid w:val="00B97DE4"/>
    <w:rsid w:val="00B97E0F"/>
    <w:rsid w:val="00BA0008"/>
    <w:rsid w:val="00BA0047"/>
    <w:rsid w:val="00BA0089"/>
    <w:rsid w:val="00BA010E"/>
    <w:rsid w:val="00BA05C5"/>
    <w:rsid w:val="00BA07A9"/>
    <w:rsid w:val="00BA08CA"/>
    <w:rsid w:val="00BA093A"/>
    <w:rsid w:val="00BA0A69"/>
    <w:rsid w:val="00BA0B47"/>
    <w:rsid w:val="00BA0DC1"/>
    <w:rsid w:val="00BA0DF3"/>
    <w:rsid w:val="00BA0F2A"/>
    <w:rsid w:val="00BA1074"/>
    <w:rsid w:val="00BA13F0"/>
    <w:rsid w:val="00BA1463"/>
    <w:rsid w:val="00BA14C8"/>
    <w:rsid w:val="00BA15F2"/>
    <w:rsid w:val="00BA170B"/>
    <w:rsid w:val="00BA1905"/>
    <w:rsid w:val="00BA1995"/>
    <w:rsid w:val="00BA1A33"/>
    <w:rsid w:val="00BA1A7F"/>
    <w:rsid w:val="00BA1B76"/>
    <w:rsid w:val="00BA1C81"/>
    <w:rsid w:val="00BA1D45"/>
    <w:rsid w:val="00BA1F53"/>
    <w:rsid w:val="00BA1F92"/>
    <w:rsid w:val="00BA2283"/>
    <w:rsid w:val="00BA2287"/>
    <w:rsid w:val="00BA2418"/>
    <w:rsid w:val="00BA2419"/>
    <w:rsid w:val="00BA2473"/>
    <w:rsid w:val="00BA2751"/>
    <w:rsid w:val="00BA292C"/>
    <w:rsid w:val="00BA2A66"/>
    <w:rsid w:val="00BA2B3B"/>
    <w:rsid w:val="00BA2B45"/>
    <w:rsid w:val="00BA2B4F"/>
    <w:rsid w:val="00BA2CDC"/>
    <w:rsid w:val="00BA2D09"/>
    <w:rsid w:val="00BA2F97"/>
    <w:rsid w:val="00BA3051"/>
    <w:rsid w:val="00BA31EC"/>
    <w:rsid w:val="00BA3276"/>
    <w:rsid w:val="00BA329C"/>
    <w:rsid w:val="00BA32A2"/>
    <w:rsid w:val="00BA33A5"/>
    <w:rsid w:val="00BA33CD"/>
    <w:rsid w:val="00BA34C8"/>
    <w:rsid w:val="00BA35FA"/>
    <w:rsid w:val="00BA362A"/>
    <w:rsid w:val="00BA364F"/>
    <w:rsid w:val="00BA374F"/>
    <w:rsid w:val="00BA3810"/>
    <w:rsid w:val="00BA38A1"/>
    <w:rsid w:val="00BA3A43"/>
    <w:rsid w:val="00BA3BD8"/>
    <w:rsid w:val="00BA3D9B"/>
    <w:rsid w:val="00BA4039"/>
    <w:rsid w:val="00BA412A"/>
    <w:rsid w:val="00BA423E"/>
    <w:rsid w:val="00BA4318"/>
    <w:rsid w:val="00BA4384"/>
    <w:rsid w:val="00BA4392"/>
    <w:rsid w:val="00BA4417"/>
    <w:rsid w:val="00BA451A"/>
    <w:rsid w:val="00BA47E1"/>
    <w:rsid w:val="00BA4A10"/>
    <w:rsid w:val="00BA4B61"/>
    <w:rsid w:val="00BA4E03"/>
    <w:rsid w:val="00BA5250"/>
    <w:rsid w:val="00BA53A5"/>
    <w:rsid w:val="00BA5448"/>
    <w:rsid w:val="00BA5497"/>
    <w:rsid w:val="00BA54CD"/>
    <w:rsid w:val="00BA553F"/>
    <w:rsid w:val="00BA55ED"/>
    <w:rsid w:val="00BA5636"/>
    <w:rsid w:val="00BA5665"/>
    <w:rsid w:val="00BA575C"/>
    <w:rsid w:val="00BA5988"/>
    <w:rsid w:val="00BA59A3"/>
    <w:rsid w:val="00BA5A64"/>
    <w:rsid w:val="00BA5A78"/>
    <w:rsid w:val="00BA5D0D"/>
    <w:rsid w:val="00BA5E24"/>
    <w:rsid w:val="00BA5E9D"/>
    <w:rsid w:val="00BA6176"/>
    <w:rsid w:val="00BA61F0"/>
    <w:rsid w:val="00BA6254"/>
    <w:rsid w:val="00BA6281"/>
    <w:rsid w:val="00BA62B1"/>
    <w:rsid w:val="00BA6792"/>
    <w:rsid w:val="00BA6B8E"/>
    <w:rsid w:val="00BA6BEF"/>
    <w:rsid w:val="00BA6C10"/>
    <w:rsid w:val="00BA6DA1"/>
    <w:rsid w:val="00BA6DAF"/>
    <w:rsid w:val="00BA6DF7"/>
    <w:rsid w:val="00BA6F12"/>
    <w:rsid w:val="00BA7015"/>
    <w:rsid w:val="00BA71E0"/>
    <w:rsid w:val="00BA722E"/>
    <w:rsid w:val="00BA725C"/>
    <w:rsid w:val="00BA7282"/>
    <w:rsid w:val="00BA72AC"/>
    <w:rsid w:val="00BA737D"/>
    <w:rsid w:val="00BA7547"/>
    <w:rsid w:val="00BA779C"/>
    <w:rsid w:val="00BA783D"/>
    <w:rsid w:val="00BA791A"/>
    <w:rsid w:val="00BA7A1C"/>
    <w:rsid w:val="00BA7AF0"/>
    <w:rsid w:val="00BA7B21"/>
    <w:rsid w:val="00BA7BF4"/>
    <w:rsid w:val="00BA7C8C"/>
    <w:rsid w:val="00BA7E38"/>
    <w:rsid w:val="00BA7F26"/>
    <w:rsid w:val="00BB0137"/>
    <w:rsid w:val="00BB03C1"/>
    <w:rsid w:val="00BB05A7"/>
    <w:rsid w:val="00BB06AB"/>
    <w:rsid w:val="00BB075F"/>
    <w:rsid w:val="00BB0942"/>
    <w:rsid w:val="00BB095B"/>
    <w:rsid w:val="00BB09F4"/>
    <w:rsid w:val="00BB0DD1"/>
    <w:rsid w:val="00BB0E6A"/>
    <w:rsid w:val="00BB0EBC"/>
    <w:rsid w:val="00BB0EEA"/>
    <w:rsid w:val="00BB1082"/>
    <w:rsid w:val="00BB124B"/>
    <w:rsid w:val="00BB143F"/>
    <w:rsid w:val="00BB174C"/>
    <w:rsid w:val="00BB17A2"/>
    <w:rsid w:val="00BB17B4"/>
    <w:rsid w:val="00BB1933"/>
    <w:rsid w:val="00BB1950"/>
    <w:rsid w:val="00BB1B78"/>
    <w:rsid w:val="00BB1BD2"/>
    <w:rsid w:val="00BB1BE6"/>
    <w:rsid w:val="00BB1C75"/>
    <w:rsid w:val="00BB1CBB"/>
    <w:rsid w:val="00BB222E"/>
    <w:rsid w:val="00BB2328"/>
    <w:rsid w:val="00BB23BF"/>
    <w:rsid w:val="00BB24BD"/>
    <w:rsid w:val="00BB2500"/>
    <w:rsid w:val="00BB260C"/>
    <w:rsid w:val="00BB272A"/>
    <w:rsid w:val="00BB28AC"/>
    <w:rsid w:val="00BB28E7"/>
    <w:rsid w:val="00BB2BEA"/>
    <w:rsid w:val="00BB2C39"/>
    <w:rsid w:val="00BB2D2C"/>
    <w:rsid w:val="00BB2E72"/>
    <w:rsid w:val="00BB2F15"/>
    <w:rsid w:val="00BB2F99"/>
    <w:rsid w:val="00BB3071"/>
    <w:rsid w:val="00BB3122"/>
    <w:rsid w:val="00BB3212"/>
    <w:rsid w:val="00BB3322"/>
    <w:rsid w:val="00BB33AF"/>
    <w:rsid w:val="00BB3433"/>
    <w:rsid w:val="00BB36FA"/>
    <w:rsid w:val="00BB3724"/>
    <w:rsid w:val="00BB385E"/>
    <w:rsid w:val="00BB3929"/>
    <w:rsid w:val="00BB39DC"/>
    <w:rsid w:val="00BB39EE"/>
    <w:rsid w:val="00BB3B7D"/>
    <w:rsid w:val="00BB3DE0"/>
    <w:rsid w:val="00BB3DE9"/>
    <w:rsid w:val="00BB3F83"/>
    <w:rsid w:val="00BB3FEC"/>
    <w:rsid w:val="00BB4275"/>
    <w:rsid w:val="00BB42AF"/>
    <w:rsid w:val="00BB42F8"/>
    <w:rsid w:val="00BB44EA"/>
    <w:rsid w:val="00BB455A"/>
    <w:rsid w:val="00BB45C9"/>
    <w:rsid w:val="00BB4823"/>
    <w:rsid w:val="00BB4851"/>
    <w:rsid w:val="00BB48B0"/>
    <w:rsid w:val="00BB4B28"/>
    <w:rsid w:val="00BB4EEC"/>
    <w:rsid w:val="00BB50D2"/>
    <w:rsid w:val="00BB5100"/>
    <w:rsid w:val="00BB5407"/>
    <w:rsid w:val="00BB5465"/>
    <w:rsid w:val="00BB549E"/>
    <w:rsid w:val="00BB57D5"/>
    <w:rsid w:val="00BB5978"/>
    <w:rsid w:val="00BB5B7A"/>
    <w:rsid w:val="00BB5C69"/>
    <w:rsid w:val="00BB5D31"/>
    <w:rsid w:val="00BB5DD0"/>
    <w:rsid w:val="00BB5E4A"/>
    <w:rsid w:val="00BB5FAB"/>
    <w:rsid w:val="00BB6158"/>
    <w:rsid w:val="00BB6189"/>
    <w:rsid w:val="00BB633D"/>
    <w:rsid w:val="00BB638A"/>
    <w:rsid w:val="00BB63B4"/>
    <w:rsid w:val="00BB675A"/>
    <w:rsid w:val="00BB67AF"/>
    <w:rsid w:val="00BB682C"/>
    <w:rsid w:val="00BB684B"/>
    <w:rsid w:val="00BB697D"/>
    <w:rsid w:val="00BB6A15"/>
    <w:rsid w:val="00BB6A2C"/>
    <w:rsid w:val="00BB6ACA"/>
    <w:rsid w:val="00BB6ADE"/>
    <w:rsid w:val="00BB6D19"/>
    <w:rsid w:val="00BB6D76"/>
    <w:rsid w:val="00BB7010"/>
    <w:rsid w:val="00BB705E"/>
    <w:rsid w:val="00BB70BC"/>
    <w:rsid w:val="00BB7185"/>
    <w:rsid w:val="00BB742F"/>
    <w:rsid w:val="00BB7500"/>
    <w:rsid w:val="00BB76AF"/>
    <w:rsid w:val="00BB788E"/>
    <w:rsid w:val="00BB78EE"/>
    <w:rsid w:val="00BB7BB9"/>
    <w:rsid w:val="00BB7C45"/>
    <w:rsid w:val="00BB7D2F"/>
    <w:rsid w:val="00BB7DD1"/>
    <w:rsid w:val="00BB7F58"/>
    <w:rsid w:val="00BC0044"/>
    <w:rsid w:val="00BC01AC"/>
    <w:rsid w:val="00BC0297"/>
    <w:rsid w:val="00BC03B2"/>
    <w:rsid w:val="00BC06F9"/>
    <w:rsid w:val="00BC0720"/>
    <w:rsid w:val="00BC08D5"/>
    <w:rsid w:val="00BC0DE4"/>
    <w:rsid w:val="00BC0E11"/>
    <w:rsid w:val="00BC0FCA"/>
    <w:rsid w:val="00BC1078"/>
    <w:rsid w:val="00BC10AD"/>
    <w:rsid w:val="00BC126C"/>
    <w:rsid w:val="00BC13F2"/>
    <w:rsid w:val="00BC15D6"/>
    <w:rsid w:val="00BC1891"/>
    <w:rsid w:val="00BC1960"/>
    <w:rsid w:val="00BC1A4D"/>
    <w:rsid w:val="00BC1A59"/>
    <w:rsid w:val="00BC1B2E"/>
    <w:rsid w:val="00BC1B59"/>
    <w:rsid w:val="00BC1E6B"/>
    <w:rsid w:val="00BC1F36"/>
    <w:rsid w:val="00BC2279"/>
    <w:rsid w:val="00BC231A"/>
    <w:rsid w:val="00BC236E"/>
    <w:rsid w:val="00BC2457"/>
    <w:rsid w:val="00BC25E4"/>
    <w:rsid w:val="00BC26E3"/>
    <w:rsid w:val="00BC2C1B"/>
    <w:rsid w:val="00BC2DE7"/>
    <w:rsid w:val="00BC2EDB"/>
    <w:rsid w:val="00BC2F0D"/>
    <w:rsid w:val="00BC2F1D"/>
    <w:rsid w:val="00BC2FC4"/>
    <w:rsid w:val="00BC3093"/>
    <w:rsid w:val="00BC33B1"/>
    <w:rsid w:val="00BC3404"/>
    <w:rsid w:val="00BC3591"/>
    <w:rsid w:val="00BC35CE"/>
    <w:rsid w:val="00BC3643"/>
    <w:rsid w:val="00BC3698"/>
    <w:rsid w:val="00BC36D1"/>
    <w:rsid w:val="00BC36DE"/>
    <w:rsid w:val="00BC38B0"/>
    <w:rsid w:val="00BC3A1B"/>
    <w:rsid w:val="00BC4353"/>
    <w:rsid w:val="00BC478C"/>
    <w:rsid w:val="00BC4878"/>
    <w:rsid w:val="00BC4940"/>
    <w:rsid w:val="00BC4944"/>
    <w:rsid w:val="00BC49B1"/>
    <w:rsid w:val="00BC4A94"/>
    <w:rsid w:val="00BC4C5A"/>
    <w:rsid w:val="00BC4C75"/>
    <w:rsid w:val="00BC4E28"/>
    <w:rsid w:val="00BC4E69"/>
    <w:rsid w:val="00BC5236"/>
    <w:rsid w:val="00BC52D6"/>
    <w:rsid w:val="00BC541C"/>
    <w:rsid w:val="00BC5514"/>
    <w:rsid w:val="00BC58EB"/>
    <w:rsid w:val="00BC594B"/>
    <w:rsid w:val="00BC59A4"/>
    <w:rsid w:val="00BC5B8E"/>
    <w:rsid w:val="00BC5BBA"/>
    <w:rsid w:val="00BC5D00"/>
    <w:rsid w:val="00BC5D3B"/>
    <w:rsid w:val="00BC5D3E"/>
    <w:rsid w:val="00BC5F5C"/>
    <w:rsid w:val="00BC62D7"/>
    <w:rsid w:val="00BC62E6"/>
    <w:rsid w:val="00BC64B7"/>
    <w:rsid w:val="00BC6516"/>
    <w:rsid w:val="00BC658D"/>
    <w:rsid w:val="00BC65CF"/>
    <w:rsid w:val="00BC6658"/>
    <w:rsid w:val="00BC6794"/>
    <w:rsid w:val="00BC68B2"/>
    <w:rsid w:val="00BC693E"/>
    <w:rsid w:val="00BC6970"/>
    <w:rsid w:val="00BC6AD6"/>
    <w:rsid w:val="00BC6CFF"/>
    <w:rsid w:val="00BC6D33"/>
    <w:rsid w:val="00BC6E9E"/>
    <w:rsid w:val="00BC7206"/>
    <w:rsid w:val="00BC7364"/>
    <w:rsid w:val="00BC74A2"/>
    <w:rsid w:val="00BC74DA"/>
    <w:rsid w:val="00BC75CE"/>
    <w:rsid w:val="00BC7691"/>
    <w:rsid w:val="00BC76E9"/>
    <w:rsid w:val="00BC7780"/>
    <w:rsid w:val="00BC77EC"/>
    <w:rsid w:val="00BC7845"/>
    <w:rsid w:val="00BC788A"/>
    <w:rsid w:val="00BC7897"/>
    <w:rsid w:val="00BC7AB8"/>
    <w:rsid w:val="00BC7F01"/>
    <w:rsid w:val="00BD0050"/>
    <w:rsid w:val="00BD00E7"/>
    <w:rsid w:val="00BD014D"/>
    <w:rsid w:val="00BD058B"/>
    <w:rsid w:val="00BD0927"/>
    <w:rsid w:val="00BD0AE9"/>
    <w:rsid w:val="00BD0AEE"/>
    <w:rsid w:val="00BD0BF4"/>
    <w:rsid w:val="00BD0D3D"/>
    <w:rsid w:val="00BD0E65"/>
    <w:rsid w:val="00BD100D"/>
    <w:rsid w:val="00BD117B"/>
    <w:rsid w:val="00BD1192"/>
    <w:rsid w:val="00BD11FA"/>
    <w:rsid w:val="00BD12CB"/>
    <w:rsid w:val="00BD144E"/>
    <w:rsid w:val="00BD147E"/>
    <w:rsid w:val="00BD14AD"/>
    <w:rsid w:val="00BD1832"/>
    <w:rsid w:val="00BD19EC"/>
    <w:rsid w:val="00BD1B85"/>
    <w:rsid w:val="00BD1D44"/>
    <w:rsid w:val="00BD1D8B"/>
    <w:rsid w:val="00BD1E00"/>
    <w:rsid w:val="00BD1F32"/>
    <w:rsid w:val="00BD1FD0"/>
    <w:rsid w:val="00BD2106"/>
    <w:rsid w:val="00BD2118"/>
    <w:rsid w:val="00BD218F"/>
    <w:rsid w:val="00BD2403"/>
    <w:rsid w:val="00BD24A0"/>
    <w:rsid w:val="00BD251B"/>
    <w:rsid w:val="00BD2638"/>
    <w:rsid w:val="00BD2681"/>
    <w:rsid w:val="00BD26D4"/>
    <w:rsid w:val="00BD277D"/>
    <w:rsid w:val="00BD2A46"/>
    <w:rsid w:val="00BD2A9A"/>
    <w:rsid w:val="00BD2ACA"/>
    <w:rsid w:val="00BD2CE9"/>
    <w:rsid w:val="00BD2E49"/>
    <w:rsid w:val="00BD2E63"/>
    <w:rsid w:val="00BD326D"/>
    <w:rsid w:val="00BD3593"/>
    <w:rsid w:val="00BD3654"/>
    <w:rsid w:val="00BD391E"/>
    <w:rsid w:val="00BD39B5"/>
    <w:rsid w:val="00BD39D2"/>
    <w:rsid w:val="00BD3E13"/>
    <w:rsid w:val="00BD3F92"/>
    <w:rsid w:val="00BD4031"/>
    <w:rsid w:val="00BD44C6"/>
    <w:rsid w:val="00BD4908"/>
    <w:rsid w:val="00BD491C"/>
    <w:rsid w:val="00BD4983"/>
    <w:rsid w:val="00BD4AB6"/>
    <w:rsid w:val="00BD4AEF"/>
    <w:rsid w:val="00BD4B4C"/>
    <w:rsid w:val="00BD4C60"/>
    <w:rsid w:val="00BD4D13"/>
    <w:rsid w:val="00BD4D71"/>
    <w:rsid w:val="00BD4FD1"/>
    <w:rsid w:val="00BD4FEB"/>
    <w:rsid w:val="00BD50D7"/>
    <w:rsid w:val="00BD517F"/>
    <w:rsid w:val="00BD5188"/>
    <w:rsid w:val="00BD5200"/>
    <w:rsid w:val="00BD52A6"/>
    <w:rsid w:val="00BD52E7"/>
    <w:rsid w:val="00BD551C"/>
    <w:rsid w:val="00BD5585"/>
    <w:rsid w:val="00BD573F"/>
    <w:rsid w:val="00BD5848"/>
    <w:rsid w:val="00BD599F"/>
    <w:rsid w:val="00BD5C3A"/>
    <w:rsid w:val="00BD5C6E"/>
    <w:rsid w:val="00BD5CCA"/>
    <w:rsid w:val="00BD5DE1"/>
    <w:rsid w:val="00BD5E69"/>
    <w:rsid w:val="00BD5E76"/>
    <w:rsid w:val="00BD60F7"/>
    <w:rsid w:val="00BD61DB"/>
    <w:rsid w:val="00BD6262"/>
    <w:rsid w:val="00BD6275"/>
    <w:rsid w:val="00BD628B"/>
    <w:rsid w:val="00BD62F6"/>
    <w:rsid w:val="00BD6330"/>
    <w:rsid w:val="00BD6387"/>
    <w:rsid w:val="00BD63B4"/>
    <w:rsid w:val="00BD646D"/>
    <w:rsid w:val="00BD65C2"/>
    <w:rsid w:val="00BD666D"/>
    <w:rsid w:val="00BD68FB"/>
    <w:rsid w:val="00BD6B3D"/>
    <w:rsid w:val="00BD6BD9"/>
    <w:rsid w:val="00BD6C48"/>
    <w:rsid w:val="00BD6CF0"/>
    <w:rsid w:val="00BD6D52"/>
    <w:rsid w:val="00BD6DF1"/>
    <w:rsid w:val="00BD6E53"/>
    <w:rsid w:val="00BD7289"/>
    <w:rsid w:val="00BD7362"/>
    <w:rsid w:val="00BD73AF"/>
    <w:rsid w:val="00BD73B6"/>
    <w:rsid w:val="00BD783D"/>
    <w:rsid w:val="00BD7967"/>
    <w:rsid w:val="00BD7BD6"/>
    <w:rsid w:val="00BD7BD7"/>
    <w:rsid w:val="00BD7E30"/>
    <w:rsid w:val="00BD7F2D"/>
    <w:rsid w:val="00BD7F86"/>
    <w:rsid w:val="00BE006C"/>
    <w:rsid w:val="00BE041F"/>
    <w:rsid w:val="00BE057F"/>
    <w:rsid w:val="00BE07CD"/>
    <w:rsid w:val="00BE08D2"/>
    <w:rsid w:val="00BE0924"/>
    <w:rsid w:val="00BE0A1A"/>
    <w:rsid w:val="00BE0A78"/>
    <w:rsid w:val="00BE0A83"/>
    <w:rsid w:val="00BE0AEC"/>
    <w:rsid w:val="00BE0B35"/>
    <w:rsid w:val="00BE0BF4"/>
    <w:rsid w:val="00BE0CFB"/>
    <w:rsid w:val="00BE0E24"/>
    <w:rsid w:val="00BE0FE3"/>
    <w:rsid w:val="00BE1083"/>
    <w:rsid w:val="00BE10C8"/>
    <w:rsid w:val="00BE10D8"/>
    <w:rsid w:val="00BE1307"/>
    <w:rsid w:val="00BE1377"/>
    <w:rsid w:val="00BE13C3"/>
    <w:rsid w:val="00BE1B7C"/>
    <w:rsid w:val="00BE1C67"/>
    <w:rsid w:val="00BE1FE6"/>
    <w:rsid w:val="00BE2018"/>
    <w:rsid w:val="00BE2181"/>
    <w:rsid w:val="00BE2214"/>
    <w:rsid w:val="00BE2593"/>
    <w:rsid w:val="00BE2620"/>
    <w:rsid w:val="00BE262D"/>
    <w:rsid w:val="00BE2767"/>
    <w:rsid w:val="00BE28ED"/>
    <w:rsid w:val="00BE2915"/>
    <w:rsid w:val="00BE2A99"/>
    <w:rsid w:val="00BE2DB9"/>
    <w:rsid w:val="00BE3078"/>
    <w:rsid w:val="00BE32F3"/>
    <w:rsid w:val="00BE330A"/>
    <w:rsid w:val="00BE34E6"/>
    <w:rsid w:val="00BE35D7"/>
    <w:rsid w:val="00BE376B"/>
    <w:rsid w:val="00BE3B3C"/>
    <w:rsid w:val="00BE3CCC"/>
    <w:rsid w:val="00BE3E48"/>
    <w:rsid w:val="00BE3F81"/>
    <w:rsid w:val="00BE40A3"/>
    <w:rsid w:val="00BE4131"/>
    <w:rsid w:val="00BE41F4"/>
    <w:rsid w:val="00BE4441"/>
    <w:rsid w:val="00BE44BB"/>
    <w:rsid w:val="00BE46CD"/>
    <w:rsid w:val="00BE47F4"/>
    <w:rsid w:val="00BE495A"/>
    <w:rsid w:val="00BE4C4A"/>
    <w:rsid w:val="00BE4D98"/>
    <w:rsid w:val="00BE4F3E"/>
    <w:rsid w:val="00BE500F"/>
    <w:rsid w:val="00BE5070"/>
    <w:rsid w:val="00BE508E"/>
    <w:rsid w:val="00BE50A9"/>
    <w:rsid w:val="00BE521E"/>
    <w:rsid w:val="00BE524E"/>
    <w:rsid w:val="00BE5252"/>
    <w:rsid w:val="00BE5349"/>
    <w:rsid w:val="00BE544F"/>
    <w:rsid w:val="00BE575A"/>
    <w:rsid w:val="00BE5AB0"/>
    <w:rsid w:val="00BE5AD1"/>
    <w:rsid w:val="00BE5C2D"/>
    <w:rsid w:val="00BE5CAE"/>
    <w:rsid w:val="00BE5E45"/>
    <w:rsid w:val="00BE5F21"/>
    <w:rsid w:val="00BE5F3C"/>
    <w:rsid w:val="00BE6066"/>
    <w:rsid w:val="00BE6129"/>
    <w:rsid w:val="00BE63B3"/>
    <w:rsid w:val="00BE6508"/>
    <w:rsid w:val="00BE6622"/>
    <w:rsid w:val="00BE68A7"/>
    <w:rsid w:val="00BE68B6"/>
    <w:rsid w:val="00BE6AAF"/>
    <w:rsid w:val="00BE6ADE"/>
    <w:rsid w:val="00BE6B2C"/>
    <w:rsid w:val="00BE6B3C"/>
    <w:rsid w:val="00BE6B90"/>
    <w:rsid w:val="00BE6D91"/>
    <w:rsid w:val="00BE6E03"/>
    <w:rsid w:val="00BE6E87"/>
    <w:rsid w:val="00BE6ED8"/>
    <w:rsid w:val="00BE7023"/>
    <w:rsid w:val="00BE7084"/>
    <w:rsid w:val="00BE7204"/>
    <w:rsid w:val="00BE7243"/>
    <w:rsid w:val="00BE735E"/>
    <w:rsid w:val="00BE758F"/>
    <w:rsid w:val="00BE75A2"/>
    <w:rsid w:val="00BE7882"/>
    <w:rsid w:val="00BE79E8"/>
    <w:rsid w:val="00BE7AAE"/>
    <w:rsid w:val="00BE7EF7"/>
    <w:rsid w:val="00BE7EFD"/>
    <w:rsid w:val="00BE7F6E"/>
    <w:rsid w:val="00BE7FFC"/>
    <w:rsid w:val="00BF03A6"/>
    <w:rsid w:val="00BF049E"/>
    <w:rsid w:val="00BF049F"/>
    <w:rsid w:val="00BF0870"/>
    <w:rsid w:val="00BF08B7"/>
    <w:rsid w:val="00BF08DE"/>
    <w:rsid w:val="00BF0A24"/>
    <w:rsid w:val="00BF0B28"/>
    <w:rsid w:val="00BF0B49"/>
    <w:rsid w:val="00BF0C7E"/>
    <w:rsid w:val="00BF0CC7"/>
    <w:rsid w:val="00BF0D30"/>
    <w:rsid w:val="00BF0DDC"/>
    <w:rsid w:val="00BF0E49"/>
    <w:rsid w:val="00BF111C"/>
    <w:rsid w:val="00BF1136"/>
    <w:rsid w:val="00BF143B"/>
    <w:rsid w:val="00BF15BF"/>
    <w:rsid w:val="00BF1629"/>
    <w:rsid w:val="00BF1657"/>
    <w:rsid w:val="00BF1658"/>
    <w:rsid w:val="00BF1921"/>
    <w:rsid w:val="00BF1A8C"/>
    <w:rsid w:val="00BF1B04"/>
    <w:rsid w:val="00BF1BD1"/>
    <w:rsid w:val="00BF1C5C"/>
    <w:rsid w:val="00BF1DB9"/>
    <w:rsid w:val="00BF1F07"/>
    <w:rsid w:val="00BF1F49"/>
    <w:rsid w:val="00BF21C5"/>
    <w:rsid w:val="00BF21ED"/>
    <w:rsid w:val="00BF2238"/>
    <w:rsid w:val="00BF238A"/>
    <w:rsid w:val="00BF258D"/>
    <w:rsid w:val="00BF282F"/>
    <w:rsid w:val="00BF29AF"/>
    <w:rsid w:val="00BF29DD"/>
    <w:rsid w:val="00BF2A39"/>
    <w:rsid w:val="00BF2DB9"/>
    <w:rsid w:val="00BF2F7E"/>
    <w:rsid w:val="00BF2FD8"/>
    <w:rsid w:val="00BF3076"/>
    <w:rsid w:val="00BF30C7"/>
    <w:rsid w:val="00BF3144"/>
    <w:rsid w:val="00BF31A9"/>
    <w:rsid w:val="00BF3270"/>
    <w:rsid w:val="00BF32E9"/>
    <w:rsid w:val="00BF374E"/>
    <w:rsid w:val="00BF3876"/>
    <w:rsid w:val="00BF3A19"/>
    <w:rsid w:val="00BF3AFF"/>
    <w:rsid w:val="00BF3F66"/>
    <w:rsid w:val="00BF3F9C"/>
    <w:rsid w:val="00BF407F"/>
    <w:rsid w:val="00BF4339"/>
    <w:rsid w:val="00BF44D6"/>
    <w:rsid w:val="00BF45C9"/>
    <w:rsid w:val="00BF4C0F"/>
    <w:rsid w:val="00BF4CE5"/>
    <w:rsid w:val="00BF4D06"/>
    <w:rsid w:val="00BF4D86"/>
    <w:rsid w:val="00BF4EBD"/>
    <w:rsid w:val="00BF513B"/>
    <w:rsid w:val="00BF5279"/>
    <w:rsid w:val="00BF5327"/>
    <w:rsid w:val="00BF5330"/>
    <w:rsid w:val="00BF5494"/>
    <w:rsid w:val="00BF5586"/>
    <w:rsid w:val="00BF5841"/>
    <w:rsid w:val="00BF596E"/>
    <w:rsid w:val="00BF5E3A"/>
    <w:rsid w:val="00BF5F01"/>
    <w:rsid w:val="00BF5FCC"/>
    <w:rsid w:val="00BF605D"/>
    <w:rsid w:val="00BF621E"/>
    <w:rsid w:val="00BF63A8"/>
    <w:rsid w:val="00BF6422"/>
    <w:rsid w:val="00BF6631"/>
    <w:rsid w:val="00BF6887"/>
    <w:rsid w:val="00BF6997"/>
    <w:rsid w:val="00BF6A63"/>
    <w:rsid w:val="00BF6BBC"/>
    <w:rsid w:val="00BF6C3B"/>
    <w:rsid w:val="00BF6DC7"/>
    <w:rsid w:val="00BF6E2A"/>
    <w:rsid w:val="00BF6F5C"/>
    <w:rsid w:val="00BF70A7"/>
    <w:rsid w:val="00BF70C5"/>
    <w:rsid w:val="00BF73CA"/>
    <w:rsid w:val="00BF7792"/>
    <w:rsid w:val="00BF7C75"/>
    <w:rsid w:val="00BF7EBC"/>
    <w:rsid w:val="00BF7ECF"/>
    <w:rsid w:val="00BF7F18"/>
    <w:rsid w:val="00BF7F82"/>
    <w:rsid w:val="00BF7FE0"/>
    <w:rsid w:val="00C001C6"/>
    <w:rsid w:val="00C00289"/>
    <w:rsid w:val="00C00309"/>
    <w:rsid w:val="00C003A7"/>
    <w:rsid w:val="00C003CA"/>
    <w:rsid w:val="00C00585"/>
    <w:rsid w:val="00C006C3"/>
    <w:rsid w:val="00C00861"/>
    <w:rsid w:val="00C008D4"/>
    <w:rsid w:val="00C008F3"/>
    <w:rsid w:val="00C00A0F"/>
    <w:rsid w:val="00C00A33"/>
    <w:rsid w:val="00C00DD8"/>
    <w:rsid w:val="00C00E7A"/>
    <w:rsid w:val="00C00F74"/>
    <w:rsid w:val="00C0106C"/>
    <w:rsid w:val="00C0118C"/>
    <w:rsid w:val="00C011B3"/>
    <w:rsid w:val="00C01240"/>
    <w:rsid w:val="00C01252"/>
    <w:rsid w:val="00C01373"/>
    <w:rsid w:val="00C01445"/>
    <w:rsid w:val="00C015C6"/>
    <w:rsid w:val="00C016A2"/>
    <w:rsid w:val="00C01710"/>
    <w:rsid w:val="00C01805"/>
    <w:rsid w:val="00C0194B"/>
    <w:rsid w:val="00C01B54"/>
    <w:rsid w:val="00C02173"/>
    <w:rsid w:val="00C024B7"/>
    <w:rsid w:val="00C0252F"/>
    <w:rsid w:val="00C02535"/>
    <w:rsid w:val="00C02662"/>
    <w:rsid w:val="00C02755"/>
    <w:rsid w:val="00C028F3"/>
    <w:rsid w:val="00C029F7"/>
    <w:rsid w:val="00C029FC"/>
    <w:rsid w:val="00C02B54"/>
    <w:rsid w:val="00C0308A"/>
    <w:rsid w:val="00C030FE"/>
    <w:rsid w:val="00C03173"/>
    <w:rsid w:val="00C03182"/>
    <w:rsid w:val="00C03374"/>
    <w:rsid w:val="00C03469"/>
    <w:rsid w:val="00C03837"/>
    <w:rsid w:val="00C038B8"/>
    <w:rsid w:val="00C038FF"/>
    <w:rsid w:val="00C03E53"/>
    <w:rsid w:val="00C03F37"/>
    <w:rsid w:val="00C03FA3"/>
    <w:rsid w:val="00C04276"/>
    <w:rsid w:val="00C04290"/>
    <w:rsid w:val="00C0429B"/>
    <w:rsid w:val="00C04446"/>
    <w:rsid w:val="00C044A1"/>
    <w:rsid w:val="00C045C2"/>
    <w:rsid w:val="00C047AE"/>
    <w:rsid w:val="00C04A1E"/>
    <w:rsid w:val="00C04B0A"/>
    <w:rsid w:val="00C04BE2"/>
    <w:rsid w:val="00C04DD2"/>
    <w:rsid w:val="00C04E0F"/>
    <w:rsid w:val="00C04EF4"/>
    <w:rsid w:val="00C04F9E"/>
    <w:rsid w:val="00C04FBD"/>
    <w:rsid w:val="00C053E0"/>
    <w:rsid w:val="00C05439"/>
    <w:rsid w:val="00C05487"/>
    <w:rsid w:val="00C0566D"/>
    <w:rsid w:val="00C0567B"/>
    <w:rsid w:val="00C05729"/>
    <w:rsid w:val="00C057F3"/>
    <w:rsid w:val="00C0581E"/>
    <w:rsid w:val="00C0591C"/>
    <w:rsid w:val="00C05C07"/>
    <w:rsid w:val="00C05C2C"/>
    <w:rsid w:val="00C05CD3"/>
    <w:rsid w:val="00C05CE0"/>
    <w:rsid w:val="00C05F14"/>
    <w:rsid w:val="00C05FDD"/>
    <w:rsid w:val="00C05FE7"/>
    <w:rsid w:val="00C06113"/>
    <w:rsid w:val="00C06293"/>
    <w:rsid w:val="00C0638D"/>
    <w:rsid w:val="00C06409"/>
    <w:rsid w:val="00C0650A"/>
    <w:rsid w:val="00C065C0"/>
    <w:rsid w:val="00C06729"/>
    <w:rsid w:val="00C06891"/>
    <w:rsid w:val="00C0690A"/>
    <w:rsid w:val="00C06945"/>
    <w:rsid w:val="00C069F4"/>
    <w:rsid w:val="00C06D57"/>
    <w:rsid w:val="00C06DCD"/>
    <w:rsid w:val="00C06DF0"/>
    <w:rsid w:val="00C06E5C"/>
    <w:rsid w:val="00C06E69"/>
    <w:rsid w:val="00C06E85"/>
    <w:rsid w:val="00C07085"/>
    <w:rsid w:val="00C070C8"/>
    <w:rsid w:val="00C071A3"/>
    <w:rsid w:val="00C07732"/>
    <w:rsid w:val="00C07801"/>
    <w:rsid w:val="00C07816"/>
    <w:rsid w:val="00C07846"/>
    <w:rsid w:val="00C0787C"/>
    <w:rsid w:val="00C07A05"/>
    <w:rsid w:val="00C07C09"/>
    <w:rsid w:val="00C07C70"/>
    <w:rsid w:val="00C07D5D"/>
    <w:rsid w:val="00C07DDE"/>
    <w:rsid w:val="00C07E18"/>
    <w:rsid w:val="00C07ECD"/>
    <w:rsid w:val="00C07FEF"/>
    <w:rsid w:val="00C10116"/>
    <w:rsid w:val="00C10170"/>
    <w:rsid w:val="00C10202"/>
    <w:rsid w:val="00C10272"/>
    <w:rsid w:val="00C102AA"/>
    <w:rsid w:val="00C1066D"/>
    <w:rsid w:val="00C10891"/>
    <w:rsid w:val="00C10ACC"/>
    <w:rsid w:val="00C10B0A"/>
    <w:rsid w:val="00C10B70"/>
    <w:rsid w:val="00C10DB0"/>
    <w:rsid w:val="00C115BB"/>
    <w:rsid w:val="00C115D2"/>
    <w:rsid w:val="00C1161F"/>
    <w:rsid w:val="00C1163C"/>
    <w:rsid w:val="00C11652"/>
    <w:rsid w:val="00C11769"/>
    <w:rsid w:val="00C11C33"/>
    <w:rsid w:val="00C11D8E"/>
    <w:rsid w:val="00C120D1"/>
    <w:rsid w:val="00C12138"/>
    <w:rsid w:val="00C1230E"/>
    <w:rsid w:val="00C12393"/>
    <w:rsid w:val="00C1245C"/>
    <w:rsid w:val="00C125BA"/>
    <w:rsid w:val="00C125D1"/>
    <w:rsid w:val="00C12664"/>
    <w:rsid w:val="00C128BE"/>
    <w:rsid w:val="00C12A55"/>
    <w:rsid w:val="00C12A5D"/>
    <w:rsid w:val="00C12B9C"/>
    <w:rsid w:val="00C12BD4"/>
    <w:rsid w:val="00C12C6F"/>
    <w:rsid w:val="00C12DC3"/>
    <w:rsid w:val="00C12EA8"/>
    <w:rsid w:val="00C12EDC"/>
    <w:rsid w:val="00C12F8C"/>
    <w:rsid w:val="00C130E3"/>
    <w:rsid w:val="00C1325D"/>
    <w:rsid w:val="00C133B1"/>
    <w:rsid w:val="00C135B4"/>
    <w:rsid w:val="00C135D1"/>
    <w:rsid w:val="00C13783"/>
    <w:rsid w:val="00C13AE1"/>
    <w:rsid w:val="00C13B5E"/>
    <w:rsid w:val="00C13BCC"/>
    <w:rsid w:val="00C13C51"/>
    <w:rsid w:val="00C13CA1"/>
    <w:rsid w:val="00C13D94"/>
    <w:rsid w:val="00C13DF7"/>
    <w:rsid w:val="00C13ED2"/>
    <w:rsid w:val="00C13F3B"/>
    <w:rsid w:val="00C1433D"/>
    <w:rsid w:val="00C143E3"/>
    <w:rsid w:val="00C14752"/>
    <w:rsid w:val="00C14802"/>
    <w:rsid w:val="00C148C0"/>
    <w:rsid w:val="00C149BE"/>
    <w:rsid w:val="00C14A8C"/>
    <w:rsid w:val="00C14AC9"/>
    <w:rsid w:val="00C14B09"/>
    <w:rsid w:val="00C14B48"/>
    <w:rsid w:val="00C1501E"/>
    <w:rsid w:val="00C151F2"/>
    <w:rsid w:val="00C1546F"/>
    <w:rsid w:val="00C15515"/>
    <w:rsid w:val="00C15817"/>
    <w:rsid w:val="00C15831"/>
    <w:rsid w:val="00C15B9A"/>
    <w:rsid w:val="00C15D7C"/>
    <w:rsid w:val="00C15F5E"/>
    <w:rsid w:val="00C15FEF"/>
    <w:rsid w:val="00C160E8"/>
    <w:rsid w:val="00C160EB"/>
    <w:rsid w:val="00C16523"/>
    <w:rsid w:val="00C16776"/>
    <w:rsid w:val="00C167B0"/>
    <w:rsid w:val="00C168F2"/>
    <w:rsid w:val="00C169C6"/>
    <w:rsid w:val="00C16A19"/>
    <w:rsid w:val="00C16A38"/>
    <w:rsid w:val="00C16D8B"/>
    <w:rsid w:val="00C16EA5"/>
    <w:rsid w:val="00C16F17"/>
    <w:rsid w:val="00C16FE9"/>
    <w:rsid w:val="00C17048"/>
    <w:rsid w:val="00C1708F"/>
    <w:rsid w:val="00C175B7"/>
    <w:rsid w:val="00C175DC"/>
    <w:rsid w:val="00C1763F"/>
    <w:rsid w:val="00C176B0"/>
    <w:rsid w:val="00C17A90"/>
    <w:rsid w:val="00C17C51"/>
    <w:rsid w:val="00C17CF6"/>
    <w:rsid w:val="00C17DB1"/>
    <w:rsid w:val="00C20073"/>
    <w:rsid w:val="00C2010C"/>
    <w:rsid w:val="00C2062D"/>
    <w:rsid w:val="00C20741"/>
    <w:rsid w:val="00C2074C"/>
    <w:rsid w:val="00C20847"/>
    <w:rsid w:val="00C209AD"/>
    <w:rsid w:val="00C20B05"/>
    <w:rsid w:val="00C20B4A"/>
    <w:rsid w:val="00C20D8E"/>
    <w:rsid w:val="00C20E7E"/>
    <w:rsid w:val="00C20FA0"/>
    <w:rsid w:val="00C21027"/>
    <w:rsid w:val="00C210F4"/>
    <w:rsid w:val="00C2112F"/>
    <w:rsid w:val="00C21130"/>
    <w:rsid w:val="00C216AC"/>
    <w:rsid w:val="00C218AB"/>
    <w:rsid w:val="00C218E8"/>
    <w:rsid w:val="00C21AB5"/>
    <w:rsid w:val="00C21B91"/>
    <w:rsid w:val="00C21BDB"/>
    <w:rsid w:val="00C21CC7"/>
    <w:rsid w:val="00C22186"/>
    <w:rsid w:val="00C221CA"/>
    <w:rsid w:val="00C224D3"/>
    <w:rsid w:val="00C2257A"/>
    <w:rsid w:val="00C22585"/>
    <w:rsid w:val="00C22643"/>
    <w:rsid w:val="00C2276C"/>
    <w:rsid w:val="00C227C4"/>
    <w:rsid w:val="00C22BAD"/>
    <w:rsid w:val="00C22F5F"/>
    <w:rsid w:val="00C230DC"/>
    <w:rsid w:val="00C2311D"/>
    <w:rsid w:val="00C23250"/>
    <w:rsid w:val="00C233A6"/>
    <w:rsid w:val="00C23499"/>
    <w:rsid w:val="00C234B5"/>
    <w:rsid w:val="00C235AB"/>
    <w:rsid w:val="00C2378D"/>
    <w:rsid w:val="00C23955"/>
    <w:rsid w:val="00C23987"/>
    <w:rsid w:val="00C23B44"/>
    <w:rsid w:val="00C23C06"/>
    <w:rsid w:val="00C23E1A"/>
    <w:rsid w:val="00C23EE6"/>
    <w:rsid w:val="00C24216"/>
    <w:rsid w:val="00C2467E"/>
    <w:rsid w:val="00C24684"/>
    <w:rsid w:val="00C24692"/>
    <w:rsid w:val="00C24793"/>
    <w:rsid w:val="00C247C3"/>
    <w:rsid w:val="00C24805"/>
    <w:rsid w:val="00C24951"/>
    <w:rsid w:val="00C24C92"/>
    <w:rsid w:val="00C24D38"/>
    <w:rsid w:val="00C24F96"/>
    <w:rsid w:val="00C25024"/>
    <w:rsid w:val="00C251CF"/>
    <w:rsid w:val="00C251F7"/>
    <w:rsid w:val="00C25529"/>
    <w:rsid w:val="00C2559E"/>
    <w:rsid w:val="00C256BD"/>
    <w:rsid w:val="00C256CF"/>
    <w:rsid w:val="00C2585F"/>
    <w:rsid w:val="00C259B5"/>
    <w:rsid w:val="00C25AC8"/>
    <w:rsid w:val="00C25B96"/>
    <w:rsid w:val="00C25BB1"/>
    <w:rsid w:val="00C25CA2"/>
    <w:rsid w:val="00C25CC2"/>
    <w:rsid w:val="00C25E9C"/>
    <w:rsid w:val="00C260A0"/>
    <w:rsid w:val="00C26367"/>
    <w:rsid w:val="00C26373"/>
    <w:rsid w:val="00C26431"/>
    <w:rsid w:val="00C2663D"/>
    <w:rsid w:val="00C26684"/>
    <w:rsid w:val="00C267E2"/>
    <w:rsid w:val="00C26977"/>
    <w:rsid w:val="00C26A3C"/>
    <w:rsid w:val="00C26CDE"/>
    <w:rsid w:val="00C26D7A"/>
    <w:rsid w:val="00C26FC8"/>
    <w:rsid w:val="00C26FC9"/>
    <w:rsid w:val="00C27045"/>
    <w:rsid w:val="00C2711A"/>
    <w:rsid w:val="00C2715D"/>
    <w:rsid w:val="00C271E3"/>
    <w:rsid w:val="00C272EC"/>
    <w:rsid w:val="00C274E0"/>
    <w:rsid w:val="00C27572"/>
    <w:rsid w:val="00C275C2"/>
    <w:rsid w:val="00C27764"/>
    <w:rsid w:val="00C279BB"/>
    <w:rsid w:val="00C27B4B"/>
    <w:rsid w:val="00C27BEB"/>
    <w:rsid w:val="00C27D8B"/>
    <w:rsid w:val="00C27DE7"/>
    <w:rsid w:val="00C30051"/>
    <w:rsid w:val="00C300F1"/>
    <w:rsid w:val="00C303F1"/>
    <w:rsid w:val="00C3049E"/>
    <w:rsid w:val="00C30528"/>
    <w:rsid w:val="00C30533"/>
    <w:rsid w:val="00C3067B"/>
    <w:rsid w:val="00C308AC"/>
    <w:rsid w:val="00C30C81"/>
    <w:rsid w:val="00C30E79"/>
    <w:rsid w:val="00C30FE2"/>
    <w:rsid w:val="00C30FEC"/>
    <w:rsid w:val="00C311B9"/>
    <w:rsid w:val="00C31368"/>
    <w:rsid w:val="00C31405"/>
    <w:rsid w:val="00C317C9"/>
    <w:rsid w:val="00C320DA"/>
    <w:rsid w:val="00C3248D"/>
    <w:rsid w:val="00C3250E"/>
    <w:rsid w:val="00C32584"/>
    <w:rsid w:val="00C326D8"/>
    <w:rsid w:val="00C3274E"/>
    <w:rsid w:val="00C32983"/>
    <w:rsid w:val="00C329E9"/>
    <w:rsid w:val="00C32C00"/>
    <w:rsid w:val="00C32D3A"/>
    <w:rsid w:val="00C32E72"/>
    <w:rsid w:val="00C32F6F"/>
    <w:rsid w:val="00C32FE7"/>
    <w:rsid w:val="00C33069"/>
    <w:rsid w:val="00C330CF"/>
    <w:rsid w:val="00C33195"/>
    <w:rsid w:val="00C331BB"/>
    <w:rsid w:val="00C33223"/>
    <w:rsid w:val="00C332E0"/>
    <w:rsid w:val="00C33310"/>
    <w:rsid w:val="00C33350"/>
    <w:rsid w:val="00C3335F"/>
    <w:rsid w:val="00C33364"/>
    <w:rsid w:val="00C333BD"/>
    <w:rsid w:val="00C33471"/>
    <w:rsid w:val="00C3366F"/>
    <w:rsid w:val="00C33679"/>
    <w:rsid w:val="00C33727"/>
    <w:rsid w:val="00C33743"/>
    <w:rsid w:val="00C33966"/>
    <w:rsid w:val="00C33A40"/>
    <w:rsid w:val="00C33A5D"/>
    <w:rsid w:val="00C33CCC"/>
    <w:rsid w:val="00C33E32"/>
    <w:rsid w:val="00C33EE1"/>
    <w:rsid w:val="00C34064"/>
    <w:rsid w:val="00C342A1"/>
    <w:rsid w:val="00C34315"/>
    <w:rsid w:val="00C34617"/>
    <w:rsid w:val="00C3475A"/>
    <w:rsid w:val="00C347C2"/>
    <w:rsid w:val="00C34950"/>
    <w:rsid w:val="00C34B61"/>
    <w:rsid w:val="00C34C20"/>
    <w:rsid w:val="00C34CC0"/>
    <w:rsid w:val="00C34DCC"/>
    <w:rsid w:val="00C34E21"/>
    <w:rsid w:val="00C35115"/>
    <w:rsid w:val="00C3519A"/>
    <w:rsid w:val="00C351E8"/>
    <w:rsid w:val="00C352E4"/>
    <w:rsid w:val="00C35342"/>
    <w:rsid w:val="00C35434"/>
    <w:rsid w:val="00C3544A"/>
    <w:rsid w:val="00C354CC"/>
    <w:rsid w:val="00C35565"/>
    <w:rsid w:val="00C3556C"/>
    <w:rsid w:val="00C3572B"/>
    <w:rsid w:val="00C35837"/>
    <w:rsid w:val="00C358C6"/>
    <w:rsid w:val="00C35B6A"/>
    <w:rsid w:val="00C35F3B"/>
    <w:rsid w:val="00C35F6F"/>
    <w:rsid w:val="00C36115"/>
    <w:rsid w:val="00C3619F"/>
    <w:rsid w:val="00C3629D"/>
    <w:rsid w:val="00C3664A"/>
    <w:rsid w:val="00C367C3"/>
    <w:rsid w:val="00C3696A"/>
    <w:rsid w:val="00C3699B"/>
    <w:rsid w:val="00C369A6"/>
    <w:rsid w:val="00C36A05"/>
    <w:rsid w:val="00C36A17"/>
    <w:rsid w:val="00C36A43"/>
    <w:rsid w:val="00C36AE6"/>
    <w:rsid w:val="00C36AF9"/>
    <w:rsid w:val="00C36BD3"/>
    <w:rsid w:val="00C36E34"/>
    <w:rsid w:val="00C36E9D"/>
    <w:rsid w:val="00C37042"/>
    <w:rsid w:val="00C37121"/>
    <w:rsid w:val="00C3728A"/>
    <w:rsid w:val="00C3737A"/>
    <w:rsid w:val="00C37429"/>
    <w:rsid w:val="00C37580"/>
    <w:rsid w:val="00C37C28"/>
    <w:rsid w:val="00C37E71"/>
    <w:rsid w:val="00C37F83"/>
    <w:rsid w:val="00C37F86"/>
    <w:rsid w:val="00C37FC1"/>
    <w:rsid w:val="00C401BB"/>
    <w:rsid w:val="00C40372"/>
    <w:rsid w:val="00C40435"/>
    <w:rsid w:val="00C40444"/>
    <w:rsid w:val="00C40567"/>
    <w:rsid w:val="00C4060A"/>
    <w:rsid w:val="00C4077D"/>
    <w:rsid w:val="00C407CD"/>
    <w:rsid w:val="00C407FF"/>
    <w:rsid w:val="00C40810"/>
    <w:rsid w:val="00C408E5"/>
    <w:rsid w:val="00C40959"/>
    <w:rsid w:val="00C40998"/>
    <w:rsid w:val="00C40AD5"/>
    <w:rsid w:val="00C40D3B"/>
    <w:rsid w:val="00C40D3C"/>
    <w:rsid w:val="00C40F05"/>
    <w:rsid w:val="00C410BB"/>
    <w:rsid w:val="00C41100"/>
    <w:rsid w:val="00C4150F"/>
    <w:rsid w:val="00C417A2"/>
    <w:rsid w:val="00C41996"/>
    <w:rsid w:val="00C41BD5"/>
    <w:rsid w:val="00C41C0D"/>
    <w:rsid w:val="00C41DD8"/>
    <w:rsid w:val="00C41E19"/>
    <w:rsid w:val="00C41ED0"/>
    <w:rsid w:val="00C41F73"/>
    <w:rsid w:val="00C41F86"/>
    <w:rsid w:val="00C42087"/>
    <w:rsid w:val="00C42280"/>
    <w:rsid w:val="00C42352"/>
    <w:rsid w:val="00C42413"/>
    <w:rsid w:val="00C424EE"/>
    <w:rsid w:val="00C42647"/>
    <w:rsid w:val="00C4265A"/>
    <w:rsid w:val="00C426A4"/>
    <w:rsid w:val="00C4279A"/>
    <w:rsid w:val="00C428C9"/>
    <w:rsid w:val="00C429E5"/>
    <w:rsid w:val="00C42B14"/>
    <w:rsid w:val="00C42CC0"/>
    <w:rsid w:val="00C42DE7"/>
    <w:rsid w:val="00C42FCB"/>
    <w:rsid w:val="00C42FDA"/>
    <w:rsid w:val="00C43001"/>
    <w:rsid w:val="00C4301E"/>
    <w:rsid w:val="00C43081"/>
    <w:rsid w:val="00C43101"/>
    <w:rsid w:val="00C431FA"/>
    <w:rsid w:val="00C43277"/>
    <w:rsid w:val="00C432C2"/>
    <w:rsid w:val="00C4344A"/>
    <w:rsid w:val="00C43562"/>
    <w:rsid w:val="00C435AA"/>
    <w:rsid w:val="00C436F1"/>
    <w:rsid w:val="00C4383D"/>
    <w:rsid w:val="00C43845"/>
    <w:rsid w:val="00C4385B"/>
    <w:rsid w:val="00C439C4"/>
    <w:rsid w:val="00C43C45"/>
    <w:rsid w:val="00C43C9F"/>
    <w:rsid w:val="00C43EAF"/>
    <w:rsid w:val="00C43EE9"/>
    <w:rsid w:val="00C43F5B"/>
    <w:rsid w:val="00C44001"/>
    <w:rsid w:val="00C4405E"/>
    <w:rsid w:val="00C44085"/>
    <w:rsid w:val="00C440D3"/>
    <w:rsid w:val="00C440ED"/>
    <w:rsid w:val="00C440FA"/>
    <w:rsid w:val="00C442FE"/>
    <w:rsid w:val="00C44311"/>
    <w:rsid w:val="00C4435A"/>
    <w:rsid w:val="00C443E6"/>
    <w:rsid w:val="00C4464B"/>
    <w:rsid w:val="00C4465A"/>
    <w:rsid w:val="00C446CE"/>
    <w:rsid w:val="00C448D7"/>
    <w:rsid w:val="00C449CA"/>
    <w:rsid w:val="00C44B0E"/>
    <w:rsid w:val="00C44B74"/>
    <w:rsid w:val="00C44FAF"/>
    <w:rsid w:val="00C450F7"/>
    <w:rsid w:val="00C451D9"/>
    <w:rsid w:val="00C45228"/>
    <w:rsid w:val="00C454FF"/>
    <w:rsid w:val="00C45673"/>
    <w:rsid w:val="00C45927"/>
    <w:rsid w:val="00C4596C"/>
    <w:rsid w:val="00C4598F"/>
    <w:rsid w:val="00C45A20"/>
    <w:rsid w:val="00C45BC6"/>
    <w:rsid w:val="00C45C06"/>
    <w:rsid w:val="00C45DA6"/>
    <w:rsid w:val="00C45EBA"/>
    <w:rsid w:val="00C460D8"/>
    <w:rsid w:val="00C4629D"/>
    <w:rsid w:val="00C464EB"/>
    <w:rsid w:val="00C4659F"/>
    <w:rsid w:val="00C466C0"/>
    <w:rsid w:val="00C466E2"/>
    <w:rsid w:val="00C466ED"/>
    <w:rsid w:val="00C467D3"/>
    <w:rsid w:val="00C467DD"/>
    <w:rsid w:val="00C46986"/>
    <w:rsid w:val="00C469B1"/>
    <w:rsid w:val="00C469E8"/>
    <w:rsid w:val="00C46A44"/>
    <w:rsid w:val="00C46C5F"/>
    <w:rsid w:val="00C46CA8"/>
    <w:rsid w:val="00C46E8A"/>
    <w:rsid w:val="00C46EA5"/>
    <w:rsid w:val="00C46FDE"/>
    <w:rsid w:val="00C47101"/>
    <w:rsid w:val="00C472B8"/>
    <w:rsid w:val="00C475B7"/>
    <w:rsid w:val="00C47ABD"/>
    <w:rsid w:val="00C47B77"/>
    <w:rsid w:val="00C47C0B"/>
    <w:rsid w:val="00C47FB8"/>
    <w:rsid w:val="00C50014"/>
    <w:rsid w:val="00C50274"/>
    <w:rsid w:val="00C5034A"/>
    <w:rsid w:val="00C50633"/>
    <w:rsid w:val="00C50668"/>
    <w:rsid w:val="00C5071B"/>
    <w:rsid w:val="00C50720"/>
    <w:rsid w:val="00C509F7"/>
    <w:rsid w:val="00C509F8"/>
    <w:rsid w:val="00C50BD8"/>
    <w:rsid w:val="00C50C67"/>
    <w:rsid w:val="00C50D4F"/>
    <w:rsid w:val="00C50D79"/>
    <w:rsid w:val="00C50DD1"/>
    <w:rsid w:val="00C50DF4"/>
    <w:rsid w:val="00C50E1A"/>
    <w:rsid w:val="00C50EF8"/>
    <w:rsid w:val="00C50F6E"/>
    <w:rsid w:val="00C50FC8"/>
    <w:rsid w:val="00C510DD"/>
    <w:rsid w:val="00C510EF"/>
    <w:rsid w:val="00C514BC"/>
    <w:rsid w:val="00C5153F"/>
    <w:rsid w:val="00C51548"/>
    <w:rsid w:val="00C516F7"/>
    <w:rsid w:val="00C51738"/>
    <w:rsid w:val="00C51880"/>
    <w:rsid w:val="00C519D3"/>
    <w:rsid w:val="00C51B71"/>
    <w:rsid w:val="00C51E68"/>
    <w:rsid w:val="00C51F4C"/>
    <w:rsid w:val="00C51FAD"/>
    <w:rsid w:val="00C520D5"/>
    <w:rsid w:val="00C52273"/>
    <w:rsid w:val="00C526DE"/>
    <w:rsid w:val="00C52891"/>
    <w:rsid w:val="00C52B97"/>
    <w:rsid w:val="00C52BA6"/>
    <w:rsid w:val="00C52BAF"/>
    <w:rsid w:val="00C52C12"/>
    <w:rsid w:val="00C52D53"/>
    <w:rsid w:val="00C52DC2"/>
    <w:rsid w:val="00C52EAD"/>
    <w:rsid w:val="00C52FB4"/>
    <w:rsid w:val="00C530A3"/>
    <w:rsid w:val="00C531BB"/>
    <w:rsid w:val="00C531F6"/>
    <w:rsid w:val="00C53208"/>
    <w:rsid w:val="00C53319"/>
    <w:rsid w:val="00C53372"/>
    <w:rsid w:val="00C53398"/>
    <w:rsid w:val="00C533CA"/>
    <w:rsid w:val="00C53550"/>
    <w:rsid w:val="00C53738"/>
    <w:rsid w:val="00C537AA"/>
    <w:rsid w:val="00C53825"/>
    <w:rsid w:val="00C5399D"/>
    <w:rsid w:val="00C53A53"/>
    <w:rsid w:val="00C53D49"/>
    <w:rsid w:val="00C53E11"/>
    <w:rsid w:val="00C54279"/>
    <w:rsid w:val="00C543CA"/>
    <w:rsid w:val="00C54653"/>
    <w:rsid w:val="00C54739"/>
    <w:rsid w:val="00C54755"/>
    <w:rsid w:val="00C54862"/>
    <w:rsid w:val="00C54DD8"/>
    <w:rsid w:val="00C550EE"/>
    <w:rsid w:val="00C5535D"/>
    <w:rsid w:val="00C553BE"/>
    <w:rsid w:val="00C55487"/>
    <w:rsid w:val="00C557E0"/>
    <w:rsid w:val="00C55981"/>
    <w:rsid w:val="00C55B05"/>
    <w:rsid w:val="00C55DF3"/>
    <w:rsid w:val="00C55E18"/>
    <w:rsid w:val="00C55F24"/>
    <w:rsid w:val="00C55F48"/>
    <w:rsid w:val="00C56094"/>
    <w:rsid w:val="00C56156"/>
    <w:rsid w:val="00C5626F"/>
    <w:rsid w:val="00C562B1"/>
    <w:rsid w:val="00C564A2"/>
    <w:rsid w:val="00C56659"/>
    <w:rsid w:val="00C56678"/>
    <w:rsid w:val="00C5669C"/>
    <w:rsid w:val="00C56735"/>
    <w:rsid w:val="00C5696A"/>
    <w:rsid w:val="00C56A3B"/>
    <w:rsid w:val="00C56D0B"/>
    <w:rsid w:val="00C56DF0"/>
    <w:rsid w:val="00C57056"/>
    <w:rsid w:val="00C570A8"/>
    <w:rsid w:val="00C57109"/>
    <w:rsid w:val="00C571E8"/>
    <w:rsid w:val="00C571F7"/>
    <w:rsid w:val="00C57378"/>
    <w:rsid w:val="00C57440"/>
    <w:rsid w:val="00C574F1"/>
    <w:rsid w:val="00C576A7"/>
    <w:rsid w:val="00C57727"/>
    <w:rsid w:val="00C577A5"/>
    <w:rsid w:val="00C57A88"/>
    <w:rsid w:val="00C57E48"/>
    <w:rsid w:val="00C57ECC"/>
    <w:rsid w:val="00C57FF0"/>
    <w:rsid w:val="00C600E8"/>
    <w:rsid w:val="00C603D5"/>
    <w:rsid w:val="00C60579"/>
    <w:rsid w:val="00C606CF"/>
    <w:rsid w:val="00C60705"/>
    <w:rsid w:val="00C6096F"/>
    <w:rsid w:val="00C60C12"/>
    <w:rsid w:val="00C60C33"/>
    <w:rsid w:val="00C60E08"/>
    <w:rsid w:val="00C60E5D"/>
    <w:rsid w:val="00C6103E"/>
    <w:rsid w:val="00C611C9"/>
    <w:rsid w:val="00C61422"/>
    <w:rsid w:val="00C61505"/>
    <w:rsid w:val="00C618A1"/>
    <w:rsid w:val="00C618C2"/>
    <w:rsid w:val="00C619E0"/>
    <w:rsid w:val="00C61D0A"/>
    <w:rsid w:val="00C61D4F"/>
    <w:rsid w:val="00C61E7E"/>
    <w:rsid w:val="00C61F35"/>
    <w:rsid w:val="00C62021"/>
    <w:rsid w:val="00C6217C"/>
    <w:rsid w:val="00C621D5"/>
    <w:rsid w:val="00C62342"/>
    <w:rsid w:val="00C6257A"/>
    <w:rsid w:val="00C62737"/>
    <w:rsid w:val="00C62738"/>
    <w:rsid w:val="00C6276A"/>
    <w:rsid w:val="00C6278E"/>
    <w:rsid w:val="00C62992"/>
    <w:rsid w:val="00C62AE6"/>
    <w:rsid w:val="00C62B0A"/>
    <w:rsid w:val="00C62B36"/>
    <w:rsid w:val="00C62E57"/>
    <w:rsid w:val="00C62FCD"/>
    <w:rsid w:val="00C62FF4"/>
    <w:rsid w:val="00C63052"/>
    <w:rsid w:val="00C63098"/>
    <w:rsid w:val="00C63156"/>
    <w:rsid w:val="00C634CC"/>
    <w:rsid w:val="00C63646"/>
    <w:rsid w:val="00C6385D"/>
    <w:rsid w:val="00C63B66"/>
    <w:rsid w:val="00C63BB6"/>
    <w:rsid w:val="00C63C72"/>
    <w:rsid w:val="00C63C8A"/>
    <w:rsid w:val="00C63E2E"/>
    <w:rsid w:val="00C6406E"/>
    <w:rsid w:val="00C64150"/>
    <w:rsid w:val="00C64231"/>
    <w:rsid w:val="00C6443D"/>
    <w:rsid w:val="00C645F5"/>
    <w:rsid w:val="00C646CF"/>
    <w:rsid w:val="00C64839"/>
    <w:rsid w:val="00C64952"/>
    <w:rsid w:val="00C64B3D"/>
    <w:rsid w:val="00C64C8F"/>
    <w:rsid w:val="00C64CA3"/>
    <w:rsid w:val="00C64DC9"/>
    <w:rsid w:val="00C64EE7"/>
    <w:rsid w:val="00C64F17"/>
    <w:rsid w:val="00C65663"/>
    <w:rsid w:val="00C6574E"/>
    <w:rsid w:val="00C65786"/>
    <w:rsid w:val="00C657B2"/>
    <w:rsid w:val="00C6595E"/>
    <w:rsid w:val="00C65B8C"/>
    <w:rsid w:val="00C65C62"/>
    <w:rsid w:val="00C65E54"/>
    <w:rsid w:val="00C65EE8"/>
    <w:rsid w:val="00C65F30"/>
    <w:rsid w:val="00C660C2"/>
    <w:rsid w:val="00C661AA"/>
    <w:rsid w:val="00C664F0"/>
    <w:rsid w:val="00C6657D"/>
    <w:rsid w:val="00C66707"/>
    <w:rsid w:val="00C6680C"/>
    <w:rsid w:val="00C668AF"/>
    <w:rsid w:val="00C668EB"/>
    <w:rsid w:val="00C66935"/>
    <w:rsid w:val="00C66A7E"/>
    <w:rsid w:val="00C66AEF"/>
    <w:rsid w:val="00C66C32"/>
    <w:rsid w:val="00C66C7F"/>
    <w:rsid w:val="00C66D93"/>
    <w:rsid w:val="00C66D9E"/>
    <w:rsid w:val="00C66DE5"/>
    <w:rsid w:val="00C67012"/>
    <w:rsid w:val="00C670D2"/>
    <w:rsid w:val="00C6711C"/>
    <w:rsid w:val="00C67497"/>
    <w:rsid w:val="00C6755E"/>
    <w:rsid w:val="00C6764B"/>
    <w:rsid w:val="00C677BC"/>
    <w:rsid w:val="00C67803"/>
    <w:rsid w:val="00C6780F"/>
    <w:rsid w:val="00C67885"/>
    <w:rsid w:val="00C678C7"/>
    <w:rsid w:val="00C67903"/>
    <w:rsid w:val="00C67A14"/>
    <w:rsid w:val="00C67CDF"/>
    <w:rsid w:val="00C70057"/>
    <w:rsid w:val="00C700C3"/>
    <w:rsid w:val="00C700F8"/>
    <w:rsid w:val="00C70265"/>
    <w:rsid w:val="00C7029C"/>
    <w:rsid w:val="00C7038D"/>
    <w:rsid w:val="00C70404"/>
    <w:rsid w:val="00C70461"/>
    <w:rsid w:val="00C704BD"/>
    <w:rsid w:val="00C706E7"/>
    <w:rsid w:val="00C70866"/>
    <w:rsid w:val="00C70AE0"/>
    <w:rsid w:val="00C70BEA"/>
    <w:rsid w:val="00C70DE3"/>
    <w:rsid w:val="00C70E4D"/>
    <w:rsid w:val="00C70ECA"/>
    <w:rsid w:val="00C70F24"/>
    <w:rsid w:val="00C710C0"/>
    <w:rsid w:val="00C713C7"/>
    <w:rsid w:val="00C71552"/>
    <w:rsid w:val="00C7161C"/>
    <w:rsid w:val="00C71651"/>
    <w:rsid w:val="00C718E5"/>
    <w:rsid w:val="00C7190C"/>
    <w:rsid w:val="00C719BE"/>
    <w:rsid w:val="00C71A33"/>
    <w:rsid w:val="00C71B72"/>
    <w:rsid w:val="00C71BF0"/>
    <w:rsid w:val="00C72009"/>
    <w:rsid w:val="00C7235B"/>
    <w:rsid w:val="00C7260C"/>
    <w:rsid w:val="00C72760"/>
    <w:rsid w:val="00C72907"/>
    <w:rsid w:val="00C72932"/>
    <w:rsid w:val="00C7297A"/>
    <w:rsid w:val="00C729E1"/>
    <w:rsid w:val="00C72BE0"/>
    <w:rsid w:val="00C72BF7"/>
    <w:rsid w:val="00C72C02"/>
    <w:rsid w:val="00C72C5D"/>
    <w:rsid w:val="00C72D1B"/>
    <w:rsid w:val="00C72D34"/>
    <w:rsid w:val="00C72F76"/>
    <w:rsid w:val="00C72F97"/>
    <w:rsid w:val="00C7303D"/>
    <w:rsid w:val="00C730B8"/>
    <w:rsid w:val="00C7310F"/>
    <w:rsid w:val="00C73138"/>
    <w:rsid w:val="00C731E5"/>
    <w:rsid w:val="00C7324F"/>
    <w:rsid w:val="00C732A0"/>
    <w:rsid w:val="00C732E6"/>
    <w:rsid w:val="00C7332A"/>
    <w:rsid w:val="00C7347E"/>
    <w:rsid w:val="00C734A5"/>
    <w:rsid w:val="00C73517"/>
    <w:rsid w:val="00C73850"/>
    <w:rsid w:val="00C738D2"/>
    <w:rsid w:val="00C7391D"/>
    <w:rsid w:val="00C73944"/>
    <w:rsid w:val="00C739D8"/>
    <w:rsid w:val="00C73BC7"/>
    <w:rsid w:val="00C73BD3"/>
    <w:rsid w:val="00C73C47"/>
    <w:rsid w:val="00C74158"/>
    <w:rsid w:val="00C7418B"/>
    <w:rsid w:val="00C742CA"/>
    <w:rsid w:val="00C744C2"/>
    <w:rsid w:val="00C74542"/>
    <w:rsid w:val="00C7455B"/>
    <w:rsid w:val="00C749AB"/>
    <w:rsid w:val="00C749FB"/>
    <w:rsid w:val="00C74A1C"/>
    <w:rsid w:val="00C74BCB"/>
    <w:rsid w:val="00C74BCC"/>
    <w:rsid w:val="00C74D1A"/>
    <w:rsid w:val="00C74E28"/>
    <w:rsid w:val="00C74EC2"/>
    <w:rsid w:val="00C74F09"/>
    <w:rsid w:val="00C74F35"/>
    <w:rsid w:val="00C75021"/>
    <w:rsid w:val="00C752EC"/>
    <w:rsid w:val="00C75769"/>
    <w:rsid w:val="00C75879"/>
    <w:rsid w:val="00C75897"/>
    <w:rsid w:val="00C75933"/>
    <w:rsid w:val="00C75B54"/>
    <w:rsid w:val="00C75C47"/>
    <w:rsid w:val="00C75CCA"/>
    <w:rsid w:val="00C75D56"/>
    <w:rsid w:val="00C75D6C"/>
    <w:rsid w:val="00C75E2E"/>
    <w:rsid w:val="00C75EB9"/>
    <w:rsid w:val="00C75F21"/>
    <w:rsid w:val="00C75F43"/>
    <w:rsid w:val="00C760A1"/>
    <w:rsid w:val="00C7610D"/>
    <w:rsid w:val="00C76120"/>
    <w:rsid w:val="00C7621A"/>
    <w:rsid w:val="00C763A4"/>
    <w:rsid w:val="00C763E5"/>
    <w:rsid w:val="00C76424"/>
    <w:rsid w:val="00C764CD"/>
    <w:rsid w:val="00C76649"/>
    <w:rsid w:val="00C76725"/>
    <w:rsid w:val="00C76806"/>
    <w:rsid w:val="00C76827"/>
    <w:rsid w:val="00C76896"/>
    <w:rsid w:val="00C76A76"/>
    <w:rsid w:val="00C76AA8"/>
    <w:rsid w:val="00C76D56"/>
    <w:rsid w:val="00C76D84"/>
    <w:rsid w:val="00C76F6F"/>
    <w:rsid w:val="00C77169"/>
    <w:rsid w:val="00C77181"/>
    <w:rsid w:val="00C771BD"/>
    <w:rsid w:val="00C7723F"/>
    <w:rsid w:val="00C7749B"/>
    <w:rsid w:val="00C774F9"/>
    <w:rsid w:val="00C778D1"/>
    <w:rsid w:val="00C7794A"/>
    <w:rsid w:val="00C77B59"/>
    <w:rsid w:val="00C77B7C"/>
    <w:rsid w:val="00C77C84"/>
    <w:rsid w:val="00C77D50"/>
    <w:rsid w:val="00C77E22"/>
    <w:rsid w:val="00C80122"/>
    <w:rsid w:val="00C80164"/>
    <w:rsid w:val="00C80221"/>
    <w:rsid w:val="00C80330"/>
    <w:rsid w:val="00C80375"/>
    <w:rsid w:val="00C803D9"/>
    <w:rsid w:val="00C80476"/>
    <w:rsid w:val="00C80556"/>
    <w:rsid w:val="00C806FD"/>
    <w:rsid w:val="00C8081C"/>
    <w:rsid w:val="00C8089D"/>
    <w:rsid w:val="00C808CC"/>
    <w:rsid w:val="00C808D3"/>
    <w:rsid w:val="00C80976"/>
    <w:rsid w:val="00C80B21"/>
    <w:rsid w:val="00C80B85"/>
    <w:rsid w:val="00C80C50"/>
    <w:rsid w:val="00C80CAC"/>
    <w:rsid w:val="00C80D93"/>
    <w:rsid w:val="00C80F97"/>
    <w:rsid w:val="00C81071"/>
    <w:rsid w:val="00C81155"/>
    <w:rsid w:val="00C811D3"/>
    <w:rsid w:val="00C81215"/>
    <w:rsid w:val="00C81262"/>
    <w:rsid w:val="00C81375"/>
    <w:rsid w:val="00C8138C"/>
    <w:rsid w:val="00C814CC"/>
    <w:rsid w:val="00C814D7"/>
    <w:rsid w:val="00C815BC"/>
    <w:rsid w:val="00C81740"/>
    <w:rsid w:val="00C81783"/>
    <w:rsid w:val="00C818A9"/>
    <w:rsid w:val="00C81990"/>
    <w:rsid w:val="00C81CE7"/>
    <w:rsid w:val="00C81DBC"/>
    <w:rsid w:val="00C81DD6"/>
    <w:rsid w:val="00C81E6A"/>
    <w:rsid w:val="00C81FB6"/>
    <w:rsid w:val="00C82081"/>
    <w:rsid w:val="00C820BF"/>
    <w:rsid w:val="00C8216D"/>
    <w:rsid w:val="00C823DE"/>
    <w:rsid w:val="00C8249D"/>
    <w:rsid w:val="00C8249E"/>
    <w:rsid w:val="00C8257B"/>
    <w:rsid w:val="00C8259D"/>
    <w:rsid w:val="00C825AB"/>
    <w:rsid w:val="00C8277A"/>
    <w:rsid w:val="00C8296E"/>
    <w:rsid w:val="00C82A50"/>
    <w:rsid w:val="00C82AE1"/>
    <w:rsid w:val="00C82B57"/>
    <w:rsid w:val="00C82BFF"/>
    <w:rsid w:val="00C82D2F"/>
    <w:rsid w:val="00C82DE3"/>
    <w:rsid w:val="00C82E13"/>
    <w:rsid w:val="00C82FB6"/>
    <w:rsid w:val="00C82FF7"/>
    <w:rsid w:val="00C831BD"/>
    <w:rsid w:val="00C832D6"/>
    <w:rsid w:val="00C8345D"/>
    <w:rsid w:val="00C83468"/>
    <w:rsid w:val="00C83628"/>
    <w:rsid w:val="00C838CC"/>
    <w:rsid w:val="00C83952"/>
    <w:rsid w:val="00C8399E"/>
    <w:rsid w:val="00C83A73"/>
    <w:rsid w:val="00C8434B"/>
    <w:rsid w:val="00C84463"/>
    <w:rsid w:val="00C844CF"/>
    <w:rsid w:val="00C8457D"/>
    <w:rsid w:val="00C847DF"/>
    <w:rsid w:val="00C8489B"/>
    <w:rsid w:val="00C8491D"/>
    <w:rsid w:val="00C84A3E"/>
    <w:rsid w:val="00C84C7F"/>
    <w:rsid w:val="00C84CF3"/>
    <w:rsid w:val="00C85036"/>
    <w:rsid w:val="00C85055"/>
    <w:rsid w:val="00C850C5"/>
    <w:rsid w:val="00C850F3"/>
    <w:rsid w:val="00C851B0"/>
    <w:rsid w:val="00C851D2"/>
    <w:rsid w:val="00C8536A"/>
    <w:rsid w:val="00C8542F"/>
    <w:rsid w:val="00C854C2"/>
    <w:rsid w:val="00C8553B"/>
    <w:rsid w:val="00C85736"/>
    <w:rsid w:val="00C85A62"/>
    <w:rsid w:val="00C85E1E"/>
    <w:rsid w:val="00C85EB0"/>
    <w:rsid w:val="00C85EB2"/>
    <w:rsid w:val="00C86081"/>
    <w:rsid w:val="00C860F2"/>
    <w:rsid w:val="00C86142"/>
    <w:rsid w:val="00C86270"/>
    <w:rsid w:val="00C8648F"/>
    <w:rsid w:val="00C8658A"/>
    <w:rsid w:val="00C869A5"/>
    <w:rsid w:val="00C86AD3"/>
    <w:rsid w:val="00C86AF7"/>
    <w:rsid w:val="00C86B06"/>
    <w:rsid w:val="00C86B94"/>
    <w:rsid w:val="00C86C6F"/>
    <w:rsid w:val="00C86EB9"/>
    <w:rsid w:val="00C86F11"/>
    <w:rsid w:val="00C87003"/>
    <w:rsid w:val="00C87024"/>
    <w:rsid w:val="00C87142"/>
    <w:rsid w:val="00C871E8"/>
    <w:rsid w:val="00C87255"/>
    <w:rsid w:val="00C87289"/>
    <w:rsid w:val="00C8737F"/>
    <w:rsid w:val="00C8748C"/>
    <w:rsid w:val="00C874C2"/>
    <w:rsid w:val="00C875F9"/>
    <w:rsid w:val="00C87682"/>
    <w:rsid w:val="00C8778F"/>
    <w:rsid w:val="00C87A17"/>
    <w:rsid w:val="00C87B44"/>
    <w:rsid w:val="00C87B4A"/>
    <w:rsid w:val="00C87C5D"/>
    <w:rsid w:val="00C87DA4"/>
    <w:rsid w:val="00C87E0A"/>
    <w:rsid w:val="00C87E8C"/>
    <w:rsid w:val="00C87F33"/>
    <w:rsid w:val="00C87FCA"/>
    <w:rsid w:val="00C900A3"/>
    <w:rsid w:val="00C9014B"/>
    <w:rsid w:val="00C903C3"/>
    <w:rsid w:val="00C905BD"/>
    <w:rsid w:val="00C90721"/>
    <w:rsid w:val="00C908D7"/>
    <w:rsid w:val="00C90958"/>
    <w:rsid w:val="00C9099C"/>
    <w:rsid w:val="00C90BB0"/>
    <w:rsid w:val="00C90CBF"/>
    <w:rsid w:val="00C90FFE"/>
    <w:rsid w:val="00C910E6"/>
    <w:rsid w:val="00C9112F"/>
    <w:rsid w:val="00C912E7"/>
    <w:rsid w:val="00C91362"/>
    <w:rsid w:val="00C9136B"/>
    <w:rsid w:val="00C915A1"/>
    <w:rsid w:val="00C916F1"/>
    <w:rsid w:val="00C9178E"/>
    <w:rsid w:val="00C917E3"/>
    <w:rsid w:val="00C9185A"/>
    <w:rsid w:val="00C918B0"/>
    <w:rsid w:val="00C91AEE"/>
    <w:rsid w:val="00C91B9F"/>
    <w:rsid w:val="00C91F22"/>
    <w:rsid w:val="00C91FA7"/>
    <w:rsid w:val="00C9227E"/>
    <w:rsid w:val="00C92576"/>
    <w:rsid w:val="00C92736"/>
    <w:rsid w:val="00C927EF"/>
    <w:rsid w:val="00C92859"/>
    <w:rsid w:val="00C928B3"/>
    <w:rsid w:val="00C928DE"/>
    <w:rsid w:val="00C928EA"/>
    <w:rsid w:val="00C92B42"/>
    <w:rsid w:val="00C92BB0"/>
    <w:rsid w:val="00C92C18"/>
    <w:rsid w:val="00C92C2B"/>
    <w:rsid w:val="00C92F39"/>
    <w:rsid w:val="00C92FC6"/>
    <w:rsid w:val="00C93602"/>
    <w:rsid w:val="00C938DA"/>
    <w:rsid w:val="00C939A8"/>
    <w:rsid w:val="00C939CB"/>
    <w:rsid w:val="00C939DE"/>
    <w:rsid w:val="00C93A23"/>
    <w:rsid w:val="00C93B03"/>
    <w:rsid w:val="00C93B86"/>
    <w:rsid w:val="00C93BF2"/>
    <w:rsid w:val="00C93C14"/>
    <w:rsid w:val="00C94165"/>
    <w:rsid w:val="00C941BB"/>
    <w:rsid w:val="00C94225"/>
    <w:rsid w:val="00C943BE"/>
    <w:rsid w:val="00C9473C"/>
    <w:rsid w:val="00C948DC"/>
    <w:rsid w:val="00C949CE"/>
    <w:rsid w:val="00C94A19"/>
    <w:rsid w:val="00C94CE6"/>
    <w:rsid w:val="00C950F7"/>
    <w:rsid w:val="00C951F1"/>
    <w:rsid w:val="00C9540B"/>
    <w:rsid w:val="00C955C6"/>
    <w:rsid w:val="00C9579E"/>
    <w:rsid w:val="00C95882"/>
    <w:rsid w:val="00C958AC"/>
    <w:rsid w:val="00C95994"/>
    <w:rsid w:val="00C959AB"/>
    <w:rsid w:val="00C95A6D"/>
    <w:rsid w:val="00C95A88"/>
    <w:rsid w:val="00C95B61"/>
    <w:rsid w:val="00C95C1B"/>
    <w:rsid w:val="00C95CFF"/>
    <w:rsid w:val="00C95D27"/>
    <w:rsid w:val="00C961AA"/>
    <w:rsid w:val="00C9621F"/>
    <w:rsid w:val="00C96412"/>
    <w:rsid w:val="00C96527"/>
    <w:rsid w:val="00C965F8"/>
    <w:rsid w:val="00C9662E"/>
    <w:rsid w:val="00C96749"/>
    <w:rsid w:val="00C96833"/>
    <w:rsid w:val="00C9688B"/>
    <w:rsid w:val="00C96AA6"/>
    <w:rsid w:val="00C96D3C"/>
    <w:rsid w:val="00C96D90"/>
    <w:rsid w:val="00C96E34"/>
    <w:rsid w:val="00C974D8"/>
    <w:rsid w:val="00C97672"/>
    <w:rsid w:val="00C978A8"/>
    <w:rsid w:val="00C97A2D"/>
    <w:rsid w:val="00C97B03"/>
    <w:rsid w:val="00C97BA8"/>
    <w:rsid w:val="00C97CFF"/>
    <w:rsid w:val="00C97E38"/>
    <w:rsid w:val="00C97E5D"/>
    <w:rsid w:val="00C97F30"/>
    <w:rsid w:val="00C97FF7"/>
    <w:rsid w:val="00CA00E7"/>
    <w:rsid w:val="00CA01C0"/>
    <w:rsid w:val="00CA02EB"/>
    <w:rsid w:val="00CA0445"/>
    <w:rsid w:val="00CA04D6"/>
    <w:rsid w:val="00CA05D9"/>
    <w:rsid w:val="00CA05DA"/>
    <w:rsid w:val="00CA073C"/>
    <w:rsid w:val="00CA0772"/>
    <w:rsid w:val="00CA0B37"/>
    <w:rsid w:val="00CA0C85"/>
    <w:rsid w:val="00CA0DE0"/>
    <w:rsid w:val="00CA0E9A"/>
    <w:rsid w:val="00CA0F12"/>
    <w:rsid w:val="00CA1563"/>
    <w:rsid w:val="00CA15B5"/>
    <w:rsid w:val="00CA1622"/>
    <w:rsid w:val="00CA1685"/>
    <w:rsid w:val="00CA17BA"/>
    <w:rsid w:val="00CA19BC"/>
    <w:rsid w:val="00CA1AD8"/>
    <w:rsid w:val="00CA1B2C"/>
    <w:rsid w:val="00CA1C03"/>
    <w:rsid w:val="00CA21F3"/>
    <w:rsid w:val="00CA2204"/>
    <w:rsid w:val="00CA251E"/>
    <w:rsid w:val="00CA262C"/>
    <w:rsid w:val="00CA2667"/>
    <w:rsid w:val="00CA273B"/>
    <w:rsid w:val="00CA282B"/>
    <w:rsid w:val="00CA2A1E"/>
    <w:rsid w:val="00CA2A7D"/>
    <w:rsid w:val="00CA2C44"/>
    <w:rsid w:val="00CA2D4A"/>
    <w:rsid w:val="00CA2D7E"/>
    <w:rsid w:val="00CA2DE0"/>
    <w:rsid w:val="00CA2E1E"/>
    <w:rsid w:val="00CA2F71"/>
    <w:rsid w:val="00CA3300"/>
    <w:rsid w:val="00CA33F6"/>
    <w:rsid w:val="00CA365C"/>
    <w:rsid w:val="00CA37BA"/>
    <w:rsid w:val="00CA38DA"/>
    <w:rsid w:val="00CA3927"/>
    <w:rsid w:val="00CA3937"/>
    <w:rsid w:val="00CA3A44"/>
    <w:rsid w:val="00CA3CF4"/>
    <w:rsid w:val="00CA3CFC"/>
    <w:rsid w:val="00CA3FF4"/>
    <w:rsid w:val="00CA4066"/>
    <w:rsid w:val="00CA406F"/>
    <w:rsid w:val="00CA4244"/>
    <w:rsid w:val="00CA45FF"/>
    <w:rsid w:val="00CA4774"/>
    <w:rsid w:val="00CA4B21"/>
    <w:rsid w:val="00CA4EBC"/>
    <w:rsid w:val="00CA50FA"/>
    <w:rsid w:val="00CA53D4"/>
    <w:rsid w:val="00CA5522"/>
    <w:rsid w:val="00CA5658"/>
    <w:rsid w:val="00CA56E1"/>
    <w:rsid w:val="00CA56E3"/>
    <w:rsid w:val="00CA5797"/>
    <w:rsid w:val="00CA57B5"/>
    <w:rsid w:val="00CA5819"/>
    <w:rsid w:val="00CA5863"/>
    <w:rsid w:val="00CA58A4"/>
    <w:rsid w:val="00CA5CFE"/>
    <w:rsid w:val="00CA5D3C"/>
    <w:rsid w:val="00CA61A7"/>
    <w:rsid w:val="00CA61E2"/>
    <w:rsid w:val="00CA61F0"/>
    <w:rsid w:val="00CA6285"/>
    <w:rsid w:val="00CA62E6"/>
    <w:rsid w:val="00CA631C"/>
    <w:rsid w:val="00CA633B"/>
    <w:rsid w:val="00CA634C"/>
    <w:rsid w:val="00CA67BA"/>
    <w:rsid w:val="00CA6960"/>
    <w:rsid w:val="00CA696B"/>
    <w:rsid w:val="00CA6A7C"/>
    <w:rsid w:val="00CA6B0A"/>
    <w:rsid w:val="00CA6B4F"/>
    <w:rsid w:val="00CA6CD1"/>
    <w:rsid w:val="00CA6D75"/>
    <w:rsid w:val="00CA6DE4"/>
    <w:rsid w:val="00CA6E0D"/>
    <w:rsid w:val="00CA6E54"/>
    <w:rsid w:val="00CA6E8F"/>
    <w:rsid w:val="00CA6EDE"/>
    <w:rsid w:val="00CA7228"/>
    <w:rsid w:val="00CA7258"/>
    <w:rsid w:val="00CA729C"/>
    <w:rsid w:val="00CA734D"/>
    <w:rsid w:val="00CA74D8"/>
    <w:rsid w:val="00CA74E4"/>
    <w:rsid w:val="00CA7587"/>
    <w:rsid w:val="00CA75D6"/>
    <w:rsid w:val="00CA7764"/>
    <w:rsid w:val="00CA77F3"/>
    <w:rsid w:val="00CA787A"/>
    <w:rsid w:val="00CA7942"/>
    <w:rsid w:val="00CA7AF4"/>
    <w:rsid w:val="00CA7DF4"/>
    <w:rsid w:val="00CA7F2A"/>
    <w:rsid w:val="00CA7FFC"/>
    <w:rsid w:val="00CB0057"/>
    <w:rsid w:val="00CB00D8"/>
    <w:rsid w:val="00CB01DF"/>
    <w:rsid w:val="00CB02DF"/>
    <w:rsid w:val="00CB031D"/>
    <w:rsid w:val="00CB033C"/>
    <w:rsid w:val="00CB03BC"/>
    <w:rsid w:val="00CB051E"/>
    <w:rsid w:val="00CB05A4"/>
    <w:rsid w:val="00CB0705"/>
    <w:rsid w:val="00CB0763"/>
    <w:rsid w:val="00CB08F6"/>
    <w:rsid w:val="00CB0969"/>
    <w:rsid w:val="00CB0A39"/>
    <w:rsid w:val="00CB0B43"/>
    <w:rsid w:val="00CB0BDD"/>
    <w:rsid w:val="00CB0E5E"/>
    <w:rsid w:val="00CB0EC7"/>
    <w:rsid w:val="00CB0F9A"/>
    <w:rsid w:val="00CB0F9B"/>
    <w:rsid w:val="00CB0FF4"/>
    <w:rsid w:val="00CB107C"/>
    <w:rsid w:val="00CB1247"/>
    <w:rsid w:val="00CB12B5"/>
    <w:rsid w:val="00CB13B8"/>
    <w:rsid w:val="00CB1570"/>
    <w:rsid w:val="00CB1642"/>
    <w:rsid w:val="00CB1B4E"/>
    <w:rsid w:val="00CB1B4F"/>
    <w:rsid w:val="00CB1B57"/>
    <w:rsid w:val="00CB1C45"/>
    <w:rsid w:val="00CB1C4E"/>
    <w:rsid w:val="00CB1DAF"/>
    <w:rsid w:val="00CB1DE6"/>
    <w:rsid w:val="00CB20C1"/>
    <w:rsid w:val="00CB21F5"/>
    <w:rsid w:val="00CB24A6"/>
    <w:rsid w:val="00CB24AF"/>
    <w:rsid w:val="00CB2530"/>
    <w:rsid w:val="00CB2676"/>
    <w:rsid w:val="00CB28CE"/>
    <w:rsid w:val="00CB29D8"/>
    <w:rsid w:val="00CB2ACF"/>
    <w:rsid w:val="00CB2B1F"/>
    <w:rsid w:val="00CB2B33"/>
    <w:rsid w:val="00CB2CE8"/>
    <w:rsid w:val="00CB2E80"/>
    <w:rsid w:val="00CB3032"/>
    <w:rsid w:val="00CB3078"/>
    <w:rsid w:val="00CB3201"/>
    <w:rsid w:val="00CB3328"/>
    <w:rsid w:val="00CB33F1"/>
    <w:rsid w:val="00CB34A6"/>
    <w:rsid w:val="00CB35CB"/>
    <w:rsid w:val="00CB366D"/>
    <w:rsid w:val="00CB36DF"/>
    <w:rsid w:val="00CB36E2"/>
    <w:rsid w:val="00CB36F1"/>
    <w:rsid w:val="00CB3A6A"/>
    <w:rsid w:val="00CB3C0C"/>
    <w:rsid w:val="00CB3D47"/>
    <w:rsid w:val="00CB3DB3"/>
    <w:rsid w:val="00CB3EF2"/>
    <w:rsid w:val="00CB404C"/>
    <w:rsid w:val="00CB429D"/>
    <w:rsid w:val="00CB4509"/>
    <w:rsid w:val="00CB47A8"/>
    <w:rsid w:val="00CB48DB"/>
    <w:rsid w:val="00CB4A11"/>
    <w:rsid w:val="00CB4BC1"/>
    <w:rsid w:val="00CB4D02"/>
    <w:rsid w:val="00CB4D31"/>
    <w:rsid w:val="00CB4DAB"/>
    <w:rsid w:val="00CB4EA4"/>
    <w:rsid w:val="00CB513F"/>
    <w:rsid w:val="00CB526F"/>
    <w:rsid w:val="00CB52ED"/>
    <w:rsid w:val="00CB55A2"/>
    <w:rsid w:val="00CB56E8"/>
    <w:rsid w:val="00CB576A"/>
    <w:rsid w:val="00CB5C1F"/>
    <w:rsid w:val="00CB5DB5"/>
    <w:rsid w:val="00CB5E8A"/>
    <w:rsid w:val="00CB5EF5"/>
    <w:rsid w:val="00CB5F8F"/>
    <w:rsid w:val="00CB60D6"/>
    <w:rsid w:val="00CB6348"/>
    <w:rsid w:val="00CB64C1"/>
    <w:rsid w:val="00CB6546"/>
    <w:rsid w:val="00CB6565"/>
    <w:rsid w:val="00CB665B"/>
    <w:rsid w:val="00CB66C5"/>
    <w:rsid w:val="00CB66F4"/>
    <w:rsid w:val="00CB67A7"/>
    <w:rsid w:val="00CB70DC"/>
    <w:rsid w:val="00CB7157"/>
    <w:rsid w:val="00CB71AE"/>
    <w:rsid w:val="00CB72B5"/>
    <w:rsid w:val="00CB73C9"/>
    <w:rsid w:val="00CB7650"/>
    <w:rsid w:val="00CB76A4"/>
    <w:rsid w:val="00CB76EB"/>
    <w:rsid w:val="00CB78CA"/>
    <w:rsid w:val="00CB79E1"/>
    <w:rsid w:val="00CB7A54"/>
    <w:rsid w:val="00CB7A93"/>
    <w:rsid w:val="00CB7ADB"/>
    <w:rsid w:val="00CB7BA5"/>
    <w:rsid w:val="00CB7C0C"/>
    <w:rsid w:val="00CB7CC7"/>
    <w:rsid w:val="00CB7DB3"/>
    <w:rsid w:val="00CB7F3C"/>
    <w:rsid w:val="00CC004D"/>
    <w:rsid w:val="00CC0121"/>
    <w:rsid w:val="00CC0151"/>
    <w:rsid w:val="00CC037B"/>
    <w:rsid w:val="00CC03E3"/>
    <w:rsid w:val="00CC0513"/>
    <w:rsid w:val="00CC06A4"/>
    <w:rsid w:val="00CC0744"/>
    <w:rsid w:val="00CC0769"/>
    <w:rsid w:val="00CC0906"/>
    <w:rsid w:val="00CC090B"/>
    <w:rsid w:val="00CC0916"/>
    <w:rsid w:val="00CC0A30"/>
    <w:rsid w:val="00CC0BA2"/>
    <w:rsid w:val="00CC0BD6"/>
    <w:rsid w:val="00CC0E87"/>
    <w:rsid w:val="00CC0F5D"/>
    <w:rsid w:val="00CC1128"/>
    <w:rsid w:val="00CC1139"/>
    <w:rsid w:val="00CC127A"/>
    <w:rsid w:val="00CC1307"/>
    <w:rsid w:val="00CC134B"/>
    <w:rsid w:val="00CC1448"/>
    <w:rsid w:val="00CC16FE"/>
    <w:rsid w:val="00CC176F"/>
    <w:rsid w:val="00CC17B7"/>
    <w:rsid w:val="00CC1892"/>
    <w:rsid w:val="00CC1A41"/>
    <w:rsid w:val="00CC1BA1"/>
    <w:rsid w:val="00CC1E52"/>
    <w:rsid w:val="00CC2325"/>
    <w:rsid w:val="00CC2719"/>
    <w:rsid w:val="00CC2740"/>
    <w:rsid w:val="00CC27DD"/>
    <w:rsid w:val="00CC2896"/>
    <w:rsid w:val="00CC28C5"/>
    <w:rsid w:val="00CC2AF9"/>
    <w:rsid w:val="00CC2C03"/>
    <w:rsid w:val="00CC2ED7"/>
    <w:rsid w:val="00CC30D7"/>
    <w:rsid w:val="00CC33A2"/>
    <w:rsid w:val="00CC3459"/>
    <w:rsid w:val="00CC34F5"/>
    <w:rsid w:val="00CC37BD"/>
    <w:rsid w:val="00CC3954"/>
    <w:rsid w:val="00CC3BF8"/>
    <w:rsid w:val="00CC3E25"/>
    <w:rsid w:val="00CC3F40"/>
    <w:rsid w:val="00CC40D7"/>
    <w:rsid w:val="00CC424B"/>
    <w:rsid w:val="00CC432C"/>
    <w:rsid w:val="00CC43A1"/>
    <w:rsid w:val="00CC4507"/>
    <w:rsid w:val="00CC4535"/>
    <w:rsid w:val="00CC458F"/>
    <w:rsid w:val="00CC4610"/>
    <w:rsid w:val="00CC474D"/>
    <w:rsid w:val="00CC48FE"/>
    <w:rsid w:val="00CC49D6"/>
    <w:rsid w:val="00CC4BB6"/>
    <w:rsid w:val="00CC4D24"/>
    <w:rsid w:val="00CC4D38"/>
    <w:rsid w:val="00CC4D64"/>
    <w:rsid w:val="00CC4F04"/>
    <w:rsid w:val="00CC50FA"/>
    <w:rsid w:val="00CC51A8"/>
    <w:rsid w:val="00CC52CD"/>
    <w:rsid w:val="00CC5475"/>
    <w:rsid w:val="00CC5530"/>
    <w:rsid w:val="00CC55B7"/>
    <w:rsid w:val="00CC5667"/>
    <w:rsid w:val="00CC5716"/>
    <w:rsid w:val="00CC571B"/>
    <w:rsid w:val="00CC5829"/>
    <w:rsid w:val="00CC5AF0"/>
    <w:rsid w:val="00CC5B9F"/>
    <w:rsid w:val="00CC5C72"/>
    <w:rsid w:val="00CC5E51"/>
    <w:rsid w:val="00CC5FFE"/>
    <w:rsid w:val="00CC6057"/>
    <w:rsid w:val="00CC60FF"/>
    <w:rsid w:val="00CC6304"/>
    <w:rsid w:val="00CC63C1"/>
    <w:rsid w:val="00CC64C8"/>
    <w:rsid w:val="00CC6595"/>
    <w:rsid w:val="00CC65DC"/>
    <w:rsid w:val="00CC6607"/>
    <w:rsid w:val="00CC6866"/>
    <w:rsid w:val="00CC6C0A"/>
    <w:rsid w:val="00CC6C2B"/>
    <w:rsid w:val="00CC6D2A"/>
    <w:rsid w:val="00CC700B"/>
    <w:rsid w:val="00CC71B3"/>
    <w:rsid w:val="00CC7260"/>
    <w:rsid w:val="00CC7338"/>
    <w:rsid w:val="00CC7521"/>
    <w:rsid w:val="00CC75F3"/>
    <w:rsid w:val="00CC761B"/>
    <w:rsid w:val="00CC7918"/>
    <w:rsid w:val="00CC79A2"/>
    <w:rsid w:val="00CC79B2"/>
    <w:rsid w:val="00CC7AFF"/>
    <w:rsid w:val="00CC7B95"/>
    <w:rsid w:val="00CC7C0A"/>
    <w:rsid w:val="00CC7CE4"/>
    <w:rsid w:val="00CC7EDD"/>
    <w:rsid w:val="00CD0088"/>
    <w:rsid w:val="00CD02FA"/>
    <w:rsid w:val="00CD032C"/>
    <w:rsid w:val="00CD04A0"/>
    <w:rsid w:val="00CD06B9"/>
    <w:rsid w:val="00CD08D1"/>
    <w:rsid w:val="00CD0947"/>
    <w:rsid w:val="00CD0A80"/>
    <w:rsid w:val="00CD0B40"/>
    <w:rsid w:val="00CD0B59"/>
    <w:rsid w:val="00CD0B5C"/>
    <w:rsid w:val="00CD0B97"/>
    <w:rsid w:val="00CD0BA1"/>
    <w:rsid w:val="00CD0BA9"/>
    <w:rsid w:val="00CD0C45"/>
    <w:rsid w:val="00CD0D36"/>
    <w:rsid w:val="00CD0DD6"/>
    <w:rsid w:val="00CD0EDF"/>
    <w:rsid w:val="00CD0EF0"/>
    <w:rsid w:val="00CD0FCC"/>
    <w:rsid w:val="00CD1110"/>
    <w:rsid w:val="00CD1395"/>
    <w:rsid w:val="00CD1399"/>
    <w:rsid w:val="00CD143E"/>
    <w:rsid w:val="00CD1654"/>
    <w:rsid w:val="00CD188F"/>
    <w:rsid w:val="00CD1892"/>
    <w:rsid w:val="00CD18FC"/>
    <w:rsid w:val="00CD1BA9"/>
    <w:rsid w:val="00CD1C57"/>
    <w:rsid w:val="00CD1DE4"/>
    <w:rsid w:val="00CD2000"/>
    <w:rsid w:val="00CD21BD"/>
    <w:rsid w:val="00CD21FF"/>
    <w:rsid w:val="00CD221A"/>
    <w:rsid w:val="00CD2252"/>
    <w:rsid w:val="00CD22D7"/>
    <w:rsid w:val="00CD2400"/>
    <w:rsid w:val="00CD256A"/>
    <w:rsid w:val="00CD2656"/>
    <w:rsid w:val="00CD2750"/>
    <w:rsid w:val="00CD2BEF"/>
    <w:rsid w:val="00CD303D"/>
    <w:rsid w:val="00CD327D"/>
    <w:rsid w:val="00CD3361"/>
    <w:rsid w:val="00CD3461"/>
    <w:rsid w:val="00CD34D8"/>
    <w:rsid w:val="00CD360E"/>
    <w:rsid w:val="00CD3833"/>
    <w:rsid w:val="00CD395C"/>
    <w:rsid w:val="00CD3966"/>
    <w:rsid w:val="00CD3A02"/>
    <w:rsid w:val="00CD3AA1"/>
    <w:rsid w:val="00CD3AA7"/>
    <w:rsid w:val="00CD3E2B"/>
    <w:rsid w:val="00CD3F2F"/>
    <w:rsid w:val="00CD3F6B"/>
    <w:rsid w:val="00CD3F6F"/>
    <w:rsid w:val="00CD3FB0"/>
    <w:rsid w:val="00CD426F"/>
    <w:rsid w:val="00CD430A"/>
    <w:rsid w:val="00CD430B"/>
    <w:rsid w:val="00CD438B"/>
    <w:rsid w:val="00CD4466"/>
    <w:rsid w:val="00CD45DA"/>
    <w:rsid w:val="00CD47F1"/>
    <w:rsid w:val="00CD4A76"/>
    <w:rsid w:val="00CD4B66"/>
    <w:rsid w:val="00CD4BC4"/>
    <w:rsid w:val="00CD4EEC"/>
    <w:rsid w:val="00CD4F95"/>
    <w:rsid w:val="00CD5363"/>
    <w:rsid w:val="00CD5781"/>
    <w:rsid w:val="00CD580E"/>
    <w:rsid w:val="00CD58FC"/>
    <w:rsid w:val="00CD5942"/>
    <w:rsid w:val="00CD5BA5"/>
    <w:rsid w:val="00CD5BF6"/>
    <w:rsid w:val="00CD5C93"/>
    <w:rsid w:val="00CD5D3C"/>
    <w:rsid w:val="00CD5D70"/>
    <w:rsid w:val="00CD5DAB"/>
    <w:rsid w:val="00CD5E5C"/>
    <w:rsid w:val="00CD5F47"/>
    <w:rsid w:val="00CD60D0"/>
    <w:rsid w:val="00CD60F2"/>
    <w:rsid w:val="00CD60F5"/>
    <w:rsid w:val="00CD6150"/>
    <w:rsid w:val="00CD62A1"/>
    <w:rsid w:val="00CD646D"/>
    <w:rsid w:val="00CD64A9"/>
    <w:rsid w:val="00CD6697"/>
    <w:rsid w:val="00CD67D0"/>
    <w:rsid w:val="00CD6812"/>
    <w:rsid w:val="00CD6831"/>
    <w:rsid w:val="00CD69CA"/>
    <w:rsid w:val="00CD69F1"/>
    <w:rsid w:val="00CD6A03"/>
    <w:rsid w:val="00CD6E77"/>
    <w:rsid w:val="00CD6EDF"/>
    <w:rsid w:val="00CD6FF8"/>
    <w:rsid w:val="00CD7334"/>
    <w:rsid w:val="00CD7493"/>
    <w:rsid w:val="00CD7586"/>
    <w:rsid w:val="00CD7679"/>
    <w:rsid w:val="00CD7958"/>
    <w:rsid w:val="00CD7A2B"/>
    <w:rsid w:val="00CD7AB6"/>
    <w:rsid w:val="00CD7D03"/>
    <w:rsid w:val="00CD7D93"/>
    <w:rsid w:val="00CD7DC1"/>
    <w:rsid w:val="00CD7DDD"/>
    <w:rsid w:val="00CE063D"/>
    <w:rsid w:val="00CE0706"/>
    <w:rsid w:val="00CE074B"/>
    <w:rsid w:val="00CE0757"/>
    <w:rsid w:val="00CE07B5"/>
    <w:rsid w:val="00CE0905"/>
    <w:rsid w:val="00CE0A0A"/>
    <w:rsid w:val="00CE0BF0"/>
    <w:rsid w:val="00CE0DB0"/>
    <w:rsid w:val="00CE0DC6"/>
    <w:rsid w:val="00CE0DFC"/>
    <w:rsid w:val="00CE0F08"/>
    <w:rsid w:val="00CE0F6B"/>
    <w:rsid w:val="00CE0FDC"/>
    <w:rsid w:val="00CE1248"/>
    <w:rsid w:val="00CE1327"/>
    <w:rsid w:val="00CE1532"/>
    <w:rsid w:val="00CE1727"/>
    <w:rsid w:val="00CE1798"/>
    <w:rsid w:val="00CE17F4"/>
    <w:rsid w:val="00CE1893"/>
    <w:rsid w:val="00CE1987"/>
    <w:rsid w:val="00CE1A84"/>
    <w:rsid w:val="00CE1AF0"/>
    <w:rsid w:val="00CE1C09"/>
    <w:rsid w:val="00CE1C9E"/>
    <w:rsid w:val="00CE1EF2"/>
    <w:rsid w:val="00CE1F15"/>
    <w:rsid w:val="00CE1F6A"/>
    <w:rsid w:val="00CE20E8"/>
    <w:rsid w:val="00CE254C"/>
    <w:rsid w:val="00CE25CD"/>
    <w:rsid w:val="00CE26CC"/>
    <w:rsid w:val="00CE26F8"/>
    <w:rsid w:val="00CE288E"/>
    <w:rsid w:val="00CE2892"/>
    <w:rsid w:val="00CE291C"/>
    <w:rsid w:val="00CE2977"/>
    <w:rsid w:val="00CE2BB9"/>
    <w:rsid w:val="00CE2D6A"/>
    <w:rsid w:val="00CE2E04"/>
    <w:rsid w:val="00CE2F50"/>
    <w:rsid w:val="00CE2F7C"/>
    <w:rsid w:val="00CE2F9F"/>
    <w:rsid w:val="00CE2FC5"/>
    <w:rsid w:val="00CE317E"/>
    <w:rsid w:val="00CE3194"/>
    <w:rsid w:val="00CE31C6"/>
    <w:rsid w:val="00CE32B2"/>
    <w:rsid w:val="00CE3396"/>
    <w:rsid w:val="00CE34E6"/>
    <w:rsid w:val="00CE353D"/>
    <w:rsid w:val="00CE3640"/>
    <w:rsid w:val="00CE3953"/>
    <w:rsid w:val="00CE39E2"/>
    <w:rsid w:val="00CE3B3E"/>
    <w:rsid w:val="00CE3CD3"/>
    <w:rsid w:val="00CE3DD0"/>
    <w:rsid w:val="00CE3E02"/>
    <w:rsid w:val="00CE3E64"/>
    <w:rsid w:val="00CE418E"/>
    <w:rsid w:val="00CE41E8"/>
    <w:rsid w:val="00CE4221"/>
    <w:rsid w:val="00CE4249"/>
    <w:rsid w:val="00CE42D9"/>
    <w:rsid w:val="00CE430E"/>
    <w:rsid w:val="00CE4394"/>
    <w:rsid w:val="00CE44B0"/>
    <w:rsid w:val="00CE44C3"/>
    <w:rsid w:val="00CE474A"/>
    <w:rsid w:val="00CE47BF"/>
    <w:rsid w:val="00CE4805"/>
    <w:rsid w:val="00CE496F"/>
    <w:rsid w:val="00CE49B1"/>
    <w:rsid w:val="00CE49DD"/>
    <w:rsid w:val="00CE4B90"/>
    <w:rsid w:val="00CE4C7D"/>
    <w:rsid w:val="00CE4DC3"/>
    <w:rsid w:val="00CE5030"/>
    <w:rsid w:val="00CE505C"/>
    <w:rsid w:val="00CE50D6"/>
    <w:rsid w:val="00CE514B"/>
    <w:rsid w:val="00CE52D7"/>
    <w:rsid w:val="00CE5691"/>
    <w:rsid w:val="00CE58FE"/>
    <w:rsid w:val="00CE59D9"/>
    <w:rsid w:val="00CE5ACC"/>
    <w:rsid w:val="00CE5B38"/>
    <w:rsid w:val="00CE5CFB"/>
    <w:rsid w:val="00CE6032"/>
    <w:rsid w:val="00CE60EB"/>
    <w:rsid w:val="00CE630F"/>
    <w:rsid w:val="00CE632E"/>
    <w:rsid w:val="00CE639A"/>
    <w:rsid w:val="00CE6490"/>
    <w:rsid w:val="00CE64AD"/>
    <w:rsid w:val="00CE65F1"/>
    <w:rsid w:val="00CE673B"/>
    <w:rsid w:val="00CE6760"/>
    <w:rsid w:val="00CE67EA"/>
    <w:rsid w:val="00CE6872"/>
    <w:rsid w:val="00CE6938"/>
    <w:rsid w:val="00CE6A58"/>
    <w:rsid w:val="00CE6B42"/>
    <w:rsid w:val="00CE6B96"/>
    <w:rsid w:val="00CE6BC5"/>
    <w:rsid w:val="00CE6C88"/>
    <w:rsid w:val="00CE6D53"/>
    <w:rsid w:val="00CE6EB5"/>
    <w:rsid w:val="00CE6EE6"/>
    <w:rsid w:val="00CE7046"/>
    <w:rsid w:val="00CE7057"/>
    <w:rsid w:val="00CE708A"/>
    <w:rsid w:val="00CE70B2"/>
    <w:rsid w:val="00CE7179"/>
    <w:rsid w:val="00CE71B5"/>
    <w:rsid w:val="00CE73AC"/>
    <w:rsid w:val="00CE73F3"/>
    <w:rsid w:val="00CE7476"/>
    <w:rsid w:val="00CE74BA"/>
    <w:rsid w:val="00CE76AD"/>
    <w:rsid w:val="00CE7985"/>
    <w:rsid w:val="00CE799C"/>
    <w:rsid w:val="00CE79EF"/>
    <w:rsid w:val="00CE7BE5"/>
    <w:rsid w:val="00CE7DC1"/>
    <w:rsid w:val="00CE7DEA"/>
    <w:rsid w:val="00CE7E3F"/>
    <w:rsid w:val="00CF0086"/>
    <w:rsid w:val="00CF0089"/>
    <w:rsid w:val="00CF00EA"/>
    <w:rsid w:val="00CF01C0"/>
    <w:rsid w:val="00CF0262"/>
    <w:rsid w:val="00CF03B6"/>
    <w:rsid w:val="00CF0439"/>
    <w:rsid w:val="00CF0440"/>
    <w:rsid w:val="00CF047F"/>
    <w:rsid w:val="00CF06CA"/>
    <w:rsid w:val="00CF07FA"/>
    <w:rsid w:val="00CF0B9E"/>
    <w:rsid w:val="00CF0CEA"/>
    <w:rsid w:val="00CF0CEB"/>
    <w:rsid w:val="00CF0DA2"/>
    <w:rsid w:val="00CF0E78"/>
    <w:rsid w:val="00CF0ED7"/>
    <w:rsid w:val="00CF10F5"/>
    <w:rsid w:val="00CF116B"/>
    <w:rsid w:val="00CF117F"/>
    <w:rsid w:val="00CF123B"/>
    <w:rsid w:val="00CF1462"/>
    <w:rsid w:val="00CF1483"/>
    <w:rsid w:val="00CF14D9"/>
    <w:rsid w:val="00CF1571"/>
    <w:rsid w:val="00CF1737"/>
    <w:rsid w:val="00CF1854"/>
    <w:rsid w:val="00CF1AEA"/>
    <w:rsid w:val="00CF1B4E"/>
    <w:rsid w:val="00CF1B65"/>
    <w:rsid w:val="00CF1B80"/>
    <w:rsid w:val="00CF1C0F"/>
    <w:rsid w:val="00CF1F0C"/>
    <w:rsid w:val="00CF204B"/>
    <w:rsid w:val="00CF20A5"/>
    <w:rsid w:val="00CF218F"/>
    <w:rsid w:val="00CF21F0"/>
    <w:rsid w:val="00CF226D"/>
    <w:rsid w:val="00CF2348"/>
    <w:rsid w:val="00CF23D6"/>
    <w:rsid w:val="00CF29B9"/>
    <w:rsid w:val="00CF29FD"/>
    <w:rsid w:val="00CF2C43"/>
    <w:rsid w:val="00CF2C86"/>
    <w:rsid w:val="00CF2C91"/>
    <w:rsid w:val="00CF2CA5"/>
    <w:rsid w:val="00CF2F6F"/>
    <w:rsid w:val="00CF2F95"/>
    <w:rsid w:val="00CF2FD0"/>
    <w:rsid w:val="00CF314B"/>
    <w:rsid w:val="00CF3423"/>
    <w:rsid w:val="00CF3480"/>
    <w:rsid w:val="00CF358A"/>
    <w:rsid w:val="00CF3879"/>
    <w:rsid w:val="00CF3A01"/>
    <w:rsid w:val="00CF3A51"/>
    <w:rsid w:val="00CF3A5C"/>
    <w:rsid w:val="00CF3B33"/>
    <w:rsid w:val="00CF3D34"/>
    <w:rsid w:val="00CF3F93"/>
    <w:rsid w:val="00CF3F96"/>
    <w:rsid w:val="00CF40FC"/>
    <w:rsid w:val="00CF4127"/>
    <w:rsid w:val="00CF44A4"/>
    <w:rsid w:val="00CF48B6"/>
    <w:rsid w:val="00CF49C6"/>
    <w:rsid w:val="00CF4A2D"/>
    <w:rsid w:val="00CF4B22"/>
    <w:rsid w:val="00CF4EFE"/>
    <w:rsid w:val="00CF4FAB"/>
    <w:rsid w:val="00CF5002"/>
    <w:rsid w:val="00CF511D"/>
    <w:rsid w:val="00CF5175"/>
    <w:rsid w:val="00CF5377"/>
    <w:rsid w:val="00CF5422"/>
    <w:rsid w:val="00CF555A"/>
    <w:rsid w:val="00CF55E0"/>
    <w:rsid w:val="00CF5625"/>
    <w:rsid w:val="00CF5730"/>
    <w:rsid w:val="00CF57A9"/>
    <w:rsid w:val="00CF5846"/>
    <w:rsid w:val="00CF58B4"/>
    <w:rsid w:val="00CF58C7"/>
    <w:rsid w:val="00CF59E0"/>
    <w:rsid w:val="00CF5A8E"/>
    <w:rsid w:val="00CF5B5E"/>
    <w:rsid w:val="00CF5BF3"/>
    <w:rsid w:val="00CF5C64"/>
    <w:rsid w:val="00CF5CC8"/>
    <w:rsid w:val="00CF5D88"/>
    <w:rsid w:val="00CF5EF5"/>
    <w:rsid w:val="00CF5F01"/>
    <w:rsid w:val="00CF6218"/>
    <w:rsid w:val="00CF6283"/>
    <w:rsid w:val="00CF6387"/>
    <w:rsid w:val="00CF6487"/>
    <w:rsid w:val="00CF64A6"/>
    <w:rsid w:val="00CF6567"/>
    <w:rsid w:val="00CF6695"/>
    <w:rsid w:val="00CF678D"/>
    <w:rsid w:val="00CF6DE7"/>
    <w:rsid w:val="00CF7018"/>
    <w:rsid w:val="00CF70ED"/>
    <w:rsid w:val="00CF725E"/>
    <w:rsid w:val="00CF7292"/>
    <w:rsid w:val="00CF72B4"/>
    <w:rsid w:val="00CF733F"/>
    <w:rsid w:val="00CF7417"/>
    <w:rsid w:val="00CF7443"/>
    <w:rsid w:val="00CF763D"/>
    <w:rsid w:val="00CF7878"/>
    <w:rsid w:val="00CF787F"/>
    <w:rsid w:val="00CF7920"/>
    <w:rsid w:val="00CF7AA7"/>
    <w:rsid w:val="00CF7C89"/>
    <w:rsid w:val="00CF7CE1"/>
    <w:rsid w:val="00CF7D80"/>
    <w:rsid w:val="00CF7E4A"/>
    <w:rsid w:val="00CF7E8B"/>
    <w:rsid w:val="00D00000"/>
    <w:rsid w:val="00D00038"/>
    <w:rsid w:val="00D00045"/>
    <w:rsid w:val="00D000E6"/>
    <w:rsid w:val="00D00161"/>
    <w:rsid w:val="00D001E2"/>
    <w:rsid w:val="00D00275"/>
    <w:rsid w:val="00D00398"/>
    <w:rsid w:val="00D0041A"/>
    <w:rsid w:val="00D004CA"/>
    <w:rsid w:val="00D0052A"/>
    <w:rsid w:val="00D005FB"/>
    <w:rsid w:val="00D00662"/>
    <w:rsid w:val="00D00795"/>
    <w:rsid w:val="00D007D2"/>
    <w:rsid w:val="00D008D6"/>
    <w:rsid w:val="00D00A49"/>
    <w:rsid w:val="00D00AEC"/>
    <w:rsid w:val="00D00B7B"/>
    <w:rsid w:val="00D00BF5"/>
    <w:rsid w:val="00D00D43"/>
    <w:rsid w:val="00D00E08"/>
    <w:rsid w:val="00D00E32"/>
    <w:rsid w:val="00D00F39"/>
    <w:rsid w:val="00D00F75"/>
    <w:rsid w:val="00D012FD"/>
    <w:rsid w:val="00D01585"/>
    <w:rsid w:val="00D01604"/>
    <w:rsid w:val="00D017DA"/>
    <w:rsid w:val="00D0190D"/>
    <w:rsid w:val="00D0191C"/>
    <w:rsid w:val="00D01A14"/>
    <w:rsid w:val="00D01A88"/>
    <w:rsid w:val="00D01C90"/>
    <w:rsid w:val="00D01D22"/>
    <w:rsid w:val="00D01DB6"/>
    <w:rsid w:val="00D01E63"/>
    <w:rsid w:val="00D01FEF"/>
    <w:rsid w:val="00D02226"/>
    <w:rsid w:val="00D02338"/>
    <w:rsid w:val="00D023B9"/>
    <w:rsid w:val="00D02567"/>
    <w:rsid w:val="00D0269D"/>
    <w:rsid w:val="00D0269E"/>
    <w:rsid w:val="00D02ACF"/>
    <w:rsid w:val="00D02B54"/>
    <w:rsid w:val="00D02E81"/>
    <w:rsid w:val="00D03042"/>
    <w:rsid w:val="00D0309F"/>
    <w:rsid w:val="00D0313E"/>
    <w:rsid w:val="00D031F9"/>
    <w:rsid w:val="00D0321C"/>
    <w:rsid w:val="00D0327D"/>
    <w:rsid w:val="00D0340D"/>
    <w:rsid w:val="00D03592"/>
    <w:rsid w:val="00D035F4"/>
    <w:rsid w:val="00D03674"/>
    <w:rsid w:val="00D036E6"/>
    <w:rsid w:val="00D036E9"/>
    <w:rsid w:val="00D03714"/>
    <w:rsid w:val="00D0379C"/>
    <w:rsid w:val="00D037EE"/>
    <w:rsid w:val="00D03845"/>
    <w:rsid w:val="00D039BC"/>
    <w:rsid w:val="00D039C0"/>
    <w:rsid w:val="00D03BC7"/>
    <w:rsid w:val="00D03BF7"/>
    <w:rsid w:val="00D03C2A"/>
    <w:rsid w:val="00D03D01"/>
    <w:rsid w:val="00D03DFB"/>
    <w:rsid w:val="00D040D7"/>
    <w:rsid w:val="00D0431F"/>
    <w:rsid w:val="00D0434A"/>
    <w:rsid w:val="00D044AC"/>
    <w:rsid w:val="00D0455A"/>
    <w:rsid w:val="00D045E5"/>
    <w:rsid w:val="00D0488B"/>
    <w:rsid w:val="00D04AB5"/>
    <w:rsid w:val="00D04C75"/>
    <w:rsid w:val="00D04CAB"/>
    <w:rsid w:val="00D04D63"/>
    <w:rsid w:val="00D04D64"/>
    <w:rsid w:val="00D04F9B"/>
    <w:rsid w:val="00D04FD6"/>
    <w:rsid w:val="00D05041"/>
    <w:rsid w:val="00D05050"/>
    <w:rsid w:val="00D0516A"/>
    <w:rsid w:val="00D051B0"/>
    <w:rsid w:val="00D05385"/>
    <w:rsid w:val="00D05543"/>
    <w:rsid w:val="00D059CD"/>
    <w:rsid w:val="00D05AA9"/>
    <w:rsid w:val="00D05B35"/>
    <w:rsid w:val="00D05C5E"/>
    <w:rsid w:val="00D05D8C"/>
    <w:rsid w:val="00D05E77"/>
    <w:rsid w:val="00D0605C"/>
    <w:rsid w:val="00D060EF"/>
    <w:rsid w:val="00D06708"/>
    <w:rsid w:val="00D068B4"/>
    <w:rsid w:val="00D06B17"/>
    <w:rsid w:val="00D06F9F"/>
    <w:rsid w:val="00D06FCE"/>
    <w:rsid w:val="00D070B5"/>
    <w:rsid w:val="00D07144"/>
    <w:rsid w:val="00D0715D"/>
    <w:rsid w:val="00D071AC"/>
    <w:rsid w:val="00D074C0"/>
    <w:rsid w:val="00D07570"/>
    <w:rsid w:val="00D07586"/>
    <w:rsid w:val="00D075B2"/>
    <w:rsid w:val="00D07A52"/>
    <w:rsid w:val="00D07D31"/>
    <w:rsid w:val="00D07F92"/>
    <w:rsid w:val="00D10178"/>
    <w:rsid w:val="00D1021C"/>
    <w:rsid w:val="00D10347"/>
    <w:rsid w:val="00D103E6"/>
    <w:rsid w:val="00D1055F"/>
    <w:rsid w:val="00D10706"/>
    <w:rsid w:val="00D10AB4"/>
    <w:rsid w:val="00D10AF8"/>
    <w:rsid w:val="00D10C8B"/>
    <w:rsid w:val="00D10D9D"/>
    <w:rsid w:val="00D10F61"/>
    <w:rsid w:val="00D10FAF"/>
    <w:rsid w:val="00D11034"/>
    <w:rsid w:val="00D110D0"/>
    <w:rsid w:val="00D11210"/>
    <w:rsid w:val="00D117F0"/>
    <w:rsid w:val="00D119F3"/>
    <w:rsid w:val="00D119F8"/>
    <w:rsid w:val="00D11C89"/>
    <w:rsid w:val="00D11CAE"/>
    <w:rsid w:val="00D11E08"/>
    <w:rsid w:val="00D11F00"/>
    <w:rsid w:val="00D11F4E"/>
    <w:rsid w:val="00D12061"/>
    <w:rsid w:val="00D120C0"/>
    <w:rsid w:val="00D120DF"/>
    <w:rsid w:val="00D120FC"/>
    <w:rsid w:val="00D12397"/>
    <w:rsid w:val="00D1239F"/>
    <w:rsid w:val="00D123B0"/>
    <w:rsid w:val="00D12427"/>
    <w:rsid w:val="00D126B6"/>
    <w:rsid w:val="00D126CD"/>
    <w:rsid w:val="00D12727"/>
    <w:rsid w:val="00D12749"/>
    <w:rsid w:val="00D12878"/>
    <w:rsid w:val="00D128FE"/>
    <w:rsid w:val="00D1297E"/>
    <w:rsid w:val="00D12994"/>
    <w:rsid w:val="00D129E4"/>
    <w:rsid w:val="00D12BB7"/>
    <w:rsid w:val="00D12DE7"/>
    <w:rsid w:val="00D12F81"/>
    <w:rsid w:val="00D13017"/>
    <w:rsid w:val="00D131CF"/>
    <w:rsid w:val="00D132BC"/>
    <w:rsid w:val="00D13434"/>
    <w:rsid w:val="00D135AA"/>
    <w:rsid w:val="00D135D8"/>
    <w:rsid w:val="00D13640"/>
    <w:rsid w:val="00D136CE"/>
    <w:rsid w:val="00D138A0"/>
    <w:rsid w:val="00D138A6"/>
    <w:rsid w:val="00D139DE"/>
    <w:rsid w:val="00D13A5D"/>
    <w:rsid w:val="00D13A77"/>
    <w:rsid w:val="00D13C06"/>
    <w:rsid w:val="00D13CB4"/>
    <w:rsid w:val="00D13CE0"/>
    <w:rsid w:val="00D1430E"/>
    <w:rsid w:val="00D146B4"/>
    <w:rsid w:val="00D14BCA"/>
    <w:rsid w:val="00D14CAE"/>
    <w:rsid w:val="00D14CE5"/>
    <w:rsid w:val="00D14D49"/>
    <w:rsid w:val="00D14EF4"/>
    <w:rsid w:val="00D14F36"/>
    <w:rsid w:val="00D15052"/>
    <w:rsid w:val="00D15169"/>
    <w:rsid w:val="00D15245"/>
    <w:rsid w:val="00D15334"/>
    <w:rsid w:val="00D15347"/>
    <w:rsid w:val="00D1534C"/>
    <w:rsid w:val="00D1552A"/>
    <w:rsid w:val="00D157D0"/>
    <w:rsid w:val="00D15884"/>
    <w:rsid w:val="00D15A9B"/>
    <w:rsid w:val="00D15AFB"/>
    <w:rsid w:val="00D15ED1"/>
    <w:rsid w:val="00D15FB0"/>
    <w:rsid w:val="00D1601F"/>
    <w:rsid w:val="00D1604B"/>
    <w:rsid w:val="00D16163"/>
    <w:rsid w:val="00D1643F"/>
    <w:rsid w:val="00D1655C"/>
    <w:rsid w:val="00D165D6"/>
    <w:rsid w:val="00D1687D"/>
    <w:rsid w:val="00D1693F"/>
    <w:rsid w:val="00D16973"/>
    <w:rsid w:val="00D16A07"/>
    <w:rsid w:val="00D16B8D"/>
    <w:rsid w:val="00D16C6F"/>
    <w:rsid w:val="00D16CB0"/>
    <w:rsid w:val="00D16F0C"/>
    <w:rsid w:val="00D17028"/>
    <w:rsid w:val="00D17095"/>
    <w:rsid w:val="00D172D1"/>
    <w:rsid w:val="00D17381"/>
    <w:rsid w:val="00D17394"/>
    <w:rsid w:val="00D1797A"/>
    <w:rsid w:val="00D17C7E"/>
    <w:rsid w:val="00D17D70"/>
    <w:rsid w:val="00D17DA8"/>
    <w:rsid w:val="00D17E0F"/>
    <w:rsid w:val="00D17F15"/>
    <w:rsid w:val="00D20016"/>
    <w:rsid w:val="00D20145"/>
    <w:rsid w:val="00D2026C"/>
    <w:rsid w:val="00D20285"/>
    <w:rsid w:val="00D2038A"/>
    <w:rsid w:val="00D2058C"/>
    <w:rsid w:val="00D2067D"/>
    <w:rsid w:val="00D2070A"/>
    <w:rsid w:val="00D207B2"/>
    <w:rsid w:val="00D208A4"/>
    <w:rsid w:val="00D2093D"/>
    <w:rsid w:val="00D209B1"/>
    <w:rsid w:val="00D20A43"/>
    <w:rsid w:val="00D20BBE"/>
    <w:rsid w:val="00D20C04"/>
    <w:rsid w:val="00D20C62"/>
    <w:rsid w:val="00D20FC5"/>
    <w:rsid w:val="00D2103D"/>
    <w:rsid w:val="00D21107"/>
    <w:rsid w:val="00D21208"/>
    <w:rsid w:val="00D2126F"/>
    <w:rsid w:val="00D213F1"/>
    <w:rsid w:val="00D2144B"/>
    <w:rsid w:val="00D214A2"/>
    <w:rsid w:val="00D2151A"/>
    <w:rsid w:val="00D21657"/>
    <w:rsid w:val="00D2175E"/>
    <w:rsid w:val="00D2190B"/>
    <w:rsid w:val="00D21A74"/>
    <w:rsid w:val="00D21AD6"/>
    <w:rsid w:val="00D21C21"/>
    <w:rsid w:val="00D21CD1"/>
    <w:rsid w:val="00D21D71"/>
    <w:rsid w:val="00D21EB8"/>
    <w:rsid w:val="00D2220F"/>
    <w:rsid w:val="00D22241"/>
    <w:rsid w:val="00D223A1"/>
    <w:rsid w:val="00D2245B"/>
    <w:rsid w:val="00D2247C"/>
    <w:rsid w:val="00D2251D"/>
    <w:rsid w:val="00D2254C"/>
    <w:rsid w:val="00D225C0"/>
    <w:rsid w:val="00D225E6"/>
    <w:rsid w:val="00D2265F"/>
    <w:rsid w:val="00D226C0"/>
    <w:rsid w:val="00D227B1"/>
    <w:rsid w:val="00D227DE"/>
    <w:rsid w:val="00D227F3"/>
    <w:rsid w:val="00D229EB"/>
    <w:rsid w:val="00D22D9D"/>
    <w:rsid w:val="00D22DD7"/>
    <w:rsid w:val="00D22DD8"/>
    <w:rsid w:val="00D22E47"/>
    <w:rsid w:val="00D22FCE"/>
    <w:rsid w:val="00D230D5"/>
    <w:rsid w:val="00D23188"/>
    <w:rsid w:val="00D231AD"/>
    <w:rsid w:val="00D231D0"/>
    <w:rsid w:val="00D232A7"/>
    <w:rsid w:val="00D233CA"/>
    <w:rsid w:val="00D23437"/>
    <w:rsid w:val="00D2373B"/>
    <w:rsid w:val="00D238E2"/>
    <w:rsid w:val="00D23E51"/>
    <w:rsid w:val="00D23FB5"/>
    <w:rsid w:val="00D23FC2"/>
    <w:rsid w:val="00D23FE6"/>
    <w:rsid w:val="00D24000"/>
    <w:rsid w:val="00D240B0"/>
    <w:rsid w:val="00D240D9"/>
    <w:rsid w:val="00D2436E"/>
    <w:rsid w:val="00D2449B"/>
    <w:rsid w:val="00D24740"/>
    <w:rsid w:val="00D24C0A"/>
    <w:rsid w:val="00D24CC9"/>
    <w:rsid w:val="00D24DD3"/>
    <w:rsid w:val="00D24EA9"/>
    <w:rsid w:val="00D24F90"/>
    <w:rsid w:val="00D2501F"/>
    <w:rsid w:val="00D25167"/>
    <w:rsid w:val="00D2524D"/>
    <w:rsid w:val="00D25445"/>
    <w:rsid w:val="00D255DD"/>
    <w:rsid w:val="00D257A4"/>
    <w:rsid w:val="00D25830"/>
    <w:rsid w:val="00D25977"/>
    <w:rsid w:val="00D25A0F"/>
    <w:rsid w:val="00D25A88"/>
    <w:rsid w:val="00D25AF4"/>
    <w:rsid w:val="00D25C97"/>
    <w:rsid w:val="00D25DDB"/>
    <w:rsid w:val="00D25E12"/>
    <w:rsid w:val="00D25F36"/>
    <w:rsid w:val="00D25F77"/>
    <w:rsid w:val="00D2632E"/>
    <w:rsid w:val="00D264C7"/>
    <w:rsid w:val="00D266C9"/>
    <w:rsid w:val="00D26854"/>
    <w:rsid w:val="00D268B1"/>
    <w:rsid w:val="00D26B49"/>
    <w:rsid w:val="00D26C8C"/>
    <w:rsid w:val="00D26D11"/>
    <w:rsid w:val="00D2711B"/>
    <w:rsid w:val="00D27149"/>
    <w:rsid w:val="00D27423"/>
    <w:rsid w:val="00D274C5"/>
    <w:rsid w:val="00D2758C"/>
    <w:rsid w:val="00D275E7"/>
    <w:rsid w:val="00D2767D"/>
    <w:rsid w:val="00D2778D"/>
    <w:rsid w:val="00D278B9"/>
    <w:rsid w:val="00D27BE1"/>
    <w:rsid w:val="00D27E3F"/>
    <w:rsid w:val="00D27EC9"/>
    <w:rsid w:val="00D2AA12"/>
    <w:rsid w:val="00D3010D"/>
    <w:rsid w:val="00D301DD"/>
    <w:rsid w:val="00D301ED"/>
    <w:rsid w:val="00D3020B"/>
    <w:rsid w:val="00D302E0"/>
    <w:rsid w:val="00D30474"/>
    <w:rsid w:val="00D3047C"/>
    <w:rsid w:val="00D3051A"/>
    <w:rsid w:val="00D305CC"/>
    <w:rsid w:val="00D30767"/>
    <w:rsid w:val="00D30790"/>
    <w:rsid w:val="00D30AA2"/>
    <w:rsid w:val="00D30CBC"/>
    <w:rsid w:val="00D30DE6"/>
    <w:rsid w:val="00D30F48"/>
    <w:rsid w:val="00D30FEF"/>
    <w:rsid w:val="00D31249"/>
    <w:rsid w:val="00D312B0"/>
    <w:rsid w:val="00D314D4"/>
    <w:rsid w:val="00D314E8"/>
    <w:rsid w:val="00D31519"/>
    <w:rsid w:val="00D315E2"/>
    <w:rsid w:val="00D3161C"/>
    <w:rsid w:val="00D31631"/>
    <w:rsid w:val="00D3164C"/>
    <w:rsid w:val="00D31696"/>
    <w:rsid w:val="00D31743"/>
    <w:rsid w:val="00D318F3"/>
    <w:rsid w:val="00D319C3"/>
    <w:rsid w:val="00D319F9"/>
    <w:rsid w:val="00D31A53"/>
    <w:rsid w:val="00D31B09"/>
    <w:rsid w:val="00D31BE3"/>
    <w:rsid w:val="00D31E42"/>
    <w:rsid w:val="00D31E99"/>
    <w:rsid w:val="00D31ED0"/>
    <w:rsid w:val="00D31FFE"/>
    <w:rsid w:val="00D3220A"/>
    <w:rsid w:val="00D32394"/>
    <w:rsid w:val="00D3250E"/>
    <w:rsid w:val="00D3263F"/>
    <w:rsid w:val="00D327AF"/>
    <w:rsid w:val="00D329FC"/>
    <w:rsid w:val="00D32B3B"/>
    <w:rsid w:val="00D32BC9"/>
    <w:rsid w:val="00D32BED"/>
    <w:rsid w:val="00D32C29"/>
    <w:rsid w:val="00D32C3B"/>
    <w:rsid w:val="00D32CF6"/>
    <w:rsid w:val="00D32D67"/>
    <w:rsid w:val="00D32E6C"/>
    <w:rsid w:val="00D32EF0"/>
    <w:rsid w:val="00D32FA6"/>
    <w:rsid w:val="00D32FB1"/>
    <w:rsid w:val="00D3305F"/>
    <w:rsid w:val="00D330DB"/>
    <w:rsid w:val="00D33122"/>
    <w:rsid w:val="00D33155"/>
    <w:rsid w:val="00D33259"/>
    <w:rsid w:val="00D33312"/>
    <w:rsid w:val="00D33502"/>
    <w:rsid w:val="00D336D6"/>
    <w:rsid w:val="00D3398A"/>
    <w:rsid w:val="00D33A1A"/>
    <w:rsid w:val="00D33A51"/>
    <w:rsid w:val="00D33AFB"/>
    <w:rsid w:val="00D33B55"/>
    <w:rsid w:val="00D33C3E"/>
    <w:rsid w:val="00D3410E"/>
    <w:rsid w:val="00D3424B"/>
    <w:rsid w:val="00D3451B"/>
    <w:rsid w:val="00D346F1"/>
    <w:rsid w:val="00D347E0"/>
    <w:rsid w:val="00D348C2"/>
    <w:rsid w:val="00D34992"/>
    <w:rsid w:val="00D349D2"/>
    <w:rsid w:val="00D349E4"/>
    <w:rsid w:val="00D34A9A"/>
    <w:rsid w:val="00D34B38"/>
    <w:rsid w:val="00D34B6D"/>
    <w:rsid w:val="00D34C82"/>
    <w:rsid w:val="00D34F7B"/>
    <w:rsid w:val="00D3515C"/>
    <w:rsid w:val="00D35166"/>
    <w:rsid w:val="00D35197"/>
    <w:rsid w:val="00D35221"/>
    <w:rsid w:val="00D355DE"/>
    <w:rsid w:val="00D357E7"/>
    <w:rsid w:val="00D35A9E"/>
    <w:rsid w:val="00D35AC3"/>
    <w:rsid w:val="00D35C46"/>
    <w:rsid w:val="00D35EE2"/>
    <w:rsid w:val="00D36026"/>
    <w:rsid w:val="00D36094"/>
    <w:rsid w:val="00D36154"/>
    <w:rsid w:val="00D36173"/>
    <w:rsid w:val="00D362E5"/>
    <w:rsid w:val="00D364A1"/>
    <w:rsid w:val="00D364D5"/>
    <w:rsid w:val="00D36636"/>
    <w:rsid w:val="00D366DE"/>
    <w:rsid w:val="00D3679E"/>
    <w:rsid w:val="00D368BC"/>
    <w:rsid w:val="00D369C7"/>
    <w:rsid w:val="00D36AEA"/>
    <w:rsid w:val="00D36C61"/>
    <w:rsid w:val="00D36F1F"/>
    <w:rsid w:val="00D36FAF"/>
    <w:rsid w:val="00D37041"/>
    <w:rsid w:val="00D370D3"/>
    <w:rsid w:val="00D371EB"/>
    <w:rsid w:val="00D37257"/>
    <w:rsid w:val="00D37345"/>
    <w:rsid w:val="00D374B1"/>
    <w:rsid w:val="00D37652"/>
    <w:rsid w:val="00D377F1"/>
    <w:rsid w:val="00D37805"/>
    <w:rsid w:val="00D378E8"/>
    <w:rsid w:val="00D37A1A"/>
    <w:rsid w:val="00D37C4D"/>
    <w:rsid w:val="00D4017F"/>
    <w:rsid w:val="00D40242"/>
    <w:rsid w:val="00D40257"/>
    <w:rsid w:val="00D40333"/>
    <w:rsid w:val="00D40469"/>
    <w:rsid w:val="00D404EA"/>
    <w:rsid w:val="00D40655"/>
    <w:rsid w:val="00D4068A"/>
    <w:rsid w:val="00D4071F"/>
    <w:rsid w:val="00D407F3"/>
    <w:rsid w:val="00D407FE"/>
    <w:rsid w:val="00D4093E"/>
    <w:rsid w:val="00D40943"/>
    <w:rsid w:val="00D40954"/>
    <w:rsid w:val="00D409AB"/>
    <w:rsid w:val="00D409BF"/>
    <w:rsid w:val="00D409E0"/>
    <w:rsid w:val="00D40B0A"/>
    <w:rsid w:val="00D40B90"/>
    <w:rsid w:val="00D40B9F"/>
    <w:rsid w:val="00D40CA2"/>
    <w:rsid w:val="00D40E4D"/>
    <w:rsid w:val="00D40F39"/>
    <w:rsid w:val="00D40F90"/>
    <w:rsid w:val="00D41008"/>
    <w:rsid w:val="00D411B7"/>
    <w:rsid w:val="00D412E2"/>
    <w:rsid w:val="00D4137C"/>
    <w:rsid w:val="00D414A2"/>
    <w:rsid w:val="00D41573"/>
    <w:rsid w:val="00D415A4"/>
    <w:rsid w:val="00D41712"/>
    <w:rsid w:val="00D41765"/>
    <w:rsid w:val="00D417A7"/>
    <w:rsid w:val="00D417F5"/>
    <w:rsid w:val="00D417FD"/>
    <w:rsid w:val="00D418D9"/>
    <w:rsid w:val="00D418E7"/>
    <w:rsid w:val="00D418F4"/>
    <w:rsid w:val="00D4196F"/>
    <w:rsid w:val="00D41E7B"/>
    <w:rsid w:val="00D41EC0"/>
    <w:rsid w:val="00D421E8"/>
    <w:rsid w:val="00D4223E"/>
    <w:rsid w:val="00D422B1"/>
    <w:rsid w:val="00D422E1"/>
    <w:rsid w:val="00D423E2"/>
    <w:rsid w:val="00D42421"/>
    <w:rsid w:val="00D424CA"/>
    <w:rsid w:val="00D4251C"/>
    <w:rsid w:val="00D425A7"/>
    <w:rsid w:val="00D4263F"/>
    <w:rsid w:val="00D42640"/>
    <w:rsid w:val="00D42700"/>
    <w:rsid w:val="00D4288A"/>
    <w:rsid w:val="00D428CF"/>
    <w:rsid w:val="00D42915"/>
    <w:rsid w:val="00D4299F"/>
    <w:rsid w:val="00D429FA"/>
    <w:rsid w:val="00D42AE5"/>
    <w:rsid w:val="00D42BE1"/>
    <w:rsid w:val="00D42F4F"/>
    <w:rsid w:val="00D42F54"/>
    <w:rsid w:val="00D4313C"/>
    <w:rsid w:val="00D431BA"/>
    <w:rsid w:val="00D433AE"/>
    <w:rsid w:val="00D4343A"/>
    <w:rsid w:val="00D4349D"/>
    <w:rsid w:val="00D435CF"/>
    <w:rsid w:val="00D436C2"/>
    <w:rsid w:val="00D437CE"/>
    <w:rsid w:val="00D43802"/>
    <w:rsid w:val="00D43896"/>
    <w:rsid w:val="00D43928"/>
    <w:rsid w:val="00D4396D"/>
    <w:rsid w:val="00D43AEE"/>
    <w:rsid w:val="00D43B71"/>
    <w:rsid w:val="00D43C59"/>
    <w:rsid w:val="00D43D79"/>
    <w:rsid w:val="00D43DF9"/>
    <w:rsid w:val="00D43E3C"/>
    <w:rsid w:val="00D43E72"/>
    <w:rsid w:val="00D4408D"/>
    <w:rsid w:val="00D44126"/>
    <w:rsid w:val="00D442F1"/>
    <w:rsid w:val="00D443D5"/>
    <w:rsid w:val="00D446EC"/>
    <w:rsid w:val="00D448C1"/>
    <w:rsid w:val="00D44BD9"/>
    <w:rsid w:val="00D44C0D"/>
    <w:rsid w:val="00D44CBD"/>
    <w:rsid w:val="00D44D15"/>
    <w:rsid w:val="00D44D91"/>
    <w:rsid w:val="00D44F1C"/>
    <w:rsid w:val="00D44F9F"/>
    <w:rsid w:val="00D4503B"/>
    <w:rsid w:val="00D452D1"/>
    <w:rsid w:val="00D453F3"/>
    <w:rsid w:val="00D45559"/>
    <w:rsid w:val="00D45601"/>
    <w:rsid w:val="00D45611"/>
    <w:rsid w:val="00D4562A"/>
    <w:rsid w:val="00D45750"/>
    <w:rsid w:val="00D4581B"/>
    <w:rsid w:val="00D45C97"/>
    <w:rsid w:val="00D45CEE"/>
    <w:rsid w:val="00D45D0A"/>
    <w:rsid w:val="00D45D2B"/>
    <w:rsid w:val="00D45D5D"/>
    <w:rsid w:val="00D45E55"/>
    <w:rsid w:val="00D45FA3"/>
    <w:rsid w:val="00D45FE1"/>
    <w:rsid w:val="00D460D3"/>
    <w:rsid w:val="00D460F1"/>
    <w:rsid w:val="00D461A1"/>
    <w:rsid w:val="00D46213"/>
    <w:rsid w:val="00D46271"/>
    <w:rsid w:val="00D4630D"/>
    <w:rsid w:val="00D4656A"/>
    <w:rsid w:val="00D465AB"/>
    <w:rsid w:val="00D465F6"/>
    <w:rsid w:val="00D466AF"/>
    <w:rsid w:val="00D468CB"/>
    <w:rsid w:val="00D469FF"/>
    <w:rsid w:val="00D46EA0"/>
    <w:rsid w:val="00D471A1"/>
    <w:rsid w:val="00D47236"/>
    <w:rsid w:val="00D4741C"/>
    <w:rsid w:val="00D47463"/>
    <w:rsid w:val="00D474AD"/>
    <w:rsid w:val="00D4764E"/>
    <w:rsid w:val="00D477D9"/>
    <w:rsid w:val="00D47813"/>
    <w:rsid w:val="00D47926"/>
    <w:rsid w:val="00D479A5"/>
    <w:rsid w:val="00D47A27"/>
    <w:rsid w:val="00D47DCE"/>
    <w:rsid w:val="00D47E33"/>
    <w:rsid w:val="00D50300"/>
    <w:rsid w:val="00D50392"/>
    <w:rsid w:val="00D504F8"/>
    <w:rsid w:val="00D505E8"/>
    <w:rsid w:val="00D506E5"/>
    <w:rsid w:val="00D5087C"/>
    <w:rsid w:val="00D50970"/>
    <w:rsid w:val="00D50988"/>
    <w:rsid w:val="00D50996"/>
    <w:rsid w:val="00D50D90"/>
    <w:rsid w:val="00D50D9C"/>
    <w:rsid w:val="00D50F22"/>
    <w:rsid w:val="00D51239"/>
    <w:rsid w:val="00D514E7"/>
    <w:rsid w:val="00D51569"/>
    <w:rsid w:val="00D5158A"/>
    <w:rsid w:val="00D515AF"/>
    <w:rsid w:val="00D516C7"/>
    <w:rsid w:val="00D516E3"/>
    <w:rsid w:val="00D51828"/>
    <w:rsid w:val="00D51845"/>
    <w:rsid w:val="00D519E2"/>
    <w:rsid w:val="00D51B94"/>
    <w:rsid w:val="00D51E37"/>
    <w:rsid w:val="00D51E3C"/>
    <w:rsid w:val="00D51EEA"/>
    <w:rsid w:val="00D51F31"/>
    <w:rsid w:val="00D51F44"/>
    <w:rsid w:val="00D51FB0"/>
    <w:rsid w:val="00D52063"/>
    <w:rsid w:val="00D5212B"/>
    <w:rsid w:val="00D5235D"/>
    <w:rsid w:val="00D52417"/>
    <w:rsid w:val="00D5246E"/>
    <w:rsid w:val="00D52617"/>
    <w:rsid w:val="00D527EF"/>
    <w:rsid w:val="00D52822"/>
    <w:rsid w:val="00D5292B"/>
    <w:rsid w:val="00D5299C"/>
    <w:rsid w:val="00D529FE"/>
    <w:rsid w:val="00D52B1E"/>
    <w:rsid w:val="00D52BE8"/>
    <w:rsid w:val="00D52E9F"/>
    <w:rsid w:val="00D52FCD"/>
    <w:rsid w:val="00D53318"/>
    <w:rsid w:val="00D53404"/>
    <w:rsid w:val="00D53532"/>
    <w:rsid w:val="00D535CF"/>
    <w:rsid w:val="00D53818"/>
    <w:rsid w:val="00D538C8"/>
    <w:rsid w:val="00D53BAE"/>
    <w:rsid w:val="00D53D86"/>
    <w:rsid w:val="00D540CB"/>
    <w:rsid w:val="00D5417D"/>
    <w:rsid w:val="00D54197"/>
    <w:rsid w:val="00D54234"/>
    <w:rsid w:val="00D54564"/>
    <w:rsid w:val="00D54657"/>
    <w:rsid w:val="00D54764"/>
    <w:rsid w:val="00D547FB"/>
    <w:rsid w:val="00D54840"/>
    <w:rsid w:val="00D548AF"/>
    <w:rsid w:val="00D54A58"/>
    <w:rsid w:val="00D54AA8"/>
    <w:rsid w:val="00D54C6A"/>
    <w:rsid w:val="00D54EB0"/>
    <w:rsid w:val="00D54F2B"/>
    <w:rsid w:val="00D550DD"/>
    <w:rsid w:val="00D5533F"/>
    <w:rsid w:val="00D55465"/>
    <w:rsid w:val="00D55558"/>
    <w:rsid w:val="00D55612"/>
    <w:rsid w:val="00D556AD"/>
    <w:rsid w:val="00D55984"/>
    <w:rsid w:val="00D55BE0"/>
    <w:rsid w:val="00D55BEF"/>
    <w:rsid w:val="00D55C65"/>
    <w:rsid w:val="00D55DB1"/>
    <w:rsid w:val="00D55FC1"/>
    <w:rsid w:val="00D56090"/>
    <w:rsid w:val="00D560B5"/>
    <w:rsid w:val="00D5615A"/>
    <w:rsid w:val="00D561E1"/>
    <w:rsid w:val="00D561E5"/>
    <w:rsid w:val="00D56381"/>
    <w:rsid w:val="00D567B1"/>
    <w:rsid w:val="00D5691B"/>
    <w:rsid w:val="00D56A35"/>
    <w:rsid w:val="00D56BE1"/>
    <w:rsid w:val="00D56C60"/>
    <w:rsid w:val="00D56EB1"/>
    <w:rsid w:val="00D56EDB"/>
    <w:rsid w:val="00D57000"/>
    <w:rsid w:val="00D57058"/>
    <w:rsid w:val="00D57085"/>
    <w:rsid w:val="00D570D6"/>
    <w:rsid w:val="00D570F7"/>
    <w:rsid w:val="00D57321"/>
    <w:rsid w:val="00D57339"/>
    <w:rsid w:val="00D573FC"/>
    <w:rsid w:val="00D574FD"/>
    <w:rsid w:val="00D57712"/>
    <w:rsid w:val="00D5795E"/>
    <w:rsid w:val="00D57CF9"/>
    <w:rsid w:val="00D57DC8"/>
    <w:rsid w:val="00D57DD0"/>
    <w:rsid w:val="00D57E6A"/>
    <w:rsid w:val="00D57EB0"/>
    <w:rsid w:val="00D57F1A"/>
    <w:rsid w:val="00D57F39"/>
    <w:rsid w:val="00D5F8BE"/>
    <w:rsid w:val="00D60091"/>
    <w:rsid w:val="00D60299"/>
    <w:rsid w:val="00D60346"/>
    <w:rsid w:val="00D60446"/>
    <w:rsid w:val="00D606D2"/>
    <w:rsid w:val="00D606FD"/>
    <w:rsid w:val="00D608D2"/>
    <w:rsid w:val="00D60940"/>
    <w:rsid w:val="00D6098F"/>
    <w:rsid w:val="00D609A2"/>
    <w:rsid w:val="00D60AA2"/>
    <w:rsid w:val="00D60B76"/>
    <w:rsid w:val="00D60D0D"/>
    <w:rsid w:val="00D60D16"/>
    <w:rsid w:val="00D60D60"/>
    <w:rsid w:val="00D60E3D"/>
    <w:rsid w:val="00D60E52"/>
    <w:rsid w:val="00D60FE0"/>
    <w:rsid w:val="00D61107"/>
    <w:rsid w:val="00D61273"/>
    <w:rsid w:val="00D6149E"/>
    <w:rsid w:val="00D61586"/>
    <w:rsid w:val="00D617F3"/>
    <w:rsid w:val="00D61955"/>
    <w:rsid w:val="00D61973"/>
    <w:rsid w:val="00D61985"/>
    <w:rsid w:val="00D61DA1"/>
    <w:rsid w:val="00D61E69"/>
    <w:rsid w:val="00D61F6E"/>
    <w:rsid w:val="00D61FEA"/>
    <w:rsid w:val="00D62243"/>
    <w:rsid w:val="00D62396"/>
    <w:rsid w:val="00D62734"/>
    <w:rsid w:val="00D62B54"/>
    <w:rsid w:val="00D62D4D"/>
    <w:rsid w:val="00D6306F"/>
    <w:rsid w:val="00D630D8"/>
    <w:rsid w:val="00D630E4"/>
    <w:rsid w:val="00D630EB"/>
    <w:rsid w:val="00D6315A"/>
    <w:rsid w:val="00D63458"/>
    <w:rsid w:val="00D635DE"/>
    <w:rsid w:val="00D636EC"/>
    <w:rsid w:val="00D63785"/>
    <w:rsid w:val="00D63898"/>
    <w:rsid w:val="00D63A19"/>
    <w:rsid w:val="00D63B41"/>
    <w:rsid w:val="00D63B4F"/>
    <w:rsid w:val="00D63CDD"/>
    <w:rsid w:val="00D63E7C"/>
    <w:rsid w:val="00D63F14"/>
    <w:rsid w:val="00D63FA0"/>
    <w:rsid w:val="00D640D5"/>
    <w:rsid w:val="00D6414D"/>
    <w:rsid w:val="00D64168"/>
    <w:rsid w:val="00D64221"/>
    <w:rsid w:val="00D642A8"/>
    <w:rsid w:val="00D644C5"/>
    <w:rsid w:val="00D644EA"/>
    <w:rsid w:val="00D6463C"/>
    <w:rsid w:val="00D646A8"/>
    <w:rsid w:val="00D646E8"/>
    <w:rsid w:val="00D6478D"/>
    <w:rsid w:val="00D64BB9"/>
    <w:rsid w:val="00D64C97"/>
    <w:rsid w:val="00D64DAD"/>
    <w:rsid w:val="00D6504B"/>
    <w:rsid w:val="00D65104"/>
    <w:rsid w:val="00D65282"/>
    <w:rsid w:val="00D653A0"/>
    <w:rsid w:val="00D653B7"/>
    <w:rsid w:val="00D654AB"/>
    <w:rsid w:val="00D654C5"/>
    <w:rsid w:val="00D6557E"/>
    <w:rsid w:val="00D6558F"/>
    <w:rsid w:val="00D656EB"/>
    <w:rsid w:val="00D659A8"/>
    <w:rsid w:val="00D65AB6"/>
    <w:rsid w:val="00D65AFB"/>
    <w:rsid w:val="00D65CC3"/>
    <w:rsid w:val="00D65E62"/>
    <w:rsid w:val="00D65EC4"/>
    <w:rsid w:val="00D65F1B"/>
    <w:rsid w:val="00D65F72"/>
    <w:rsid w:val="00D65FA3"/>
    <w:rsid w:val="00D6609B"/>
    <w:rsid w:val="00D660A3"/>
    <w:rsid w:val="00D6611E"/>
    <w:rsid w:val="00D664A3"/>
    <w:rsid w:val="00D666EC"/>
    <w:rsid w:val="00D6670D"/>
    <w:rsid w:val="00D66893"/>
    <w:rsid w:val="00D668BC"/>
    <w:rsid w:val="00D669A7"/>
    <w:rsid w:val="00D66A63"/>
    <w:rsid w:val="00D66AD6"/>
    <w:rsid w:val="00D66C83"/>
    <w:rsid w:val="00D66C91"/>
    <w:rsid w:val="00D66E34"/>
    <w:rsid w:val="00D66EEA"/>
    <w:rsid w:val="00D66F81"/>
    <w:rsid w:val="00D67039"/>
    <w:rsid w:val="00D67040"/>
    <w:rsid w:val="00D6722C"/>
    <w:rsid w:val="00D67263"/>
    <w:rsid w:val="00D6759D"/>
    <w:rsid w:val="00D6764B"/>
    <w:rsid w:val="00D677C5"/>
    <w:rsid w:val="00D6782A"/>
    <w:rsid w:val="00D67CC6"/>
    <w:rsid w:val="00D70025"/>
    <w:rsid w:val="00D7007B"/>
    <w:rsid w:val="00D7039C"/>
    <w:rsid w:val="00D7042C"/>
    <w:rsid w:val="00D704BA"/>
    <w:rsid w:val="00D70539"/>
    <w:rsid w:val="00D7061D"/>
    <w:rsid w:val="00D70664"/>
    <w:rsid w:val="00D70734"/>
    <w:rsid w:val="00D70764"/>
    <w:rsid w:val="00D70952"/>
    <w:rsid w:val="00D70D53"/>
    <w:rsid w:val="00D70F3A"/>
    <w:rsid w:val="00D70FF5"/>
    <w:rsid w:val="00D710A4"/>
    <w:rsid w:val="00D71149"/>
    <w:rsid w:val="00D71372"/>
    <w:rsid w:val="00D7152C"/>
    <w:rsid w:val="00D715EC"/>
    <w:rsid w:val="00D71603"/>
    <w:rsid w:val="00D7184A"/>
    <w:rsid w:val="00D71CD5"/>
    <w:rsid w:val="00D71D9D"/>
    <w:rsid w:val="00D71E46"/>
    <w:rsid w:val="00D71FD9"/>
    <w:rsid w:val="00D72017"/>
    <w:rsid w:val="00D720A0"/>
    <w:rsid w:val="00D720A7"/>
    <w:rsid w:val="00D72310"/>
    <w:rsid w:val="00D723E1"/>
    <w:rsid w:val="00D726AC"/>
    <w:rsid w:val="00D72795"/>
    <w:rsid w:val="00D72930"/>
    <w:rsid w:val="00D72991"/>
    <w:rsid w:val="00D72AE2"/>
    <w:rsid w:val="00D72B19"/>
    <w:rsid w:val="00D72B4C"/>
    <w:rsid w:val="00D72BFD"/>
    <w:rsid w:val="00D72C53"/>
    <w:rsid w:val="00D72C5A"/>
    <w:rsid w:val="00D72DAF"/>
    <w:rsid w:val="00D72DB6"/>
    <w:rsid w:val="00D72DCD"/>
    <w:rsid w:val="00D72E75"/>
    <w:rsid w:val="00D72E8C"/>
    <w:rsid w:val="00D72E93"/>
    <w:rsid w:val="00D72E9D"/>
    <w:rsid w:val="00D73190"/>
    <w:rsid w:val="00D7367B"/>
    <w:rsid w:val="00D736FD"/>
    <w:rsid w:val="00D73782"/>
    <w:rsid w:val="00D73802"/>
    <w:rsid w:val="00D73829"/>
    <w:rsid w:val="00D738BE"/>
    <w:rsid w:val="00D73E5C"/>
    <w:rsid w:val="00D73EA1"/>
    <w:rsid w:val="00D7400F"/>
    <w:rsid w:val="00D74074"/>
    <w:rsid w:val="00D74311"/>
    <w:rsid w:val="00D7433E"/>
    <w:rsid w:val="00D74654"/>
    <w:rsid w:val="00D74754"/>
    <w:rsid w:val="00D748E6"/>
    <w:rsid w:val="00D74942"/>
    <w:rsid w:val="00D749E4"/>
    <w:rsid w:val="00D74AC9"/>
    <w:rsid w:val="00D74C04"/>
    <w:rsid w:val="00D74C10"/>
    <w:rsid w:val="00D75042"/>
    <w:rsid w:val="00D750D7"/>
    <w:rsid w:val="00D751AB"/>
    <w:rsid w:val="00D751D6"/>
    <w:rsid w:val="00D7522B"/>
    <w:rsid w:val="00D75248"/>
    <w:rsid w:val="00D75302"/>
    <w:rsid w:val="00D7532A"/>
    <w:rsid w:val="00D75393"/>
    <w:rsid w:val="00D75713"/>
    <w:rsid w:val="00D758C4"/>
    <w:rsid w:val="00D75999"/>
    <w:rsid w:val="00D75C6F"/>
    <w:rsid w:val="00D75CB9"/>
    <w:rsid w:val="00D75CF8"/>
    <w:rsid w:val="00D75E7D"/>
    <w:rsid w:val="00D76046"/>
    <w:rsid w:val="00D76086"/>
    <w:rsid w:val="00D760B9"/>
    <w:rsid w:val="00D76149"/>
    <w:rsid w:val="00D76240"/>
    <w:rsid w:val="00D76541"/>
    <w:rsid w:val="00D7656D"/>
    <w:rsid w:val="00D7656E"/>
    <w:rsid w:val="00D765DA"/>
    <w:rsid w:val="00D7675B"/>
    <w:rsid w:val="00D767BC"/>
    <w:rsid w:val="00D768C2"/>
    <w:rsid w:val="00D76A66"/>
    <w:rsid w:val="00D76A70"/>
    <w:rsid w:val="00D76ABF"/>
    <w:rsid w:val="00D76C85"/>
    <w:rsid w:val="00D76CDE"/>
    <w:rsid w:val="00D76D1A"/>
    <w:rsid w:val="00D76D4D"/>
    <w:rsid w:val="00D76EAC"/>
    <w:rsid w:val="00D76FAC"/>
    <w:rsid w:val="00D77014"/>
    <w:rsid w:val="00D77269"/>
    <w:rsid w:val="00D773A5"/>
    <w:rsid w:val="00D77476"/>
    <w:rsid w:val="00D77731"/>
    <w:rsid w:val="00D7777F"/>
    <w:rsid w:val="00D777D2"/>
    <w:rsid w:val="00D77812"/>
    <w:rsid w:val="00D77823"/>
    <w:rsid w:val="00D7790B"/>
    <w:rsid w:val="00D77AE1"/>
    <w:rsid w:val="00D77BFE"/>
    <w:rsid w:val="00D77D4D"/>
    <w:rsid w:val="00D77F88"/>
    <w:rsid w:val="00D802B6"/>
    <w:rsid w:val="00D80332"/>
    <w:rsid w:val="00D803F4"/>
    <w:rsid w:val="00D80408"/>
    <w:rsid w:val="00D8051E"/>
    <w:rsid w:val="00D8052E"/>
    <w:rsid w:val="00D8068F"/>
    <w:rsid w:val="00D80742"/>
    <w:rsid w:val="00D80834"/>
    <w:rsid w:val="00D80C94"/>
    <w:rsid w:val="00D80D38"/>
    <w:rsid w:val="00D80EC0"/>
    <w:rsid w:val="00D80EF5"/>
    <w:rsid w:val="00D81016"/>
    <w:rsid w:val="00D8112A"/>
    <w:rsid w:val="00D81162"/>
    <w:rsid w:val="00D814D9"/>
    <w:rsid w:val="00D816FA"/>
    <w:rsid w:val="00D817FC"/>
    <w:rsid w:val="00D81B1B"/>
    <w:rsid w:val="00D81F2B"/>
    <w:rsid w:val="00D81FFD"/>
    <w:rsid w:val="00D82092"/>
    <w:rsid w:val="00D82175"/>
    <w:rsid w:val="00D821F3"/>
    <w:rsid w:val="00D82478"/>
    <w:rsid w:val="00D82671"/>
    <w:rsid w:val="00D82674"/>
    <w:rsid w:val="00D8268C"/>
    <w:rsid w:val="00D828A4"/>
    <w:rsid w:val="00D828F7"/>
    <w:rsid w:val="00D82939"/>
    <w:rsid w:val="00D82963"/>
    <w:rsid w:val="00D829B3"/>
    <w:rsid w:val="00D829D9"/>
    <w:rsid w:val="00D82AAC"/>
    <w:rsid w:val="00D82AFE"/>
    <w:rsid w:val="00D82F44"/>
    <w:rsid w:val="00D82F9C"/>
    <w:rsid w:val="00D8304B"/>
    <w:rsid w:val="00D831A6"/>
    <w:rsid w:val="00D83251"/>
    <w:rsid w:val="00D832B2"/>
    <w:rsid w:val="00D83489"/>
    <w:rsid w:val="00D834C8"/>
    <w:rsid w:val="00D834F7"/>
    <w:rsid w:val="00D83554"/>
    <w:rsid w:val="00D83639"/>
    <w:rsid w:val="00D83655"/>
    <w:rsid w:val="00D836D5"/>
    <w:rsid w:val="00D83732"/>
    <w:rsid w:val="00D8378C"/>
    <w:rsid w:val="00D838DC"/>
    <w:rsid w:val="00D83905"/>
    <w:rsid w:val="00D83991"/>
    <w:rsid w:val="00D83C82"/>
    <w:rsid w:val="00D83D54"/>
    <w:rsid w:val="00D83EF2"/>
    <w:rsid w:val="00D84107"/>
    <w:rsid w:val="00D841CD"/>
    <w:rsid w:val="00D842A4"/>
    <w:rsid w:val="00D84308"/>
    <w:rsid w:val="00D84383"/>
    <w:rsid w:val="00D845F1"/>
    <w:rsid w:val="00D8467D"/>
    <w:rsid w:val="00D847B8"/>
    <w:rsid w:val="00D84A39"/>
    <w:rsid w:val="00D84A6F"/>
    <w:rsid w:val="00D84AC0"/>
    <w:rsid w:val="00D84B52"/>
    <w:rsid w:val="00D84B65"/>
    <w:rsid w:val="00D84BC0"/>
    <w:rsid w:val="00D84C5F"/>
    <w:rsid w:val="00D84D3C"/>
    <w:rsid w:val="00D84E53"/>
    <w:rsid w:val="00D85002"/>
    <w:rsid w:val="00D850EA"/>
    <w:rsid w:val="00D8522D"/>
    <w:rsid w:val="00D8526A"/>
    <w:rsid w:val="00D85286"/>
    <w:rsid w:val="00D852D5"/>
    <w:rsid w:val="00D85517"/>
    <w:rsid w:val="00D8551E"/>
    <w:rsid w:val="00D85534"/>
    <w:rsid w:val="00D856A4"/>
    <w:rsid w:val="00D85726"/>
    <w:rsid w:val="00D857D9"/>
    <w:rsid w:val="00D85977"/>
    <w:rsid w:val="00D85A5B"/>
    <w:rsid w:val="00D85E5E"/>
    <w:rsid w:val="00D85F01"/>
    <w:rsid w:val="00D85F7E"/>
    <w:rsid w:val="00D85FC3"/>
    <w:rsid w:val="00D86074"/>
    <w:rsid w:val="00D861C8"/>
    <w:rsid w:val="00D865BD"/>
    <w:rsid w:val="00D86688"/>
    <w:rsid w:val="00D866E6"/>
    <w:rsid w:val="00D86702"/>
    <w:rsid w:val="00D8674A"/>
    <w:rsid w:val="00D8679A"/>
    <w:rsid w:val="00D868C2"/>
    <w:rsid w:val="00D86928"/>
    <w:rsid w:val="00D86A05"/>
    <w:rsid w:val="00D86BC0"/>
    <w:rsid w:val="00D86C30"/>
    <w:rsid w:val="00D86F61"/>
    <w:rsid w:val="00D86F93"/>
    <w:rsid w:val="00D86FBD"/>
    <w:rsid w:val="00D87100"/>
    <w:rsid w:val="00D87365"/>
    <w:rsid w:val="00D87459"/>
    <w:rsid w:val="00D87759"/>
    <w:rsid w:val="00D87A6E"/>
    <w:rsid w:val="00D87D45"/>
    <w:rsid w:val="00D87DF7"/>
    <w:rsid w:val="00D87EC7"/>
    <w:rsid w:val="00D9006A"/>
    <w:rsid w:val="00D9009E"/>
    <w:rsid w:val="00D90172"/>
    <w:rsid w:val="00D9048C"/>
    <w:rsid w:val="00D904B7"/>
    <w:rsid w:val="00D904C7"/>
    <w:rsid w:val="00D90587"/>
    <w:rsid w:val="00D90801"/>
    <w:rsid w:val="00D90838"/>
    <w:rsid w:val="00D908F6"/>
    <w:rsid w:val="00D909D1"/>
    <w:rsid w:val="00D90A60"/>
    <w:rsid w:val="00D90B32"/>
    <w:rsid w:val="00D90C15"/>
    <w:rsid w:val="00D90DC1"/>
    <w:rsid w:val="00D90E26"/>
    <w:rsid w:val="00D90FAF"/>
    <w:rsid w:val="00D9144A"/>
    <w:rsid w:val="00D9155F"/>
    <w:rsid w:val="00D9173B"/>
    <w:rsid w:val="00D91843"/>
    <w:rsid w:val="00D91AFB"/>
    <w:rsid w:val="00D91DFA"/>
    <w:rsid w:val="00D91E7D"/>
    <w:rsid w:val="00D91ECA"/>
    <w:rsid w:val="00D921FE"/>
    <w:rsid w:val="00D9260A"/>
    <w:rsid w:val="00D9267B"/>
    <w:rsid w:val="00D92983"/>
    <w:rsid w:val="00D92A4A"/>
    <w:rsid w:val="00D92B01"/>
    <w:rsid w:val="00D92B1E"/>
    <w:rsid w:val="00D92DCF"/>
    <w:rsid w:val="00D92EA8"/>
    <w:rsid w:val="00D92ED6"/>
    <w:rsid w:val="00D92F13"/>
    <w:rsid w:val="00D92FBE"/>
    <w:rsid w:val="00D9317A"/>
    <w:rsid w:val="00D93306"/>
    <w:rsid w:val="00D93432"/>
    <w:rsid w:val="00D93647"/>
    <w:rsid w:val="00D93704"/>
    <w:rsid w:val="00D9380D"/>
    <w:rsid w:val="00D93979"/>
    <w:rsid w:val="00D939FF"/>
    <w:rsid w:val="00D93D2A"/>
    <w:rsid w:val="00D93EB1"/>
    <w:rsid w:val="00D93F48"/>
    <w:rsid w:val="00D93F4F"/>
    <w:rsid w:val="00D94083"/>
    <w:rsid w:val="00D9434D"/>
    <w:rsid w:val="00D943A0"/>
    <w:rsid w:val="00D9442C"/>
    <w:rsid w:val="00D94501"/>
    <w:rsid w:val="00D94591"/>
    <w:rsid w:val="00D94597"/>
    <w:rsid w:val="00D945AA"/>
    <w:rsid w:val="00D9469E"/>
    <w:rsid w:val="00D946EE"/>
    <w:rsid w:val="00D94752"/>
    <w:rsid w:val="00D94888"/>
    <w:rsid w:val="00D948E8"/>
    <w:rsid w:val="00D9492D"/>
    <w:rsid w:val="00D94ABA"/>
    <w:rsid w:val="00D94B72"/>
    <w:rsid w:val="00D94BFD"/>
    <w:rsid w:val="00D94E77"/>
    <w:rsid w:val="00D94FE2"/>
    <w:rsid w:val="00D94FF8"/>
    <w:rsid w:val="00D95021"/>
    <w:rsid w:val="00D95054"/>
    <w:rsid w:val="00D950E5"/>
    <w:rsid w:val="00D95319"/>
    <w:rsid w:val="00D9556E"/>
    <w:rsid w:val="00D95740"/>
    <w:rsid w:val="00D95961"/>
    <w:rsid w:val="00D95B29"/>
    <w:rsid w:val="00D95BA8"/>
    <w:rsid w:val="00D95C5B"/>
    <w:rsid w:val="00D95D83"/>
    <w:rsid w:val="00D95E90"/>
    <w:rsid w:val="00D95EA1"/>
    <w:rsid w:val="00D95F66"/>
    <w:rsid w:val="00D960AC"/>
    <w:rsid w:val="00D961BA"/>
    <w:rsid w:val="00D962D8"/>
    <w:rsid w:val="00D9636F"/>
    <w:rsid w:val="00D9638D"/>
    <w:rsid w:val="00D96449"/>
    <w:rsid w:val="00D9662E"/>
    <w:rsid w:val="00D966C8"/>
    <w:rsid w:val="00D966F9"/>
    <w:rsid w:val="00D968D9"/>
    <w:rsid w:val="00D96A26"/>
    <w:rsid w:val="00D96D6D"/>
    <w:rsid w:val="00D96EAC"/>
    <w:rsid w:val="00D97058"/>
    <w:rsid w:val="00D97079"/>
    <w:rsid w:val="00D970C4"/>
    <w:rsid w:val="00D97286"/>
    <w:rsid w:val="00D974CD"/>
    <w:rsid w:val="00D974ED"/>
    <w:rsid w:val="00D976B3"/>
    <w:rsid w:val="00D97A51"/>
    <w:rsid w:val="00D97A9F"/>
    <w:rsid w:val="00D97B51"/>
    <w:rsid w:val="00D97C81"/>
    <w:rsid w:val="00D97D3C"/>
    <w:rsid w:val="00D97E3A"/>
    <w:rsid w:val="00D97E7B"/>
    <w:rsid w:val="00DA014C"/>
    <w:rsid w:val="00DA033D"/>
    <w:rsid w:val="00DA0356"/>
    <w:rsid w:val="00DA03C4"/>
    <w:rsid w:val="00DA050E"/>
    <w:rsid w:val="00DA064E"/>
    <w:rsid w:val="00DA0827"/>
    <w:rsid w:val="00DA086C"/>
    <w:rsid w:val="00DA0A12"/>
    <w:rsid w:val="00DA0AA1"/>
    <w:rsid w:val="00DA0C50"/>
    <w:rsid w:val="00DA0CB0"/>
    <w:rsid w:val="00DA0FF1"/>
    <w:rsid w:val="00DA10B5"/>
    <w:rsid w:val="00DA10C5"/>
    <w:rsid w:val="00DA1101"/>
    <w:rsid w:val="00DA1123"/>
    <w:rsid w:val="00DA1133"/>
    <w:rsid w:val="00DA11EC"/>
    <w:rsid w:val="00DA153E"/>
    <w:rsid w:val="00DA154B"/>
    <w:rsid w:val="00DA1661"/>
    <w:rsid w:val="00DA18F8"/>
    <w:rsid w:val="00DA1A94"/>
    <w:rsid w:val="00DA1C82"/>
    <w:rsid w:val="00DA1D15"/>
    <w:rsid w:val="00DA1D23"/>
    <w:rsid w:val="00DA1D9B"/>
    <w:rsid w:val="00DA1F3D"/>
    <w:rsid w:val="00DA1F6D"/>
    <w:rsid w:val="00DA2000"/>
    <w:rsid w:val="00DA206D"/>
    <w:rsid w:val="00DA20F7"/>
    <w:rsid w:val="00DA2217"/>
    <w:rsid w:val="00DA237D"/>
    <w:rsid w:val="00DA23FC"/>
    <w:rsid w:val="00DA23FE"/>
    <w:rsid w:val="00DA244E"/>
    <w:rsid w:val="00DA24AF"/>
    <w:rsid w:val="00DA252D"/>
    <w:rsid w:val="00DA25B4"/>
    <w:rsid w:val="00DA2632"/>
    <w:rsid w:val="00DA2649"/>
    <w:rsid w:val="00DA26BA"/>
    <w:rsid w:val="00DA2761"/>
    <w:rsid w:val="00DA2B59"/>
    <w:rsid w:val="00DA2C56"/>
    <w:rsid w:val="00DA2CDF"/>
    <w:rsid w:val="00DA2DF5"/>
    <w:rsid w:val="00DA2E2A"/>
    <w:rsid w:val="00DA2ED4"/>
    <w:rsid w:val="00DA3073"/>
    <w:rsid w:val="00DA3172"/>
    <w:rsid w:val="00DA3288"/>
    <w:rsid w:val="00DA3348"/>
    <w:rsid w:val="00DA3427"/>
    <w:rsid w:val="00DA349E"/>
    <w:rsid w:val="00DA34AC"/>
    <w:rsid w:val="00DA34FE"/>
    <w:rsid w:val="00DA36E5"/>
    <w:rsid w:val="00DA3714"/>
    <w:rsid w:val="00DA3745"/>
    <w:rsid w:val="00DA380E"/>
    <w:rsid w:val="00DA3986"/>
    <w:rsid w:val="00DA39C9"/>
    <w:rsid w:val="00DA3C09"/>
    <w:rsid w:val="00DA3DF1"/>
    <w:rsid w:val="00DA3E1F"/>
    <w:rsid w:val="00DA3E50"/>
    <w:rsid w:val="00DA3FAA"/>
    <w:rsid w:val="00DA4096"/>
    <w:rsid w:val="00DA40A7"/>
    <w:rsid w:val="00DA4418"/>
    <w:rsid w:val="00DA452B"/>
    <w:rsid w:val="00DA4588"/>
    <w:rsid w:val="00DA45D6"/>
    <w:rsid w:val="00DA4727"/>
    <w:rsid w:val="00DA4817"/>
    <w:rsid w:val="00DA4995"/>
    <w:rsid w:val="00DA4BD2"/>
    <w:rsid w:val="00DA4D21"/>
    <w:rsid w:val="00DA4D4A"/>
    <w:rsid w:val="00DA4D9C"/>
    <w:rsid w:val="00DA4E29"/>
    <w:rsid w:val="00DA4FA3"/>
    <w:rsid w:val="00DA50D4"/>
    <w:rsid w:val="00DA51A5"/>
    <w:rsid w:val="00DA5291"/>
    <w:rsid w:val="00DA530F"/>
    <w:rsid w:val="00DA54B6"/>
    <w:rsid w:val="00DA559C"/>
    <w:rsid w:val="00DA5772"/>
    <w:rsid w:val="00DA59DC"/>
    <w:rsid w:val="00DA5A57"/>
    <w:rsid w:val="00DA5AA7"/>
    <w:rsid w:val="00DA5B24"/>
    <w:rsid w:val="00DA5D8F"/>
    <w:rsid w:val="00DA5F28"/>
    <w:rsid w:val="00DA5F4A"/>
    <w:rsid w:val="00DA5FEF"/>
    <w:rsid w:val="00DA5FF1"/>
    <w:rsid w:val="00DA5FFF"/>
    <w:rsid w:val="00DA60EB"/>
    <w:rsid w:val="00DA62AB"/>
    <w:rsid w:val="00DA6340"/>
    <w:rsid w:val="00DA63C3"/>
    <w:rsid w:val="00DA65BD"/>
    <w:rsid w:val="00DA65E9"/>
    <w:rsid w:val="00DA6648"/>
    <w:rsid w:val="00DA6682"/>
    <w:rsid w:val="00DA66D8"/>
    <w:rsid w:val="00DA68A2"/>
    <w:rsid w:val="00DA698A"/>
    <w:rsid w:val="00DA6ABB"/>
    <w:rsid w:val="00DA6FF5"/>
    <w:rsid w:val="00DA706C"/>
    <w:rsid w:val="00DA710C"/>
    <w:rsid w:val="00DA7232"/>
    <w:rsid w:val="00DA7266"/>
    <w:rsid w:val="00DA726E"/>
    <w:rsid w:val="00DA7284"/>
    <w:rsid w:val="00DA7446"/>
    <w:rsid w:val="00DA74CA"/>
    <w:rsid w:val="00DA75CA"/>
    <w:rsid w:val="00DA7789"/>
    <w:rsid w:val="00DA7904"/>
    <w:rsid w:val="00DA7B9B"/>
    <w:rsid w:val="00DA7E6F"/>
    <w:rsid w:val="00DA7F8E"/>
    <w:rsid w:val="00DB017C"/>
    <w:rsid w:val="00DB01FA"/>
    <w:rsid w:val="00DB05ED"/>
    <w:rsid w:val="00DB064C"/>
    <w:rsid w:val="00DB0825"/>
    <w:rsid w:val="00DB08CA"/>
    <w:rsid w:val="00DB0B18"/>
    <w:rsid w:val="00DB0D82"/>
    <w:rsid w:val="00DB1082"/>
    <w:rsid w:val="00DB1258"/>
    <w:rsid w:val="00DB12BB"/>
    <w:rsid w:val="00DB1368"/>
    <w:rsid w:val="00DB1512"/>
    <w:rsid w:val="00DB15AD"/>
    <w:rsid w:val="00DB15C1"/>
    <w:rsid w:val="00DB179B"/>
    <w:rsid w:val="00DB1850"/>
    <w:rsid w:val="00DB186E"/>
    <w:rsid w:val="00DB1A2D"/>
    <w:rsid w:val="00DB1B39"/>
    <w:rsid w:val="00DB1C13"/>
    <w:rsid w:val="00DB1CA3"/>
    <w:rsid w:val="00DB1DE8"/>
    <w:rsid w:val="00DB1EE8"/>
    <w:rsid w:val="00DB1F34"/>
    <w:rsid w:val="00DB1FC9"/>
    <w:rsid w:val="00DB2083"/>
    <w:rsid w:val="00DB265B"/>
    <w:rsid w:val="00DB284E"/>
    <w:rsid w:val="00DB2879"/>
    <w:rsid w:val="00DB2A78"/>
    <w:rsid w:val="00DB2ACE"/>
    <w:rsid w:val="00DB2B30"/>
    <w:rsid w:val="00DB2CEA"/>
    <w:rsid w:val="00DB2FC3"/>
    <w:rsid w:val="00DB3124"/>
    <w:rsid w:val="00DB3402"/>
    <w:rsid w:val="00DB3686"/>
    <w:rsid w:val="00DB3818"/>
    <w:rsid w:val="00DB3E75"/>
    <w:rsid w:val="00DB40FF"/>
    <w:rsid w:val="00DB447D"/>
    <w:rsid w:val="00DB44F6"/>
    <w:rsid w:val="00DB45C0"/>
    <w:rsid w:val="00DB4660"/>
    <w:rsid w:val="00DB48D4"/>
    <w:rsid w:val="00DB4A59"/>
    <w:rsid w:val="00DB4BFA"/>
    <w:rsid w:val="00DB4CC9"/>
    <w:rsid w:val="00DB4CF8"/>
    <w:rsid w:val="00DB4D03"/>
    <w:rsid w:val="00DB4E59"/>
    <w:rsid w:val="00DB522F"/>
    <w:rsid w:val="00DB5291"/>
    <w:rsid w:val="00DB5567"/>
    <w:rsid w:val="00DB5622"/>
    <w:rsid w:val="00DB575A"/>
    <w:rsid w:val="00DB589F"/>
    <w:rsid w:val="00DB5B9D"/>
    <w:rsid w:val="00DB5BE7"/>
    <w:rsid w:val="00DB5BF3"/>
    <w:rsid w:val="00DB5FEF"/>
    <w:rsid w:val="00DB6015"/>
    <w:rsid w:val="00DB6377"/>
    <w:rsid w:val="00DB6554"/>
    <w:rsid w:val="00DB65B2"/>
    <w:rsid w:val="00DB6769"/>
    <w:rsid w:val="00DB68AB"/>
    <w:rsid w:val="00DB68D2"/>
    <w:rsid w:val="00DB699A"/>
    <w:rsid w:val="00DB6B4E"/>
    <w:rsid w:val="00DB6BAA"/>
    <w:rsid w:val="00DB6BD6"/>
    <w:rsid w:val="00DB6BE7"/>
    <w:rsid w:val="00DB6C45"/>
    <w:rsid w:val="00DB6DDE"/>
    <w:rsid w:val="00DB702D"/>
    <w:rsid w:val="00DB7225"/>
    <w:rsid w:val="00DB7436"/>
    <w:rsid w:val="00DB7556"/>
    <w:rsid w:val="00DB773B"/>
    <w:rsid w:val="00DB78C5"/>
    <w:rsid w:val="00DB7A96"/>
    <w:rsid w:val="00DB7B90"/>
    <w:rsid w:val="00DB7BBF"/>
    <w:rsid w:val="00DB7E19"/>
    <w:rsid w:val="00DB7EC9"/>
    <w:rsid w:val="00DBAF74"/>
    <w:rsid w:val="00DC0147"/>
    <w:rsid w:val="00DC0187"/>
    <w:rsid w:val="00DC0301"/>
    <w:rsid w:val="00DC0333"/>
    <w:rsid w:val="00DC04B4"/>
    <w:rsid w:val="00DC083F"/>
    <w:rsid w:val="00DC09BB"/>
    <w:rsid w:val="00DC0ACA"/>
    <w:rsid w:val="00DC0B41"/>
    <w:rsid w:val="00DC0B92"/>
    <w:rsid w:val="00DC0E8F"/>
    <w:rsid w:val="00DC1281"/>
    <w:rsid w:val="00DC16EA"/>
    <w:rsid w:val="00DC1767"/>
    <w:rsid w:val="00DC187C"/>
    <w:rsid w:val="00DC1910"/>
    <w:rsid w:val="00DC1CCA"/>
    <w:rsid w:val="00DC1D15"/>
    <w:rsid w:val="00DC1E88"/>
    <w:rsid w:val="00DC1E8A"/>
    <w:rsid w:val="00DC1F73"/>
    <w:rsid w:val="00DC2087"/>
    <w:rsid w:val="00DC2125"/>
    <w:rsid w:val="00DC2A75"/>
    <w:rsid w:val="00DC2B7E"/>
    <w:rsid w:val="00DC2C13"/>
    <w:rsid w:val="00DC2C5A"/>
    <w:rsid w:val="00DC2CCC"/>
    <w:rsid w:val="00DC3250"/>
    <w:rsid w:val="00DC32F8"/>
    <w:rsid w:val="00DC3621"/>
    <w:rsid w:val="00DC3752"/>
    <w:rsid w:val="00DC3829"/>
    <w:rsid w:val="00DC3857"/>
    <w:rsid w:val="00DC389C"/>
    <w:rsid w:val="00DC395E"/>
    <w:rsid w:val="00DC3B20"/>
    <w:rsid w:val="00DC3B7B"/>
    <w:rsid w:val="00DC3D4A"/>
    <w:rsid w:val="00DC3F6D"/>
    <w:rsid w:val="00DC4049"/>
    <w:rsid w:val="00DC42D7"/>
    <w:rsid w:val="00DC42F7"/>
    <w:rsid w:val="00DC4321"/>
    <w:rsid w:val="00DC441F"/>
    <w:rsid w:val="00DC44CF"/>
    <w:rsid w:val="00DC44E0"/>
    <w:rsid w:val="00DC4745"/>
    <w:rsid w:val="00DC4B38"/>
    <w:rsid w:val="00DC4C3D"/>
    <w:rsid w:val="00DC4CEE"/>
    <w:rsid w:val="00DC4E7D"/>
    <w:rsid w:val="00DC4F18"/>
    <w:rsid w:val="00DC50BB"/>
    <w:rsid w:val="00DC5154"/>
    <w:rsid w:val="00DC524B"/>
    <w:rsid w:val="00DC52AF"/>
    <w:rsid w:val="00DC55C7"/>
    <w:rsid w:val="00DC5604"/>
    <w:rsid w:val="00DC573A"/>
    <w:rsid w:val="00DC58A9"/>
    <w:rsid w:val="00DC58BF"/>
    <w:rsid w:val="00DC5B17"/>
    <w:rsid w:val="00DC5EAC"/>
    <w:rsid w:val="00DC5EE9"/>
    <w:rsid w:val="00DC619A"/>
    <w:rsid w:val="00DC620B"/>
    <w:rsid w:val="00DC6610"/>
    <w:rsid w:val="00DC668B"/>
    <w:rsid w:val="00DC66CE"/>
    <w:rsid w:val="00DC6873"/>
    <w:rsid w:val="00DC6A58"/>
    <w:rsid w:val="00DC6F6A"/>
    <w:rsid w:val="00DC7036"/>
    <w:rsid w:val="00DC70FE"/>
    <w:rsid w:val="00DC743B"/>
    <w:rsid w:val="00DC7707"/>
    <w:rsid w:val="00DC7834"/>
    <w:rsid w:val="00DC786F"/>
    <w:rsid w:val="00DC7A10"/>
    <w:rsid w:val="00DC7F2B"/>
    <w:rsid w:val="00DD0013"/>
    <w:rsid w:val="00DD002B"/>
    <w:rsid w:val="00DD005D"/>
    <w:rsid w:val="00DD008A"/>
    <w:rsid w:val="00DD0104"/>
    <w:rsid w:val="00DD01D5"/>
    <w:rsid w:val="00DD030D"/>
    <w:rsid w:val="00DD03AD"/>
    <w:rsid w:val="00DD0775"/>
    <w:rsid w:val="00DD091A"/>
    <w:rsid w:val="00DD0991"/>
    <w:rsid w:val="00DD0997"/>
    <w:rsid w:val="00DD0E29"/>
    <w:rsid w:val="00DD0E9C"/>
    <w:rsid w:val="00DD1076"/>
    <w:rsid w:val="00DD1086"/>
    <w:rsid w:val="00DD115A"/>
    <w:rsid w:val="00DD1176"/>
    <w:rsid w:val="00DD119F"/>
    <w:rsid w:val="00DD126E"/>
    <w:rsid w:val="00DD136B"/>
    <w:rsid w:val="00DD1478"/>
    <w:rsid w:val="00DD169D"/>
    <w:rsid w:val="00DD16F7"/>
    <w:rsid w:val="00DD184B"/>
    <w:rsid w:val="00DD188F"/>
    <w:rsid w:val="00DD19A6"/>
    <w:rsid w:val="00DD19BE"/>
    <w:rsid w:val="00DD1B78"/>
    <w:rsid w:val="00DD1D6C"/>
    <w:rsid w:val="00DD1D79"/>
    <w:rsid w:val="00DD1E3F"/>
    <w:rsid w:val="00DD1E48"/>
    <w:rsid w:val="00DD23D8"/>
    <w:rsid w:val="00DD24D9"/>
    <w:rsid w:val="00DD250D"/>
    <w:rsid w:val="00DD27FB"/>
    <w:rsid w:val="00DD28EB"/>
    <w:rsid w:val="00DD294A"/>
    <w:rsid w:val="00DD2B42"/>
    <w:rsid w:val="00DD2BA6"/>
    <w:rsid w:val="00DD2BCB"/>
    <w:rsid w:val="00DD2D00"/>
    <w:rsid w:val="00DD2D0D"/>
    <w:rsid w:val="00DD2D57"/>
    <w:rsid w:val="00DD2F79"/>
    <w:rsid w:val="00DD3161"/>
    <w:rsid w:val="00DD3181"/>
    <w:rsid w:val="00DD3203"/>
    <w:rsid w:val="00DD33C3"/>
    <w:rsid w:val="00DD3415"/>
    <w:rsid w:val="00DD3564"/>
    <w:rsid w:val="00DD3674"/>
    <w:rsid w:val="00DD38D1"/>
    <w:rsid w:val="00DD39CB"/>
    <w:rsid w:val="00DD4222"/>
    <w:rsid w:val="00DD4364"/>
    <w:rsid w:val="00DD45B9"/>
    <w:rsid w:val="00DD4649"/>
    <w:rsid w:val="00DD4804"/>
    <w:rsid w:val="00DD4818"/>
    <w:rsid w:val="00DD4825"/>
    <w:rsid w:val="00DD4907"/>
    <w:rsid w:val="00DD4E5E"/>
    <w:rsid w:val="00DD4F63"/>
    <w:rsid w:val="00DD5126"/>
    <w:rsid w:val="00DD516C"/>
    <w:rsid w:val="00DD51F5"/>
    <w:rsid w:val="00DD52A8"/>
    <w:rsid w:val="00DD52E2"/>
    <w:rsid w:val="00DD52ED"/>
    <w:rsid w:val="00DD5392"/>
    <w:rsid w:val="00DD547D"/>
    <w:rsid w:val="00DD548B"/>
    <w:rsid w:val="00DD5701"/>
    <w:rsid w:val="00DD5843"/>
    <w:rsid w:val="00DD5A64"/>
    <w:rsid w:val="00DD5A94"/>
    <w:rsid w:val="00DD5B2B"/>
    <w:rsid w:val="00DD5B56"/>
    <w:rsid w:val="00DD5E17"/>
    <w:rsid w:val="00DD5E2F"/>
    <w:rsid w:val="00DD5ED2"/>
    <w:rsid w:val="00DD5FC9"/>
    <w:rsid w:val="00DD607D"/>
    <w:rsid w:val="00DD60AE"/>
    <w:rsid w:val="00DD6172"/>
    <w:rsid w:val="00DD6277"/>
    <w:rsid w:val="00DD66CD"/>
    <w:rsid w:val="00DD67AE"/>
    <w:rsid w:val="00DD697F"/>
    <w:rsid w:val="00DD69F1"/>
    <w:rsid w:val="00DD69F5"/>
    <w:rsid w:val="00DD6C9B"/>
    <w:rsid w:val="00DD6CBA"/>
    <w:rsid w:val="00DD6F5D"/>
    <w:rsid w:val="00DD6F9E"/>
    <w:rsid w:val="00DD7086"/>
    <w:rsid w:val="00DD7103"/>
    <w:rsid w:val="00DD714F"/>
    <w:rsid w:val="00DD71ED"/>
    <w:rsid w:val="00DD7319"/>
    <w:rsid w:val="00DD73BA"/>
    <w:rsid w:val="00DD7667"/>
    <w:rsid w:val="00DD78AF"/>
    <w:rsid w:val="00DD79E6"/>
    <w:rsid w:val="00DD7AD7"/>
    <w:rsid w:val="00DD7BE0"/>
    <w:rsid w:val="00DD7D6D"/>
    <w:rsid w:val="00DD7DAC"/>
    <w:rsid w:val="00DD7EC4"/>
    <w:rsid w:val="00DD7F45"/>
    <w:rsid w:val="00DE01E8"/>
    <w:rsid w:val="00DE0292"/>
    <w:rsid w:val="00DE02E8"/>
    <w:rsid w:val="00DE02FB"/>
    <w:rsid w:val="00DE040B"/>
    <w:rsid w:val="00DE042D"/>
    <w:rsid w:val="00DE065D"/>
    <w:rsid w:val="00DE070C"/>
    <w:rsid w:val="00DE088B"/>
    <w:rsid w:val="00DE08AD"/>
    <w:rsid w:val="00DE08B0"/>
    <w:rsid w:val="00DE0EEF"/>
    <w:rsid w:val="00DE0FE4"/>
    <w:rsid w:val="00DE10B4"/>
    <w:rsid w:val="00DE128A"/>
    <w:rsid w:val="00DE1340"/>
    <w:rsid w:val="00DE136F"/>
    <w:rsid w:val="00DE13CB"/>
    <w:rsid w:val="00DE173D"/>
    <w:rsid w:val="00DE1756"/>
    <w:rsid w:val="00DE17FA"/>
    <w:rsid w:val="00DE1819"/>
    <w:rsid w:val="00DE193D"/>
    <w:rsid w:val="00DE1E87"/>
    <w:rsid w:val="00DE2377"/>
    <w:rsid w:val="00DE24D4"/>
    <w:rsid w:val="00DE272E"/>
    <w:rsid w:val="00DE2732"/>
    <w:rsid w:val="00DE2799"/>
    <w:rsid w:val="00DE296C"/>
    <w:rsid w:val="00DE29B8"/>
    <w:rsid w:val="00DE2A6D"/>
    <w:rsid w:val="00DE2BE5"/>
    <w:rsid w:val="00DE2BF6"/>
    <w:rsid w:val="00DE2C2F"/>
    <w:rsid w:val="00DE2CD0"/>
    <w:rsid w:val="00DE2D0C"/>
    <w:rsid w:val="00DE2DE5"/>
    <w:rsid w:val="00DE2F82"/>
    <w:rsid w:val="00DE3012"/>
    <w:rsid w:val="00DE30DA"/>
    <w:rsid w:val="00DE314C"/>
    <w:rsid w:val="00DE3189"/>
    <w:rsid w:val="00DE31C6"/>
    <w:rsid w:val="00DE320E"/>
    <w:rsid w:val="00DE3364"/>
    <w:rsid w:val="00DE35FC"/>
    <w:rsid w:val="00DE36AA"/>
    <w:rsid w:val="00DE36C7"/>
    <w:rsid w:val="00DE374D"/>
    <w:rsid w:val="00DE3763"/>
    <w:rsid w:val="00DE377D"/>
    <w:rsid w:val="00DE3955"/>
    <w:rsid w:val="00DE39C6"/>
    <w:rsid w:val="00DE3AFA"/>
    <w:rsid w:val="00DE3C2A"/>
    <w:rsid w:val="00DE3CAE"/>
    <w:rsid w:val="00DE3D9C"/>
    <w:rsid w:val="00DE3FC1"/>
    <w:rsid w:val="00DE3FEA"/>
    <w:rsid w:val="00DE40CC"/>
    <w:rsid w:val="00DE41BF"/>
    <w:rsid w:val="00DE46DC"/>
    <w:rsid w:val="00DE479D"/>
    <w:rsid w:val="00DE47EA"/>
    <w:rsid w:val="00DE4873"/>
    <w:rsid w:val="00DE4AD7"/>
    <w:rsid w:val="00DE4CC6"/>
    <w:rsid w:val="00DE4D99"/>
    <w:rsid w:val="00DE4F2A"/>
    <w:rsid w:val="00DE5237"/>
    <w:rsid w:val="00DE52FC"/>
    <w:rsid w:val="00DE55BF"/>
    <w:rsid w:val="00DE5805"/>
    <w:rsid w:val="00DE5924"/>
    <w:rsid w:val="00DE5A16"/>
    <w:rsid w:val="00DE5ADE"/>
    <w:rsid w:val="00DE5C42"/>
    <w:rsid w:val="00DE5D31"/>
    <w:rsid w:val="00DE5DDB"/>
    <w:rsid w:val="00DE5DE1"/>
    <w:rsid w:val="00DE5F19"/>
    <w:rsid w:val="00DE6287"/>
    <w:rsid w:val="00DE6404"/>
    <w:rsid w:val="00DE6605"/>
    <w:rsid w:val="00DE6640"/>
    <w:rsid w:val="00DE66A4"/>
    <w:rsid w:val="00DE66EA"/>
    <w:rsid w:val="00DE6733"/>
    <w:rsid w:val="00DE67E9"/>
    <w:rsid w:val="00DE6805"/>
    <w:rsid w:val="00DE6808"/>
    <w:rsid w:val="00DE6885"/>
    <w:rsid w:val="00DE6D3F"/>
    <w:rsid w:val="00DE6E8B"/>
    <w:rsid w:val="00DE6F9C"/>
    <w:rsid w:val="00DE7051"/>
    <w:rsid w:val="00DE70B8"/>
    <w:rsid w:val="00DE735A"/>
    <w:rsid w:val="00DE73F9"/>
    <w:rsid w:val="00DE756E"/>
    <w:rsid w:val="00DE7771"/>
    <w:rsid w:val="00DE779A"/>
    <w:rsid w:val="00DE7845"/>
    <w:rsid w:val="00DE79F2"/>
    <w:rsid w:val="00DE7A30"/>
    <w:rsid w:val="00DE7AAE"/>
    <w:rsid w:val="00DE7B55"/>
    <w:rsid w:val="00DE7D19"/>
    <w:rsid w:val="00DE7D3D"/>
    <w:rsid w:val="00DE7DE5"/>
    <w:rsid w:val="00DE7FA8"/>
    <w:rsid w:val="00DE7FB2"/>
    <w:rsid w:val="00DF0080"/>
    <w:rsid w:val="00DF01DF"/>
    <w:rsid w:val="00DF03F6"/>
    <w:rsid w:val="00DF0412"/>
    <w:rsid w:val="00DF0465"/>
    <w:rsid w:val="00DF04F1"/>
    <w:rsid w:val="00DF0795"/>
    <w:rsid w:val="00DF0799"/>
    <w:rsid w:val="00DF0835"/>
    <w:rsid w:val="00DF0895"/>
    <w:rsid w:val="00DF099D"/>
    <w:rsid w:val="00DF0B76"/>
    <w:rsid w:val="00DF0B96"/>
    <w:rsid w:val="00DF0C20"/>
    <w:rsid w:val="00DF0DCD"/>
    <w:rsid w:val="00DF104A"/>
    <w:rsid w:val="00DF1300"/>
    <w:rsid w:val="00DF150E"/>
    <w:rsid w:val="00DF15CD"/>
    <w:rsid w:val="00DF16B0"/>
    <w:rsid w:val="00DF1702"/>
    <w:rsid w:val="00DF184F"/>
    <w:rsid w:val="00DF18AB"/>
    <w:rsid w:val="00DF18AF"/>
    <w:rsid w:val="00DF1973"/>
    <w:rsid w:val="00DF1A5B"/>
    <w:rsid w:val="00DF1AE6"/>
    <w:rsid w:val="00DF1B1E"/>
    <w:rsid w:val="00DF1BB9"/>
    <w:rsid w:val="00DF1DEF"/>
    <w:rsid w:val="00DF1DF5"/>
    <w:rsid w:val="00DF1EE9"/>
    <w:rsid w:val="00DF1F7D"/>
    <w:rsid w:val="00DF2182"/>
    <w:rsid w:val="00DF24CA"/>
    <w:rsid w:val="00DF259B"/>
    <w:rsid w:val="00DF25CE"/>
    <w:rsid w:val="00DF2638"/>
    <w:rsid w:val="00DF279C"/>
    <w:rsid w:val="00DF284A"/>
    <w:rsid w:val="00DF2BD8"/>
    <w:rsid w:val="00DF2CA2"/>
    <w:rsid w:val="00DF2E7B"/>
    <w:rsid w:val="00DF2F87"/>
    <w:rsid w:val="00DF3000"/>
    <w:rsid w:val="00DF306C"/>
    <w:rsid w:val="00DF33F3"/>
    <w:rsid w:val="00DF3450"/>
    <w:rsid w:val="00DF3690"/>
    <w:rsid w:val="00DF37EB"/>
    <w:rsid w:val="00DF3B18"/>
    <w:rsid w:val="00DF3D08"/>
    <w:rsid w:val="00DF3EDA"/>
    <w:rsid w:val="00DF3F71"/>
    <w:rsid w:val="00DF3FD1"/>
    <w:rsid w:val="00DF3FF5"/>
    <w:rsid w:val="00DF404A"/>
    <w:rsid w:val="00DF429A"/>
    <w:rsid w:val="00DF42AA"/>
    <w:rsid w:val="00DF42DD"/>
    <w:rsid w:val="00DF4397"/>
    <w:rsid w:val="00DF439E"/>
    <w:rsid w:val="00DF44D8"/>
    <w:rsid w:val="00DF4571"/>
    <w:rsid w:val="00DF4647"/>
    <w:rsid w:val="00DF4657"/>
    <w:rsid w:val="00DF46E8"/>
    <w:rsid w:val="00DF4758"/>
    <w:rsid w:val="00DF4766"/>
    <w:rsid w:val="00DF481D"/>
    <w:rsid w:val="00DF48A3"/>
    <w:rsid w:val="00DF492B"/>
    <w:rsid w:val="00DF4B35"/>
    <w:rsid w:val="00DF4BE1"/>
    <w:rsid w:val="00DF4D6C"/>
    <w:rsid w:val="00DF4E08"/>
    <w:rsid w:val="00DF5169"/>
    <w:rsid w:val="00DF517C"/>
    <w:rsid w:val="00DF5373"/>
    <w:rsid w:val="00DF539F"/>
    <w:rsid w:val="00DF56D6"/>
    <w:rsid w:val="00DF5773"/>
    <w:rsid w:val="00DF57BA"/>
    <w:rsid w:val="00DF589C"/>
    <w:rsid w:val="00DF58C0"/>
    <w:rsid w:val="00DF59FC"/>
    <w:rsid w:val="00DF5CE9"/>
    <w:rsid w:val="00DF5E5B"/>
    <w:rsid w:val="00DF5E85"/>
    <w:rsid w:val="00DF63A4"/>
    <w:rsid w:val="00DF63CC"/>
    <w:rsid w:val="00DF644A"/>
    <w:rsid w:val="00DF6555"/>
    <w:rsid w:val="00DF65C5"/>
    <w:rsid w:val="00DF6616"/>
    <w:rsid w:val="00DF67A0"/>
    <w:rsid w:val="00DF67EF"/>
    <w:rsid w:val="00DF6849"/>
    <w:rsid w:val="00DF68C2"/>
    <w:rsid w:val="00DF6A26"/>
    <w:rsid w:val="00DF6BA3"/>
    <w:rsid w:val="00DF6BA9"/>
    <w:rsid w:val="00DF7062"/>
    <w:rsid w:val="00DF7096"/>
    <w:rsid w:val="00DF7139"/>
    <w:rsid w:val="00DF71BC"/>
    <w:rsid w:val="00DF7470"/>
    <w:rsid w:val="00DF7491"/>
    <w:rsid w:val="00DF7595"/>
    <w:rsid w:val="00DF766D"/>
    <w:rsid w:val="00DF7705"/>
    <w:rsid w:val="00DF77AB"/>
    <w:rsid w:val="00DF7874"/>
    <w:rsid w:val="00DF7B25"/>
    <w:rsid w:val="00DF7CA9"/>
    <w:rsid w:val="00DF7EE3"/>
    <w:rsid w:val="00E00040"/>
    <w:rsid w:val="00E00207"/>
    <w:rsid w:val="00E00222"/>
    <w:rsid w:val="00E00239"/>
    <w:rsid w:val="00E0026B"/>
    <w:rsid w:val="00E00279"/>
    <w:rsid w:val="00E00391"/>
    <w:rsid w:val="00E004F9"/>
    <w:rsid w:val="00E0051D"/>
    <w:rsid w:val="00E00618"/>
    <w:rsid w:val="00E00985"/>
    <w:rsid w:val="00E009E5"/>
    <w:rsid w:val="00E00C3F"/>
    <w:rsid w:val="00E00D91"/>
    <w:rsid w:val="00E00E38"/>
    <w:rsid w:val="00E00F5B"/>
    <w:rsid w:val="00E01181"/>
    <w:rsid w:val="00E013C8"/>
    <w:rsid w:val="00E015C2"/>
    <w:rsid w:val="00E01784"/>
    <w:rsid w:val="00E017D7"/>
    <w:rsid w:val="00E017E7"/>
    <w:rsid w:val="00E0188D"/>
    <w:rsid w:val="00E018A5"/>
    <w:rsid w:val="00E01906"/>
    <w:rsid w:val="00E019C9"/>
    <w:rsid w:val="00E01A6A"/>
    <w:rsid w:val="00E01A9B"/>
    <w:rsid w:val="00E01B0F"/>
    <w:rsid w:val="00E01C93"/>
    <w:rsid w:val="00E01D10"/>
    <w:rsid w:val="00E02018"/>
    <w:rsid w:val="00E02049"/>
    <w:rsid w:val="00E02296"/>
    <w:rsid w:val="00E02323"/>
    <w:rsid w:val="00E02332"/>
    <w:rsid w:val="00E023D5"/>
    <w:rsid w:val="00E02584"/>
    <w:rsid w:val="00E02997"/>
    <w:rsid w:val="00E029FC"/>
    <w:rsid w:val="00E02A51"/>
    <w:rsid w:val="00E02DF5"/>
    <w:rsid w:val="00E02EA1"/>
    <w:rsid w:val="00E03043"/>
    <w:rsid w:val="00E03185"/>
    <w:rsid w:val="00E0334B"/>
    <w:rsid w:val="00E03487"/>
    <w:rsid w:val="00E034F9"/>
    <w:rsid w:val="00E03BD1"/>
    <w:rsid w:val="00E03D6F"/>
    <w:rsid w:val="00E03F18"/>
    <w:rsid w:val="00E040A3"/>
    <w:rsid w:val="00E04147"/>
    <w:rsid w:val="00E041E2"/>
    <w:rsid w:val="00E04492"/>
    <w:rsid w:val="00E04A51"/>
    <w:rsid w:val="00E04A81"/>
    <w:rsid w:val="00E04AFC"/>
    <w:rsid w:val="00E04B4F"/>
    <w:rsid w:val="00E04C11"/>
    <w:rsid w:val="00E04D17"/>
    <w:rsid w:val="00E04D72"/>
    <w:rsid w:val="00E04D80"/>
    <w:rsid w:val="00E04E9E"/>
    <w:rsid w:val="00E04F67"/>
    <w:rsid w:val="00E0508E"/>
    <w:rsid w:val="00E05159"/>
    <w:rsid w:val="00E052A7"/>
    <w:rsid w:val="00E05355"/>
    <w:rsid w:val="00E0544C"/>
    <w:rsid w:val="00E054D3"/>
    <w:rsid w:val="00E05539"/>
    <w:rsid w:val="00E05623"/>
    <w:rsid w:val="00E0562B"/>
    <w:rsid w:val="00E05920"/>
    <w:rsid w:val="00E059D5"/>
    <w:rsid w:val="00E05B1C"/>
    <w:rsid w:val="00E05D25"/>
    <w:rsid w:val="00E05F04"/>
    <w:rsid w:val="00E05FCB"/>
    <w:rsid w:val="00E06025"/>
    <w:rsid w:val="00E060C1"/>
    <w:rsid w:val="00E06579"/>
    <w:rsid w:val="00E066D4"/>
    <w:rsid w:val="00E066E5"/>
    <w:rsid w:val="00E06750"/>
    <w:rsid w:val="00E06844"/>
    <w:rsid w:val="00E06898"/>
    <w:rsid w:val="00E068EA"/>
    <w:rsid w:val="00E069EC"/>
    <w:rsid w:val="00E06ADD"/>
    <w:rsid w:val="00E06B16"/>
    <w:rsid w:val="00E06E90"/>
    <w:rsid w:val="00E073FB"/>
    <w:rsid w:val="00E07878"/>
    <w:rsid w:val="00E07B23"/>
    <w:rsid w:val="00E07BD0"/>
    <w:rsid w:val="00E07C4D"/>
    <w:rsid w:val="00E07E25"/>
    <w:rsid w:val="00E0A5EA"/>
    <w:rsid w:val="00E100CC"/>
    <w:rsid w:val="00E103B8"/>
    <w:rsid w:val="00E103D0"/>
    <w:rsid w:val="00E103F9"/>
    <w:rsid w:val="00E1042D"/>
    <w:rsid w:val="00E1044E"/>
    <w:rsid w:val="00E10613"/>
    <w:rsid w:val="00E10697"/>
    <w:rsid w:val="00E1077F"/>
    <w:rsid w:val="00E10979"/>
    <w:rsid w:val="00E10C76"/>
    <w:rsid w:val="00E10F9C"/>
    <w:rsid w:val="00E10FF6"/>
    <w:rsid w:val="00E111E4"/>
    <w:rsid w:val="00E11267"/>
    <w:rsid w:val="00E1127C"/>
    <w:rsid w:val="00E112C5"/>
    <w:rsid w:val="00E11559"/>
    <w:rsid w:val="00E11595"/>
    <w:rsid w:val="00E115B9"/>
    <w:rsid w:val="00E115D9"/>
    <w:rsid w:val="00E116B2"/>
    <w:rsid w:val="00E116C2"/>
    <w:rsid w:val="00E11704"/>
    <w:rsid w:val="00E1195F"/>
    <w:rsid w:val="00E11A4F"/>
    <w:rsid w:val="00E11B09"/>
    <w:rsid w:val="00E11C8B"/>
    <w:rsid w:val="00E11CE6"/>
    <w:rsid w:val="00E11D54"/>
    <w:rsid w:val="00E122F4"/>
    <w:rsid w:val="00E12631"/>
    <w:rsid w:val="00E126FD"/>
    <w:rsid w:val="00E127AB"/>
    <w:rsid w:val="00E1290B"/>
    <w:rsid w:val="00E129C9"/>
    <w:rsid w:val="00E12CCF"/>
    <w:rsid w:val="00E12D60"/>
    <w:rsid w:val="00E12E4D"/>
    <w:rsid w:val="00E12EFF"/>
    <w:rsid w:val="00E1308A"/>
    <w:rsid w:val="00E13108"/>
    <w:rsid w:val="00E1327F"/>
    <w:rsid w:val="00E132B9"/>
    <w:rsid w:val="00E1344F"/>
    <w:rsid w:val="00E136DC"/>
    <w:rsid w:val="00E136E4"/>
    <w:rsid w:val="00E136F3"/>
    <w:rsid w:val="00E1375D"/>
    <w:rsid w:val="00E13944"/>
    <w:rsid w:val="00E1397D"/>
    <w:rsid w:val="00E13B13"/>
    <w:rsid w:val="00E13EA1"/>
    <w:rsid w:val="00E13EDF"/>
    <w:rsid w:val="00E13F20"/>
    <w:rsid w:val="00E13FC7"/>
    <w:rsid w:val="00E13FDE"/>
    <w:rsid w:val="00E14214"/>
    <w:rsid w:val="00E1430C"/>
    <w:rsid w:val="00E1453A"/>
    <w:rsid w:val="00E14557"/>
    <w:rsid w:val="00E146ED"/>
    <w:rsid w:val="00E148DB"/>
    <w:rsid w:val="00E14A4A"/>
    <w:rsid w:val="00E14A55"/>
    <w:rsid w:val="00E14A72"/>
    <w:rsid w:val="00E14DDA"/>
    <w:rsid w:val="00E15079"/>
    <w:rsid w:val="00E15178"/>
    <w:rsid w:val="00E15284"/>
    <w:rsid w:val="00E15339"/>
    <w:rsid w:val="00E15343"/>
    <w:rsid w:val="00E1535D"/>
    <w:rsid w:val="00E153D6"/>
    <w:rsid w:val="00E1551B"/>
    <w:rsid w:val="00E15525"/>
    <w:rsid w:val="00E15807"/>
    <w:rsid w:val="00E15814"/>
    <w:rsid w:val="00E158E1"/>
    <w:rsid w:val="00E15931"/>
    <w:rsid w:val="00E15956"/>
    <w:rsid w:val="00E15DB9"/>
    <w:rsid w:val="00E16130"/>
    <w:rsid w:val="00E161F6"/>
    <w:rsid w:val="00E16211"/>
    <w:rsid w:val="00E163B7"/>
    <w:rsid w:val="00E163C0"/>
    <w:rsid w:val="00E164D5"/>
    <w:rsid w:val="00E16772"/>
    <w:rsid w:val="00E167B2"/>
    <w:rsid w:val="00E167F1"/>
    <w:rsid w:val="00E16A16"/>
    <w:rsid w:val="00E16A35"/>
    <w:rsid w:val="00E16AE8"/>
    <w:rsid w:val="00E16AF3"/>
    <w:rsid w:val="00E16B1F"/>
    <w:rsid w:val="00E16BC4"/>
    <w:rsid w:val="00E170E8"/>
    <w:rsid w:val="00E171C2"/>
    <w:rsid w:val="00E172D5"/>
    <w:rsid w:val="00E175A9"/>
    <w:rsid w:val="00E17734"/>
    <w:rsid w:val="00E17747"/>
    <w:rsid w:val="00E17810"/>
    <w:rsid w:val="00E1799A"/>
    <w:rsid w:val="00E17AA5"/>
    <w:rsid w:val="00E17AC2"/>
    <w:rsid w:val="00E17E05"/>
    <w:rsid w:val="00E17F75"/>
    <w:rsid w:val="00E20045"/>
    <w:rsid w:val="00E2010B"/>
    <w:rsid w:val="00E201C0"/>
    <w:rsid w:val="00E2032E"/>
    <w:rsid w:val="00E2054C"/>
    <w:rsid w:val="00E20610"/>
    <w:rsid w:val="00E207BD"/>
    <w:rsid w:val="00E2082A"/>
    <w:rsid w:val="00E208F8"/>
    <w:rsid w:val="00E2097F"/>
    <w:rsid w:val="00E20A46"/>
    <w:rsid w:val="00E20A5C"/>
    <w:rsid w:val="00E20D5A"/>
    <w:rsid w:val="00E20D90"/>
    <w:rsid w:val="00E20D91"/>
    <w:rsid w:val="00E20F46"/>
    <w:rsid w:val="00E21224"/>
    <w:rsid w:val="00E215A2"/>
    <w:rsid w:val="00E215A4"/>
    <w:rsid w:val="00E2169A"/>
    <w:rsid w:val="00E21745"/>
    <w:rsid w:val="00E218F4"/>
    <w:rsid w:val="00E21A4B"/>
    <w:rsid w:val="00E21AC3"/>
    <w:rsid w:val="00E21B5B"/>
    <w:rsid w:val="00E21CAA"/>
    <w:rsid w:val="00E2206F"/>
    <w:rsid w:val="00E2218E"/>
    <w:rsid w:val="00E223E1"/>
    <w:rsid w:val="00E22477"/>
    <w:rsid w:val="00E2254D"/>
    <w:rsid w:val="00E225F4"/>
    <w:rsid w:val="00E226AF"/>
    <w:rsid w:val="00E227EB"/>
    <w:rsid w:val="00E227EF"/>
    <w:rsid w:val="00E22812"/>
    <w:rsid w:val="00E22942"/>
    <w:rsid w:val="00E229E9"/>
    <w:rsid w:val="00E22CCE"/>
    <w:rsid w:val="00E22E28"/>
    <w:rsid w:val="00E22E99"/>
    <w:rsid w:val="00E230AE"/>
    <w:rsid w:val="00E233C5"/>
    <w:rsid w:val="00E23699"/>
    <w:rsid w:val="00E23B44"/>
    <w:rsid w:val="00E23CD7"/>
    <w:rsid w:val="00E23E22"/>
    <w:rsid w:val="00E23E54"/>
    <w:rsid w:val="00E23E93"/>
    <w:rsid w:val="00E245A0"/>
    <w:rsid w:val="00E2461A"/>
    <w:rsid w:val="00E2484B"/>
    <w:rsid w:val="00E24897"/>
    <w:rsid w:val="00E24A26"/>
    <w:rsid w:val="00E24A4F"/>
    <w:rsid w:val="00E24A89"/>
    <w:rsid w:val="00E24B8A"/>
    <w:rsid w:val="00E24D7B"/>
    <w:rsid w:val="00E25026"/>
    <w:rsid w:val="00E25062"/>
    <w:rsid w:val="00E2517D"/>
    <w:rsid w:val="00E25397"/>
    <w:rsid w:val="00E25803"/>
    <w:rsid w:val="00E258F6"/>
    <w:rsid w:val="00E259B3"/>
    <w:rsid w:val="00E25C31"/>
    <w:rsid w:val="00E25C67"/>
    <w:rsid w:val="00E25D2E"/>
    <w:rsid w:val="00E25D37"/>
    <w:rsid w:val="00E25DF0"/>
    <w:rsid w:val="00E25ED9"/>
    <w:rsid w:val="00E2601C"/>
    <w:rsid w:val="00E2602C"/>
    <w:rsid w:val="00E26070"/>
    <w:rsid w:val="00E26329"/>
    <w:rsid w:val="00E263A0"/>
    <w:rsid w:val="00E264DF"/>
    <w:rsid w:val="00E2652D"/>
    <w:rsid w:val="00E265DF"/>
    <w:rsid w:val="00E26636"/>
    <w:rsid w:val="00E26734"/>
    <w:rsid w:val="00E26A29"/>
    <w:rsid w:val="00E26ABD"/>
    <w:rsid w:val="00E26B0A"/>
    <w:rsid w:val="00E26C20"/>
    <w:rsid w:val="00E26E18"/>
    <w:rsid w:val="00E26ECF"/>
    <w:rsid w:val="00E26EEF"/>
    <w:rsid w:val="00E26F8B"/>
    <w:rsid w:val="00E26FD9"/>
    <w:rsid w:val="00E2709A"/>
    <w:rsid w:val="00E2712E"/>
    <w:rsid w:val="00E27184"/>
    <w:rsid w:val="00E271BB"/>
    <w:rsid w:val="00E271FC"/>
    <w:rsid w:val="00E2721D"/>
    <w:rsid w:val="00E27315"/>
    <w:rsid w:val="00E273DD"/>
    <w:rsid w:val="00E275EA"/>
    <w:rsid w:val="00E27602"/>
    <w:rsid w:val="00E27774"/>
    <w:rsid w:val="00E278AB"/>
    <w:rsid w:val="00E27939"/>
    <w:rsid w:val="00E27A6C"/>
    <w:rsid w:val="00E27CC6"/>
    <w:rsid w:val="00E27D0C"/>
    <w:rsid w:val="00E27F23"/>
    <w:rsid w:val="00E27F25"/>
    <w:rsid w:val="00E27F72"/>
    <w:rsid w:val="00E27F99"/>
    <w:rsid w:val="00E27FCF"/>
    <w:rsid w:val="00E300B5"/>
    <w:rsid w:val="00E302E9"/>
    <w:rsid w:val="00E30333"/>
    <w:rsid w:val="00E30400"/>
    <w:rsid w:val="00E3088D"/>
    <w:rsid w:val="00E308E4"/>
    <w:rsid w:val="00E30B04"/>
    <w:rsid w:val="00E30BBF"/>
    <w:rsid w:val="00E30CAC"/>
    <w:rsid w:val="00E30CD7"/>
    <w:rsid w:val="00E30E0A"/>
    <w:rsid w:val="00E30FEF"/>
    <w:rsid w:val="00E3102A"/>
    <w:rsid w:val="00E311F6"/>
    <w:rsid w:val="00E3122E"/>
    <w:rsid w:val="00E312F5"/>
    <w:rsid w:val="00E31327"/>
    <w:rsid w:val="00E313B6"/>
    <w:rsid w:val="00E3158F"/>
    <w:rsid w:val="00E3184D"/>
    <w:rsid w:val="00E31A2A"/>
    <w:rsid w:val="00E31D1B"/>
    <w:rsid w:val="00E31EBA"/>
    <w:rsid w:val="00E31EF4"/>
    <w:rsid w:val="00E31F49"/>
    <w:rsid w:val="00E31FA3"/>
    <w:rsid w:val="00E32006"/>
    <w:rsid w:val="00E3205A"/>
    <w:rsid w:val="00E3230C"/>
    <w:rsid w:val="00E32549"/>
    <w:rsid w:val="00E32612"/>
    <w:rsid w:val="00E326A0"/>
    <w:rsid w:val="00E326C7"/>
    <w:rsid w:val="00E327A9"/>
    <w:rsid w:val="00E32E73"/>
    <w:rsid w:val="00E32EC6"/>
    <w:rsid w:val="00E33731"/>
    <w:rsid w:val="00E3378E"/>
    <w:rsid w:val="00E338EF"/>
    <w:rsid w:val="00E3397C"/>
    <w:rsid w:val="00E33F94"/>
    <w:rsid w:val="00E33F98"/>
    <w:rsid w:val="00E33FFB"/>
    <w:rsid w:val="00E34065"/>
    <w:rsid w:val="00E34073"/>
    <w:rsid w:val="00E3427C"/>
    <w:rsid w:val="00E34291"/>
    <w:rsid w:val="00E34452"/>
    <w:rsid w:val="00E344E9"/>
    <w:rsid w:val="00E3468B"/>
    <w:rsid w:val="00E34859"/>
    <w:rsid w:val="00E34CD4"/>
    <w:rsid w:val="00E34D8F"/>
    <w:rsid w:val="00E34F5A"/>
    <w:rsid w:val="00E34FC8"/>
    <w:rsid w:val="00E35391"/>
    <w:rsid w:val="00E3541F"/>
    <w:rsid w:val="00E35478"/>
    <w:rsid w:val="00E354DE"/>
    <w:rsid w:val="00E3561E"/>
    <w:rsid w:val="00E3580C"/>
    <w:rsid w:val="00E3583D"/>
    <w:rsid w:val="00E35A7B"/>
    <w:rsid w:val="00E35BDD"/>
    <w:rsid w:val="00E35C03"/>
    <w:rsid w:val="00E35CF5"/>
    <w:rsid w:val="00E35D33"/>
    <w:rsid w:val="00E35F10"/>
    <w:rsid w:val="00E3618E"/>
    <w:rsid w:val="00E36246"/>
    <w:rsid w:val="00E36326"/>
    <w:rsid w:val="00E3633C"/>
    <w:rsid w:val="00E36399"/>
    <w:rsid w:val="00E366FC"/>
    <w:rsid w:val="00E3678C"/>
    <w:rsid w:val="00E367C4"/>
    <w:rsid w:val="00E36B47"/>
    <w:rsid w:val="00E36BBB"/>
    <w:rsid w:val="00E36DDD"/>
    <w:rsid w:val="00E36DE5"/>
    <w:rsid w:val="00E36ECD"/>
    <w:rsid w:val="00E36F09"/>
    <w:rsid w:val="00E37005"/>
    <w:rsid w:val="00E37283"/>
    <w:rsid w:val="00E372D9"/>
    <w:rsid w:val="00E3730D"/>
    <w:rsid w:val="00E373C7"/>
    <w:rsid w:val="00E37727"/>
    <w:rsid w:val="00E3772A"/>
    <w:rsid w:val="00E37732"/>
    <w:rsid w:val="00E377CB"/>
    <w:rsid w:val="00E37979"/>
    <w:rsid w:val="00E379AC"/>
    <w:rsid w:val="00E37AB4"/>
    <w:rsid w:val="00E37B91"/>
    <w:rsid w:val="00E37C6E"/>
    <w:rsid w:val="00E37D71"/>
    <w:rsid w:val="00E37E53"/>
    <w:rsid w:val="00E37EC0"/>
    <w:rsid w:val="00E37F74"/>
    <w:rsid w:val="00E37FD9"/>
    <w:rsid w:val="00E401AB"/>
    <w:rsid w:val="00E40239"/>
    <w:rsid w:val="00E40268"/>
    <w:rsid w:val="00E403C0"/>
    <w:rsid w:val="00E404CE"/>
    <w:rsid w:val="00E40510"/>
    <w:rsid w:val="00E4055A"/>
    <w:rsid w:val="00E40729"/>
    <w:rsid w:val="00E408D7"/>
    <w:rsid w:val="00E40B2E"/>
    <w:rsid w:val="00E40C66"/>
    <w:rsid w:val="00E40D6C"/>
    <w:rsid w:val="00E40DA5"/>
    <w:rsid w:val="00E40EFB"/>
    <w:rsid w:val="00E41004"/>
    <w:rsid w:val="00E41931"/>
    <w:rsid w:val="00E419D5"/>
    <w:rsid w:val="00E41B52"/>
    <w:rsid w:val="00E41D14"/>
    <w:rsid w:val="00E41FB9"/>
    <w:rsid w:val="00E42021"/>
    <w:rsid w:val="00E421E8"/>
    <w:rsid w:val="00E422A7"/>
    <w:rsid w:val="00E423B9"/>
    <w:rsid w:val="00E4247C"/>
    <w:rsid w:val="00E425BB"/>
    <w:rsid w:val="00E426C7"/>
    <w:rsid w:val="00E42A15"/>
    <w:rsid w:val="00E42C3C"/>
    <w:rsid w:val="00E42D7C"/>
    <w:rsid w:val="00E42DF8"/>
    <w:rsid w:val="00E42EA6"/>
    <w:rsid w:val="00E42F5C"/>
    <w:rsid w:val="00E42F88"/>
    <w:rsid w:val="00E42FE3"/>
    <w:rsid w:val="00E4310F"/>
    <w:rsid w:val="00E4320E"/>
    <w:rsid w:val="00E4328D"/>
    <w:rsid w:val="00E43297"/>
    <w:rsid w:val="00E43396"/>
    <w:rsid w:val="00E4342C"/>
    <w:rsid w:val="00E435AC"/>
    <w:rsid w:val="00E4368F"/>
    <w:rsid w:val="00E43758"/>
    <w:rsid w:val="00E438CD"/>
    <w:rsid w:val="00E4396F"/>
    <w:rsid w:val="00E43AC2"/>
    <w:rsid w:val="00E43BB5"/>
    <w:rsid w:val="00E43C0A"/>
    <w:rsid w:val="00E43D6B"/>
    <w:rsid w:val="00E43DB8"/>
    <w:rsid w:val="00E43DE0"/>
    <w:rsid w:val="00E43FBF"/>
    <w:rsid w:val="00E4423A"/>
    <w:rsid w:val="00E442C4"/>
    <w:rsid w:val="00E443E5"/>
    <w:rsid w:val="00E4459E"/>
    <w:rsid w:val="00E4462A"/>
    <w:rsid w:val="00E4478F"/>
    <w:rsid w:val="00E44828"/>
    <w:rsid w:val="00E4482D"/>
    <w:rsid w:val="00E44956"/>
    <w:rsid w:val="00E449A7"/>
    <w:rsid w:val="00E44BB8"/>
    <w:rsid w:val="00E44CD1"/>
    <w:rsid w:val="00E44EDF"/>
    <w:rsid w:val="00E45031"/>
    <w:rsid w:val="00E45079"/>
    <w:rsid w:val="00E4508A"/>
    <w:rsid w:val="00E45183"/>
    <w:rsid w:val="00E45274"/>
    <w:rsid w:val="00E452B8"/>
    <w:rsid w:val="00E452E3"/>
    <w:rsid w:val="00E4533F"/>
    <w:rsid w:val="00E4540D"/>
    <w:rsid w:val="00E45542"/>
    <w:rsid w:val="00E4559B"/>
    <w:rsid w:val="00E45609"/>
    <w:rsid w:val="00E45660"/>
    <w:rsid w:val="00E45676"/>
    <w:rsid w:val="00E456FE"/>
    <w:rsid w:val="00E4599D"/>
    <w:rsid w:val="00E45A17"/>
    <w:rsid w:val="00E45A65"/>
    <w:rsid w:val="00E45AB7"/>
    <w:rsid w:val="00E45DE5"/>
    <w:rsid w:val="00E45F04"/>
    <w:rsid w:val="00E45F5D"/>
    <w:rsid w:val="00E45F86"/>
    <w:rsid w:val="00E46127"/>
    <w:rsid w:val="00E4619C"/>
    <w:rsid w:val="00E4619D"/>
    <w:rsid w:val="00E46266"/>
    <w:rsid w:val="00E462BD"/>
    <w:rsid w:val="00E4635B"/>
    <w:rsid w:val="00E463D7"/>
    <w:rsid w:val="00E464B4"/>
    <w:rsid w:val="00E464D6"/>
    <w:rsid w:val="00E4658F"/>
    <w:rsid w:val="00E46673"/>
    <w:rsid w:val="00E466B3"/>
    <w:rsid w:val="00E46738"/>
    <w:rsid w:val="00E4675A"/>
    <w:rsid w:val="00E46A9E"/>
    <w:rsid w:val="00E46B0B"/>
    <w:rsid w:val="00E46BDE"/>
    <w:rsid w:val="00E46CE9"/>
    <w:rsid w:val="00E46D28"/>
    <w:rsid w:val="00E46DF0"/>
    <w:rsid w:val="00E46E86"/>
    <w:rsid w:val="00E46FB2"/>
    <w:rsid w:val="00E47117"/>
    <w:rsid w:val="00E47161"/>
    <w:rsid w:val="00E4732F"/>
    <w:rsid w:val="00E4745F"/>
    <w:rsid w:val="00E475A6"/>
    <w:rsid w:val="00E475D0"/>
    <w:rsid w:val="00E47660"/>
    <w:rsid w:val="00E476DF"/>
    <w:rsid w:val="00E4771A"/>
    <w:rsid w:val="00E47945"/>
    <w:rsid w:val="00E47BA3"/>
    <w:rsid w:val="00E47CF3"/>
    <w:rsid w:val="00E47D69"/>
    <w:rsid w:val="00E47DEF"/>
    <w:rsid w:val="00E47EB1"/>
    <w:rsid w:val="00E5005F"/>
    <w:rsid w:val="00E500D9"/>
    <w:rsid w:val="00E50109"/>
    <w:rsid w:val="00E501CF"/>
    <w:rsid w:val="00E506A7"/>
    <w:rsid w:val="00E506B8"/>
    <w:rsid w:val="00E5087F"/>
    <w:rsid w:val="00E50989"/>
    <w:rsid w:val="00E50C23"/>
    <w:rsid w:val="00E50C68"/>
    <w:rsid w:val="00E50CA0"/>
    <w:rsid w:val="00E50D8A"/>
    <w:rsid w:val="00E50ED8"/>
    <w:rsid w:val="00E51166"/>
    <w:rsid w:val="00E51167"/>
    <w:rsid w:val="00E51235"/>
    <w:rsid w:val="00E5142F"/>
    <w:rsid w:val="00E51484"/>
    <w:rsid w:val="00E51572"/>
    <w:rsid w:val="00E51582"/>
    <w:rsid w:val="00E51624"/>
    <w:rsid w:val="00E516E2"/>
    <w:rsid w:val="00E519C6"/>
    <w:rsid w:val="00E51DD7"/>
    <w:rsid w:val="00E51F89"/>
    <w:rsid w:val="00E52292"/>
    <w:rsid w:val="00E52328"/>
    <w:rsid w:val="00E52382"/>
    <w:rsid w:val="00E5240B"/>
    <w:rsid w:val="00E5272D"/>
    <w:rsid w:val="00E52981"/>
    <w:rsid w:val="00E52A3E"/>
    <w:rsid w:val="00E52A54"/>
    <w:rsid w:val="00E52B75"/>
    <w:rsid w:val="00E52CBB"/>
    <w:rsid w:val="00E53657"/>
    <w:rsid w:val="00E53984"/>
    <w:rsid w:val="00E539F7"/>
    <w:rsid w:val="00E539FB"/>
    <w:rsid w:val="00E53A2C"/>
    <w:rsid w:val="00E53A37"/>
    <w:rsid w:val="00E53C7B"/>
    <w:rsid w:val="00E53D54"/>
    <w:rsid w:val="00E53EB0"/>
    <w:rsid w:val="00E53F29"/>
    <w:rsid w:val="00E53F50"/>
    <w:rsid w:val="00E53F59"/>
    <w:rsid w:val="00E53FB9"/>
    <w:rsid w:val="00E5415A"/>
    <w:rsid w:val="00E54163"/>
    <w:rsid w:val="00E542B1"/>
    <w:rsid w:val="00E543D2"/>
    <w:rsid w:val="00E54630"/>
    <w:rsid w:val="00E5496F"/>
    <w:rsid w:val="00E54B23"/>
    <w:rsid w:val="00E54B49"/>
    <w:rsid w:val="00E54F5A"/>
    <w:rsid w:val="00E54FA7"/>
    <w:rsid w:val="00E55007"/>
    <w:rsid w:val="00E55054"/>
    <w:rsid w:val="00E55147"/>
    <w:rsid w:val="00E551B4"/>
    <w:rsid w:val="00E55296"/>
    <w:rsid w:val="00E552C2"/>
    <w:rsid w:val="00E553EA"/>
    <w:rsid w:val="00E5554E"/>
    <w:rsid w:val="00E55572"/>
    <w:rsid w:val="00E55753"/>
    <w:rsid w:val="00E55783"/>
    <w:rsid w:val="00E55796"/>
    <w:rsid w:val="00E557A7"/>
    <w:rsid w:val="00E558D4"/>
    <w:rsid w:val="00E55AF1"/>
    <w:rsid w:val="00E55D94"/>
    <w:rsid w:val="00E55E66"/>
    <w:rsid w:val="00E55E82"/>
    <w:rsid w:val="00E55F61"/>
    <w:rsid w:val="00E55FC7"/>
    <w:rsid w:val="00E56322"/>
    <w:rsid w:val="00E56358"/>
    <w:rsid w:val="00E56539"/>
    <w:rsid w:val="00E56E7C"/>
    <w:rsid w:val="00E5706E"/>
    <w:rsid w:val="00E571DF"/>
    <w:rsid w:val="00E57272"/>
    <w:rsid w:val="00E575C3"/>
    <w:rsid w:val="00E577E1"/>
    <w:rsid w:val="00E57866"/>
    <w:rsid w:val="00E57A50"/>
    <w:rsid w:val="00E57D64"/>
    <w:rsid w:val="00E57E73"/>
    <w:rsid w:val="00E57FBC"/>
    <w:rsid w:val="00E601F2"/>
    <w:rsid w:val="00E60236"/>
    <w:rsid w:val="00E603CD"/>
    <w:rsid w:val="00E6049B"/>
    <w:rsid w:val="00E60710"/>
    <w:rsid w:val="00E60B64"/>
    <w:rsid w:val="00E60D36"/>
    <w:rsid w:val="00E60DE5"/>
    <w:rsid w:val="00E60E26"/>
    <w:rsid w:val="00E60ED9"/>
    <w:rsid w:val="00E60F1C"/>
    <w:rsid w:val="00E60F25"/>
    <w:rsid w:val="00E61096"/>
    <w:rsid w:val="00E610DC"/>
    <w:rsid w:val="00E610FD"/>
    <w:rsid w:val="00E61124"/>
    <w:rsid w:val="00E6112A"/>
    <w:rsid w:val="00E61240"/>
    <w:rsid w:val="00E61456"/>
    <w:rsid w:val="00E61464"/>
    <w:rsid w:val="00E61547"/>
    <w:rsid w:val="00E615C2"/>
    <w:rsid w:val="00E616C1"/>
    <w:rsid w:val="00E617B6"/>
    <w:rsid w:val="00E6187F"/>
    <w:rsid w:val="00E61AC4"/>
    <w:rsid w:val="00E61EAA"/>
    <w:rsid w:val="00E61FD6"/>
    <w:rsid w:val="00E62017"/>
    <w:rsid w:val="00E6223E"/>
    <w:rsid w:val="00E62280"/>
    <w:rsid w:val="00E62335"/>
    <w:rsid w:val="00E6274C"/>
    <w:rsid w:val="00E62A81"/>
    <w:rsid w:val="00E62A90"/>
    <w:rsid w:val="00E62C36"/>
    <w:rsid w:val="00E62C4F"/>
    <w:rsid w:val="00E62E0E"/>
    <w:rsid w:val="00E62E21"/>
    <w:rsid w:val="00E62E4F"/>
    <w:rsid w:val="00E62F4D"/>
    <w:rsid w:val="00E63199"/>
    <w:rsid w:val="00E634D9"/>
    <w:rsid w:val="00E634E5"/>
    <w:rsid w:val="00E63633"/>
    <w:rsid w:val="00E63877"/>
    <w:rsid w:val="00E639AD"/>
    <w:rsid w:val="00E63AD7"/>
    <w:rsid w:val="00E63BA9"/>
    <w:rsid w:val="00E63C2D"/>
    <w:rsid w:val="00E63C8A"/>
    <w:rsid w:val="00E63CEC"/>
    <w:rsid w:val="00E63D39"/>
    <w:rsid w:val="00E63E9A"/>
    <w:rsid w:val="00E63EAF"/>
    <w:rsid w:val="00E63EB2"/>
    <w:rsid w:val="00E64369"/>
    <w:rsid w:val="00E6449D"/>
    <w:rsid w:val="00E644C1"/>
    <w:rsid w:val="00E6453C"/>
    <w:rsid w:val="00E648EB"/>
    <w:rsid w:val="00E64CD1"/>
    <w:rsid w:val="00E64D20"/>
    <w:rsid w:val="00E64E50"/>
    <w:rsid w:val="00E64E95"/>
    <w:rsid w:val="00E6520F"/>
    <w:rsid w:val="00E6545D"/>
    <w:rsid w:val="00E655DA"/>
    <w:rsid w:val="00E655E7"/>
    <w:rsid w:val="00E6577E"/>
    <w:rsid w:val="00E658CC"/>
    <w:rsid w:val="00E658EB"/>
    <w:rsid w:val="00E65954"/>
    <w:rsid w:val="00E659CB"/>
    <w:rsid w:val="00E659DA"/>
    <w:rsid w:val="00E65B34"/>
    <w:rsid w:val="00E65C78"/>
    <w:rsid w:val="00E65CC4"/>
    <w:rsid w:val="00E65D3C"/>
    <w:rsid w:val="00E65DCF"/>
    <w:rsid w:val="00E65DE8"/>
    <w:rsid w:val="00E65E35"/>
    <w:rsid w:val="00E65F18"/>
    <w:rsid w:val="00E65F45"/>
    <w:rsid w:val="00E65F52"/>
    <w:rsid w:val="00E6607C"/>
    <w:rsid w:val="00E6613F"/>
    <w:rsid w:val="00E661C9"/>
    <w:rsid w:val="00E662DF"/>
    <w:rsid w:val="00E662ED"/>
    <w:rsid w:val="00E66303"/>
    <w:rsid w:val="00E663B5"/>
    <w:rsid w:val="00E664F2"/>
    <w:rsid w:val="00E667B6"/>
    <w:rsid w:val="00E66848"/>
    <w:rsid w:val="00E66895"/>
    <w:rsid w:val="00E66942"/>
    <w:rsid w:val="00E66A2A"/>
    <w:rsid w:val="00E66A38"/>
    <w:rsid w:val="00E66B2B"/>
    <w:rsid w:val="00E66B2F"/>
    <w:rsid w:val="00E66B30"/>
    <w:rsid w:val="00E66D25"/>
    <w:rsid w:val="00E66E0E"/>
    <w:rsid w:val="00E66EE6"/>
    <w:rsid w:val="00E66F2E"/>
    <w:rsid w:val="00E67496"/>
    <w:rsid w:val="00E674A0"/>
    <w:rsid w:val="00E674DD"/>
    <w:rsid w:val="00E67562"/>
    <w:rsid w:val="00E677C0"/>
    <w:rsid w:val="00E67891"/>
    <w:rsid w:val="00E67A7A"/>
    <w:rsid w:val="00E67BE3"/>
    <w:rsid w:val="00E67ED8"/>
    <w:rsid w:val="00E67FF8"/>
    <w:rsid w:val="00E70169"/>
    <w:rsid w:val="00E703D0"/>
    <w:rsid w:val="00E70515"/>
    <w:rsid w:val="00E7054B"/>
    <w:rsid w:val="00E70782"/>
    <w:rsid w:val="00E70811"/>
    <w:rsid w:val="00E70933"/>
    <w:rsid w:val="00E709C6"/>
    <w:rsid w:val="00E70B56"/>
    <w:rsid w:val="00E70BAA"/>
    <w:rsid w:val="00E70CE8"/>
    <w:rsid w:val="00E70E5B"/>
    <w:rsid w:val="00E70F2E"/>
    <w:rsid w:val="00E70F61"/>
    <w:rsid w:val="00E71126"/>
    <w:rsid w:val="00E712DE"/>
    <w:rsid w:val="00E71333"/>
    <w:rsid w:val="00E71450"/>
    <w:rsid w:val="00E71943"/>
    <w:rsid w:val="00E719A9"/>
    <w:rsid w:val="00E71B92"/>
    <w:rsid w:val="00E71CF6"/>
    <w:rsid w:val="00E71DD1"/>
    <w:rsid w:val="00E7206F"/>
    <w:rsid w:val="00E72144"/>
    <w:rsid w:val="00E723F8"/>
    <w:rsid w:val="00E72484"/>
    <w:rsid w:val="00E7250C"/>
    <w:rsid w:val="00E72521"/>
    <w:rsid w:val="00E7257B"/>
    <w:rsid w:val="00E72869"/>
    <w:rsid w:val="00E729C5"/>
    <w:rsid w:val="00E729F9"/>
    <w:rsid w:val="00E72A02"/>
    <w:rsid w:val="00E72D62"/>
    <w:rsid w:val="00E72DC4"/>
    <w:rsid w:val="00E72EE3"/>
    <w:rsid w:val="00E72F4E"/>
    <w:rsid w:val="00E72F91"/>
    <w:rsid w:val="00E7302F"/>
    <w:rsid w:val="00E733B6"/>
    <w:rsid w:val="00E7340E"/>
    <w:rsid w:val="00E73520"/>
    <w:rsid w:val="00E73528"/>
    <w:rsid w:val="00E735B3"/>
    <w:rsid w:val="00E735F1"/>
    <w:rsid w:val="00E73629"/>
    <w:rsid w:val="00E7369E"/>
    <w:rsid w:val="00E73725"/>
    <w:rsid w:val="00E73735"/>
    <w:rsid w:val="00E738E0"/>
    <w:rsid w:val="00E73A29"/>
    <w:rsid w:val="00E73D11"/>
    <w:rsid w:val="00E73D7E"/>
    <w:rsid w:val="00E7436C"/>
    <w:rsid w:val="00E744C8"/>
    <w:rsid w:val="00E744E4"/>
    <w:rsid w:val="00E7450E"/>
    <w:rsid w:val="00E74523"/>
    <w:rsid w:val="00E7465A"/>
    <w:rsid w:val="00E74684"/>
    <w:rsid w:val="00E7477D"/>
    <w:rsid w:val="00E7477F"/>
    <w:rsid w:val="00E74835"/>
    <w:rsid w:val="00E749A9"/>
    <w:rsid w:val="00E749BB"/>
    <w:rsid w:val="00E74AFE"/>
    <w:rsid w:val="00E74B71"/>
    <w:rsid w:val="00E74B75"/>
    <w:rsid w:val="00E74B93"/>
    <w:rsid w:val="00E74C2B"/>
    <w:rsid w:val="00E74D85"/>
    <w:rsid w:val="00E7511F"/>
    <w:rsid w:val="00E752A6"/>
    <w:rsid w:val="00E75307"/>
    <w:rsid w:val="00E75346"/>
    <w:rsid w:val="00E75417"/>
    <w:rsid w:val="00E754AE"/>
    <w:rsid w:val="00E75508"/>
    <w:rsid w:val="00E7569D"/>
    <w:rsid w:val="00E756D2"/>
    <w:rsid w:val="00E756F1"/>
    <w:rsid w:val="00E75854"/>
    <w:rsid w:val="00E759FE"/>
    <w:rsid w:val="00E75A8A"/>
    <w:rsid w:val="00E75C65"/>
    <w:rsid w:val="00E75D33"/>
    <w:rsid w:val="00E75DA7"/>
    <w:rsid w:val="00E760F9"/>
    <w:rsid w:val="00E76313"/>
    <w:rsid w:val="00E764D9"/>
    <w:rsid w:val="00E76582"/>
    <w:rsid w:val="00E765C6"/>
    <w:rsid w:val="00E76657"/>
    <w:rsid w:val="00E768B1"/>
    <w:rsid w:val="00E7694C"/>
    <w:rsid w:val="00E76AAF"/>
    <w:rsid w:val="00E76AF2"/>
    <w:rsid w:val="00E76B1D"/>
    <w:rsid w:val="00E76C08"/>
    <w:rsid w:val="00E76C8C"/>
    <w:rsid w:val="00E76DEB"/>
    <w:rsid w:val="00E76E8A"/>
    <w:rsid w:val="00E7714E"/>
    <w:rsid w:val="00E777F8"/>
    <w:rsid w:val="00E778FB"/>
    <w:rsid w:val="00E77A2E"/>
    <w:rsid w:val="00E77BE4"/>
    <w:rsid w:val="00E80265"/>
    <w:rsid w:val="00E8038D"/>
    <w:rsid w:val="00E80457"/>
    <w:rsid w:val="00E80720"/>
    <w:rsid w:val="00E8072C"/>
    <w:rsid w:val="00E807C2"/>
    <w:rsid w:val="00E80953"/>
    <w:rsid w:val="00E80B07"/>
    <w:rsid w:val="00E80CC7"/>
    <w:rsid w:val="00E80CD1"/>
    <w:rsid w:val="00E80D80"/>
    <w:rsid w:val="00E81063"/>
    <w:rsid w:val="00E810A4"/>
    <w:rsid w:val="00E81166"/>
    <w:rsid w:val="00E81290"/>
    <w:rsid w:val="00E813A1"/>
    <w:rsid w:val="00E81454"/>
    <w:rsid w:val="00E8150D"/>
    <w:rsid w:val="00E81566"/>
    <w:rsid w:val="00E81569"/>
    <w:rsid w:val="00E8157A"/>
    <w:rsid w:val="00E81780"/>
    <w:rsid w:val="00E81810"/>
    <w:rsid w:val="00E818EB"/>
    <w:rsid w:val="00E819B2"/>
    <w:rsid w:val="00E81ACC"/>
    <w:rsid w:val="00E81D5A"/>
    <w:rsid w:val="00E81D92"/>
    <w:rsid w:val="00E81E20"/>
    <w:rsid w:val="00E8209C"/>
    <w:rsid w:val="00E82211"/>
    <w:rsid w:val="00E8224E"/>
    <w:rsid w:val="00E82533"/>
    <w:rsid w:val="00E827D7"/>
    <w:rsid w:val="00E82920"/>
    <w:rsid w:val="00E829DB"/>
    <w:rsid w:val="00E829E5"/>
    <w:rsid w:val="00E82B5C"/>
    <w:rsid w:val="00E831C8"/>
    <w:rsid w:val="00E835B1"/>
    <w:rsid w:val="00E8387F"/>
    <w:rsid w:val="00E83989"/>
    <w:rsid w:val="00E83BB7"/>
    <w:rsid w:val="00E83CF4"/>
    <w:rsid w:val="00E83E16"/>
    <w:rsid w:val="00E83E7D"/>
    <w:rsid w:val="00E83FF0"/>
    <w:rsid w:val="00E84073"/>
    <w:rsid w:val="00E84135"/>
    <w:rsid w:val="00E842DF"/>
    <w:rsid w:val="00E845B6"/>
    <w:rsid w:val="00E845CC"/>
    <w:rsid w:val="00E84636"/>
    <w:rsid w:val="00E846BD"/>
    <w:rsid w:val="00E84A18"/>
    <w:rsid w:val="00E84DA6"/>
    <w:rsid w:val="00E84DAC"/>
    <w:rsid w:val="00E84EDC"/>
    <w:rsid w:val="00E85548"/>
    <w:rsid w:val="00E8567B"/>
    <w:rsid w:val="00E8586A"/>
    <w:rsid w:val="00E8594B"/>
    <w:rsid w:val="00E859BB"/>
    <w:rsid w:val="00E85A6A"/>
    <w:rsid w:val="00E85B90"/>
    <w:rsid w:val="00E85B9B"/>
    <w:rsid w:val="00E85CEE"/>
    <w:rsid w:val="00E85E8B"/>
    <w:rsid w:val="00E860FF"/>
    <w:rsid w:val="00E86214"/>
    <w:rsid w:val="00E86292"/>
    <w:rsid w:val="00E8644E"/>
    <w:rsid w:val="00E86484"/>
    <w:rsid w:val="00E864FC"/>
    <w:rsid w:val="00E866EE"/>
    <w:rsid w:val="00E8670A"/>
    <w:rsid w:val="00E86838"/>
    <w:rsid w:val="00E868BE"/>
    <w:rsid w:val="00E86A24"/>
    <w:rsid w:val="00E86C1E"/>
    <w:rsid w:val="00E86CC9"/>
    <w:rsid w:val="00E86D46"/>
    <w:rsid w:val="00E86EBC"/>
    <w:rsid w:val="00E86F45"/>
    <w:rsid w:val="00E8700F"/>
    <w:rsid w:val="00E87052"/>
    <w:rsid w:val="00E87113"/>
    <w:rsid w:val="00E871B6"/>
    <w:rsid w:val="00E8736A"/>
    <w:rsid w:val="00E87379"/>
    <w:rsid w:val="00E87477"/>
    <w:rsid w:val="00E87598"/>
    <w:rsid w:val="00E875E3"/>
    <w:rsid w:val="00E8765F"/>
    <w:rsid w:val="00E876AB"/>
    <w:rsid w:val="00E8770D"/>
    <w:rsid w:val="00E87778"/>
    <w:rsid w:val="00E87A70"/>
    <w:rsid w:val="00E87BE2"/>
    <w:rsid w:val="00E87CEF"/>
    <w:rsid w:val="00E87DCA"/>
    <w:rsid w:val="00E87F0C"/>
    <w:rsid w:val="00E8BD0D"/>
    <w:rsid w:val="00E90037"/>
    <w:rsid w:val="00E9027D"/>
    <w:rsid w:val="00E902A8"/>
    <w:rsid w:val="00E90391"/>
    <w:rsid w:val="00E90407"/>
    <w:rsid w:val="00E90422"/>
    <w:rsid w:val="00E9058D"/>
    <w:rsid w:val="00E905DF"/>
    <w:rsid w:val="00E9080E"/>
    <w:rsid w:val="00E9089F"/>
    <w:rsid w:val="00E90933"/>
    <w:rsid w:val="00E9099E"/>
    <w:rsid w:val="00E909BD"/>
    <w:rsid w:val="00E90B8E"/>
    <w:rsid w:val="00E90C59"/>
    <w:rsid w:val="00E90F4A"/>
    <w:rsid w:val="00E90F52"/>
    <w:rsid w:val="00E91089"/>
    <w:rsid w:val="00E911B3"/>
    <w:rsid w:val="00E911CA"/>
    <w:rsid w:val="00E916AC"/>
    <w:rsid w:val="00E917BD"/>
    <w:rsid w:val="00E91801"/>
    <w:rsid w:val="00E91967"/>
    <w:rsid w:val="00E9198C"/>
    <w:rsid w:val="00E919BA"/>
    <w:rsid w:val="00E91E19"/>
    <w:rsid w:val="00E91F5B"/>
    <w:rsid w:val="00E91FB5"/>
    <w:rsid w:val="00E920FD"/>
    <w:rsid w:val="00E9218A"/>
    <w:rsid w:val="00E921F9"/>
    <w:rsid w:val="00E92250"/>
    <w:rsid w:val="00E9225D"/>
    <w:rsid w:val="00E923E9"/>
    <w:rsid w:val="00E9252A"/>
    <w:rsid w:val="00E92789"/>
    <w:rsid w:val="00E92998"/>
    <w:rsid w:val="00E929BE"/>
    <w:rsid w:val="00E92DAD"/>
    <w:rsid w:val="00E92E6A"/>
    <w:rsid w:val="00E92FCA"/>
    <w:rsid w:val="00E930CC"/>
    <w:rsid w:val="00E934CD"/>
    <w:rsid w:val="00E9356D"/>
    <w:rsid w:val="00E935D6"/>
    <w:rsid w:val="00E93647"/>
    <w:rsid w:val="00E93B4C"/>
    <w:rsid w:val="00E93C56"/>
    <w:rsid w:val="00E93D60"/>
    <w:rsid w:val="00E93D8E"/>
    <w:rsid w:val="00E94141"/>
    <w:rsid w:val="00E9422B"/>
    <w:rsid w:val="00E94402"/>
    <w:rsid w:val="00E944EA"/>
    <w:rsid w:val="00E944F1"/>
    <w:rsid w:val="00E946B6"/>
    <w:rsid w:val="00E946C0"/>
    <w:rsid w:val="00E94ADF"/>
    <w:rsid w:val="00E94C1F"/>
    <w:rsid w:val="00E94C6F"/>
    <w:rsid w:val="00E94F33"/>
    <w:rsid w:val="00E94FC8"/>
    <w:rsid w:val="00E95130"/>
    <w:rsid w:val="00E95271"/>
    <w:rsid w:val="00E952AB"/>
    <w:rsid w:val="00E95499"/>
    <w:rsid w:val="00E955D0"/>
    <w:rsid w:val="00E957D6"/>
    <w:rsid w:val="00E95805"/>
    <w:rsid w:val="00E9597C"/>
    <w:rsid w:val="00E95AF5"/>
    <w:rsid w:val="00E95B08"/>
    <w:rsid w:val="00E95B20"/>
    <w:rsid w:val="00E95C1C"/>
    <w:rsid w:val="00E95D3E"/>
    <w:rsid w:val="00E95E22"/>
    <w:rsid w:val="00E96091"/>
    <w:rsid w:val="00E96151"/>
    <w:rsid w:val="00E961B4"/>
    <w:rsid w:val="00E96568"/>
    <w:rsid w:val="00E9670B"/>
    <w:rsid w:val="00E9695E"/>
    <w:rsid w:val="00E96986"/>
    <w:rsid w:val="00E969F7"/>
    <w:rsid w:val="00E96A01"/>
    <w:rsid w:val="00E96A2C"/>
    <w:rsid w:val="00E96B07"/>
    <w:rsid w:val="00E96DF6"/>
    <w:rsid w:val="00E96EEA"/>
    <w:rsid w:val="00E96F0F"/>
    <w:rsid w:val="00E97011"/>
    <w:rsid w:val="00E97112"/>
    <w:rsid w:val="00E971D6"/>
    <w:rsid w:val="00E97298"/>
    <w:rsid w:val="00E9756A"/>
    <w:rsid w:val="00E976ED"/>
    <w:rsid w:val="00E976F3"/>
    <w:rsid w:val="00E9778C"/>
    <w:rsid w:val="00E97AA7"/>
    <w:rsid w:val="00E97B6F"/>
    <w:rsid w:val="00E97BFC"/>
    <w:rsid w:val="00E97F69"/>
    <w:rsid w:val="00EA0043"/>
    <w:rsid w:val="00EA02A9"/>
    <w:rsid w:val="00EA038E"/>
    <w:rsid w:val="00EA058A"/>
    <w:rsid w:val="00EA063B"/>
    <w:rsid w:val="00EA08C2"/>
    <w:rsid w:val="00EA08D3"/>
    <w:rsid w:val="00EA09F1"/>
    <w:rsid w:val="00EA0A30"/>
    <w:rsid w:val="00EA0A33"/>
    <w:rsid w:val="00EA0A5B"/>
    <w:rsid w:val="00EA0B73"/>
    <w:rsid w:val="00EA0BAE"/>
    <w:rsid w:val="00EA0CB0"/>
    <w:rsid w:val="00EA0E1C"/>
    <w:rsid w:val="00EA0E2D"/>
    <w:rsid w:val="00EA0F72"/>
    <w:rsid w:val="00EA1320"/>
    <w:rsid w:val="00EA1333"/>
    <w:rsid w:val="00EA174F"/>
    <w:rsid w:val="00EA1A89"/>
    <w:rsid w:val="00EA1CC4"/>
    <w:rsid w:val="00EA1D19"/>
    <w:rsid w:val="00EA1D41"/>
    <w:rsid w:val="00EA1EC0"/>
    <w:rsid w:val="00EA1ED6"/>
    <w:rsid w:val="00EA200C"/>
    <w:rsid w:val="00EA2305"/>
    <w:rsid w:val="00EA241C"/>
    <w:rsid w:val="00EA24EE"/>
    <w:rsid w:val="00EA2506"/>
    <w:rsid w:val="00EA2A49"/>
    <w:rsid w:val="00EA2ABB"/>
    <w:rsid w:val="00EA2D14"/>
    <w:rsid w:val="00EA2FCD"/>
    <w:rsid w:val="00EA3083"/>
    <w:rsid w:val="00EA30D8"/>
    <w:rsid w:val="00EA31CB"/>
    <w:rsid w:val="00EA3454"/>
    <w:rsid w:val="00EA34D0"/>
    <w:rsid w:val="00EA37D6"/>
    <w:rsid w:val="00EA37F0"/>
    <w:rsid w:val="00EA3858"/>
    <w:rsid w:val="00EA38F8"/>
    <w:rsid w:val="00EA397E"/>
    <w:rsid w:val="00EA398B"/>
    <w:rsid w:val="00EA3DA5"/>
    <w:rsid w:val="00EA3EA2"/>
    <w:rsid w:val="00EA3F08"/>
    <w:rsid w:val="00EA3F16"/>
    <w:rsid w:val="00EA41AC"/>
    <w:rsid w:val="00EA41DC"/>
    <w:rsid w:val="00EA42C5"/>
    <w:rsid w:val="00EA44DD"/>
    <w:rsid w:val="00EA456F"/>
    <w:rsid w:val="00EA47D5"/>
    <w:rsid w:val="00EA47FD"/>
    <w:rsid w:val="00EA48B3"/>
    <w:rsid w:val="00EA4956"/>
    <w:rsid w:val="00EA4A68"/>
    <w:rsid w:val="00EA4AC7"/>
    <w:rsid w:val="00EA4B58"/>
    <w:rsid w:val="00EA4CDC"/>
    <w:rsid w:val="00EA4D74"/>
    <w:rsid w:val="00EA4F05"/>
    <w:rsid w:val="00EA50C5"/>
    <w:rsid w:val="00EA5185"/>
    <w:rsid w:val="00EA53EF"/>
    <w:rsid w:val="00EA540A"/>
    <w:rsid w:val="00EA559F"/>
    <w:rsid w:val="00EA56D9"/>
    <w:rsid w:val="00EA5707"/>
    <w:rsid w:val="00EA5785"/>
    <w:rsid w:val="00EA579E"/>
    <w:rsid w:val="00EA57D6"/>
    <w:rsid w:val="00EA584E"/>
    <w:rsid w:val="00EA5A16"/>
    <w:rsid w:val="00EA5A21"/>
    <w:rsid w:val="00EA5B0D"/>
    <w:rsid w:val="00EA5B69"/>
    <w:rsid w:val="00EA5CC2"/>
    <w:rsid w:val="00EA5CC7"/>
    <w:rsid w:val="00EA5D08"/>
    <w:rsid w:val="00EA5D0F"/>
    <w:rsid w:val="00EA5DE7"/>
    <w:rsid w:val="00EA5E26"/>
    <w:rsid w:val="00EA5E4C"/>
    <w:rsid w:val="00EA5F0E"/>
    <w:rsid w:val="00EA5FE6"/>
    <w:rsid w:val="00EA60EB"/>
    <w:rsid w:val="00EA61E3"/>
    <w:rsid w:val="00EA62F2"/>
    <w:rsid w:val="00EA6381"/>
    <w:rsid w:val="00EA64B6"/>
    <w:rsid w:val="00EA65CC"/>
    <w:rsid w:val="00EA6650"/>
    <w:rsid w:val="00EA6780"/>
    <w:rsid w:val="00EA6854"/>
    <w:rsid w:val="00EA69FD"/>
    <w:rsid w:val="00EA6CB3"/>
    <w:rsid w:val="00EA6CCF"/>
    <w:rsid w:val="00EA6E24"/>
    <w:rsid w:val="00EA704A"/>
    <w:rsid w:val="00EA725A"/>
    <w:rsid w:val="00EA78E8"/>
    <w:rsid w:val="00EA798C"/>
    <w:rsid w:val="00EA7B75"/>
    <w:rsid w:val="00EA7B77"/>
    <w:rsid w:val="00EA7C48"/>
    <w:rsid w:val="00EA7C7C"/>
    <w:rsid w:val="00EA7D20"/>
    <w:rsid w:val="00EA7DFE"/>
    <w:rsid w:val="00EA7FCC"/>
    <w:rsid w:val="00EB0194"/>
    <w:rsid w:val="00EB024C"/>
    <w:rsid w:val="00EB0521"/>
    <w:rsid w:val="00EB0567"/>
    <w:rsid w:val="00EB07D7"/>
    <w:rsid w:val="00EB08F2"/>
    <w:rsid w:val="00EB0960"/>
    <w:rsid w:val="00EB0B3D"/>
    <w:rsid w:val="00EB0B5C"/>
    <w:rsid w:val="00EB0C7A"/>
    <w:rsid w:val="00EB0E05"/>
    <w:rsid w:val="00EB0FE1"/>
    <w:rsid w:val="00EB10CD"/>
    <w:rsid w:val="00EB10F0"/>
    <w:rsid w:val="00EB12F4"/>
    <w:rsid w:val="00EB1335"/>
    <w:rsid w:val="00EB140F"/>
    <w:rsid w:val="00EB1416"/>
    <w:rsid w:val="00EB1691"/>
    <w:rsid w:val="00EB1839"/>
    <w:rsid w:val="00EB19B5"/>
    <w:rsid w:val="00EB19B6"/>
    <w:rsid w:val="00EB1D6B"/>
    <w:rsid w:val="00EB1D7B"/>
    <w:rsid w:val="00EB1E70"/>
    <w:rsid w:val="00EB1F45"/>
    <w:rsid w:val="00EB208D"/>
    <w:rsid w:val="00EB212D"/>
    <w:rsid w:val="00EB21BF"/>
    <w:rsid w:val="00EB242B"/>
    <w:rsid w:val="00EB2521"/>
    <w:rsid w:val="00EB267B"/>
    <w:rsid w:val="00EB27CE"/>
    <w:rsid w:val="00EB2816"/>
    <w:rsid w:val="00EB2999"/>
    <w:rsid w:val="00EB29D4"/>
    <w:rsid w:val="00EB2ABD"/>
    <w:rsid w:val="00EB2AD6"/>
    <w:rsid w:val="00EB2B01"/>
    <w:rsid w:val="00EB2BA1"/>
    <w:rsid w:val="00EB2CE8"/>
    <w:rsid w:val="00EB2D91"/>
    <w:rsid w:val="00EB2FC1"/>
    <w:rsid w:val="00EB35A8"/>
    <w:rsid w:val="00EB3689"/>
    <w:rsid w:val="00EB3B4C"/>
    <w:rsid w:val="00EB3C5C"/>
    <w:rsid w:val="00EB3EFD"/>
    <w:rsid w:val="00EB3F17"/>
    <w:rsid w:val="00EB401C"/>
    <w:rsid w:val="00EB40E2"/>
    <w:rsid w:val="00EB420D"/>
    <w:rsid w:val="00EB441A"/>
    <w:rsid w:val="00EB4460"/>
    <w:rsid w:val="00EB47C2"/>
    <w:rsid w:val="00EB4AE5"/>
    <w:rsid w:val="00EB4B03"/>
    <w:rsid w:val="00EB4C4D"/>
    <w:rsid w:val="00EB4C87"/>
    <w:rsid w:val="00EB4D62"/>
    <w:rsid w:val="00EB4F1C"/>
    <w:rsid w:val="00EB4FC9"/>
    <w:rsid w:val="00EB5000"/>
    <w:rsid w:val="00EB5015"/>
    <w:rsid w:val="00EB5162"/>
    <w:rsid w:val="00EB5300"/>
    <w:rsid w:val="00EB5422"/>
    <w:rsid w:val="00EB549B"/>
    <w:rsid w:val="00EB563B"/>
    <w:rsid w:val="00EB5751"/>
    <w:rsid w:val="00EB57F1"/>
    <w:rsid w:val="00EB5A01"/>
    <w:rsid w:val="00EB5CAF"/>
    <w:rsid w:val="00EB5CCD"/>
    <w:rsid w:val="00EB5CDE"/>
    <w:rsid w:val="00EB5D21"/>
    <w:rsid w:val="00EB5DCB"/>
    <w:rsid w:val="00EB5E9E"/>
    <w:rsid w:val="00EB5EBD"/>
    <w:rsid w:val="00EB5FEC"/>
    <w:rsid w:val="00EB617A"/>
    <w:rsid w:val="00EB6228"/>
    <w:rsid w:val="00EB62E3"/>
    <w:rsid w:val="00EB62EB"/>
    <w:rsid w:val="00EB6369"/>
    <w:rsid w:val="00EB6555"/>
    <w:rsid w:val="00EB655F"/>
    <w:rsid w:val="00EB6715"/>
    <w:rsid w:val="00EB6862"/>
    <w:rsid w:val="00EB6C76"/>
    <w:rsid w:val="00EB6CAB"/>
    <w:rsid w:val="00EB6DAC"/>
    <w:rsid w:val="00EB6E87"/>
    <w:rsid w:val="00EB6FEF"/>
    <w:rsid w:val="00EB720B"/>
    <w:rsid w:val="00EB723F"/>
    <w:rsid w:val="00EB72A1"/>
    <w:rsid w:val="00EB72FC"/>
    <w:rsid w:val="00EB75DB"/>
    <w:rsid w:val="00EB781B"/>
    <w:rsid w:val="00EB7822"/>
    <w:rsid w:val="00EB7866"/>
    <w:rsid w:val="00EB78B6"/>
    <w:rsid w:val="00EB7ACD"/>
    <w:rsid w:val="00EB7C75"/>
    <w:rsid w:val="00EB7E3F"/>
    <w:rsid w:val="00EB7F11"/>
    <w:rsid w:val="00EC00DD"/>
    <w:rsid w:val="00EC019C"/>
    <w:rsid w:val="00EC03BB"/>
    <w:rsid w:val="00EC05CF"/>
    <w:rsid w:val="00EC05DE"/>
    <w:rsid w:val="00EC06D5"/>
    <w:rsid w:val="00EC07B5"/>
    <w:rsid w:val="00EC0CD2"/>
    <w:rsid w:val="00EC0D2E"/>
    <w:rsid w:val="00EC0EAF"/>
    <w:rsid w:val="00EC0EFD"/>
    <w:rsid w:val="00EC103F"/>
    <w:rsid w:val="00EC108A"/>
    <w:rsid w:val="00EC1246"/>
    <w:rsid w:val="00EC12B8"/>
    <w:rsid w:val="00EC12EB"/>
    <w:rsid w:val="00EC135E"/>
    <w:rsid w:val="00EC14D2"/>
    <w:rsid w:val="00EC15DB"/>
    <w:rsid w:val="00EC15EB"/>
    <w:rsid w:val="00EC166D"/>
    <w:rsid w:val="00EC16B2"/>
    <w:rsid w:val="00EC174C"/>
    <w:rsid w:val="00EC1788"/>
    <w:rsid w:val="00EC1882"/>
    <w:rsid w:val="00EC193D"/>
    <w:rsid w:val="00EC1B13"/>
    <w:rsid w:val="00EC1BC1"/>
    <w:rsid w:val="00EC1E91"/>
    <w:rsid w:val="00EC1F6F"/>
    <w:rsid w:val="00EC203B"/>
    <w:rsid w:val="00EC2143"/>
    <w:rsid w:val="00EC227B"/>
    <w:rsid w:val="00EC230F"/>
    <w:rsid w:val="00EC2872"/>
    <w:rsid w:val="00EC28BB"/>
    <w:rsid w:val="00EC2999"/>
    <w:rsid w:val="00EC2FC6"/>
    <w:rsid w:val="00EC3003"/>
    <w:rsid w:val="00EC3102"/>
    <w:rsid w:val="00EC3167"/>
    <w:rsid w:val="00EC3253"/>
    <w:rsid w:val="00EC326E"/>
    <w:rsid w:val="00EC3445"/>
    <w:rsid w:val="00EC35BC"/>
    <w:rsid w:val="00EC365E"/>
    <w:rsid w:val="00EC3724"/>
    <w:rsid w:val="00EC38D2"/>
    <w:rsid w:val="00EC3937"/>
    <w:rsid w:val="00EC3A71"/>
    <w:rsid w:val="00EC3AD1"/>
    <w:rsid w:val="00EC3C1C"/>
    <w:rsid w:val="00EC3EF0"/>
    <w:rsid w:val="00EC4094"/>
    <w:rsid w:val="00EC40AC"/>
    <w:rsid w:val="00EC40E1"/>
    <w:rsid w:val="00EC42CC"/>
    <w:rsid w:val="00EC4401"/>
    <w:rsid w:val="00EC4413"/>
    <w:rsid w:val="00EC4434"/>
    <w:rsid w:val="00EC4486"/>
    <w:rsid w:val="00EC4548"/>
    <w:rsid w:val="00EC45DA"/>
    <w:rsid w:val="00EC4744"/>
    <w:rsid w:val="00EC4853"/>
    <w:rsid w:val="00EC4C64"/>
    <w:rsid w:val="00EC4C7A"/>
    <w:rsid w:val="00EC4EF7"/>
    <w:rsid w:val="00EC4F1D"/>
    <w:rsid w:val="00EC4FE9"/>
    <w:rsid w:val="00EC5034"/>
    <w:rsid w:val="00EC52D7"/>
    <w:rsid w:val="00EC55DA"/>
    <w:rsid w:val="00EC578E"/>
    <w:rsid w:val="00EC586E"/>
    <w:rsid w:val="00EC5994"/>
    <w:rsid w:val="00EC5A7D"/>
    <w:rsid w:val="00EC5A82"/>
    <w:rsid w:val="00EC5BDD"/>
    <w:rsid w:val="00EC5EE6"/>
    <w:rsid w:val="00EC600F"/>
    <w:rsid w:val="00EC60C6"/>
    <w:rsid w:val="00EC62E2"/>
    <w:rsid w:val="00EC630D"/>
    <w:rsid w:val="00EC6413"/>
    <w:rsid w:val="00EC6729"/>
    <w:rsid w:val="00EC67B5"/>
    <w:rsid w:val="00EC6A85"/>
    <w:rsid w:val="00EC6B6F"/>
    <w:rsid w:val="00EC6E5C"/>
    <w:rsid w:val="00EC6FD8"/>
    <w:rsid w:val="00EC7026"/>
    <w:rsid w:val="00EC73FC"/>
    <w:rsid w:val="00EC742C"/>
    <w:rsid w:val="00EC74EC"/>
    <w:rsid w:val="00EC76B6"/>
    <w:rsid w:val="00EC777D"/>
    <w:rsid w:val="00EC780F"/>
    <w:rsid w:val="00EC78F8"/>
    <w:rsid w:val="00EC79D8"/>
    <w:rsid w:val="00EC7ABC"/>
    <w:rsid w:val="00EC7B5A"/>
    <w:rsid w:val="00EC7B7C"/>
    <w:rsid w:val="00EC7C19"/>
    <w:rsid w:val="00EC7E75"/>
    <w:rsid w:val="00EC7EAF"/>
    <w:rsid w:val="00ED00B2"/>
    <w:rsid w:val="00ED0283"/>
    <w:rsid w:val="00ED0388"/>
    <w:rsid w:val="00ED03E1"/>
    <w:rsid w:val="00ED0731"/>
    <w:rsid w:val="00ED0764"/>
    <w:rsid w:val="00ED07F9"/>
    <w:rsid w:val="00ED082F"/>
    <w:rsid w:val="00ED0859"/>
    <w:rsid w:val="00ED0BB3"/>
    <w:rsid w:val="00ED0BF9"/>
    <w:rsid w:val="00ED0D2E"/>
    <w:rsid w:val="00ED0E14"/>
    <w:rsid w:val="00ED0F02"/>
    <w:rsid w:val="00ED0F6E"/>
    <w:rsid w:val="00ED0FEC"/>
    <w:rsid w:val="00ED10E7"/>
    <w:rsid w:val="00ED12A5"/>
    <w:rsid w:val="00ED12EC"/>
    <w:rsid w:val="00ED1766"/>
    <w:rsid w:val="00ED17FC"/>
    <w:rsid w:val="00ED18CF"/>
    <w:rsid w:val="00ED18F7"/>
    <w:rsid w:val="00ED18FC"/>
    <w:rsid w:val="00ED1BD5"/>
    <w:rsid w:val="00ED1D45"/>
    <w:rsid w:val="00ED1EE0"/>
    <w:rsid w:val="00ED1F45"/>
    <w:rsid w:val="00ED209E"/>
    <w:rsid w:val="00ED21E5"/>
    <w:rsid w:val="00ED2284"/>
    <w:rsid w:val="00ED28A6"/>
    <w:rsid w:val="00ED291B"/>
    <w:rsid w:val="00ED2A44"/>
    <w:rsid w:val="00ED2B04"/>
    <w:rsid w:val="00ED2BD5"/>
    <w:rsid w:val="00ED2CC5"/>
    <w:rsid w:val="00ED3024"/>
    <w:rsid w:val="00ED30EE"/>
    <w:rsid w:val="00ED3239"/>
    <w:rsid w:val="00ED343C"/>
    <w:rsid w:val="00ED371A"/>
    <w:rsid w:val="00ED3781"/>
    <w:rsid w:val="00ED3B4B"/>
    <w:rsid w:val="00ED3B8E"/>
    <w:rsid w:val="00ED3F3A"/>
    <w:rsid w:val="00ED3F47"/>
    <w:rsid w:val="00ED4209"/>
    <w:rsid w:val="00ED4294"/>
    <w:rsid w:val="00ED430A"/>
    <w:rsid w:val="00ED4476"/>
    <w:rsid w:val="00ED4543"/>
    <w:rsid w:val="00ED45A7"/>
    <w:rsid w:val="00ED460E"/>
    <w:rsid w:val="00ED46BF"/>
    <w:rsid w:val="00ED46F3"/>
    <w:rsid w:val="00ED49A7"/>
    <w:rsid w:val="00ED4CBB"/>
    <w:rsid w:val="00ED4E42"/>
    <w:rsid w:val="00ED4F33"/>
    <w:rsid w:val="00ED4F40"/>
    <w:rsid w:val="00ED5205"/>
    <w:rsid w:val="00ED52F8"/>
    <w:rsid w:val="00ED5421"/>
    <w:rsid w:val="00ED547B"/>
    <w:rsid w:val="00ED5B5B"/>
    <w:rsid w:val="00ED5D73"/>
    <w:rsid w:val="00ED5D85"/>
    <w:rsid w:val="00ED5DEA"/>
    <w:rsid w:val="00ED5EB0"/>
    <w:rsid w:val="00ED5ED6"/>
    <w:rsid w:val="00ED6059"/>
    <w:rsid w:val="00ED6193"/>
    <w:rsid w:val="00ED61C8"/>
    <w:rsid w:val="00ED6240"/>
    <w:rsid w:val="00ED62B5"/>
    <w:rsid w:val="00ED62D9"/>
    <w:rsid w:val="00ED6369"/>
    <w:rsid w:val="00ED655C"/>
    <w:rsid w:val="00ED6830"/>
    <w:rsid w:val="00ED695B"/>
    <w:rsid w:val="00ED69A9"/>
    <w:rsid w:val="00ED69CD"/>
    <w:rsid w:val="00ED69CE"/>
    <w:rsid w:val="00ED69D4"/>
    <w:rsid w:val="00ED69FE"/>
    <w:rsid w:val="00ED6B80"/>
    <w:rsid w:val="00ED6D10"/>
    <w:rsid w:val="00ED6DE5"/>
    <w:rsid w:val="00ED6E33"/>
    <w:rsid w:val="00ED7097"/>
    <w:rsid w:val="00ED71BE"/>
    <w:rsid w:val="00ED7287"/>
    <w:rsid w:val="00ED7366"/>
    <w:rsid w:val="00ED74AC"/>
    <w:rsid w:val="00ED76A4"/>
    <w:rsid w:val="00ED7A29"/>
    <w:rsid w:val="00ED7A9D"/>
    <w:rsid w:val="00ED7B2C"/>
    <w:rsid w:val="00ED7B59"/>
    <w:rsid w:val="00ED7B64"/>
    <w:rsid w:val="00ED7D06"/>
    <w:rsid w:val="00ED7D34"/>
    <w:rsid w:val="00ED7D46"/>
    <w:rsid w:val="00ED7DD8"/>
    <w:rsid w:val="00ED7F82"/>
    <w:rsid w:val="00EE01A8"/>
    <w:rsid w:val="00EE01BC"/>
    <w:rsid w:val="00EE0224"/>
    <w:rsid w:val="00EE028C"/>
    <w:rsid w:val="00EE02E6"/>
    <w:rsid w:val="00EE0333"/>
    <w:rsid w:val="00EE09DC"/>
    <w:rsid w:val="00EE0B64"/>
    <w:rsid w:val="00EE0CB7"/>
    <w:rsid w:val="00EE0DBA"/>
    <w:rsid w:val="00EE11BE"/>
    <w:rsid w:val="00EE12FB"/>
    <w:rsid w:val="00EE1308"/>
    <w:rsid w:val="00EE13D4"/>
    <w:rsid w:val="00EE16C2"/>
    <w:rsid w:val="00EE1775"/>
    <w:rsid w:val="00EE1818"/>
    <w:rsid w:val="00EE1AB4"/>
    <w:rsid w:val="00EE1B41"/>
    <w:rsid w:val="00EE1C4C"/>
    <w:rsid w:val="00EE1D01"/>
    <w:rsid w:val="00EE20EC"/>
    <w:rsid w:val="00EE2370"/>
    <w:rsid w:val="00EE2439"/>
    <w:rsid w:val="00EE247B"/>
    <w:rsid w:val="00EE2596"/>
    <w:rsid w:val="00EE26C3"/>
    <w:rsid w:val="00EE2886"/>
    <w:rsid w:val="00EE28B2"/>
    <w:rsid w:val="00EE2AE2"/>
    <w:rsid w:val="00EE2C4C"/>
    <w:rsid w:val="00EE2CA4"/>
    <w:rsid w:val="00EE2FD5"/>
    <w:rsid w:val="00EE3034"/>
    <w:rsid w:val="00EE3061"/>
    <w:rsid w:val="00EE30FE"/>
    <w:rsid w:val="00EE322E"/>
    <w:rsid w:val="00EE34DD"/>
    <w:rsid w:val="00EE354D"/>
    <w:rsid w:val="00EE373E"/>
    <w:rsid w:val="00EE3936"/>
    <w:rsid w:val="00EE39A8"/>
    <w:rsid w:val="00EE39CD"/>
    <w:rsid w:val="00EE3AEE"/>
    <w:rsid w:val="00EE3CBC"/>
    <w:rsid w:val="00EE3CF8"/>
    <w:rsid w:val="00EE3D97"/>
    <w:rsid w:val="00EE3E07"/>
    <w:rsid w:val="00EE3FC5"/>
    <w:rsid w:val="00EE3FF1"/>
    <w:rsid w:val="00EE403C"/>
    <w:rsid w:val="00EE41B2"/>
    <w:rsid w:val="00EE41C2"/>
    <w:rsid w:val="00EE4223"/>
    <w:rsid w:val="00EE440A"/>
    <w:rsid w:val="00EE446C"/>
    <w:rsid w:val="00EE48D2"/>
    <w:rsid w:val="00EE4BB1"/>
    <w:rsid w:val="00EE4BF9"/>
    <w:rsid w:val="00EE4C1B"/>
    <w:rsid w:val="00EE4CA3"/>
    <w:rsid w:val="00EE4E4C"/>
    <w:rsid w:val="00EE4E55"/>
    <w:rsid w:val="00EE4ED8"/>
    <w:rsid w:val="00EE4F6A"/>
    <w:rsid w:val="00EE5007"/>
    <w:rsid w:val="00EE5023"/>
    <w:rsid w:val="00EE5223"/>
    <w:rsid w:val="00EE529F"/>
    <w:rsid w:val="00EE5644"/>
    <w:rsid w:val="00EE566F"/>
    <w:rsid w:val="00EE56FC"/>
    <w:rsid w:val="00EE5861"/>
    <w:rsid w:val="00EE58F1"/>
    <w:rsid w:val="00EE59D3"/>
    <w:rsid w:val="00EE59F8"/>
    <w:rsid w:val="00EE5AE0"/>
    <w:rsid w:val="00EE600E"/>
    <w:rsid w:val="00EE60C2"/>
    <w:rsid w:val="00EE60E8"/>
    <w:rsid w:val="00EE618B"/>
    <w:rsid w:val="00EE6263"/>
    <w:rsid w:val="00EE63F3"/>
    <w:rsid w:val="00EE6565"/>
    <w:rsid w:val="00EE6642"/>
    <w:rsid w:val="00EE66CC"/>
    <w:rsid w:val="00EE691B"/>
    <w:rsid w:val="00EE69BC"/>
    <w:rsid w:val="00EE6C70"/>
    <w:rsid w:val="00EE6CA9"/>
    <w:rsid w:val="00EE6CE2"/>
    <w:rsid w:val="00EE6F9A"/>
    <w:rsid w:val="00EE7144"/>
    <w:rsid w:val="00EE7229"/>
    <w:rsid w:val="00EE738A"/>
    <w:rsid w:val="00EE7461"/>
    <w:rsid w:val="00EE74B3"/>
    <w:rsid w:val="00EE7505"/>
    <w:rsid w:val="00EE7522"/>
    <w:rsid w:val="00EE78DA"/>
    <w:rsid w:val="00EE79BD"/>
    <w:rsid w:val="00EE7A32"/>
    <w:rsid w:val="00EE7ADE"/>
    <w:rsid w:val="00EE7DBE"/>
    <w:rsid w:val="00EE7FE6"/>
    <w:rsid w:val="00EF01F8"/>
    <w:rsid w:val="00EF01FB"/>
    <w:rsid w:val="00EF0206"/>
    <w:rsid w:val="00EF029D"/>
    <w:rsid w:val="00EF04CF"/>
    <w:rsid w:val="00EF05AF"/>
    <w:rsid w:val="00EF06A7"/>
    <w:rsid w:val="00EF097E"/>
    <w:rsid w:val="00EF0AB6"/>
    <w:rsid w:val="00EF0C0D"/>
    <w:rsid w:val="00EF0F37"/>
    <w:rsid w:val="00EF1103"/>
    <w:rsid w:val="00EF12CF"/>
    <w:rsid w:val="00EF1403"/>
    <w:rsid w:val="00EF1860"/>
    <w:rsid w:val="00EF19E5"/>
    <w:rsid w:val="00EF1A5D"/>
    <w:rsid w:val="00EF1E1D"/>
    <w:rsid w:val="00EF1E6C"/>
    <w:rsid w:val="00EF1F0F"/>
    <w:rsid w:val="00EF1FB6"/>
    <w:rsid w:val="00EF2060"/>
    <w:rsid w:val="00EF2162"/>
    <w:rsid w:val="00EF219C"/>
    <w:rsid w:val="00EF23A1"/>
    <w:rsid w:val="00EF27C8"/>
    <w:rsid w:val="00EF27CD"/>
    <w:rsid w:val="00EF2A43"/>
    <w:rsid w:val="00EF2B96"/>
    <w:rsid w:val="00EF2BB6"/>
    <w:rsid w:val="00EF2F76"/>
    <w:rsid w:val="00EF3157"/>
    <w:rsid w:val="00EF32E8"/>
    <w:rsid w:val="00EF34BA"/>
    <w:rsid w:val="00EF3598"/>
    <w:rsid w:val="00EF36E9"/>
    <w:rsid w:val="00EF3843"/>
    <w:rsid w:val="00EF38E8"/>
    <w:rsid w:val="00EF3905"/>
    <w:rsid w:val="00EF3B33"/>
    <w:rsid w:val="00EF3BBC"/>
    <w:rsid w:val="00EF3C83"/>
    <w:rsid w:val="00EF3D0F"/>
    <w:rsid w:val="00EF3D73"/>
    <w:rsid w:val="00EF3D8A"/>
    <w:rsid w:val="00EF3DE4"/>
    <w:rsid w:val="00EF3DF8"/>
    <w:rsid w:val="00EF3E8B"/>
    <w:rsid w:val="00EF3EC8"/>
    <w:rsid w:val="00EF423D"/>
    <w:rsid w:val="00EF4380"/>
    <w:rsid w:val="00EF456F"/>
    <w:rsid w:val="00EF46D3"/>
    <w:rsid w:val="00EF46DB"/>
    <w:rsid w:val="00EF4704"/>
    <w:rsid w:val="00EF4752"/>
    <w:rsid w:val="00EF49AF"/>
    <w:rsid w:val="00EF49EC"/>
    <w:rsid w:val="00EF4A94"/>
    <w:rsid w:val="00EF4B92"/>
    <w:rsid w:val="00EF4CE9"/>
    <w:rsid w:val="00EF4E6B"/>
    <w:rsid w:val="00EF4F64"/>
    <w:rsid w:val="00EF50FB"/>
    <w:rsid w:val="00EF513D"/>
    <w:rsid w:val="00EF518C"/>
    <w:rsid w:val="00EF51C1"/>
    <w:rsid w:val="00EF529A"/>
    <w:rsid w:val="00EF5435"/>
    <w:rsid w:val="00EF5508"/>
    <w:rsid w:val="00EF56AB"/>
    <w:rsid w:val="00EF58D7"/>
    <w:rsid w:val="00EF5948"/>
    <w:rsid w:val="00EF59B0"/>
    <w:rsid w:val="00EF5AB5"/>
    <w:rsid w:val="00EF5B9A"/>
    <w:rsid w:val="00EF5BA6"/>
    <w:rsid w:val="00EF5C14"/>
    <w:rsid w:val="00EF5D67"/>
    <w:rsid w:val="00EF602B"/>
    <w:rsid w:val="00EF637A"/>
    <w:rsid w:val="00EF65FF"/>
    <w:rsid w:val="00EF66B5"/>
    <w:rsid w:val="00EF6752"/>
    <w:rsid w:val="00EF6779"/>
    <w:rsid w:val="00EF6A94"/>
    <w:rsid w:val="00EF6B4E"/>
    <w:rsid w:val="00EF6C74"/>
    <w:rsid w:val="00EF6DAB"/>
    <w:rsid w:val="00EF6E1B"/>
    <w:rsid w:val="00EF701A"/>
    <w:rsid w:val="00EF7098"/>
    <w:rsid w:val="00EF70B7"/>
    <w:rsid w:val="00EF70B9"/>
    <w:rsid w:val="00EF73FA"/>
    <w:rsid w:val="00EF74E9"/>
    <w:rsid w:val="00EF76D7"/>
    <w:rsid w:val="00EF7731"/>
    <w:rsid w:val="00EF773B"/>
    <w:rsid w:val="00EF77C8"/>
    <w:rsid w:val="00EF79D3"/>
    <w:rsid w:val="00EF7B87"/>
    <w:rsid w:val="00EF7DB9"/>
    <w:rsid w:val="00EF7E61"/>
    <w:rsid w:val="00EF7E98"/>
    <w:rsid w:val="00EF7EB7"/>
    <w:rsid w:val="00F0023B"/>
    <w:rsid w:val="00F00285"/>
    <w:rsid w:val="00F00289"/>
    <w:rsid w:val="00F002E7"/>
    <w:rsid w:val="00F0049A"/>
    <w:rsid w:val="00F00769"/>
    <w:rsid w:val="00F007AD"/>
    <w:rsid w:val="00F007D3"/>
    <w:rsid w:val="00F008A7"/>
    <w:rsid w:val="00F00921"/>
    <w:rsid w:val="00F009B4"/>
    <w:rsid w:val="00F00AD9"/>
    <w:rsid w:val="00F00B30"/>
    <w:rsid w:val="00F00B47"/>
    <w:rsid w:val="00F00D07"/>
    <w:rsid w:val="00F00E74"/>
    <w:rsid w:val="00F00EDF"/>
    <w:rsid w:val="00F00EED"/>
    <w:rsid w:val="00F00F4F"/>
    <w:rsid w:val="00F010C6"/>
    <w:rsid w:val="00F011D1"/>
    <w:rsid w:val="00F012B6"/>
    <w:rsid w:val="00F0148D"/>
    <w:rsid w:val="00F014D9"/>
    <w:rsid w:val="00F017B2"/>
    <w:rsid w:val="00F01B6A"/>
    <w:rsid w:val="00F01BE9"/>
    <w:rsid w:val="00F01BF2"/>
    <w:rsid w:val="00F01BF4"/>
    <w:rsid w:val="00F01F15"/>
    <w:rsid w:val="00F0211C"/>
    <w:rsid w:val="00F0213F"/>
    <w:rsid w:val="00F0216E"/>
    <w:rsid w:val="00F0219F"/>
    <w:rsid w:val="00F02309"/>
    <w:rsid w:val="00F02320"/>
    <w:rsid w:val="00F02517"/>
    <w:rsid w:val="00F0256B"/>
    <w:rsid w:val="00F026CB"/>
    <w:rsid w:val="00F02A27"/>
    <w:rsid w:val="00F02C84"/>
    <w:rsid w:val="00F02CCB"/>
    <w:rsid w:val="00F02E31"/>
    <w:rsid w:val="00F02E3C"/>
    <w:rsid w:val="00F02ECA"/>
    <w:rsid w:val="00F02F0A"/>
    <w:rsid w:val="00F03016"/>
    <w:rsid w:val="00F031B1"/>
    <w:rsid w:val="00F0344E"/>
    <w:rsid w:val="00F0345F"/>
    <w:rsid w:val="00F03542"/>
    <w:rsid w:val="00F0357F"/>
    <w:rsid w:val="00F035E2"/>
    <w:rsid w:val="00F037F0"/>
    <w:rsid w:val="00F03974"/>
    <w:rsid w:val="00F03DC0"/>
    <w:rsid w:val="00F03F3E"/>
    <w:rsid w:val="00F03FEF"/>
    <w:rsid w:val="00F04052"/>
    <w:rsid w:val="00F040EE"/>
    <w:rsid w:val="00F04221"/>
    <w:rsid w:val="00F042D2"/>
    <w:rsid w:val="00F0449D"/>
    <w:rsid w:val="00F044A8"/>
    <w:rsid w:val="00F0451E"/>
    <w:rsid w:val="00F045A8"/>
    <w:rsid w:val="00F045BB"/>
    <w:rsid w:val="00F046B0"/>
    <w:rsid w:val="00F046F9"/>
    <w:rsid w:val="00F0480A"/>
    <w:rsid w:val="00F04822"/>
    <w:rsid w:val="00F0497D"/>
    <w:rsid w:val="00F04AAC"/>
    <w:rsid w:val="00F04B4A"/>
    <w:rsid w:val="00F04C67"/>
    <w:rsid w:val="00F04CBA"/>
    <w:rsid w:val="00F04CE5"/>
    <w:rsid w:val="00F04EB2"/>
    <w:rsid w:val="00F04F3B"/>
    <w:rsid w:val="00F0504B"/>
    <w:rsid w:val="00F05229"/>
    <w:rsid w:val="00F05294"/>
    <w:rsid w:val="00F05355"/>
    <w:rsid w:val="00F05462"/>
    <w:rsid w:val="00F054F4"/>
    <w:rsid w:val="00F0554C"/>
    <w:rsid w:val="00F056F3"/>
    <w:rsid w:val="00F05788"/>
    <w:rsid w:val="00F0578A"/>
    <w:rsid w:val="00F058C8"/>
    <w:rsid w:val="00F05B12"/>
    <w:rsid w:val="00F05B6C"/>
    <w:rsid w:val="00F05BDE"/>
    <w:rsid w:val="00F05D94"/>
    <w:rsid w:val="00F05E04"/>
    <w:rsid w:val="00F05E8B"/>
    <w:rsid w:val="00F05F45"/>
    <w:rsid w:val="00F05FE1"/>
    <w:rsid w:val="00F06113"/>
    <w:rsid w:val="00F0627F"/>
    <w:rsid w:val="00F06392"/>
    <w:rsid w:val="00F06420"/>
    <w:rsid w:val="00F0643D"/>
    <w:rsid w:val="00F06479"/>
    <w:rsid w:val="00F0655C"/>
    <w:rsid w:val="00F06767"/>
    <w:rsid w:val="00F067DF"/>
    <w:rsid w:val="00F067F7"/>
    <w:rsid w:val="00F06B7F"/>
    <w:rsid w:val="00F06C2D"/>
    <w:rsid w:val="00F06C75"/>
    <w:rsid w:val="00F06D1C"/>
    <w:rsid w:val="00F06F14"/>
    <w:rsid w:val="00F06F5E"/>
    <w:rsid w:val="00F07089"/>
    <w:rsid w:val="00F071DE"/>
    <w:rsid w:val="00F07310"/>
    <w:rsid w:val="00F0735A"/>
    <w:rsid w:val="00F0741D"/>
    <w:rsid w:val="00F07582"/>
    <w:rsid w:val="00F075AC"/>
    <w:rsid w:val="00F07671"/>
    <w:rsid w:val="00F076A4"/>
    <w:rsid w:val="00F0770D"/>
    <w:rsid w:val="00F079DD"/>
    <w:rsid w:val="00F07B4F"/>
    <w:rsid w:val="00F07B9A"/>
    <w:rsid w:val="00F07D32"/>
    <w:rsid w:val="00F07D3E"/>
    <w:rsid w:val="00F07E12"/>
    <w:rsid w:val="00F07E38"/>
    <w:rsid w:val="00F0F593"/>
    <w:rsid w:val="00F1004B"/>
    <w:rsid w:val="00F10168"/>
    <w:rsid w:val="00F1016C"/>
    <w:rsid w:val="00F10323"/>
    <w:rsid w:val="00F103B2"/>
    <w:rsid w:val="00F104B2"/>
    <w:rsid w:val="00F106F4"/>
    <w:rsid w:val="00F108E9"/>
    <w:rsid w:val="00F10B1E"/>
    <w:rsid w:val="00F10B54"/>
    <w:rsid w:val="00F10C63"/>
    <w:rsid w:val="00F10D19"/>
    <w:rsid w:val="00F10EDD"/>
    <w:rsid w:val="00F11323"/>
    <w:rsid w:val="00F11332"/>
    <w:rsid w:val="00F113C3"/>
    <w:rsid w:val="00F113E7"/>
    <w:rsid w:val="00F11496"/>
    <w:rsid w:val="00F1149E"/>
    <w:rsid w:val="00F11522"/>
    <w:rsid w:val="00F11718"/>
    <w:rsid w:val="00F11771"/>
    <w:rsid w:val="00F11793"/>
    <w:rsid w:val="00F1188F"/>
    <w:rsid w:val="00F118C9"/>
    <w:rsid w:val="00F1198E"/>
    <w:rsid w:val="00F11997"/>
    <w:rsid w:val="00F119B0"/>
    <w:rsid w:val="00F11BE5"/>
    <w:rsid w:val="00F11D39"/>
    <w:rsid w:val="00F11E22"/>
    <w:rsid w:val="00F11F0A"/>
    <w:rsid w:val="00F11F24"/>
    <w:rsid w:val="00F11F3D"/>
    <w:rsid w:val="00F12037"/>
    <w:rsid w:val="00F120BA"/>
    <w:rsid w:val="00F12730"/>
    <w:rsid w:val="00F12731"/>
    <w:rsid w:val="00F12783"/>
    <w:rsid w:val="00F127BB"/>
    <w:rsid w:val="00F1285C"/>
    <w:rsid w:val="00F12968"/>
    <w:rsid w:val="00F12A0F"/>
    <w:rsid w:val="00F12A6B"/>
    <w:rsid w:val="00F12AC2"/>
    <w:rsid w:val="00F12B7A"/>
    <w:rsid w:val="00F12C3F"/>
    <w:rsid w:val="00F1306F"/>
    <w:rsid w:val="00F13394"/>
    <w:rsid w:val="00F133DC"/>
    <w:rsid w:val="00F13410"/>
    <w:rsid w:val="00F1366B"/>
    <w:rsid w:val="00F136D7"/>
    <w:rsid w:val="00F137AE"/>
    <w:rsid w:val="00F13931"/>
    <w:rsid w:val="00F13989"/>
    <w:rsid w:val="00F13A51"/>
    <w:rsid w:val="00F13B7A"/>
    <w:rsid w:val="00F13DC8"/>
    <w:rsid w:val="00F13DF1"/>
    <w:rsid w:val="00F13ED9"/>
    <w:rsid w:val="00F13F84"/>
    <w:rsid w:val="00F1407A"/>
    <w:rsid w:val="00F14082"/>
    <w:rsid w:val="00F1409D"/>
    <w:rsid w:val="00F140B3"/>
    <w:rsid w:val="00F140B6"/>
    <w:rsid w:val="00F140D6"/>
    <w:rsid w:val="00F143AC"/>
    <w:rsid w:val="00F14587"/>
    <w:rsid w:val="00F1490D"/>
    <w:rsid w:val="00F1492B"/>
    <w:rsid w:val="00F14973"/>
    <w:rsid w:val="00F14C11"/>
    <w:rsid w:val="00F14C6D"/>
    <w:rsid w:val="00F14D89"/>
    <w:rsid w:val="00F14E72"/>
    <w:rsid w:val="00F14F03"/>
    <w:rsid w:val="00F14F33"/>
    <w:rsid w:val="00F14F4E"/>
    <w:rsid w:val="00F15029"/>
    <w:rsid w:val="00F15224"/>
    <w:rsid w:val="00F153E3"/>
    <w:rsid w:val="00F158E5"/>
    <w:rsid w:val="00F159B2"/>
    <w:rsid w:val="00F15CEA"/>
    <w:rsid w:val="00F15E24"/>
    <w:rsid w:val="00F15FF4"/>
    <w:rsid w:val="00F16345"/>
    <w:rsid w:val="00F1639F"/>
    <w:rsid w:val="00F164EC"/>
    <w:rsid w:val="00F16616"/>
    <w:rsid w:val="00F16657"/>
    <w:rsid w:val="00F166F6"/>
    <w:rsid w:val="00F16815"/>
    <w:rsid w:val="00F16ADF"/>
    <w:rsid w:val="00F16BA6"/>
    <w:rsid w:val="00F16CDB"/>
    <w:rsid w:val="00F16EB8"/>
    <w:rsid w:val="00F16F9D"/>
    <w:rsid w:val="00F170A4"/>
    <w:rsid w:val="00F170BB"/>
    <w:rsid w:val="00F170C1"/>
    <w:rsid w:val="00F172B9"/>
    <w:rsid w:val="00F174F8"/>
    <w:rsid w:val="00F17663"/>
    <w:rsid w:val="00F1767F"/>
    <w:rsid w:val="00F1776A"/>
    <w:rsid w:val="00F17D48"/>
    <w:rsid w:val="00F200A4"/>
    <w:rsid w:val="00F20281"/>
    <w:rsid w:val="00F20289"/>
    <w:rsid w:val="00F20320"/>
    <w:rsid w:val="00F2037F"/>
    <w:rsid w:val="00F204C5"/>
    <w:rsid w:val="00F20516"/>
    <w:rsid w:val="00F2088A"/>
    <w:rsid w:val="00F20A13"/>
    <w:rsid w:val="00F20BA3"/>
    <w:rsid w:val="00F20BAB"/>
    <w:rsid w:val="00F20C95"/>
    <w:rsid w:val="00F20DD4"/>
    <w:rsid w:val="00F21056"/>
    <w:rsid w:val="00F21344"/>
    <w:rsid w:val="00F2134C"/>
    <w:rsid w:val="00F21384"/>
    <w:rsid w:val="00F2138A"/>
    <w:rsid w:val="00F21454"/>
    <w:rsid w:val="00F21614"/>
    <w:rsid w:val="00F2179E"/>
    <w:rsid w:val="00F218BE"/>
    <w:rsid w:val="00F21A7D"/>
    <w:rsid w:val="00F21A84"/>
    <w:rsid w:val="00F21A85"/>
    <w:rsid w:val="00F21A9F"/>
    <w:rsid w:val="00F21B0F"/>
    <w:rsid w:val="00F21FEA"/>
    <w:rsid w:val="00F22002"/>
    <w:rsid w:val="00F222D0"/>
    <w:rsid w:val="00F223DC"/>
    <w:rsid w:val="00F22655"/>
    <w:rsid w:val="00F2266A"/>
    <w:rsid w:val="00F22742"/>
    <w:rsid w:val="00F22862"/>
    <w:rsid w:val="00F22866"/>
    <w:rsid w:val="00F22B28"/>
    <w:rsid w:val="00F22D89"/>
    <w:rsid w:val="00F22FE0"/>
    <w:rsid w:val="00F2313E"/>
    <w:rsid w:val="00F2318F"/>
    <w:rsid w:val="00F2329C"/>
    <w:rsid w:val="00F23360"/>
    <w:rsid w:val="00F2338F"/>
    <w:rsid w:val="00F233D1"/>
    <w:rsid w:val="00F23413"/>
    <w:rsid w:val="00F23471"/>
    <w:rsid w:val="00F234CE"/>
    <w:rsid w:val="00F23697"/>
    <w:rsid w:val="00F236F6"/>
    <w:rsid w:val="00F23799"/>
    <w:rsid w:val="00F23810"/>
    <w:rsid w:val="00F23837"/>
    <w:rsid w:val="00F2390F"/>
    <w:rsid w:val="00F23AE6"/>
    <w:rsid w:val="00F23AE8"/>
    <w:rsid w:val="00F23DC0"/>
    <w:rsid w:val="00F23E41"/>
    <w:rsid w:val="00F23EA7"/>
    <w:rsid w:val="00F24017"/>
    <w:rsid w:val="00F241E9"/>
    <w:rsid w:val="00F24251"/>
    <w:rsid w:val="00F242D7"/>
    <w:rsid w:val="00F243D3"/>
    <w:rsid w:val="00F245A2"/>
    <w:rsid w:val="00F247DF"/>
    <w:rsid w:val="00F24808"/>
    <w:rsid w:val="00F248B1"/>
    <w:rsid w:val="00F24961"/>
    <w:rsid w:val="00F24BFE"/>
    <w:rsid w:val="00F24C1C"/>
    <w:rsid w:val="00F24CEA"/>
    <w:rsid w:val="00F24CF9"/>
    <w:rsid w:val="00F24D34"/>
    <w:rsid w:val="00F24EDB"/>
    <w:rsid w:val="00F2526C"/>
    <w:rsid w:val="00F252FD"/>
    <w:rsid w:val="00F25340"/>
    <w:rsid w:val="00F25406"/>
    <w:rsid w:val="00F25589"/>
    <w:rsid w:val="00F25724"/>
    <w:rsid w:val="00F25965"/>
    <w:rsid w:val="00F25E48"/>
    <w:rsid w:val="00F25E60"/>
    <w:rsid w:val="00F25F50"/>
    <w:rsid w:val="00F2609F"/>
    <w:rsid w:val="00F260FA"/>
    <w:rsid w:val="00F262CF"/>
    <w:rsid w:val="00F26306"/>
    <w:rsid w:val="00F264C8"/>
    <w:rsid w:val="00F2663A"/>
    <w:rsid w:val="00F26710"/>
    <w:rsid w:val="00F26745"/>
    <w:rsid w:val="00F26A0F"/>
    <w:rsid w:val="00F26BF6"/>
    <w:rsid w:val="00F26C97"/>
    <w:rsid w:val="00F26CD7"/>
    <w:rsid w:val="00F26D59"/>
    <w:rsid w:val="00F26DA2"/>
    <w:rsid w:val="00F26DE8"/>
    <w:rsid w:val="00F26E0B"/>
    <w:rsid w:val="00F26EA6"/>
    <w:rsid w:val="00F26F2F"/>
    <w:rsid w:val="00F2711C"/>
    <w:rsid w:val="00F27154"/>
    <w:rsid w:val="00F271D6"/>
    <w:rsid w:val="00F2726E"/>
    <w:rsid w:val="00F272ED"/>
    <w:rsid w:val="00F2733A"/>
    <w:rsid w:val="00F27425"/>
    <w:rsid w:val="00F274B0"/>
    <w:rsid w:val="00F2753E"/>
    <w:rsid w:val="00F2764B"/>
    <w:rsid w:val="00F276CD"/>
    <w:rsid w:val="00F27788"/>
    <w:rsid w:val="00F27793"/>
    <w:rsid w:val="00F27798"/>
    <w:rsid w:val="00F27851"/>
    <w:rsid w:val="00F278FE"/>
    <w:rsid w:val="00F27920"/>
    <w:rsid w:val="00F27A3E"/>
    <w:rsid w:val="00F27B52"/>
    <w:rsid w:val="00F27C8C"/>
    <w:rsid w:val="00F27CFC"/>
    <w:rsid w:val="00F27DCA"/>
    <w:rsid w:val="00F300BC"/>
    <w:rsid w:val="00F30313"/>
    <w:rsid w:val="00F3031D"/>
    <w:rsid w:val="00F304D9"/>
    <w:rsid w:val="00F30B1D"/>
    <w:rsid w:val="00F30E71"/>
    <w:rsid w:val="00F31389"/>
    <w:rsid w:val="00F31676"/>
    <w:rsid w:val="00F31682"/>
    <w:rsid w:val="00F317BA"/>
    <w:rsid w:val="00F3185E"/>
    <w:rsid w:val="00F31873"/>
    <w:rsid w:val="00F319C6"/>
    <w:rsid w:val="00F31BEA"/>
    <w:rsid w:val="00F31E0B"/>
    <w:rsid w:val="00F31E6D"/>
    <w:rsid w:val="00F31F0B"/>
    <w:rsid w:val="00F31F8B"/>
    <w:rsid w:val="00F3208C"/>
    <w:rsid w:val="00F3218F"/>
    <w:rsid w:val="00F321F1"/>
    <w:rsid w:val="00F32406"/>
    <w:rsid w:val="00F325C9"/>
    <w:rsid w:val="00F32643"/>
    <w:rsid w:val="00F326B2"/>
    <w:rsid w:val="00F326C4"/>
    <w:rsid w:val="00F32710"/>
    <w:rsid w:val="00F327B2"/>
    <w:rsid w:val="00F32829"/>
    <w:rsid w:val="00F32858"/>
    <w:rsid w:val="00F3285D"/>
    <w:rsid w:val="00F3289A"/>
    <w:rsid w:val="00F32A73"/>
    <w:rsid w:val="00F32A9E"/>
    <w:rsid w:val="00F32AD8"/>
    <w:rsid w:val="00F32B05"/>
    <w:rsid w:val="00F32B16"/>
    <w:rsid w:val="00F32C4E"/>
    <w:rsid w:val="00F32F3F"/>
    <w:rsid w:val="00F32F4D"/>
    <w:rsid w:val="00F3312B"/>
    <w:rsid w:val="00F33350"/>
    <w:rsid w:val="00F334AD"/>
    <w:rsid w:val="00F3357B"/>
    <w:rsid w:val="00F335E1"/>
    <w:rsid w:val="00F33606"/>
    <w:rsid w:val="00F336CE"/>
    <w:rsid w:val="00F337CD"/>
    <w:rsid w:val="00F337FA"/>
    <w:rsid w:val="00F33924"/>
    <w:rsid w:val="00F339AE"/>
    <w:rsid w:val="00F33A6B"/>
    <w:rsid w:val="00F33AA8"/>
    <w:rsid w:val="00F33AEB"/>
    <w:rsid w:val="00F33F71"/>
    <w:rsid w:val="00F34101"/>
    <w:rsid w:val="00F34140"/>
    <w:rsid w:val="00F3426D"/>
    <w:rsid w:val="00F34350"/>
    <w:rsid w:val="00F34447"/>
    <w:rsid w:val="00F3455C"/>
    <w:rsid w:val="00F3460E"/>
    <w:rsid w:val="00F34766"/>
    <w:rsid w:val="00F34D41"/>
    <w:rsid w:val="00F34D50"/>
    <w:rsid w:val="00F34DAA"/>
    <w:rsid w:val="00F34E29"/>
    <w:rsid w:val="00F35161"/>
    <w:rsid w:val="00F351A6"/>
    <w:rsid w:val="00F35303"/>
    <w:rsid w:val="00F354BF"/>
    <w:rsid w:val="00F35534"/>
    <w:rsid w:val="00F35561"/>
    <w:rsid w:val="00F35600"/>
    <w:rsid w:val="00F35766"/>
    <w:rsid w:val="00F358B5"/>
    <w:rsid w:val="00F35CC1"/>
    <w:rsid w:val="00F35D56"/>
    <w:rsid w:val="00F35F0C"/>
    <w:rsid w:val="00F3648E"/>
    <w:rsid w:val="00F365A2"/>
    <w:rsid w:val="00F365F1"/>
    <w:rsid w:val="00F36617"/>
    <w:rsid w:val="00F366FE"/>
    <w:rsid w:val="00F368A0"/>
    <w:rsid w:val="00F36A68"/>
    <w:rsid w:val="00F36A7D"/>
    <w:rsid w:val="00F36B72"/>
    <w:rsid w:val="00F36BBB"/>
    <w:rsid w:val="00F36EA0"/>
    <w:rsid w:val="00F36F6D"/>
    <w:rsid w:val="00F37005"/>
    <w:rsid w:val="00F37023"/>
    <w:rsid w:val="00F37195"/>
    <w:rsid w:val="00F3719E"/>
    <w:rsid w:val="00F37237"/>
    <w:rsid w:val="00F372BF"/>
    <w:rsid w:val="00F372DB"/>
    <w:rsid w:val="00F37334"/>
    <w:rsid w:val="00F373DF"/>
    <w:rsid w:val="00F37664"/>
    <w:rsid w:val="00F376F9"/>
    <w:rsid w:val="00F37956"/>
    <w:rsid w:val="00F37A04"/>
    <w:rsid w:val="00F37B92"/>
    <w:rsid w:val="00F37BD1"/>
    <w:rsid w:val="00F37FE0"/>
    <w:rsid w:val="00F401AE"/>
    <w:rsid w:val="00F401E2"/>
    <w:rsid w:val="00F40267"/>
    <w:rsid w:val="00F4051D"/>
    <w:rsid w:val="00F405C0"/>
    <w:rsid w:val="00F40650"/>
    <w:rsid w:val="00F40679"/>
    <w:rsid w:val="00F4069B"/>
    <w:rsid w:val="00F406A0"/>
    <w:rsid w:val="00F406BE"/>
    <w:rsid w:val="00F4072A"/>
    <w:rsid w:val="00F40828"/>
    <w:rsid w:val="00F4083B"/>
    <w:rsid w:val="00F40AA6"/>
    <w:rsid w:val="00F40F28"/>
    <w:rsid w:val="00F40FB5"/>
    <w:rsid w:val="00F410D2"/>
    <w:rsid w:val="00F41317"/>
    <w:rsid w:val="00F41345"/>
    <w:rsid w:val="00F413B9"/>
    <w:rsid w:val="00F413C2"/>
    <w:rsid w:val="00F41466"/>
    <w:rsid w:val="00F41497"/>
    <w:rsid w:val="00F414A4"/>
    <w:rsid w:val="00F415F7"/>
    <w:rsid w:val="00F41658"/>
    <w:rsid w:val="00F4172C"/>
    <w:rsid w:val="00F4175F"/>
    <w:rsid w:val="00F41762"/>
    <w:rsid w:val="00F417CC"/>
    <w:rsid w:val="00F41A3C"/>
    <w:rsid w:val="00F41A4A"/>
    <w:rsid w:val="00F41B1F"/>
    <w:rsid w:val="00F41C59"/>
    <w:rsid w:val="00F41EC4"/>
    <w:rsid w:val="00F4208F"/>
    <w:rsid w:val="00F420AB"/>
    <w:rsid w:val="00F420BF"/>
    <w:rsid w:val="00F420EE"/>
    <w:rsid w:val="00F42133"/>
    <w:rsid w:val="00F426DC"/>
    <w:rsid w:val="00F42724"/>
    <w:rsid w:val="00F427A5"/>
    <w:rsid w:val="00F42970"/>
    <w:rsid w:val="00F429CC"/>
    <w:rsid w:val="00F429FE"/>
    <w:rsid w:val="00F42C5B"/>
    <w:rsid w:val="00F42CB8"/>
    <w:rsid w:val="00F4302A"/>
    <w:rsid w:val="00F431C7"/>
    <w:rsid w:val="00F43219"/>
    <w:rsid w:val="00F433C6"/>
    <w:rsid w:val="00F436E0"/>
    <w:rsid w:val="00F43744"/>
    <w:rsid w:val="00F43751"/>
    <w:rsid w:val="00F4375D"/>
    <w:rsid w:val="00F43853"/>
    <w:rsid w:val="00F43A88"/>
    <w:rsid w:val="00F43B13"/>
    <w:rsid w:val="00F43B1E"/>
    <w:rsid w:val="00F4412C"/>
    <w:rsid w:val="00F441FB"/>
    <w:rsid w:val="00F442F9"/>
    <w:rsid w:val="00F44337"/>
    <w:rsid w:val="00F44344"/>
    <w:rsid w:val="00F4445D"/>
    <w:rsid w:val="00F44545"/>
    <w:rsid w:val="00F44568"/>
    <w:rsid w:val="00F44947"/>
    <w:rsid w:val="00F44A62"/>
    <w:rsid w:val="00F44A9C"/>
    <w:rsid w:val="00F44AAC"/>
    <w:rsid w:val="00F44AC9"/>
    <w:rsid w:val="00F44B59"/>
    <w:rsid w:val="00F44C3A"/>
    <w:rsid w:val="00F44EDC"/>
    <w:rsid w:val="00F44FE1"/>
    <w:rsid w:val="00F4503E"/>
    <w:rsid w:val="00F450D3"/>
    <w:rsid w:val="00F4533C"/>
    <w:rsid w:val="00F45343"/>
    <w:rsid w:val="00F45349"/>
    <w:rsid w:val="00F4548D"/>
    <w:rsid w:val="00F45634"/>
    <w:rsid w:val="00F45802"/>
    <w:rsid w:val="00F45DC2"/>
    <w:rsid w:val="00F45DF4"/>
    <w:rsid w:val="00F45EDA"/>
    <w:rsid w:val="00F45EF3"/>
    <w:rsid w:val="00F45FAD"/>
    <w:rsid w:val="00F460BA"/>
    <w:rsid w:val="00F462D6"/>
    <w:rsid w:val="00F46470"/>
    <w:rsid w:val="00F4659D"/>
    <w:rsid w:val="00F466E3"/>
    <w:rsid w:val="00F467CD"/>
    <w:rsid w:val="00F46BA5"/>
    <w:rsid w:val="00F46BB0"/>
    <w:rsid w:val="00F46CE2"/>
    <w:rsid w:val="00F46D2A"/>
    <w:rsid w:val="00F46D42"/>
    <w:rsid w:val="00F46ED8"/>
    <w:rsid w:val="00F47064"/>
    <w:rsid w:val="00F471C7"/>
    <w:rsid w:val="00F471D7"/>
    <w:rsid w:val="00F472FE"/>
    <w:rsid w:val="00F475EC"/>
    <w:rsid w:val="00F4762A"/>
    <w:rsid w:val="00F4764D"/>
    <w:rsid w:val="00F47931"/>
    <w:rsid w:val="00F47AE6"/>
    <w:rsid w:val="00F47B21"/>
    <w:rsid w:val="00F47B8A"/>
    <w:rsid w:val="00F47BC2"/>
    <w:rsid w:val="00F47C32"/>
    <w:rsid w:val="00F47ECB"/>
    <w:rsid w:val="00F47F9A"/>
    <w:rsid w:val="00F50034"/>
    <w:rsid w:val="00F503DB"/>
    <w:rsid w:val="00F505EF"/>
    <w:rsid w:val="00F5063A"/>
    <w:rsid w:val="00F5067E"/>
    <w:rsid w:val="00F5098C"/>
    <w:rsid w:val="00F50B5B"/>
    <w:rsid w:val="00F50B70"/>
    <w:rsid w:val="00F50C05"/>
    <w:rsid w:val="00F50C56"/>
    <w:rsid w:val="00F50D0B"/>
    <w:rsid w:val="00F50E31"/>
    <w:rsid w:val="00F50E7F"/>
    <w:rsid w:val="00F5102F"/>
    <w:rsid w:val="00F51159"/>
    <w:rsid w:val="00F51530"/>
    <w:rsid w:val="00F5161C"/>
    <w:rsid w:val="00F51670"/>
    <w:rsid w:val="00F519FC"/>
    <w:rsid w:val="00F51AAC"/>
    <w:rsid w:val="00F51B10"/>
    <w:rsid w:val="00F51BEF"/>
    <w:rsid w:val="00F51CB3"/>
    <w:rsid w:val="00F521A6"/>
    <w:rsid w:val="00F52207"/>
    <w:rsid w:val="00F522F2"/>
    <w:rsid w:val="00F5231E"/>
    <w:rsid w:val="00F52427"/>
    <w:rsid w:val="00F52870"/>
    <w:rsid w:val="00F52A4E"/>
    <w:rsid w:val="00F52A7E"/>
    <w:rsid w:val="00F52BE9"/>
    <w:rsid w:val="00F52C44"/>
    <w:rsid w:val="00F52C8D"/>
    <w:rsid w:val="00F52ECB"/>
    <w:rsid w:val="00F52F33"/>
    <w:rsid w:val="00F53112"/>
    <w:rsid w:val="00F532FB"/>
    <w:rsid w:val="00F5333A"/>
    <w:rsid w:val="00F5333B"/>
    <w:rsid w:val="00F533D8"/>
    <w:rsid w:val="00F53486"/>
    <w:rsid w:val="00F53571"/>
    <w:rsid w:val="00F53595"/>
    <w:rsid w:val="00F535A4"/>
    <w:rsid w:val="00F5370A"/>
    <w:rsid w:val="00F53B70"/>
    <w:rsid w:val="00F53BC2"/>
    <w:rsid w:val="00F53BFF"/>
    <w:rsid w:val="00F53DFE"/>
    <w:rsid w:val="00F53E23"/>
    <w:rsid w:val="00F53E55"/>
    <w:rsid w:val="00F53F76"/>
    <w:rsid w:val="00F540F2"/>
    <w:rsid w:val="00F5445B"/>
    <w:rsid w:val="00F544B2"/>
    <w:rsid w:val="00F545AA"/>
    <w:rsid w:val="00F545E5"/>
    <w:rsid w:val="00F545F1"/>
    <w:rsid w:val="00F548B5"/>
    <w:rsid w:val="00F54917"/>
    <w:rsid w:val="00F54A28"/>
    <w:rsid w:val="00F54A47"/>
    <w:rsid w:val="00F54A62"/>
    <w:rsid w:val="00F54B4F"/>
    <w:rsid w:val="00F54C3F"/>
    <w:rsid w:val="00F54FBB"/>
    <w:rsid w:val="00F550F4"/>
    <w:rsid w:val="00F552E0"/>
    <w:rsid w:val="00F552E1"/>
    <w:rsid w:val="00F553F3"/>
    <w:rsid w:val="00F5544A"/>
    <w:rsid w:val="00F554D3"/>
    <w:rsid w:val="00F55589"/>
    <w:rsid w:val="00F556FC"/>
    <w:rsid w:val="00F5570E"/>
    <w:rsid w:val="00F55907"/>
    <w:rsid w:val="00F55A1E"/>
    <w:rsid w:val="00F55D80"/>
    <w:rsid w:val="00F55DA0"/>
    <w:rsid w:val="00F55F0E"/>
    <w:rsid w:val="00F56007"/>
    <w:rsid w:val="00F56178"/>
    <w:rsid w:val="00F561CC"/>
    <w:rsid w:val="00F5626F"/>
    <w:rsid w:val="00F5634F"/>
    <w:rsid w:val="00F56371"/>
    <w:rsid w:val="00F56427"/>
    <w:rsid w:val="00F564C3"/>
    <w:rsid w:val="00F56553"/>
    <w:rsid w:val="00F565D5"/>
    <w:rsid w:val="00F566FE"/>
    <w:rsid w:val="00F56A1A"/>
    <w:rsid w:val="00F56A4A"/>
    <w:rsid w:val="00F56B4D"/>
    <w:rsid w:val="00F56CB8"/>
    <w:rsid w:val="00F56D4F"/>
    <w:rsid w:val="00F56E84"/>
    <w:rsid w:val="00F5717E"/>
    <w:rsid w:val="00F5724B"/>
    <w:rsid w:val="00F572FF"/>
    <w:rsid w:val="00F574D2"/>
    <w:rsid w:val="00F574D9"/>
    <w:rsid w:val="00F57575"/>
    <w:rsid w:val="00F57622"/>
    <w:rsid w:val="00F5770C"/>
    <w:rsid w:val="00F57756"/>
    <w:rsid w:val="00F57893"/>
    <w:rsid w:val="00F5797D"/>
    <w:rsid w:val="00F57A2B"/>
    <w:rsid w:val="00F57A2E"/>
    <w:rsid w:val="00F57BF4"/>
    <w:rsid w:val="00F57D8B"/>
    <w:rsid w:val="00F57DBD"/>
    <w:rsid w:val="00F57FA4"/>
    <w:rsid w:val="00F6002F"/>
    <w:rsid w:val="00F60183"/>
    <w:rsid w:val="00F60223"/>
    <w:rsid w:val="00F60312"/>
    <w:rsid w:val="00F6045B"/>
    <w:rsid w:val="00F604CF"/>
    <w:rsid w:val="00F605F7"/>
    <w:rsid w:val="00F6067D"/>
    <w:rsid w:val="00F60C22"/>
    <w:rsid w:val="00F60D0F"/>
    <w:rsid w:val="00F60E92"/>
    <w:rsid w:val="00F60F57"/>
    <w:rsid w:val="00F61069"/>
    <w:rsid w:val="00F6135D"/>
    <w:rsid w:val="00F61657"/>
    <w:rsid w:val="00F616A1"/>
    <w:rsid w:val="00F61932"/>
    <w:rsid w:val="00F61953"/>
    <w:rsid w:val="00F619EF"/>
    <w:rsid w:val="00F61B39"/>
    <w:rsid w:val="00F61C91"/>
    <w:rsid w:val="00F61D6F"/>
    <w:rsid w:val="00F61DE5"/>
    <w:rsid w:val="00F61E2C"/>
    <w:rsid w:val="00F620F9"/>
    <w:rsid w:val="00F62219"/>
    <w:rsid w:val="00F6225B"/>
    <w:rsid w:val="00F62269"/>
    <w:rsid w:val="00F622D9"/>
    <w:rsid w:val="00F6242D"/>
    <w:rsid w:val="00F62446"/>
    <w:rsid w:val="00F62588"/>
    <w:rsid w:val="00F625E6"/>
    <w:rsid w:val="00F625EB"/>
    <w:rsid w:val="00F626D5"/>
    <w:rsid w:val="00F626D7"/>
    <w:rsid w:val="00F62754"/>
    <w:rsid w:val="00F62854"/>
    <w:rsid w:val="00F62BC8"/>
    <w:rsid w:val="00F62DCA"/>
    <w:rsid w:val="00F62DE3"/>
    <w:rsid w:val="00F62E33"/>
    <w:rsid w:val="00F63040"/>
    <w:rsid w:val="00F630C5"/>
    <w:rsid w:val="00F63191"/>
    <w:rsid w:val="00F631BF"/>
    <w:rsid w:val="00F6343C"/>
    <w:rsid w:val="00F63481"/>
    <w:rsid w:val="00F637FB"/>
    <w:rsid w:val="00F63CC1"/>
    <w:rsid w:val="00F63D3A"/>
    <w:rsid w:val="00F63D8E"/>
    <w:rsid w:val="00F63DF2"/>
    <w:rsid w:val="00F63E20"/>
    <w:rsid w:val="00F6407E"/>
    <w:rsid w:val="00F640A5"/>
    <w:rsid w:val="00F64578"/>
    <w:rsid w:val="00F645D4"/>
    <w:rsid w:val="00F64775"/>
    <w:rsid w:val="00F648C0"/>
    <w:rsid w:val="00F648FE"/>
    <w:rsid w:val="00F64969"/>
    <w:rsid w:val="00F64AEA"/>
    <w:rsid w:val="00F64EBB"/>
    <w:rsid w:val="00F65121"/>
    <w:rsid w:val="00F65260"/>
    <w:rsid w:val="00F653D2"/>
    <w:rsid w:val="00F6540C"/>
    <w:rsid w:val="00F6554D"/>
    <w:rsid w:val="00F65614"/>
    <w:rsid w:val="00F656AB"/>
    <w:rsid w:val="00F656EF"/>
    <w:rsid w:val="00F65B08"/>
    <w:rsid w:val="00F65D7C"/>
    <w:rsid w:val="00F65EFF"/>
    <w:rsid w:val="00F661C0"/>
    <w:rsid w:val="00F662C9"/>
    <w:rsid w:val="00F66324"/>
    <w:rsid w:val="00F66355"/>
    <w:rsid w:val="00F66366"/>
    <w:rsid w:val="00F66409"/>
    <w:rsid w:val="00F66550"/>
    <w:rsid w:val="00F6661E"/>
    <w:rsid w:val="00F667F1"/>
    <w:rsid w:val="00F6688D"/>
    <w:rsid w:val="00F668F9"/>
    <w:rsid w:val="00F66941"/>
    <w:rsid w:val="00F669F9"/>
    <w:rsid w:val="00F66D13"/>
    <w:rsid w:val="00F66FA8"/>
    <w:rsid w:val="00F66FE4"/>
    <w:rsid w:val="00F6712B"/>
    <w:rsid w:val="00F671A4"/>
    <w:rsid w:val="00F671E1"/>
    <w:rsid w:val="00F672DE"/>
    <w:rsid w:val="00F67413"/>
    <w:rsid w:val="00F676B3"/>
    <w:rsid w:val="00F67741"/>
    <w:rsid w:val="00F6785B"/>
    <w:rsid w:val="00F67AFC"/>
    <w:rsid w:val="00F67CD7"/>
    <w:rsid w:val="00F67F65"/>
    <w:rsid w:val="00F67F73"/>
    <w:rsid w:val="00F67FEA"/>
    <w:rsid w:val="00F6C5AC"/>
    <w:rsid w:val="00F7009A"/>
    <w:rsid w:val="00F70257"/>
    <w:rsid w:val="00F7040F"/>
    <w:rsid w:val="00F705F0"/>
    <w:rsid w:val="00F708C7"/>
    <w:rsid w:val="00F70977"/>
    <w:rsid w:val="00F709C3"/>
    <w:rsid w:val="00F70B45"/>
    <w:rsid w:val="00F70F51"/>
    <w:rsid w:val="00F70F8C"/>
    <w:rsid w:val="00F71121"/>
    <w:rsid w:val="00F711FA"/>
    <w:rsid w:val="00F713DD"/>
    <w:rsid w:val="00F715BF"/>
    <w:rsid w:val="00F7164A"/>
    <w:rsid w:val="00F716F2"/>
    <w:rsid w:val="00F718F2"/>
    <w:rsid w:val="00F7191B"/>
    <w:rsid w:val="00F71A20"/>
    <w:rsid w:val="00F71C59"/>
    <w:rsid w:val="00F71CF3"/>
    <w:rsid w:val="00F71EA4"/>
    <w:rsid w:val="00F71F0A"/>
    <w:rsid w:val="00F71F11"/>
    <w:rsid w:val="00F72116"/>
    <w:rsid w:val="00F72178"/>
    <w:rsid w:val="00F7266B"/>
    <w:rsid w:val="00F72727"/>
    <w:rsid w:val="00F72835"/>
    <w:rsid w:val="00F7283B"/>
    <w:rsid w:val="00F72A0E"/>
    <w:rsid w:val="00F72E0E"/>
    <w:rsid w:val="00F730D8"/>
    <w:rsid w:val="00F730E3"/>
    <w:rsid w:val="00F73268"/>
    <w:rsid w:val="00F7330F"/>
    <w:rsid w:val="00F734C1"/>
    <w:rsid w:val="00F734D5"/>
    <w:rsid w:val="00F73684"/>
    <w:rsid w:val="00F736B4"/>
    <w:rsid w:val="00F73724"/>
    <w:rsid w:val="00F73786"/>
    <w:rsid w:val="00F738D8"/>
    <w:rsid w:val="00F738F5"/>
    <w:rsid w:val="00F739D6"/>
    <w:rsid w:val="00F73A2B"/>
    <w:rsid w:val="00F73B6F"/>
    <w:rsid w:val="00F73C0C"/>
    <w:rsid w:val="00F73C2C"/>
    <w:rsid w:val="00F73C5F"/>
    <w:rsid w:val="00F73C82"/>
    <w:rsid w:val="00F73EA4"/>
    <w:rsid w:val="00F73FF2"/>
    <w:rsid w:val="00F74004"/>
    <w:rsid w:val="00F74344"/>
    <w:rsid w:val="00F743A8"/>
    <w:rsid w:val="00F743D3"/>
    <w:rsid w:val="00F74443"/>
    <w:rsid w:val="00F745D4"/>
    <w:rsid w:val="00F7464F"/>
    <w:rsid w:val="00F747E9"/>
    <w:rsid w:val="00F7489D"/>
    <w:rsid w:val="00F74957"/>
    <w:rsid w:val="00F74B7A"/>
    <w:rsid w:val="00F74D96"/>
    <w:rsid w:val="00F74EF9"/>
    <w:rsid w:val="00F74FCF"/>
    <w:rsid w:val="00F750C0"/>
    <w:rsid w:val="00F751A6"/>
    <w:rsid w:val="00F75212"/>
    <w:rsid w:val="00F752AF"/>
    <w:rsid w:val="00F752DA"/>
    <w:rsid w:val="00F75456"/>
    <w:rsid w:val="00F754B7"/>
    <w:rsid w:val="00F758A2"/>
    <w:rsid w:val="00F75A6B"/>
    <w:rsid w:val="00F75AFB"/>
    <w:rsid w:val="00F75BE9"/>
    <w:rsid w:val="00F75F9B"/>
    <w:rsid w:val="00F75FAA"/>
    <w:rsid w:val="00F76069"/>
    <w:rsid w:val="00F76207"/>
    <w:rsid w:val="00F76244"/>
    <w:rsid w:val="00F763CF"/>
    <w:rsid w:val="00F763D9"/>
    <w:rsid w:val="00F76468"/>
    <w:rsid w:val="00F765A5"/>
    <w:rsid w:val="00F766EB"/>
    <w:rsid w:val="00F76817"/>
    <w:rsid w:val="00F76828"/>
    <w:rsid w:val="00F76A38"/>
    <w:rsid w:val="00F76DB4"/>
    <w:rsid w:val="00F76DD8"/>
    <w:rsid w:val="00F76F0E"/>
    <w:rsid w:val="00F770AF"/>
    <w:rsid w:val="00F770EC"/>
    <w:rsid w:val="00F7720C"/>
    <w:rsid w:val="00F773DA"/>
    <w:rsid w:val="00F77486"/>
    <w:rsid w:val="00F7754C"/>
    <w:rsid w:val="00F7759A"/>
    <w:rsid w:val="00F77943"/>
    <w:rsid w:val="00F7799A"/>
    <w:rsid w:val="00F77C20"/>
    <w:rsid w:val="00F77C97"/>
    <w:rsid w:val="00F77D9B"/>
    <w:rsid w:val="00F80032"/>
    <w:rsid w:val="00F80144"/>
    <w:rsid w:val="00F80571"/>
    <w:rsid w:val="00F80613"/>
    <w:rsid w:val="00F8070B"/>
    <w:rsid w:val="00F80828"/>
    <w:rsid w:val="00F80853"/>
    <w:rsid w:val="00F808C6"/>
    <w:rsid w:val="00F80A76"/>
    <w:rsid w:val="00F80AF8"/>
    <w:rsid w:val="00F80B07"/>
    <w:rsid w:val="00F80BDA"/>
    <w:rsid w:val="00F80CDC"/>
    <w:rsid w:val="00F80D07"/>
    <w:rsid w:val="00F80DEC"/>
    <w:rsid w:val="00F80E08"/>
    <w:rsid w:val="00F81076"/>
    <w:rsid w:val="00F81179"/>
    <w:rsid w:val="00F81188"/>
    <w:rsid w:val="00F811A9"/>
    <w:rsid w:val="00F813CE"/>
    <w:rsid w:val="00F813F3"/>
    <w:rsid w:val="00F8157E"/>
    <w:rsid w:val="00F81703"/>
    <w:rsid w:val="00F81735"/>
    <w:rsid w:val="00F81754"/>
    <w:rsid w:val="00F818BA"/>
    <w:rsid w:val="00F81932"/>
    <w:rsid w:val="00F81A54"/>
    <w:rsid w:val="00F81A6A"/>
    <w:rsid w:val="00F81A9D"/>
    <w:rsid w:val="00F81BFC"/>
    <w:rsid w:val="00F81CB2"/>
    <w:rsid w:val="00F81DAB"/>
    <w:rsid w:val="00F82012"/>
    <w:rsid w:val="00F820EC"/>
    <w:rsid w:val="00F82125"/>
    <w:rsid w:val="00F82152"/>
    <w:rsid w:val="00F822D0"/>
    <w:rsid w:val="00F82308"/>
    <w:rsid w:val="00F82354"/>
    <w:rsid w:val="00F824FA"/>
    <w:rsid w:val="00F825CC"/>
    <w:rsid w:val="00F82659"/>
    <w:rsid w:val="00F82A9A"/>
    <w:rsid w:val="00F82B5D"/>
    <w:rsid w:val="00F82BA5"/>
    <w:rsid w:val="00F82C29"/>
    <w:rsid w:val="00F82D13"/>
    <w:rsid w:val="00F82D77"/>
    <w:rsid w:val="00F82E45"/>
    <w:rsid w:val="00F82F93"/>
    <w:rsid w:val="00F8305A"/>
    <w:rsid w:val="00F830B2"/>
    <w:rsid w:val="00F8311A"/>
    <w:rsid w:val="00F83257"/>
    <w:rsid w:val="00F834FA"/>
    <w:rsid w:val="00F83561"/>
    <w:rsid w:val="00F8397E"/>
    <w:rsid w:val="00F83A60"/>
    <w:rsid w:val="00F83CBC"/>
    <w:rsid w:val="00F83E01"/>
    <w:rsid w:val="00F83E44"/>
    <w:rsid w:val="00F84007"/>
    <w:rsid w:val="00F8402A"/>
    <w:rsid w:val="00F84251"/>
    <w:rsid w:val="00F8471D"/>
    <w:rsid w:val="00F8478C"/>
    <w:rsid w:val="00F84847"/>
    <w:rsid w:val="00F848E7"/>
    <w:rsid w:val="00F84908"/>
    <w:rsid w:val="00F84C48"/>
    <w:rsid w:val="00F84C6E"/>
    <w:rsid w:val="00F84E62"/>
    <w:rsid w:val="00F84EC9"/>
    <w:rsid w:val="00F84F09"/>
    <w:rsid w:val="00F85127"/>
    <w:rsid w:val="00F852C6"/>
    <w:rsid w:val="00F85337"/>
    <w:rsid w:val="00F853A0"/>
    <w:rsid w:val="00F85647"/>
    <w:rsid w:val="00F8564B"/>
    <w:rsid w:val="00F857CD"/>
    <w:rsid w:val="00F85966"/>
    <w:rsid w:val="00F85976"/>
    <w:rsid w:val="00F859E2"/>
    <w:rsid w:val="00F85B49"/>
    <w:rsid w:val="00F85B8B"/>
    <w:rsid w:val="00F85C27"/>
    <w:rsid w:val="00F85C9B"/>
    <w:rsid w:val="00F85D8A"/>
    <w:rsid w:val="00F85D94"/>
    <w:rsid w:val="00F85E2C"/>
    <w:rsid w:val="00F85E68"/>
    <w:rsid w:val="00F85EC9"/>
    <w:rsid w:val="00F85F3D"/>
    <w:rsid w:val="00F8609E"/>
    <w:rsid w:val="00F86122"/>
    <w:rsid w:val="00F861C9"/>
    <w:rsid w:val="00F862AF"/>
    <w:rsid w:val="00F8650C"/>
    <w:rsid w:val="00F86660"/>
    <w:rsid w:val="00F868C5"/>
    <w:rsid w:val="00F868F1"/>
    <w:rsid w:val="00F869DB"/>
    <w:rsid w:val="00F86B44"/>
    <w:rsid w:val="00F86CA8"/>
    <w:rsid w:val="00F86D16"/>
    <w:rsid w:val="00F86D62"/>
    <w:rsid w:val="00F86E0E"/>
    <w:rsid w:val="00F86EE4"/>
    <w:rsid w:val="00F86F5B"/>
    <w:rsid w:val="00F871F8"/>
    <w:rsid w:val="00F8723A"/>
    <w:rsid w:val="00F87342"/>
    <w:rsid w:val="00F8784A"/>
    <w:rsid w:val="00F8797D"/>
    <w:rsid w:val="00F87A68"/>
    <w:rsid w:val="00F87B56"/>
    <w:rsid w:val="00F87CC4"/>
    <w:rsid w:val="00F87D0C"/>
    <w:rsid w:val="00F87F68"/>
    <w:rsid w:val="00F90028"/>
    <w:rsid w:val="00F9014E"/>
    <w:rsid w:val="00F901B8"/>
    <w:rsid w:val="00F901FC"/>
    <w:rsid w:val="00F902EE"/>
    <w:rsid w:val="00F90318"/>
    <w:rsid w:val="00F906C2"/>
    <w:rsid w:val="00F908AB"/>
    <w:rsid w:val="00F9091D"/>
    <w:rsid w:val="00F90C1E"/>
    <w:rsid w:val="00F90C87"/>
    <w:rsid w:val="00F90D74"/>
    <w:rsid w:val="00F90D7A"/>
    <w:rsid w:val="00F90DB4"/>
    <w:rsid w:val="00F90DEF"/>
    <w:rsid w:val="00F90E7C"/>
    <w:rsid w:val="00F90EA2"/>
    <w:rsid w:val="00F91554"/>
    <w:rsid w:val="00F919D3"/>
    <w:rsid w:val="00F919D9"/>
    <w:rsid w:val="00F91B85"/>
    <w:rsid w:val="00F91B9F"/>
    <w:rsid w:val="00F91BF2"/>
    <w:rsid w:val="00F91C0B"/>
    <w:rsid w:val="00F91C80"/>
    <w:rsid w:val="00F91D0E"/>
    <w:rsid w:val="00F91D4E"/>
    <w:rsid w:val="00F91EAF"/>
    <w:rsid w:val="00F921CF"/>
    <w:rsid w:val="00F922CC"/>
    <w:rsid w:val="00F923C4"/>
    <w:rsid w:val="00F925E6"/>
    <w:rsid w:val="00F925EB"/>
    <w:rsid w:val="00F92773"/>
    <w:rsid w:val="00F92798"/>
    <w:rsid w:val="00F929A6"/>
    <w:rsid w:val="00F92A1F"/>
    <w:rsid w:val="00F92BBF"/>
    <w:rsid w:val="00F92C29"/>
    <w:rsid w:val="00F92D7B"/>
    <w:rsid w:val="00F92DCC"/>
    <w:rsid w:val="00F92E43"/>
    <w:rsid w:val="00F92FC6"/>
    <w:rsid w:val="00F93242"/>
    <w:rsid w:val="00F932F6"/>
    <w:rsid w:val="00F9338A"/>
    <w:rsid w:val="00F93589"/>
    <w:rsid w:val="00F93617"/>
    <w:rsid w:val="00F93714"/>
    <w:rsid w:val="00F937B6"/>
    <w:rsid w:val="00F93878"/>
    <w:rsid w:val="00F93A51"/>
    <w:rsid w:val="00F93B7D"/>
    <w:rsid w:val="00F93C9F"/>
    <w:rsid w:val="00F93D47"/>
    <w:rsid w:val="00F9427B"/>
    <w:rsid w:val="00F94337"/>
    <w:rsid w:val="00F94359"/>
    <w:rsid w:val="00F9436F"/>
    <w:rsid w:val="00F943C0"/>
    <w:rsid w:val="00F943EF"/>
    <w:rsid w:val="00F9497E"/>
    <w:rsid w:val="00F949D6"/>
    <w:rsid w:val="00F94A8D"/>
    <w:rsid w:val="00F94CAC"/>
    <w:rsid w:val="00F94E52"/>
    <w:rsid w:val="00F94EAA"/>
    <w:rsid w:val="00F94FCF"/>
    <w:rsid w:val="00F950EC"/>
    <w:rsid w:val="00F95214"/>
    <w:rsid w:val="00F954C8"/>
    <w:rsid w:val="00F9565A"/>
    <w:rsid w:val="00F958BD"/>
    <w:rsid w:val="00F95A43"/>
    <w:rsid w:val="00F95AEE"/>
    <w:rsid w:val="00F95CC3"/>
    <w:rsid w:val="00F95D4A"/>
    <w:rsid w:val="00F95D6D"/>
    <w:rsid w:val="00F95F72"/>
    <w:rsid w:val="00F96012"/>
    <w:rsid w:val="00F96015"/>
    <w:rsid w:val="00F960DC"/>
    <w:rsid w:val="00F96304"/>
    <w:rsid w:val="00F96378"/>
    <w:rsid w:val="00F9639A"/>
    <w:rsid w:val="00F964BE"/>
    <w:rsid w:val="00F965FE"/>
    <w:rsid w:val="00F968C4"/>
    <w:rsid w:val="00F968CF"/>
    <w:rsid w:val="00F96922"/>
    <w:rsid w:val="00F96A71"/>
    <w:rsid w:val="00F96BFD"/>
    <w:rsid w:val="00F96CB7"/>
    <w:rsid w:val="00F96D5F"/>
    <w:rsid w:val="00F96DF9"/>
    <w:rsid w:val="00F96E1A"/>
    <w:rsid w:val="00F96ECE"/>
    <w:rsid w:val="00F97053"/>
    <w:rsid w:val="00F970C1"/>
    <w:rsid w:val="00F9714A"/>
    <w:rsid w:val="00F9728B"/>
    <w:rsid w:val="00F97467"/>
    <w:rsid w:val="00F974A6"/>
    <w:rsid w:val="00F974B1"/>
    <w:rsid w:val="00F9767D"/>
    <w:rsid w:val="00F9773B"/>
    <w:rsid w:val="00F9781C"/>
    <w:rsid w:val="00F978A8"/>
    <w:rsid w:val="00F979C0"/>
    <w:rsid w:val="00F97BA9"/>
    <w:rsid w:val="00F97BC9"/>
    <w:rsid w:val="00F97C0B"/>
    <w:rsid w:val="00F97C3B"/>
    <w:rsid w:val="00F97C86"/>
    <w:rsid w:val="00F97D87"/>
    <w:rsid w:val="00F97E72"/>
    <w:rsid w:val="00F97EA0"/>
    <w:rsid w:val="00F97EA9"/>
    <w:rsid w:val="00F97F46"/>
    <w:rsid w:val="00F97F5B"/>
    <w:rsid w:val="00F97FFE"/>
    <w:rsid w:val="00FA00C5"/>
    <w:rsid w:val="00FA034F"/>
    <w:rsid w:val="00FA0384"/>
    <w:rsid w:val="00FA065C"/>
    <w:rsid w:val="00FA07A3"/>
    <w:rsid w:val="00FA0B08"/>
    <w:rsid w:val="00FA0B4F"/>
    <w:rsid w:val="00FA0C8F"/>
    <w:rsid w:val="00FA0DB3"/>
    <w:rsid w:val="00FA0E03"/>
    <w:rsid w:val="00FA101C"/>
    <w:rsid w:val="00FA10A6"/>
    <w:rsid w:val="00FA1148"/>
    <w:rsid w:val="00FA11FE"/>
    <w:rsid w:val="00FA143A"/>
    <w:rsid w:val="00FA143B"/>
    <w:rsid w:val="00FA1444"/>
    <w:rsid w:val="00FA14B6"/>
    <w:rsid w:val="00FA1CD2"/>
    <w:rsid w:val="00FA1DA3"/>
    <w:rsid w:val="00FA1E6C"/>
    <w:rsid w:val="00FA1F26"/>
    <w:rsid w:val="00FA21A6"/>
    <w:rsid w:val="00FA243F"/>
    <w:rsid w:val="00FA2511"/>
    <w:rsid w:val="00FA25A5"/>
    <w:rsid w:val="00FA2646"/>
    <w:rsid w:val="00FA2656"/>
    <w:rsid w:val="00FA2685"/>
    <w:rsid w:val="00FA2A43"/>
    <w:rsid w:val="00FA2A62"/>
    <w:rsid w:val="00FA2AC1"/>
    <w:rsid w:val="00FA2C79"/>
    <w:rsid w:val="00FA301A"/>
    <w:rsid w:val="00FA31FE"/>
    <w:rsid w:val="00FA3262"/>
    <w:rsid w:val="00FA3500"/>
    <w:rsid w:val="00FA3667"/>
    <w:rsid w:val="00FA3689"/>
    <w:rsid w:val="00FA3746"/>
    <w:rsid w:val="00FA3770"/>
    <w:rsid w:val="00FA379A"/>
    <w:rsid w:val="00FA3934"/>
    <w:rsid w:val="00FA39FA"/>
    <w:rsid w:val="00FA3D8F"/>
    <w:rsid w:val="00FA3DDD"/>
    <w:rsid w:val="00FA3DE3"/>
    <w:rsid w:val="00FA3E64"/>
    <w:rsid w:val="00FA3E88"/>
    <w:rsid w:val="00FA3EBD"/>
    <w:rsid w:val="00FA3F0A"/>
    <w:rsid w:val="00FA3F76"/>
    <w:rsid w:val="00FA4029"/>
    <w:rsid w:val="00FA421D"/>
    <w:rsid w:val="00FA43D6"/>
    <w:rsid w:val="00FA4436"/>
    <w:rsid w:val="00FA46F2"/>
    <w:rsid w:val="00FA47D8"/>
    <w:rsid w:val="00FA4932"/>
    <w:rsid w:val="00FA4A3F"/>
    <w:rsid w:val="00FA4B15"/>
    <w:rsid w:val="00FA4B5A"/>
    <w:rsid w:val="00FA4D3B"/>
    <w:rsid w:val="00FA4F63"/>
    <w:rsid w:val="00FA4F9B"/>
    <w:rsid w:val="00FA519F"/>
    <w:rsid w:val="00FA5684"/>
    <w:rsid w:val="00FA57A7"/>
    <w:rsid w:val="00FA59EA"/>
    <w:rsid w:val="00FA5B86"/>
    <w:rsid w:val="00FA5CCC"/>
    <w:rsid w:val="00FA5CE1"/>
    <w:rsid w:val="00FA5ED6"/>
    <w:rsid w:val="00FA6171"/>
    <w:rsid w:val="00FA626A"/>
    <w:rsid w:val="00FA629F"/>
    <w:rsid w:val="00FA630B"/>
    <w:rsid w:val="00FA63B1"/>
    <w:rsid w:val="00FA699D"/>
    <w:rsid w:val="00FA6A59"/>
    <w:rsid w:val="00FA6B09"/>
    <w:rsid w:val="00FA6B0C"/>
    <w:rsid w:val="00FA6F49"/>
    <w:rsid w:val="00FA70FF"/>
    <w:rsid w:val="00FA7246"/>
    <w:rsid w:val="00FA72EF"/>
    <w:rsid w:val="00FA7444"/>
    <w:rsid w:val="00FA7453"/>
    <w:rsid w:val="00FA78A8"/>
    <w:rsid w:val="00FA79DA"/>
    <w:rsid w:val="00FA7AC2"/>
    <w:rsid w:val="00FA7AC3"/>
    <w:rsid w:val="00FA7B50"/>
    <w:rsid w:val="00FA7CC2"/>
    <w:rsid w:val="00FA7D1E"/>
    <w:rsid w:val="00FB0021"/>
    <w:rsid w:val="00FB02C5"/>
    <w:rsid w:val="00FB0315"/>
    <w:rsid w:val="00FB03AA"/>
    <w:rsid w:val="00FB03BC"/>
    <w:rsid w:val="00FB0459"/>
    <w:rsid w:val="00FB049E"/>
    <w:rsid w:val="00FB04CC"/>
    <w:rsid w:val="00FB0639"/>
    <w:rsid w:val="00FB06A2"/>
    <w:rsid w:val="00FB0A20"/>
    <w:rsid w:val="00FB0BF2"/>
    <w:rsid w:val="00FB0C74"/>
    <w:rsid w:val="00FB0CAE"/>
    <w:rsid w:val="00FB0CCA"/>
    <w:rsid w:val="00FB0D87"/>
    <w:rsid w:val="00FB0DB5"/>
    <w:rsid w:val="00FB0E93"/>
    <w:rsid w:val="00FB0EB4"/>
    <w:rsid w:val="00FB1088"/>
    <w:rsid w:val="00FB109E"/>
    <w:rsid w:val="00FB1115"/>
    <w:rsid w:val="00FB133A"/>
    <w:rsid w:val="00FB14BE"/>
    <w:rsid w:val="00FB1595"/>
    <w:rsid w:val="00FB15DB"/>
    <w:rsid w:val="00FB1666"/>
    <w:rsid w:val="00FB16E9"/>
    <w:rsid w:val="00FB1A25"/>
    <w:rsid w:val="00FB1D2E"/>
    <w:rsid w:val="00FB1D96"/>
    <w:rsid w:val="00FB1DB1"/>
    <w:rsid w:val="00FB1FA6"/>
    <w:rsid w:val="00FB2021"/>
    <w:rsid w:val="00FB2115"/>
    <w:rsid w:val="00FB24BB"/>
    <w:rsid w:val="00FB24C5"/>
    <w:rsid w:val="00FB2526"/>
    <w:rsid w:val="00FB2727"/>
    <w:rsid w:val="00FB273B"/>
    <w:rsid w:val="00FB2758"/>
    <w:rsid w:val="00FB27A4"/>
    <w:rsid w:val="00FB27FB"/>
    <w:rsid w:val="00FB28A4"/>
    <w:rsid w:val="00FB293D"/>
    <w:rsid w:val="00FB2BD9"/>
    <w:rsid w:val="00FB2D3C"/>
    <w:rsid w:val="00FB2D54"/>
    <w:rsid w:val="00FB2D6F"/>
    <w:rsid w:val="00FB2EFB"/>
    <w:rsid w:val="00FB2F3D"/>
    <w:rsid w:val="00FB311F"/>
    <w:rsid w:val="00FB3347"/>
    <w:rsid w:val="00FB335D"/>
    <w:rsid w:val="00FB33F3"/>
    <w:rsid w:val="00FB3679"/>
    <w:rsid w:val="00FB38A0"/>
    <w:rsid w:val="00FB39AB"/>
    <w:rsid w:val="00FB3A91"/>
    <w:rsid w:val="00FB3B1A"/>
    <w:rsid w:val="00FB3D37"/>
    <w:rsid w:val="00FB3DA6"/>
    <w:rsid w:val="00FB3DE2"/>
    <w:rsid w:val="00FB3EA6"/>
    <w:rsid w:val="00FB4182"/>
    <w:rsid w:val="00FB4188"/>
    <w:rsid w:val="00FB4240"/>
    <w:rsid w:val="00FB42EF"/>
    <w:rsid w:val="00FB44CF"/>
    <w:rsid w:val="00FB4606"/>
    <w:rsid w:val="00FB4925"/>
    <w:rsid w:val="00FB4950"/>
    <w:rsid w:val="00FB49A9"/>
    <w:rsid w:val="00FB4A54"/>
    <w:rsid w:val="00FB4A77"/>
    <w:rsid w:val="00FB4D84"/>
    <w:rsid w:val="00FB51C2"/>
    <w:rsid w:val="00FB546A"/>
    <w:rsid w:val="00FB54A8"/>
    <w:rsid w:val="00FB559E"/>
    <w:rsid w:val="00FB55EF"/>
    <w:rsid w:val="00FB5606"/>
    <w:rsid w:val="00FB56FD"/>
    <w:rsid w:val="00FB57F5"/>
    <w:rsid w:val="00FB592E"/>
    <w:rsid w:val="00FB5955"/>
    <w:rsid w:val="00FB5A3B"/>
    <w:rsid w:val="00FB5B13"/>
    <w:rsid w:val="00FB5B1B"/>
    <w:rsid w:val="00FB5BD3"/>
    <w:rsid w:val="00FB5E5E"/>
    <w:rsid w:val="00FB608C"/>
    <w:rsid w:val="00FB6182"/>
    <w:rsid w:val="00FB6694"/>
    <w:rsid w:val="00FB6999"/>
    <w:rsid w:val="00FB6AB1"/>
    <w:rsid w:val="00FB6CA9"/>
    <w:rsid w:val="00FB6D57"/>
    <w:rsid w:val="00FB6F68"/>
    <w:rsid w:val="00FB7116"/>
    <w:rsid w:val="00FB7122"/>
    <w:rsid w:val="00FB72C4"/>
    <w:rsid w:val="00FB73C1"/>
    <w:rsid w:val="00FB7478"/>
    <w:rsid w:val="00FB74C2"/>
    <w:rsid w:val="00FB7649"/>
    <w:rsid w:val="00FB7716"/>
    <w:rsid w:val="00FB77DD"/>
    <w:rsid w:val="00FB783F"/>
    <w:rsid w:val="00FB78AB"/>
    <w:rsid w:val="00FB78B1"/>
    <w:rsid w:val="00FB7928"/>
    <w:rsid w:val="00FB7C58"/>
    <w:rsid w:val="00FB7CBB"/>
    <w:rsid w:val="00FB7CCE"/>
    <w:rsid w:val="00FB7DAA"/>
    <w:rsid w:val="00FB7DC8"/>
    <w:rsid w:val="00FB7DDC"/>
    <w:rsid w:val="00FB7E61"/>
    <w:rsid w:val="00FB7EF1"/>
    <w:rsid w:val="00FC014B"/>
    <w:rsid w:val="00FC01DC"/>
    <w:rsid w:val="00FC0405"/>
    <w:rsid w:val="00FC084E"/>
    <w:rsid w:val="00FC086C"/>
    <w:rsid w:val="00FC097E"/>
    <w:rsid w:val="00FC0AA2"/>
    <w:rsid w:val="00FC0D99"/>
    <w:rsid w:val="00FC0DE7"/>
    <w:rsid w:val="00FC1003"/>
    <w:rsid w:val="00FC10E7"/>
    <w:rsid w:val="00FC10EA"/>
    <w:rsid w:val="00FC1307"/>
    <w:rsid w:val="00FC1399"/>
    <w:rsid w:val="00FC14C6"/>
    <w:rsid w:val="00FC16F2"/>
    <w:rsid w:val="00FC177D"/>
    <w:rsid w:val="00FC1797"/>
    <w:rsid w:val="00FC1858"/>
    <w:rsid w:val="00FC1A1D"/>
    <w:rsid w:val="00FC1B5B"/>
    <w:rsid w:val="00FC1B79"/>
    <w:rsid w:val="00FC1C11"/>
    <w:rsid w:val="00FC1C83"/>
    <w:rsid w:val="00FC1CAF"/>
    <w:rsid w:val="00FC1CBA"/>
    <w:rsid w:val="00FC1CC8"/>
    <w:rsid w:val="00FC1D8E"/>
    <w:rsid w:val="00FC1E24"/>
    <w:rsid w:val="00FC22BC"/>
    <w:rsid w:val="00FC2387"/>
    <w:rsid w:val="00FC240D"/>
    <w:rsid w:val="00FC25D1"/>
    <w:rsid w:val="00FC2817"/>
    <w:rsid w:val="00FC2847"/>
    <w:rsid w:val="00FC296F"/>
    <w:rsid w:val="00FC297A"/>
    <w:rsid w:val="00FC2BAF"/>
    <w:rsid w:val="00FC2D74"/>
    <w:rsid w:val="00FC2E0A"/>
    <w:rsid w:val="00FC2E6A"/>
    <w:rsid w:val="00FC30C3"/>
    <w:rsid w:val="00FC3269"/>
    <w:rsid w:val="00FC3296"/>
    <w:rsid w:val="00FC32CB"/>
    <w:rsid w:val="00FC32F9"/>
    <w:rsid w:val="00FC3718"/>
    <w:rsid w:val="00FC37C8"/>
    <w:rsid w:val="00FC38DA"/>
    <w:rsid w:val="00FC3936"/>
    <w:rsid w:val="00FC393A"/>
    <w:rsid w:val="00FC3C04"/>
    <w:rsid w:val="00FC3D1F"/>
    <w:rsid w:val="00FC3E5C"/>
    <w:rsid w:val="00FC3EE7"/>
    <w:rsid w:val="00FC3F3B"/>
    <w:rsid w:val="00FC3F75"/>
    <w:rsid w:val="00FC4071"/>
    <w:rsid w:val="00FC4228"/>
    <w:rsid w:val="00FC429D"/>
    <w:rsid w:val="00FC43CF"/>
    <w:rsid w:val="00FC43F1"/>
    <w:rsid w:val="00FC445F"/>
    <w:rsid w:val="00FC4538"/>
    <w:rsid w:val="00FC45DC"/>
    <w:rsid w:val="00FC4641"/>
    <w:rsid w:val="00FC4659"/>
    <w:rsid w:val="00FC468A"/>
    <w:rsid w:val="00FC48AE"/>
    <w:rsid w:val="00FC4943"/>
    <w:rsid w:val="00FC4987"/>
    <w:rsid w:val="00FC4AC5"/>
    <w:rsid w:val="00FC4C16"/>
    <w:rsid w:val="00FC4C84"/>
    <w:rsid w:val="00FC4D8E"/>
    <w:rsid w:val="00FC4DF6"/>
    <w:rsid w:val="00FC4E57"/>
    <w:rsid w:val="00FC4EA0"/>
    <w:rsid w:val="00FC5159"/>
    <w:rsid w:val="00FC51C9"/>
    <w:rsid w:val="00FC5226"/>
    <w:rsid w:val="00FC5351"/>
    <w:rsid w:val="00FC53C1"/>
    <w:rsid w:val="00FC543A"/>
    <w:rsid w:val="00FC54EB"/>
    <w:rsid w:val="00FC57AC"/>
    <w:rsid w:val="00FC58CD"/>
    <w:rsid w:val="00FC5A4E"/>
    <w:rsid w:val="00FC5A9B"/>
    <w:rsid w:val="00FC5B6F"/>
    <w:rsid w:val="00FC5FA3"/>
    <w:rsid w:val="00FC5FF5"/>
    <w:rsid w:val="00FC6177"/>
    <w:rsid w:val="00FC61C3"/>
    <w:rsid w:val="00FC622D"/>
    <w:rsid w:val="00FC6289"/>
    <w:rsid w:val="00FC6394"/>
    <w:rsid w:val="00FC64D9"/>
    <w:rsid w:val="00FC6699"/>
    <w:rsid w:val="00FC6765"/>
    <w:rsid w:val="00FC67FA"/>
    <w:rsid w:val="00FC6819"/>
    <w:rsid w:val="00FC6831"/>
    <w:rsid w:val="00FC6867"/>
    <w:rsid w:val="00FC68B6"/>
    <w:rsid w:val="00FC68C3"/>
    <w:rsid w:val="00FC6AE2"/>
    <w:rsid w:val="00FC6B7A"/>
    <w:rsid w:val="00FC6D78"/>
    <w:rsid w:val="00FC6D8F"/>
    <w:rsid w:val="00FC6D92"/>
    <w:rsid w:val="00FC6DA4"/>
    <w:rsid w:val="00FC6F8C"/>
    <w:rsid w:val="00FC7100"/>
    <w:rsid w:val="00FC7198"/>
    <w:rsid w:val="00FC71BB"/>
    <w:rsid w:val="00FC7284"/>
    <w:rsid w:val="00FC735B"/>
    <w:rsid w:val="00FC739C"/>
    <w:rsid w:val="00FC7608"/>
    <w:rsid w:val="00FC7808"/>
    <w:rsid w:val="00FC783F"/>
    <w:rsid w:val="00FC7893"/>
    <w:rsid w:val="00FC7A18"/>
    <w:rsid w:val="00FC7B36"/>
    <w:rsid w:val="00FC7C7C"/>
    <w:rsid w:val="00FC7E02"/>
    <w:rsid w:val="00FC7EB4"/>
    <w:rsid w:val="00FC7F5B"/>
    <w:rsid w:val="00FD0076"/>
    <w:rsid w:val="00FD017A"/>
    <w:rsid w:val="00FD039F"/>
    <w:rsid w:val="00FD0433"/>
    <w:rsid w:val="00FD0452"/>
    <w:rsid w:val="00FD04EF"/>
    <w:rsid w:val="00FD05D1"/>
    <w:rsid w:val="00FD0709"/>
    <w:rsid w:val="00FD0805"/>
    <w:rsid w:val="00FD0994"/>
    <w:rsid w:val="00FD09EB"/>
    <w:rsid w:val="00FD0A4F"/>
    <w:rsid w:val="00FD0B24"/>
    <w:rsid w:val="00FD0D35"/>
    <w:rsid w:val="00FD0E61"/>
    <w:rsid w:val="00FD0E7E"/>
    <w:rsid w:val="00FD0F48"/>
    <w:rsid w:val="00FD0F4A"/>
    <w:rsid w:val="00FD0FFE"/>
    <w:rsid w:val="00FD10BA"/>
    <w:rsid w:val="00FD111A"/>
    <w:rsid w:val="00FD1200"/>
    <w:rsid w:val="00FD12C3"/>
    <w:rsid w:val="00FD12FB"/>
    <w:rsid w:val="00FD1380"/>
    <w:rsid w:val="00FD1388"/>
    <w:rsid w:val="00FD1475"/>
    <w:rsid w:val="00FD184C"/>
    <w:rsid w:val="00FD1976"/>
    <w:rsid w:val="00FD1ED8"/>
    <w:rsid w:val="00FD1F8B"/>
    <w:rsid w:val="00FD2051"/>
    <w:rsid w:val="00FD2106"/>
    <w:rsid w:val="00FD2121"/>
    <w:rsid w:val="00FD21A9"/>
    <w:rsid w:val="00FD222F"/>
    <w:rsid w:val="00FD229F"/>
    <w:rsid w:val="00FD2480"/>
    <w:rsid w:val="00FD2665"/>
    <w:rsid w:val="00FD2670"/>
    <w:rsid w:val="00FD26EF"/>
    <w:rsid w:val="00FD26F6"/>
    <w:rsid w:val="00FD271A"/>
    <w:rsid w:val="00FD28A5"/>
    <w:rsid w:val="00FD2A38"/>
    <w:rsid w:val="00FD2EBB"/>
    <w:rsid w:val="00FD3086"/>
    <w:rsid w:val="00FD313F"/>
    <w:rsid w:val="00FD3162"/>
    <w:rsid w:val="00FD3406"/>
    <w:rsid w:val="00FD354A"/>
    <w:rsid w:val="00FD35A8"/>
    <w:rsid w:val="00FD36CB"/>
    <w:rsid w:val="00FD387E"/>
    <w:rsid w:val="00FD388A"/>
    <w:rsid w:val="00FD3E76"/>
    <w:rsid w:val="00FD3E84"/>
    <w:rsid w:val="00FD3F4B"/>
    <w:rsid w:val="00FD3F5C"/>
    <w:rsid w:val="00FD4010"/>
    <w:rsid w:val="00FD40E3"/>
    <w:rsid w:val="00FD4250"/>
    <w:rsid w:val="00FD43A4"/>
    <w:rsid w:val="00FD442D"/>
    <w:rsid w:val="00FD4630"/>
    <w:rsid w:val="00FD4A11"/>
    <w:rsid w:val="00FD4CB9"/>
    <w:rsid w:val="00FD4D02"/>
    <w:rsid w:val="00FD4E0D"/>
    <w:rsid w:val="00FD4F2C"/>
    <w:rsid w:val="00FD4FAF"/>
    <w:rsid w:val="00FD50B9"/>
    <w:rsid w:val="00FD519C"/>
    <w:rsid w:val="00FD52C2"/>
    <w:rsid w:val="00FD5604"/>
    <w:rsid w:val="00FD5692"/>
    <w:rsid w:val="00FD5774"/>
    <w:rsid w:val="00FD5831"/>
    <w:rsid w:val="00FD589F"/>
    <w:rsid w:val="00FD5A2E"/>
    <w:rsid w:val="00FD5A37"/>
    <w:rsid w:val="00FD5AB6"/>
    <w:rsid w:val="00FD5B9B"/>
    <w:rsid w:val="00FD5D5C"/>
    <w:rsid w:val="00FD5DF8"/>
    <w:rsid w:val="00FD5FE7"/>
    <w:rsid w:val="00FD6273"/>
    <w:rsid w:val="00FD6418"/>
    <w:rsid w:val="00FD6552"/>
    <w:rsid w:val="00FD6717"/>
    <w:rsid w:val="00FD69C1"/>
    <w:rsid w:val="00FD6ACC"/>
    <w:rsid w:val="00FD6B84"/>
    <w:rsid w:val="00FD6CAB"/>
    <w:rsid w:val="00FD6D94"/>
    <w:rsid w:val="00FD6F5E"/>
    <w:rsid w:val="00FD70A6"/>
    <w:rsid w:val="00FD733E"/>
    <w:rsid w:val="00FD7467"/>
    <w:rsid w:val="00FD76C4"/>
    <w:rsid w:val="00FD7982"/>
    <w:rsid w:val="00FD79AC"/>
    <w:rsid w:val="00FD79B0"/>
    <w:rsid w:val="00FD7AB9"/>
    <w:rsid w:val="00FD7CB0"/>
    <w:rsid w:val="00FD7E8F"/>
    <w:rsid w:val="00FD7F5F"/>
    <w:rsid w:val="00FE0171"/>
    <w:rsid w:val="00FE02C6"/>
    <w:rsid w:val="00FE02CA"/>
    <w:rsid w:val="00FE0392"/>
    <w:rsid w:val="00FE03A6"/>
    <w:rsid w:val="00FE03B4"/>
    <w:rsid w:val="00FE0603"/>
    <w:rsid w:val="00FE061B"/>
    <w:rsid w:val="00FE09B9"/>
    <w:rsid w:val="00FE0B14"/>
    <w:rsid w:val="00FE0C25"/>
    <w:rsid w:val="00FE0DC5"/>
    <w:rsid w:val="00FE100F"/>
    <w:rsid w:val="00FE1173"/>
    <w:rsid w:val="00FE11DF"/>
    <w:rsid w:val="00FE1325"/>
    <w:rsid w:val="00FE16BC"/>
    <w:rsid w:val="00FE16E5"/>
    <w:rsid w:val="00FE1858"/>
    <w:rsid w:val="00FE18FC"/>
    <w:rsid w:val="00FE1A20"/>
    <w:rsid w:val="00FE1AC0"/>
    <w:rsid w:val="00FE1AD7"/>
    <w:rsid w:val="00FE1D7E"/>
    <w:rsid w:val="00FE1E7D"/>
    <w:rsid w:val="00FE2056"/>
    <w:rsid w:val="00FE24DA"/>
    <w:rsid w:val="00FE24FC"/>
    <w:rsid w:val="00FE2627"/>
    <w:rsid w:val="00FE270A"/>
    <w:rsid w:val="00FE28CB"/>
    <w:rsid w:val="00FE2A2D"/>
    <w:rsid w:val="00FE2AB0"/>
    <w:rsid w:val="00FE2BED"/>
    <w:rsid w:val="00FE2C0A"/>
    <w:rsid w:val="00FE2C1B"/>
    <w:rsid w:val="00FE2F1F"/>
    <w:rsid w:val="00FE2FCB"/>
    <w:rsid w:val="00FE30A2"/>
    <w:rsid w:val="00FE31C2"/>
    <w:rsid w:val="00FE32AA"/>
    <w:rsid w:val="00FE33C4"/>
    <w:rsid w:val="00FE34B9"/>
    <w:rsid w:val="00FE354D"/>
    <w:rsid w:val="00FE361B"/>
    <w:rsid w:val="00FE3872"/>
    <w:rsid w:val="00FE38D9"/>
    <w:rsid w:val="00FE38EF"/>
    <w:rsid w:val="00FE38FE"/>
    <w:rsid w:val="00FE3904"/>
    <w:rsid w:val="00FE3949"/>
    <w:rsid w:val="00FE3C0C"/>
    <w:rsid w:val="00FE3FE0"/>
    <w:rsid w:val="00FE4178"/>
    <w:rsid w:val="00FE41DD"/>
    <w:rsid w:val="00FE420B"/>
    <w:rsid w:val="00FE43FD"/>
    <w:rsid w:val="00FE4483"/>
    <w:rsid w:val="00FE4528"/>
    <w:rsid w:val="00FE4576"/>
    <w:rsid w:val="00FE4650"/>
    <w:rsid w:val="00FE46C1"/>
    <w:rsid w:val="00FE46E2"/>
    <w:rsid w:val="00FE47D2"/>
    <w:rsid w:val="00FE49CE"/>
    <w:rsid w:val="00FE4A5D"/>
    <w:rsid w:val="00FE4AED"/>
    <w:rsid w:val="00FE4CE5"/>
    <w:rsid w:val="00FE4F55"/>
    <w:rsid w:val="00FE506B"/>
    <w:rsid w:val="00FE50D1"/>
    <w:rsid w:val="00FE54EE"/>
    <w:rsid w:val="00FE5535"/>
    <w:rsid w:val="00FE5732"/>
    <w:rsid w:val="00FE581E"/>
    <w:rsid w:val="00FE5828"/>
    <w:rsid w:val="00FE59FE"/>
    <w:rsid w:val="00FE5AD8"/>
    <w:rsid w:val="00FE5B1D"/>
    <w:rsid w:val="00FE5D53"/>
    <w:rsid w:val="00FE5DD1"/>
    <w:rsid w:val="00FE5EEF"/>
    <w:rsid w:val="00FE5FC0"/>
    <w:rsid w:val="00FE6074"/>
    <w:rsid w:val="00FE612C"/>
    <w:rsid w:val="00FE6226"/>
    <w:rsid w:val="00FE622E"/>
    <w:rsid w:val="00FE6348"/>
    <w:rsid w:val="00FE64E7"/>
    <w:rsid w:val="00FE66EE"/>
    <w:rsid w:val="00FE6809"/>
    <w:rsid w:val="00FE69CD"/>
    <w:rsid w:val="00FE6C90"/>
    <w:rsid w:val="00FE6EAB"/>
    <w:rsid w:val="00FE6F31"/>
    <w:rsid w:val="00FE708E"/>
    <w:rsid w:val="00FE7159"/>
    <w:rsid w:val="00FE725C"/>
    <w:rsid w:val="00FE734C"/>
    <w:rsid w:val="00FE7475"/>
    <w:rsid w:val="00FE7602"/>
    <w:rsid w:val="00FE7790"/>
    <w:rsid w:val="00FE7815"/>
    <w:rsid w:val="00FE786D"/>
    <w:rsid w:val="00FE78D1"/>
    <w:rsid w:val="00FE7B17"/>
    <w:rsid w:val="00FE7B62"/>
    <w:rsid w:val="00FE7BAF"/>
    <w:rsid w:val="00FE7CA5"/>
    <w:rsid w:val="00FE7CC4"/>
    <w:rsid w:val="00FE7D6C"/>
    <w:rsid w:val="00FE7E95"/>
    <w:rsid w:val="00FF0785"/>
    <w:rsid w:val="00FF08DA"/>
    <w:rsid w:val="00FF08EB"/>
    <w:rsid w:val="00FF0A95"/>
    <w:rsid w:val="00FF0B18"/>
    <w:rsid w:val="00FF0C26"/>
    <w:rsid w:val="00FF1169"/>
    <w:rsid w:val="00FF120D"/>
    <w:rsid w:val="00FF13D3"/>
    <w:rsid w:val="00FF15B0"/>
    <w:rsid w:val="00FF1659"/>
    <w:rsid w:val="00FF179A"/>
    <w:rsid w:val="00FF1880"/>
    <w:rsid w:val="00FF19A7"/>
    <w:rsid w:val="00FF1A82"/>
    <w:rsid w:val="00FF1EB2"/>
    <w:rsid w:val="00FF1F9E"/>
    <w:rsid w:val="00FF1FEE"/>
    <w:rsid w:val="00FF20A4"/>
    <w:rsid w:val="00FF21D3"/>
    <w:rsid w:val="00FF21E4"/>
    <w:rsid w:val="00FF228E"/>
    <w:rsid w:val="00FF256B"/>
    <w:rsid w:val="00FF26D5"/>
    <w:rsid w:val="00FF26F5"/>
    <w:rsid w:val="00FF27F9"/>
    <w:rsid w:val="00FF2847"/>
    <w:rsid w:val="00FF2B31"/>
    <w:rsid w:val="00FF2BC7"/>
    <w:rsid w:val="00FF2BD5"/>
    <w:rsid w:val="00FF2BFB"/>
    <w:rsid w:val="00FF2C5A"/>
    <w:rsid w:val="00FF2CD0"/>
    <w:rsid w:val="00FF2D09"/>
    <w:rsid w:val="00FF2DAB"/>
    <w:rsid w:val="00FF2DE7"/>
    <w:rsid w:val="00FF2E8A"/>
    <w:rsid w:val="00FF3122"/>
    <w:rsid w:val="00FF35AD"/>
    <w:rsid w:val="00FF3677"/>
    <w:rsid w:val="00FF369B"/>
    <w:rsid w:val="00FF36AF"/>
    <w:rsid w:val="00FF36E3"/>
    <w:rsid w:val="00FF37BD"/>
    <w:rsid w:val="00FF37C1"/>
    <w:rsid w:val="00FF39BF"/>
    <w:rsid w:val="00FF3A61"/>
    <w:rsid w:val="00FF3CCA"/>
    <w:rsid w:val="00FF3D64"/>
    <w:rsid w:val="00FF3FD5"/>
    <w:rsid w:val="00FF4049"/>
    <w:rsid w:val="00FF41E9"/>
    <w:rsid w:val="00FF4219"/>
    <w:rsid w:val="00FF4226"/>
    <w:rsid w:val="00FF42C5"/>
    <w:rsid w:val="00FF43EF"/>
    <w:rsid w:val="00FF4440"/>
    <w:rsid w:val="00FF4572"/>
    <w:rsid w:val="00FF46DC"/>
    <w:rsid w:val="00FF47FC"/>
    <w:rsid w:val="00FF4829"/>
    <w:rsid w:val="00FF4856"/>
    <w:rsid w:val="00FF4C43"/>
    <w:rsid w:val="00FF4D44"/>
    <w:rsid w:val="00FF4E1C"/>
    <w:rsid w:val="00FF4F7C"/>
    <w:rsid w:val="00FF5076"/>
    <w:rsid w:val="00FF5106"/>
    <w:rsid w:val="00FF53DB"/>
    <w:rsid w:val="00FF5417"/>
    <w:rsid w:val="00FF5419"/>
    <w:rsid w:val="00FF5422"/>
    <w:rsid w:val="00FF54F4"/>
    <w:rsid w:val="00FF5548"/>
    <w:rsid w:val="00FF56EB"/>
    <w:rsid w:val="00FF57E0"/>
    <w:rsid w:val="00FF5822"/>
    <w:rsid w:val="00FF58DE"/>
    <w:rsid w:val="00FF5E65"/>
    <w:rsid w:val="00FF5ECE"/>
    <w:rsid w:val="00FF5F41"/>
    <w:rsid w:val="00FF5F7F"/>
    <w:rsid w:val="00FF63A1"/>
    <w:rsid w:val="00FF6425"/>
    <w:rsid w:val="00FF64D1"/>
    <w:rsid w:val="00FF6524"/>
    <w:rsid w:val="00FF6565"/>
    <w:rsid w:val="00FF6649"/>
    <w:rsid w:val="00FF6671"/>
    <w:rsid w:val="00FF66FD"/>
    <w:rsid w:val="00FF6722"/>
    <w:rsid w:val="00FF6752"/>
    <w:rsid w:val="00FF69A2"/>
    <w:rsid w:val="00FF6B26"/>
    <w:rsid w:val="00FF6B84"/>
    <w:rsid w:val="00FF6BE7"/>
    <w:rsid w:val="00FF6D09"/>
    <w:rsid w:val="00FF6D52"/>
    <w:rsid w:val="00FF6E9F"/>
    <w:rsid w:val="00FF6F28"/>
    <w:rsid w:val="00FF7070"/>
    <w:rsid w:val="00FF70BF"/>
    <w:rsid w:val="00FF70E1"/>
    <w:rsid w:val="00FF7235"/>
    <w:rsid w:val="00FF7333"/>
    <w:rsid w:val="00FF73E3"/>
    <w:rsid w:val="00FF73E7"/>
    <w:rsid w:val="00FF7475"/>
    <w:rsid w:val="00FF7527"/>
    <w:rsid w:val="00FF7582"/>
    <w:rsid w:val="00FF76B6"/>
    <w:rsid w:val="00FF78CE"/>
    <w:rsid w:val="00FF79A7"/>
    <w:rsid w:val="00FF79BF"/>
    <w:rsid w:val="00FF7BB9"/>
    <w:rsid w:val="00FF7C6C"/>
    <w:rsid w:val="00FF7E0C"/>
    <w:rsid w:val="00FF7FC1"/>
    <w:rsid w:val="0102B3C7"/>
    <w:rsid w:val="010434FC"/>
    <w:rsid w:val="01049126"/>
    <w:rsid w:val="0109F33C"/>
    <w:rsid w:val="010BFBE0"/>
    <w:rsid w:val="010CBBFC"/>
    <w:rsid w:val="010ED36A"/>
    <w:rsid w:val="011092A7"/>
    <w:rsid w:val="01133CAD"/>
    <w:rsid w:val="011A338F"/>
    <w:rsid w:val="011A4944"/>
    <w:rsid w:val="011C101B"/>
    <w:rsid w:val="011C2C94"/>
    <w:rsid w:val="011C8BF4"/>
    <w:rsid w:val="011F2D4B"/>
    <w:rsid w:val="012386EC"/>
    <w:rsid w:val="01327AB6"/>
    <w:rsid w:val="01348C8C"/>
    <w:rsid w:val="01384348"/>
    <w:rsid w:val="01386D8C"/>
    <w:rsid w:val="013B24C4"/>
    <w:rsid w:val="013CAB83"/>
    <w:rsid w:val="013CC8B8"/>
    <w:rsid w:val="013E721C"/>
    <w:rsid w:val="013EBE68"/>
    <w:rsid w:val="013F9637"/>
    <w:rsid w:val="014073D6"/>
    <w:rsid w:val="0145B999"/>
    <w:rsid w:val="0152D2A2"/>
    <w:rsid w:val="015318F9"/>
    <w:rsid w:val="0153DDD9"/>
    <w:rsid w:val="015C9B62"/>
    <w:rsid w:val="0166003D"/>
    <w:rsid w:val="016DE439"/>
    <w:rsid w:val="016FBB38"/>
    <w:rsid w:val="016FCD58"/>
    <w:rsid w:val="017422ED"/>
    <w:rsid w:val="01820BBD"/>
    <w:rsid w:val="01849D42"/>
    <w:rsid w:val="018A8FBB"/>
    <w:rsid w:val="018DEDF8"/>
    <w:rsid w:val="018F334A"/>
    <w:rsid w:val="019025BD"/>
    <w:rsid w:val="01A70970"/>
    <w:rsid w:val="01AD8C40"/>
    <w:rsid w:val="01B45821"/>
    <w:rsid w:val="01B60920"/>
    <w:rsid w:val="01B8F3E7"/>
    <w:rsid w:val="01BAD522"/>
    <w:rsid w:val="01BE0C3C"/>
    <w:rsid w:val="01BF0401"/>
    <w:rsid w:val="01C00738"/>
    <w:rsid w:val="01C1A460"/>
    <w:rsid w:val="01C2E7C6"/>
    <w:rsid w:val="01C675D2"/>
    <w:rsid w:val="01CF71BC"/>
    <w:rsid w:val="01D3576F"/>
    <w:rsid w:val="01D58D77"/>
    <w:rsid w:val="01DCE278"/>
    <w:rsid w:val="01EA6671"/>
    <w:rsid w:val="01EC7AEC"/>
    <w:rsid w:val="01F7371B"/>
    <w:rsid w:val="01F7D2D3"/>
    <w:rsid w:val="0200A51C"/>
    <w:rsid w:val="020BB30E"/>
    <w:rsid w:val="020CEB29"/>
    <w:rsid w:val="02139DAE"/>
    <w:rsid w:val="021484A9"/>
    <w:rsid w:val="021CD9BA"/>
    <w:rsid w:val="0222BA31"/>
    <w:rsid w:val="022C8BB1"/>
    <w:rsid w:val="023383B4"/>
    <w:rsid w:val="02392161"/>
    <w:rsid w:val="023B3EF1"/>
    <w:rsid w:val="023E9063"/>
    <w:rsid w:val="0240860A"/>
    <w:rsid w:val="0245AC5C"/>
    <w:rsid w:val="0253EC2E"/>
    <w:rsid w:val="02589E88"/>
    <w:rsid w:val="025DD1BA"/>
    <w:rsid w:val="025EA445"/>
    <w:rsid w:val="0260298E"/>
    <w:rsid w:val="0260BBCD"/>
    <w:rsid w:val="0262FE08"/>
    <w:rsid w:val="0266505E"/>
    <w:rsid w:val="026717A9"/>
    <w:rsid w:val="026ABA93"/>
    <w:rsid w:val="027048B0"/>
    <w:rsid w:val="02739617"/>
    <w:rsid w:val="027A3B1F"/>
    <w:rsid w:val="027CE50D"/>
    <w:rsid w:val="027D275D"/>
    <w:rsid w:val="027D897A"/>
    <w:rsid w:val="027E0831"/>
    <w:rsid w:val="027F6AC5"/>
    <w:rsid w:val="0287C8F2"/>
    <w:rsid w:val="028CC6B1"/>
    <w:rsid w:val="028FDB1E"/>
    <w:rsid w:val="029137D9"/>
    <w:rsid w:val="02975534"/>
    <w:rsid w:val="02A1477D"/>
    <w:rsid w:val="02AB8FBB"/>
    <w:rsid w:val="02B16CEA"/>
    <w:rsid w:val="02B9DB42"/>
    <w:rsid w:val="02BDF4CC"/>
    <w:rsid w:val="02BEC762"/>
    <w:rsid w:val="02BF0016"/>
    <w:rsid w:val="02CEBC21"/>
    <w:rsid w:val="02D1C22D"/>
    <w:rsid w:val="02DC3393"/>
    <w:rsid w:val="02E3CD4D"/>
    <w:rsid w:val="02E43EA3"/>
    <w:rsid w:val="02E4CAD3"/>
    <w:rsid w:val="02E89073"/>
    <w:rsid w:val="02EF764E"/>
    <w:rsid w:val="02F7A0A5"/>
    <w:rsid w:val="02FED031"/>
    <w:rsid w:val="0302CD91"/>
    <w:rsid w:val="030765EA"/>
    <w:rsid w:val="030ED3C0"/>
    <w:rsid w:val="03106664"/>
    <w:rsid w:val="0310E13A"/>
    <w:rsid w:val="031AFDDF"/>
    <w:rsid w:val="0321DF90"/>
    <w:rsid w:val="032D8DBD"/>
    <w:rsid w:val="032E9F64"/>
    <w:rsid w:val="03335A55"/>
    <w:rsid w:val="0333755C"/>
    <w:rsid w:val="03376EE8"/>
    <w:rsid w:val="03396799"/>
    <w:rsid w:val="033CCBCF"/>
    <w:rsid w:val="033DF5F6"/>
    <w:rsid w:val="033F0638"/>
    <w:rsid w:val="03409662"/>
    <w:rsid w:val="034203E3"/>
    <w:rsid w:val="0344A666"/>
    <w:rsid w:val="0346E5E8"/>
    <w:rsid w:val="03478DFC"/>
    <w:rsid w:val="03485B40"/>
    <w:rsid w:val="03488F73"/>
    <w:rsid w:val="034D57D9"/>
    <w:rsid w:val="0353ABA7"/>
    <w:rsid w:val="0359D65B"/>
    <w:rsid w:val="035FAE63"/>
    <w:rsid w:val="0361CC87"/>
    <w:rsid w:val="0367B4FD"/>
    <w:rsid w:val="0367E56E"/>
    <w:rsid w:val="036F1B14"/>
    <w:rsid w:val="0372A07F"/>
    <w:rsid w:val="03790DE6"/>
    <w:rsid w:val="037B76B3"/>
    <w:rsid w:val="037C2E5F"/>
    <w:rsid w:val="037D1E05"/>
    <w:rsid w:val="037DCA0D"/>
    <w:rsid w:val="037EDE27"/>
    <w:rsid w:val="037F927B"/>
    <w:rsid w:val="037F9FB6"/>
    <w:rsid w:val="0385CE22"/>
    <w:rsid w:val="038B45E6"/>
    <w:rsid w:val="038C3504"/>
    <w:rsid w:val="0390631F"/>
    <w:rsid w:val="039972A1"/>
    <w:rsid w:val="039A23FD"/>
    <w:rsid w:val="039C7059"/>
    <w:rsid w:val="039F63AF"/>
    <w:rsid w:val="03A117B4"/>
    <w:rsid w:val="03A2CFC6"/>
    <w:rsid w:val="03A671F1"/>
    <w:rsid w:val="03ACC5BF"/>
    <w:rsid w:val="03B29911"/>
    <w:rsid w:val="03C79DF5"/>
    <w:rsid w:val="03CA06C8"/>
    <w:rsid w:val="03D2971A"/>
    <w:rsid w:val="03D4DFA6"/>
    <w:rsid w:val="03D5EE66"/>
    <w:rsid w:val="03D85C8E"/>
    <w:rsid w:val="03D9D2DC"/>
    <w:rsid w:val="03DB32AE"/>
    <w:rsid w:val="03DDD982"/>
    <w:rsid w:val="03E2679F"/>
    <w:rsid w:val="03E46015"/>
    <w:rsid w:val="03E54EE2"/>
    <w:rsid w:val="03E78E42"/>
    <w:rsid w:val="03E96A0D"/>
    <w:rsid w:val="03EC4CA2"/>
    <w:rsid w:val="03EF6708"/>
    <w:rsid w:val="03F03711"/>
    <w:rsid w:val="03F3F472"/>
    <w:rsid w:val="03F92657"/>
    <w:rsid w:val="03F9DBA8"/>
    <w:rsid w:val="03FABE70"/>
    <w:rsid w:val="03FB972B"/>
    <w:rsid w:val="03FE734C"/>
    <w:rsid w:val="03FEAC68"/>
    <w:rsid w:val="0400B0D7"/>
    <w:rsid w:val="04079242"/>
    <w:rsid w:val="04099547"/>
    <w:rsid w:val="041533E5"/>
    <w:rsid w:val="0416B396"/>
    <w:rsid w:val="04231B23"/>
    <w:rsid w:val="042A3857"/>
    <w:rsid w:val="042A50BE"/>
    <w:rsid w:val="042B25DC"/>
    <w:rsid w:val="042D44B8"/>
    <w:rsid w:val="04320A04"/>
    <w:rsid w:val="0436A788"/>
    <w:rsid w:val="04390B94"/>
    <w:rsid w:val="043C177B"/>
    <w:rsid w:val="043DB2E2"/>
    <w:rsid w:val="043E1BBC"/>
    <w:rsid w:val="04459E4F"/>
    <w:rsid w:val="04498774"/>
    <w:rsid w:val="044A48FC"/>
    <w:rsid w:val="044AE355"/>
    <w:rsid w:val="044B7893"/>
    <w:rsid w:val="044F8302"/>
    <w:rsid w:val="044F8E47"/>
    <w:rsid w:val="0453EF13"/>
    <w:rsid w:val="04570641"/>
    <w:rsid w:val="045D00DA"/>
    <w:rsid w:val="04623088"/>
    <w:rsid w:val="0463C8C0"/>
    <w:rsid w:val="04658D66"/>
    <w:rsid w:val="0467543A"/>
    <w:rsid w:val="0468AE9E"/>
    <w:rsid w:val="0469CCB7"/>
    <w:rsid w:val="046DD6BE"/>
    <w:rsid w:val="046FDF05"/>
    <w:rsid w:val="0485DAEA"/>
    <w:rsid w:val="0487912B"/>
    <w:rsid w:val="048A5D41"/>
    <w:rsid w:val="048B94C2"/>
    <w:rsid w:val="04910364"/>
    <w:rsid w:val="0496D405"/>
    <w:rsid w:val="04A7096C"/>
    <w:rsid w:val="04B0F4A7"/>
    <w:rsid w:val="04BE2035"/>
    <w:rsid w:val="04C05427"/>
    <w:rsid w:val="04C7C0CD"/>
    <w:rsid w:val="04CF3B2C"/>
    <w:rsid w:val="04D17491"/>
    <w:rsid w:val="04D6315B"/>
    <w:rsid w:val="04D7C71D"/>
    <w:rsid w:val="04D9D480"/>
    <w:rsid w:val="04DA5BC9"/>
    <w:rsid w:val="04DD442E"/>
    <w:rsid w:val="04E44F68"/>
    <w:rsid w:val="04ED56D5"/>
    <w:rsid w:val="04F3B742"/>
    <w:rsid w:val="04F43031"/>
    <w:rsid w:val="04F57734"/>
    <w:rsid w:val="04F867C7"/>
    <w:rsid w:val="04FD9392"/>
    <w:rsid w:val="04FEE1D3"/>
    <w:rsid w:val="04FFAC8F"/>
    <w:rsid w:val="0501B2EC"/>
    <w:rsid w:val="051070C4"/>
    <w:rsid w:val="05144B1C"/>
    <w:rsid w:val="05176ADF"/>
    <w:rsid w:val="052B1055"/>
    <w:rsid w:val="052F01C9"/>
    <w:rsid w:val="053050C0"/>
    <w:rsid w:val="0532BA26"/>
    <w:rsid w:val="05344A7F"/>
    <w:rsid w:val="0535981F"/>
    <w:rsid w:val="05391F7B"/>
    <w:rsid w:val="053A0BA7"/>
    <w:rsid w:val="053B0A9B"/>
    <w:rsid w:val="053B3F75"/>
    <w:rsid w:val="053FBA1A"/>
    <w:rsid w:val="0545F2E8"/>
    <w:rsid w:val="05465EDA"/>
    <w:rsid w:val="05475122"/>
    <w:rsid w:val="054BB6B7"/>
    <w:rsid w:val="05541FAA"/>
    <w:rsid w:val="055623C1"/>
    <w:rsid w:val="055A9E93"/>
    <w:rsid w:val="055EF367"/>
    <w:rsid w:val="0563B0FA"/>
    <w:rsid w:val="0568A831"/>
    <w:rsid w:val="056E805D"/>
    <w:rsid w:val="056EA6F0"/>
    <w:rsid w:val="05727BB1"/>
    <w:rsid w:val="0575BE6A"/>
    <w:rsid w:val="05782474"/>
    <w:rsid w:val="0579AFED"/>
    <w:rsid w:val="057A9269"/>
    <w:rsid w:val="057DD2BC"/>
    <w:rsid w:val="0582EC56"/>
    <w:rsid w:val="0586220C"/>
    <w:rsid w:val="0588C969"/>
    <w:rsid w:val="058BD76D"/>
    <w:rsid w:val="058BEA36"/>
    <w:rsid w:val="058E19AA"/>
    <w:rsid w:val="058EE014"/>
    <w:rsid w:val="058F5497"/>
    <w:rsid w:val="05936204"/>
    <w:rsid w:val="0599CED4"/>
    <w:rsid w:val="059FA2EE"/>
    <w:rsid w:val="05A15EAE"/>
    <w:rsid w:val="05A20B1B"/>
    <w:rsid w:val="05A3A703"/>
    <w:rsid w:val="05A8B316"/>
    <w:rsid w:val="05ACABB3"/>
    <w:rsid w:val="05AFA065"/>
    <w:rsid w:val="05B6E2B2"/>
    <w:rsid w:val="05BCA704"/>
    <w:rsid w:val="05BCB77D"/>
    <w:rsid w:val="05BFB3AC"/>
    <w:rsid w:val="05C41D69"/>
    <w:rsid w:val="05C54AC2"/>
    <w:rsid w:val="05C6792A"/>
    <w:rsid w:val="05C8225B"/>
    <w:rsid w:val="05CA0BC2"/>
    <w:rsid w:val="05D0A7D1"/>
    <w:rsid w:val="05D87669"/>
    <w:rsid w:val="05DA9898"/>
    <w:rsid w:val="05DC8B80"/>
    <w:rsid w:val="05E0E71E"/>
    <w:rsid w:val="05E14CFB"/>
    <w:rsid w:val="05E8E115"/>
    <w:rsid w:val="05EB0DA7"/>
    <w:rsid w:val="05F0010F"/>
    <w:rsid w:val="05F2F6DF"/>
    <w:rsid w:val="05F62B22"/>
    <w:rsid w:val="05F7FD6B"/>
    <w:rsid w:val="05FE7EC9"/>
    <w:rsid w:val="05FFF5D6"/>
    <w:rsid w:val="06044968"/>
    <w:rsid w:val="060C05B6"/>
    <w:rsid w:val="061728C4"/>
    <w:rsid w:val="06184E9E"/>
    <w:rsid w:val="061D7B68"/>
    <w:rsid w:val="0621BBA8"/>
    <w:rsid w:val="06267E10"/>
    <w:rsid w:val="062A7088"/>
    <w:rsid w:val="062B62B9"/>
    <w:rsid w:val="062C5497"/>
    <w:rsid w:val="0635FEE0"/>
    <w:rsid w:val="0636BBA7"/>
    <w:rsid w:val="063CB976"/>
    <w:rsid w:val="06419FA0"/>
    <w:rsid w:val="0648C2F6"/>
    <w:rsid w:val="06518440"/>
    <w:rsid w:val="06536A18"/>
    <w:rsid w:val="065452D8"/>
    <w:rsid w:val="06546352"/>
    <w:rsid w:val="06580C7E"/>
    <w:rsid w:val="065F3350"/>
    <w:rsid w:val="06655FE6"/>
    <w:rsid w:val="066C8CE3"/>
    <w:rsid w:val="066DE071"/>
    <w:rsid w:val="066FDDCA"/>
    <w:rsid w:val="06729327"/>
    <w:rsid w:val="067416A9"/>
    <w:rsid w:val="06751C4F"/>
    <w:rsid w:val="06768C6E"/>
    <w:rsid w:val="06807054"/>
    <w:rsid w:val="06823864"/>
    <w:rsid w:val="068290D3"/>
    <w:rsid w:val="068CED89"/>
    <w:rsid w:val="0690FAC8"/>
    <w:rsid w:val="0692EA74"/>
    <w:rsid w:val="0693D185"/>
    <w:rsid w:val="0696DA9F"/>
    <w:rsid w:val="06981E29"/>
    <w:rsid w:val="0699732F"/>
    <w:rsid w:val="06A1D837"/>
    <w:rsid w:val="06AAE341"/>
    <w:rsid w:val="06ACB94B"/>
    <w:rsid w:val="06B00A35"/>
    <w:rsid w:val="06C16435"/>
    <w:rsid w:val="06C5683D"/>
    <w:rsid w:val="06C850ED"/>
    <w:rsid w:val="06C9F0DC"/>
    <w:rsid w:val="06CD4881"/>
    <w:rsid w:val="06DA9880"/>
    <w:rsid w:val="06DED918"/>
    <w:rsid w:val="06E2BFCC"/>
    <w:rsid w:val="06E95050"/>
    <w:rsid w:val="06EAAA37"/>
    <w:rsid w:val="06EEBF6D"/>
    <w:rsid w:val="06EF91E4"/>
    <w:rsid w:val="06F096EC"/>
    <w:rsid w:val="06F1ED16"/>
    <w:rsid w:val="06F2E890"/>
    <w:rsid w:val="06F36416"/>
    <w:rsid w:val="06F8677C"/>
    <w:rsid w:val="06F99184"/>
    <w:rsid w:val="06FC2454"/>
    <w:rsid w:val="06FC4FAD"/>
    <w:rsid w:val="06FFCEE1"/>
    <w:rsid w:val="07021CDF"/>
    <w:rsid w:val="070566B0"/>
    <w:rsid w:val="070908A8"/>
    <w:rsid w:val="07097772"/>
    <w:rsid w:val="0709F3FC"/>
    <w:rsid w:val="070D7D03"/>
    <w:rsid w:val="070FCA66"/>
    <w:rsid w:val="0713DDB0"/>
    <w:rsid w:val="071998EA"/>
    <w:rsid w:val="071AFC00"/>
    <w:rsid w:val="071C3B16"/>
    <w:rsid w:val="071D7580"/>
    <w:rsid w:val="0723280A"/>
    <w:rsid w:val="0724282B"/>
    <w:rsid w:val="0724D50E"/>
    <w:rsid w:val="07251082"/>
    <w:rsid w:val="072831F8"/>
    <w:rsid w:val="0736C8FD"/>
    <w:rsid w:val="0738AC1B"/>
    <w:rsid w:val="073A82AF"/>
    <w:rsid w:val="073C13D7"/>
    <w:rsid w:val="073D3391"/>
    <w:rsid w:val="0745262D"/>
    <w:rsid w:val="0745E808"/>
    <w:rsid w:val="074AEDFD"/>
    <w:rsid w:val="074D799E"/>
    <w:rsid w:val="07511C26"/>
    <w:rsid w:val="07564260"/>
    <w:rsid w:val="07571547"/>
    <w:rsid w:val="07575290"/>
    <w:rsid w:val="0758160E"/>
    <w:rsid w:val="075945B2"/>
    <w:rsid w:val="07600D64"/>
    <w:rsid w:val="076062EA"/>
    <w:rsid w:val="07606791"/>
    <w:rsid w:val="07631FEC"/>
    <w:rsid w:val="076E780C"/>
    <w:rsid w:val="076F86A5"/>
    <w:rsid w:val="076F9DD4"/>
    <w:rsid w:val="0775B86E"/>
    <w:rsid w:val="0780DF93"/>
    <w:rsid w:val="078348A9"/>
    <w:rsid w:val="078531D0"/>
    <w:rsid w:val="078A8C24"/>
    <w:rsid w:val="078E0D5F"/>
    <w:rsid w:val="078EE21B"/>
    <w:rsid w:val="078F9A8F"/>
    <w:rsid w:val="0794C103"/>
    <w:rsid w:val="079C4816"/>
    <w:rsid w:val="079C56CC"/>
    <w:rsid w:val="07A113F9"/>
    <w:rsid w:val="07A3395A"/>
    <w:rsid w:val="07ABD11C"/>
    <w:rsid w:val="07ACAF9F"/>
    <w:rsid w:val="07B2C477"/>
    <w:rsid w:val="07BBD166"/>
    <w:rsid w:val="07BCFB11"/>
    <w:rsid w:val="07C048A9"/>
    <w:rsid w:val="07C6C037"/>
    <w:rsid w:val="07C7CB97"/>
    <w:rsid w:val="07C8BDE9"/>
    <w:rsid w:val="07CBE50E"/>
    <w:rsid w:val="07DC1B0D"/>
    <w:rsid w:val="07DC690C"/>
    <w:rsid w:val="07E0BB6F"/>
    <w:rsid w:val="07E29363"/>
    <w:rsid w:val="07E3B659"/>
    <w:rsid w:val="07E5148D"/>
    <w:rsid w:val="07EBD2EE"/>
    <w:rsid w:val="07EC5612"/>
    <w:rsid w:val="07EEA685"/>
    <w:rsid w:val="07F1765D"/>
    <w:rsid w:val="07F5F115"/>
    <w:rsid w:val="07FC3D47"/>
    <w:rsid w:val="07FE3F9C"/>
    <w:rsid w:val="07FFFBEF"/>
    <w:rsid w:val="080136CD"/>
    <w:rsid w:val="0803451D"/>
    <w:rsid w:val="0804104E"/>
    <w:rsid w:val="0804EDEF"/>
    <w:rsid w:val="0806A3A2"/>
    <w:rsid w:val="0809AED0"/>
    <w:rsid w:val="081323EB"/>
    <w:rsid w:val="0819B864"/>
    <w:rsid w:val="0825742D"/>
    <w:rsid w:val="082CC905"/>
    <w:rsid w:val="083420F6"/>
    <w:rsid w:val="0838D47D"/>
    <w:rsid w:val="0847100C"/>
    <w:rsid w:val="084741CB"/>
    <w:rsid w:val="084BAE39"/>
    <w:rsid w:val="084BD69B"/>
    <w:rsid w:val="084F3466"/>
    <w:rsid w:val="08553FF4"/>
    <w:rsid w:val="08562F8E"/>
    <w:rsid w:val="08573FEB"/>
    <w:rsid w:val="085A89EA"/>
    <w:rsid w:val="08753C55"/>
    <w:rsid w:val="087540F0"/>
    <w:rsid w:val="0876973D"/>
    <w:rsid w:val="0877E46D"/>
    <w:rsid w:val="08821613"/>
    <w:rsid w:val="0887096B"/>
    <w:rsid w:val="0889B2ED"/>
    <w:rsid w:val="0891980B"/>
    <w:rsid w:val="089421D8"/>
    <w:rsid w:val="0895D181"/>
    <w:rsid w:val="089B3BFD"/>
    <w:rsid w:val="089B4D5D"/>
    <w:rsid w:val="089D1DE6"/>
    <w:rsid w:val="08A1CFC4"/>
    <w:rsid w:val="08A505D4"/>
    <w:rsid w:val="08A8F014"/>
    <w:rsid w:val="08B0AC68"/>
    <w:rsid w:val="08CEFA08"/>
    <w:rsid w:val="08D0F21B"/>
    <w:rsid w:val="08D4BD2E"/>
    <w:rsid w:val="08D6C34C"/>
    <w:rsid w:val="08DD229E"/>
    <w:rsid w:val="08DD930C"/>
    <w:rsid w:val="08E1618A"/>
    <w:rsid w:val="08E1C428"/>
    <w:rsid w:val="08E77D73"/>
    <w:rsid w:val="08E98A5B"/>
    <w:rsid w:val="08E9BB1F"/>
    <w:rsid w:val="08EB2DE8"/>
    <w:rsid w:val="08F184AC"/>
    <w:rsid w:val="08F4E9DE"/>
    <w:rsid w:val="08F58D41"/>
    <w:rsid w:val="08FDE0E2"/>
    <w:rsid w:val="08FF3993"/>
    <w:rsid w:val="09014F0E"/>
    <w:rsid w:val="090B9419"/>
    <w:rsid w:val="090BFDAA"/>
    <w:rsid w:val="090F77FB"/>
    <w:rsid w:val="091428D3"/>
    <w:rsid w:val="091AFDE3"/>
    <w:rsid w:val="0923E5A1"/>
    <w:rsid w:val="0924813B"/>
    <w:rsid w:val="092489D4"/>
    <w:rsid w:val="092C1C41"/>
    <w:rsid w:val="092DA22B"/>
    <w:rsid w:val="092EACD2"/>
    <w:rsid w:val="0937E952"/>
    <w:rsid w:val="0939D1BD"/>
    <w:rsid w:val="093C3F02"/>
    <w:rsid w:val="094BB32A"/>
    <w:rsid w:val="094BEFD5"/>
    <w:rsid w:val="09526726"/>
    <w:rsid w:val="0953D99E"/>
    <w:rsid w:val="095B905C"/>
    <w:rsid w:val="095E1D53"/>
    <w:rsid w:val="0962AB27"/>
    <w:rsid w:val="0966F640"/>
    <w:rsid w:val="0967CEC0"/>
    <w:rsid w:val="096A2F54"/>
    <w:rsid w:val="09725B36"/>
    <w:rsid w:val="09756142"/>
    <w:rsid w:val="0975F0DF"/>
    <w:rsid w:val="097CB075"/>
    <w:rsid w:val="097D725A"/>
    <w:rsid w:val="0988C9A9"/>
    <w:rsid w:val="09894AA9"/>
    <w:rsid w:val="0989AD1E"/>
    <w:rsid w:val="098C5168"/>
    <w:rsid w:val="099ABA21"/>
    <w:rsid w:val="099AF25B"/>
    <w:rsid w:val="099E7224"/>
    <w:rsid w:val="099FFBC3"/>
    <w:rsid w:val="09A0C300"/>
    <w:rsid w:val="09A156C3"/>
    <w:rsid w:val="09A159A2"/>
    <w:rsid w:val="09A1FA2E"/>
    <w:rsid w:val="09A58B06"/>
    <w:rsid w:val="09A68B67"/>
    <w:rsid w:val="09A8F5CC"/>
    <w:rsid w:val="09A9CA69"/>
    <w:rsid w:val="09AFE62E"/>
    <w:rsid w:val="09B12344"/>
    <w:rsid w:val="09B256D0"/>
    <w:rsid w:val="09B2A76F"/>
    <w:rsid w:val="09B76E49"/>
    <w:rsid w:val="09B83B79"/>
    <w:rsid w:val="09B9B65D"/>
    <w:rsid w:val="09C47AE3"/>
    <w:rsid w:val="09CAD3C0"/>
    <w:rsid w:val="09CC84CF"/>
    <w:rsid w:val="09CCAB6C"/>
    <w:rsid w:val="09D14DFF"/>
    <w:rsid w:val="09D1EE05"/>
    <w:rsid w:val="09D2F495"/>
    <w:rsid w:val="09DC7C48"/>
    <w:rsid w:val="09DCB112"/>
    <w:rsid w:val="09DEBF61"/>
    <w:rsid w:val="09E98EA4"/>
    <w:rsid w:val="09EE3722"/>
    <w:rsid w:val="09FFA9D4"/>
    <w:rsid w:val="0A01C4C7"/>
    <w:rsid w:val="0A04B869"/>
    <w:rsid w:val="0A08542E"/>
    <w:rsid w:val="0A0A3C8C"/>
    <w:rsid w:val="0A109653"/>
    <w:rsid w:val="0A11CC14"/>
    <w:rsid w:val="0A1B290B"/>
    <w:rsid w:val="0A1ED6E9"/>
    <w:rsid w:val="0A34787C"/>
    <w:rsid w:val="0A360F1D"/>
    <w:rsid w:val="0A39D185"/>
    <w:rsid w:val="0A3AE85E"/>
    <w:rsid w:val="0A3F33B3"/>
    <w:rsid w:val="0A483442"/>
    <w:rsid w:val="0A4A6FEB"/>
    <w:rsid w:val="0A4B80E6"/>
    <w:rsid w:val="0A4B9E83"/>
    <w:rsid w:val="0A50A185"/>
    <w:rsid w:val="0A5895CB"/>
    <w:rsid w:val="0A5C8626"/>
    <w:rsid w:val="0A5FEBD0"/>
    <w:rsid w:val="0A61F523"/>
    <w:rsid w:val="0A623608"/>
    <w:rsid w:val="0A6E9652"/>
    <w:rsid w:val="0A743062"/>
    <w:rsid w:val="0A76DE4C"/>
    <w:rsid w:val="0A774AD3"/>
    <w:rsid w:val="0A7A864B"/>
    <w:rsid w:val="0A8878BD"/>
    <w:rsid w:val="0A88F6D3"/>
    <w:rsid w:val="0A893FF0"/>
    <w:rsid w:val="0A8E5EEA"/>
    <w:rsid w:val="0A910260"/>
    <w:rsid w:val="0A92AF68"/>
    <w:rsid w:val="0A93C7DE"/>
    <w:rsid w:val="0A954476"/>
    <w:rsid w:val="0A987A2E"/>
    <w:rsid w:val="0AAADA55"/>
    <w:rsid w:val="0AAB3A51"/>
    <w:rsid w:val="0AAE6367"/>
    <w:rsid w:val="0AAEFD26"/>
    <w:rsid w:val="0AB291CD"/>
    <w:rsid w:val="0AB57099"/>
    <w:rsid w:val="0AB5709D"/>
    <w:rsid w:val="0AB64BA1"/>
    <w:rsid w:val="0AB6A6BE"/>
    <w:rsid w:val="0ABF975C"/>
    <w:rsid w:val="0AC20A17"/>
    <w:rsid w:val="0AC235DC"/>
    <w:rsid w:val="0AC272CE"/>
    <w:rsid w:val="0AC2FFEF"/>
    <w:rsid w:val="0AC3FAAA"/>
    <w:rsid w:val="0AC62D17"/>
    <w:rsid w:val="0AC73040"/>
    <w:rsid w:val="0AC8FC89"/>
    <w:rsid w:val="0ACDEE9D"/>
    <w:rsid w:val="0ACE0B66"/>
    <w:rsid w:val="0ACFEFBF"/>
    <w:rsid w:val="0AD366B2"/>
    <w:rsid w:val="0AD75CCA"/>
    <w:rsid w:val="0AD92C58"/>
    <w:rsid w:val="0ADA665C"/>
    <w:rsid w:val="0ADB8E0B"/>
    <w:rsid w:val="0AE84C2C"/>
    <w:rsid w:val="0AEBD0CC"/>
    <w:rsid w:val="0AEFCA5E"/>
    <w:rsid w:val="0AF57ECC"/>
    <w:rsid w:val="0AF5AF44"/>
    <w:rsid w:val="0AFD83AA"/>
    <w:rsid w:val="0B073430"/>
    <w:rsid w:val="0B0BD6B5"/>
    <w:rsid w:val="0B0DDCFF"/>
    <w:rsid w:val="0B0EFF32"/>
    <w:rsid w:val="0B0FDD2A"/>
    <w:rsid w:val="0B107557"/>
    <w:rsid w:val="0B16B6D1"/>
    <w:rsid w:val="0B17FA26"/>
    <w:rsid w:val="0B1948BE"/>
    <w:rsid w:val="0B19C89A"/>
    <w:rsid w:val="0B1D6A9C"/>
    <w:rsid w:val="0B200633"/>
    <w:rsid w:val="0B20A022"/>
    <w:rsid w:val="0B26FC14"/>
    <w:rsid w:val="0B2837B9"/>
    <w:rsid w:val="0B2B1BDF"/>
    <w:rsid w:val="0B2CA1B9"/>
    <w:rsid w:val="0B2F94C0"/>
    <w:rsid w:val="0B309D12"/>
    <w:rsid w:val="0B30F3DF"/>
    <w:rsid w:val="0B3656B5"/>
    <w:rsid w:val="0B3E523A"/>
    <w:rsid w:val="0B4DF897"/>
    <w:rsid w:val="0B4E9178"/>
    <w:rsid w:val="0B4F6BE6"/>
    <w:rsid w:val="0B5B71CE"/>
    <w:rsid w:val="0B62E25B"/>
    <w:rsid w:val="0B65AB81"/>
    <w:rsid w:val="0B6BA5DC"/>
    <w:rsid w:val="0B6F7C97"/>
    <w:rsid w:val="0B78A561"/>
    <w:rsid w:val="0B7956B1"/>
    <w:rsid w:val="0B815DEC"/>
    <w:rsid w:val="0B8BDA52"/>
    <w:rsid w:val="0B8EC130"/>
    <w:rsid w:val="0B8EF52A"/>
    <w:rsid w:val="0B965A0D"/>
    <w:rsid w:val="0BA23E7C"/>
    <w:rsid w:val="0BA434D9"/>
    <w:rsid w:val="0BA4ADE3"/>
    <w:rsid w:val="0BA69771"/>
    <w:rsid w:val="0BAB7D0C"/>
    <w:rsid w:val="0BAE36FE"/>
    <w:rsid w:val="0BAF4C09"/>
    <w:rsid w:val="0BAFAEB7"/>
    <w:rsid w:val="0BB035F8"/>
    <w:rsid w:val="0BB7587D"/>
    <w:rsid w:val="0BBF8017"/>
    <w:rsid w:val="0BC3C6C6"/>
    <w:rsid w:val="0BD215CE"/>
    <w:rsid w:val="0BDF058D"/>
    <w:rsid w:val="0BF16E5E"/>
    <w:rsid w:val="0BF6B811"/>
    <w:rsid w:val="0BFBF671"/>
    <w:rsid w:val="0C0044AD"/>
    <w:rsid w:val="0C04990E"/>
    <w:rsid w:val="0C159BC1"/>
    <w:rsid w:val="0C17CC34"/>
    <w:rsid w:val="0C184349"/>
    <w:rsid w:val="0C1E4695"/>
    <w:rsid w:val="0C203792"/>
    <w:rsid w:val="0C23E3BC"/>
    <w:rsid w:val="0C241C08"/>
    <w:rsid w:val="0C26B888"/>
    <w:rsid w:val="0C2C2C03"/>
    <w:rsid w:val="0C2EC0DD"/>
    <w:rsid w:val="0C301066"/>
    <w:rsid w:val="0C320E64"/>
    <w:rsid w:val="0C330CFA"/>
    <w:rsid w:val="0C406E5F"/>
    <w:rsid w:val="0C419B79"/>
    <w:rsid w:val="0C492770"/>
    <w:rsid w:val="0C50B945"/>
    <w:rsid w:val="0C51BEE1"/>
    <w:rsid w:val="0C535B59"/>
    <w:rsid w:val="0C5483CF"/>
    <w:rsid w:val="0C54E297"/>
    <w:rsid w:val="0C54E4AB"/>
    <w:rsid w:val="0C5C6C61"/>
    <w:rsid w:val="0C5D0101"/>
    <w:rsid w:val="0C5D075F"/>
    <w:rsid w:val="0C5ED2F7"/>
    <w:rsid w:val="0C7219BD"/>
    <w:rsid w:val="0C79EF86"/>
    <w:rsid w:val="0C7B6446"/>
    <w:rsid w:val="0C819614"/>
    <w:rsid w:val="0C8555E2"/>
    <w:rsid w:val="0C8633AD"/>
    <w:rsid w:val="0C887239"/>
    <w:rsid w:val="0C890A41"/>
    <w:rsid w:val="0C91B90A"/>
    <w:rsid w:val="0C96B25B"/>
    <w:rsid w:val="0C9818F9"/>
    <w:rsid w:val="0C9AAA58"/>
    <w:rsid w:val="0C9C5462"/>
    <w:rsid w:val="0CA89693"/>
    <w:rsid w:val="0CADB21B"/>
    <w:rsid w:val="0CAEC56C"/>
    <w:rsid w:val="0CAFABB9"/>
    <w:rsid w:val="0CAFE4A4"/>
    <w:rsid w:val="0CB29A83"/>
    <w:rsid w:val="0CB64D2C"/>
    <w:rsid w:val="0CB7817E"/>
    <w:rsid w:val="0CBB13F5"/>
    <w:rsid w:val="0CC06511"/>
    <w:rsid w:val="0CD74E78"/>
    <w:rsid w:val="0CDCBEEE"/>
    <w:rsid w:val="0CE53149"/>
    <w:rsid w:val="0CE8F61E"/>
    <w:rsid w:val="0CE9CA16"/>
    <w:rsid w:val="0CEB94D2"/>
    <w:rsid w:val="0CEBA870"/>
    <w:rsid w:val="0CEE0151"/>
    <w:rsid w:val="0CF019DE"/>
    <w:rsid w:val="0CFD2612"/>
    <w:rsid w:val="0D01485D"/>
    <w:rsid w:val="0D056DCD"/>
    <w:rsid w:val="0D084C3F"/>
    <w:rsid w:val="0D0850DC"/>
    <w:rsid w:val="0D0FB4A7"/>
    <w:rsid w:val="0D149C28"/>
    <w:rsid w:val="0D17606A"/>
    <w:rsid w:val="0D17843F"/>
    <w:rsid w:val="0D1E28C9"/>
    <w:rsid w:val="0D1F1E16"/>
    <w:rsid w:val="0D20D9AA"/>
    <w:rsid w:val="0D2715D5"/>
    <w:rsid w:val="0D275D7B"/>
    <w:rsid w:val="0D2A019A"/>
    <w:rsid w:val="0D2D7443"/>
    <w:rsid w:val="0D3C287C"/>
    <w:rsid w:val="0D3E0AE2"/>
    <w:rsid w:val="0D3EF4F7"/>
    <w:rsid w:val="0D4E40C2"/>
    <w:rsid w:val="0D521DF2"/>
    <w:rsid w:val="0D60CC93"/>
    <w:rsid w:val="0D621267"/>
    <w:rsid w:val="0D628012"/>
    <w:rsid w:val="0D672DAC"/>
    <w:rsid w:val="0D681D01"/>
    <w:rsid w:val="0D6BF059"/>
    <w:rsid w:val="0D6C48CB"/>
    <w:rsid w:val="0D6F1342"/>
    <w:rsid w:val="0D74CE7A"/>
    <w:rsid w:val="0D76BB47"/>
    <w:rsid w:val="0D77A935"/>
    <w:rsid w:val="0D79B612"/>
    <w:rsid w:val="0D7D3F98"/>
    <w:rsid w:val="0D7F08F2"/>
    <w:rsid w:val="0D809BCB"/>
    <w:rsid w:val="0D84F577"/>
    <w:rsid w:val="0D8BA802"/>
    <w:rsid w:val="0D9080FA"/>
    <w:rsid w:val="0D923629"/>
    <w:rsid w:val="0D9843AB"/>
    <w:rsid w:val="0D98E75D"/>
    <w:rsid w:val="0D99BB5E"/>
    <w:rsid w:val="0D9A25D4"/>
    <w:rsid w:val="0D9BA95E"/>
    <w:rsid w:val="0DA5A8F4"/>
    <w:rsid w:val="0DA8F05D"/>
    <w:rsid w:val="0DA93E0A"/>
    <w:rsid w:val="0DA9F264"/>
    <w:rsid w:val="0DACBD2F"/>
    <w:rsid w:val="0DAF40B1"/>
    <w:rsid w:val="0DAF86A2"/>
    <w:rsid w:val="0DB1A0BC"/>
    <w:rsid w:val="0DB1DDEA"/>
    <w:rsid w:val="0DB5A1E6"/>
    <w:rsid w:val="0DB65AC7"/>
    <w:rsid w:val="0DB7D5C8"/>
    <w:rsid w:val="0DBE0983"/>
    <w:rsid w:val="0DBF7A9A"/>
    <w:rsid w:val="0DC0172E"/>
    <w:rsid w:val="0DC2C147"/>
    <w:rsid w:val="0DC4ED0B"/>
    <w:rsid w:val="0DC9E9F4"/>
    <w:rsid w:val="0DCAEAD9"/>
    <w:rsid w:val="0DD14086"/>
    <w:rsid w:val="0DD1AA93"/>
    <w:rsid w:val="0DD28E69"/>
    <w:rsid w:val="0DD3F8BB"/>
    <w:rsid w:val="0DD8D7A3"/>
    <w:rsid w:val="0DDC39CE"/>
    <w:rsid w:val="0DDD59AE"/>
    <w:rsid w:val="0DDE14C4"/>
    <w:rsid w:val="0DDF62C7"/>
    <w:rsid w:val="0DE2A618"/>
    <w:rsid w:val="0DE518D2"/>
    <w:rsid w:val="0DE7E9C8"/>
    <w:rsid w:val="0DE86912"/>
    <w:rsid w:val="0DE964E5"/>
    <w:rsid w:val="0DF05D3E"/>
    <w:rsid w:val="0DF24047"/>
    <w:rsid w:val="0DFD9F1A"/>
    <w:rsid w:val="0DFFF677"/>
    <w:rsid w:val="0E0A06B5"/>
    <w:rsid w:val="0E0B76D2"/>
    <w:rsid w:val="0E0C40EC"/>
    <w:rsid w:val="0E0F469B"/>
    <w:rsid w:val="0E10B5E0"/>
    <w:rsid w:val="0E16895E"/>
    <w:rsid w:val="0E1B10C8"/>
    <w:rsid w:val="0E1ED563"/>
    <w:rsid w:val="0E1F0BCB"/>
    <w:rsid w:val="0E29289D"/>
    <w:rsid w:val="0E2CB954"/>
    <w:rsid w:val="0E33038F"/>
    <w:rsid w:val="0E3332CF"/>
    <w:rsid w:val="0E3969B8"/>
    <w:rsid w:val="0E3A3697"/>
    <w:rsid w:val="0E42CA04"/>
    <w:rsid w:val="0E466B08"/>
    <w:rsid w:val="0E475437"/>
    <w:rsid w:val="0E545719"/>
    <w:rsid w:val="0E591292"/>
    <w:rsid w:val="0E5A68E3"/>
    <w:rsid w:val="0E5A7599"/>
    <w:rsid w:val="0E5F24D1"/>
    <w:rsid w:val="0E740EBB"/>
    <w:rsid w:val="0E74212A"/>
    <w:rsid w:val="0E7892CF"/>
    <w:rsid w:val="0E7A10A5"/>
    <w:rsid w:val="0E8007FC"/>
    <w:rsid w:val="0E836256"/>
    <w:rsid w:val="0E85A415"/>
    <w:rsid w:val="0E89F3FB"/>
    <w:rsid w:val="0E8AAF87"/>
    <w:rsid w:val="0E8CA253"/>
    <w:rsid w:val="0E8ECC3C"/>
    <w:rsid w:val="0E90B342"/>
    <w:rsid w:val="0E90E573"/>
    <w:rsid w:val="0E930C52"/>
    <w:rsid w:val="0E941950"/>
    <w:rsid w:val="0E9455D3"/>
    <w:rsid w:val="0E954CCD"/>
    <w:rsid w:val="0E9EB240"/>
    <w:rsid w:val="0EA86BC7"/>
    <w:rsid w:val="0EA93B19"/>
    <w:rsid w:val="0EBE0DCD"/>
    <w:rsid w:val="0EBF0D5C"/>
    <w:rsid w:val="0EBF8791"/>
    <w:rsid w:val="0EC3288D"/>
    <w:rsid w:val="0EC38200"/>
    <w:rsid w:val="0EC396A9"/>
    <w:rsid w:val="0EC91473"/>
    <w:rsid w:val="0ED1194A"/>
    <w:rsid w:val="0ED5026D"/>
    <w:rsid w:val="0ED89714"/>
    <w:rsid w:val="0EF4547F"/>
    <w:rsid w:val="0EF69657"/>
    <w:rsid w:val="0EFBA188"/>
    <w:rsid w:val="0EFCB3A7"/>
    <w:rsid w:val="0EFED7A7"/>
    <w:rsid w:val="0F0135F5"/>
    <w:rsid w:val="0F021FBB"/>
    <w:rsid w:val="0F06FE1D"/>
    <w:rsid w:val="0F0739BC"/>
    <w:rsid w:val="0F0F3FD1"/>
    <w:rsid w:val="0F14A140"/>
    <w:rsid w:val="0F1B86B9"/>
    <w:rsid w:val="0F1BC746"/>
    <w:rsid w:val="0F1D48E1"/>
    <w:rsid w:val="0F1D54DE"/>
    <w:rsid w:val="0F1FB0A3"/>
    <w:rsid w:val="0F2505F6"/>
    <w:rsid w:val="0F282A44"/>
    <w:rsid w:val="0F2C11A3"/>
    <w:rsid w:val="0F2D0CE3"/>
    <w:rsid w:val="0F2DA084"/>
    <w:rsid w:val="0F2DF837"/>
    <w:rsid w:val="0F301228"/>
    <w:rsid w:val="0F37D572"/>
    <w:rsid w:val="0F398B5A"/>
    <w:rsid w:val="0F480BA5"/>
    <w:rsid w:val="0F48394F"/>
    <w:rsid w:val="0F4A64C6"/>
    <w:rsid w:val="0F4A6BFC"/>
    <w:rsid w:val="0F4C5727"/>
    <w:rsid w:val="0F587A23"/>
    <w:rsid w:val="0F5A628C"/>
    <w:rsid w:val="0F5BAD68"/>
    <w:rsid w:val="0F5C0D63"/>
    <w:rsid w:val="0F5D55DD"/>
    <w:rsid w:val="0F612606"/>
    <w:rsid w:val="0F639E8C"/>
    <w:rsid w:val="0F694BFB"/>
    <w:rsid w:val="0F6F25D3"/>
    <w:rsid w:val="0F75302F"/>
    <w:rsid w:val="0F77ACA7"/>
    <w:rsid w:val="0F77C604"/>
    <w:rsid w:val="0F77CB0C"/>
    <w:rsid w:val="0F7CC6E6"/>
    <w:rsid w:val="0F808C16"/>
    <w:rsid w:val="0F836052"/>
    <w:rsid w:val="0F838AAA"/>
    <w:rsid w:val="0F89634E"/>
    <w:rsid w:val="0F8A110F"/>
    <w:rsid w:val="0F96836D"/>
    <w:rsid w:val="0F984A7B"/>
    <w:rsid w:val="0F990C0C"/>
    <w:rsid w:val="0F9DC9AA"/>
    <w:rsid w:val="0F9FEF27"/>
    <w:rsid w:val="0FA05803"/>
    <w:rsid w:val="0FA3063E"/>
    <w:rsid w:val="0FA6D10D"/>
    <w:rsid w:val="0FA7AC06"/>
    <w:rsid w:val="0FB0F844"/>
    <w:rsid w:val="0FB69058"/>
    <w:rsid w:val="0FBB5A8E"/>
    <w:rsid w:val="0FC2F913"/>
    <w:rsid w:val="0FC4F92E"/>
    <w:rsid w:val="0FC5B10B"/>
    <w:rsid w:val="0FC79130"/>
    <w:rsid w:val="0FCA6712"/>
    <w:rsid w:val="0FD96EEC"/>
    <w:rsid w:val="0FDF199E"/>
    <w:rsid w:val="0FE5AF30"/>
    <w:rsid w:val="0FF0A40C"/>
    <w:rsid w:val="0FF2BC0A"/>
    <w:rsid w:val="0FF70E5D"/>
    <w:rsid w:val="0FFE9524"/>
    <w:rsid w:val="10001D41"/>
    <w:rsid w:val="1009D1F9"/>
    <w:rsid w:val="1009E457"/>
    <w:rsid w:val="100F91C0"/>
    <w:rsid w:val="10165F1D"/>
    <w:rsid w:val="10184F02"/>
    <w:rsid w:val="101A1DF1"/>
    <w:rsid w:val="101E3BD0"/>
    <w:rsid w:val="10237600"/>
    <w:rsid w:val="102A88B7"/>
    <w:rsid w:val="102BC8F3"/>
    <w:rsid w:val="102DA903"/>
    <w:rsid w:val="1030F24C"/>
    <w:rsid w:val="10375B3B"/>
    <w:rsid w:val="103A78D4"/>
    <w:rsid w:val="103E3510"/>
    <w:rsid w:val="103FFD74"/>
    <w:rsid w:val="10409594"/>
    <w:rsid w:val="1040D928"/>
    <w:rsid w:val="104450D7"/>
    <w:rsid w:val="10447D4B"/>
    <w:rsid w:val="10462C64"/>
    <w:rsid w:val="104B3CEC"/>
    <w:rsid w:val="104FA119"/>
    <w:rsid w:val="10506917"/>
    <w:rsid w:val="10568E83"/>
    <w:rsid w:val="105690F6"/>
    <w:rsid w:val="105E7912"/>
    <w:rsid w:val="10601588"/>
    <w:rsid w:val="106154D6"/>
    <w:rsid w:val="10615761"/>
    <w:rsid w:val="1066CCD6"/>
    <w:rsid w:val="10677ED4"/>
    <w:rsid w:val="106A8196"/>
    <w:rsid w:val="106E6A65"/>
    <w:rsid w:val="106E8682"/>
    <w:rsid w:val="10709599"/>
    <w:rsid w:val="1074F52E"/>
    <w:rsid w:val="107A6F8D"/>
    <w:rsid w:val="107E0C44"/>
    <w:rsid w:val="10812A7E"/>
    <w:rsid w:val="108488A8"/>
    <w:rsid w:val="108660F0"/>
    <w:rsid w:val="1088DB52"/>
    <w:rsid w:val="108E5A2D"/>
    <w:rsid w:val="109434B6"/>
    <w:rsid w:val="10A4EEB2"/>
    <w:rsid w:val="10A81612"/>
    <w:rsid w:val="10B0C4C1"/>
    <w:rsid w:val="10B7C642"/>
    <w:rsid w:val="10BCB1A3"/>
    <w:rsid w:val="10BE1C23"/>
    <w:rsid w:val="10C09EB6"/>
    <w:rsid w:val="10C10080"/>
    <w:rsid w:val="10C27929"/>
    <w:rsid w:val="10D29CE8"/>
    <w:rsid w:val="10D4DFC9"/>
    <w:rsid w:val="10DE99FE"/>
    <w:rsid w:val="10E30141"/>
    <w:rsid w:val="10E62038"/>
    <w:rsid w:val="10EB7EA7"/>
    <w:rsid w:val="10F002CC"/>
    <w:rsid w:val="10F0CF6E"/>
    <w:rsid w:val="10F54CFD"/>
    <w:rsid w:val="10FA34BC"/>
    <w:rsid w:val="1102BE9A"/>
    <w:rsid w:val="11030595"/>
    <w:rsid w:val="110CB9A0"/>
    <w:rsid w:val="110CD798"/>
    <w:rsid w:val="11107C04"/>
    <w:rsid w:val="11126A31"/>
    <w:rsid w:val="11148871"/>
    <w:rsid w:val="111E3C77"/>
    <w:rsid w:val="1120EEBA"/>
    <w:rsid w:val="1123EC20"/>
    <w:rsid w:val="1124FE50"/>
    <w:rsid w:val="112E1429"/>
    <w:rsid w:val="1132C0DE"/>
    <w:rsid w:val="113ED144"/>
    <w:rsid w:val="11404F0F"/>
    <w:rsid w:val="11430C96"/>
    <w:rsid w:val="1149A1B2"/>
    <w:rsid w:val="1149F604"/>
    <w:rsid w:val="114ECDA5"/>
    <w:rsid w:val="114ED9CA"/>
    <w:rsid w:val="115310E2"/>
    <w:rsid w:val="1158A4F4"/>
    <w:rsid w:val="1159907D"/>
    <w:rsid w:val="115E2710"/>
    <w:rsid w:val="115E6DB8"/>
    <w:rsid w:val="115ED346"/>
    <w:rsid w:val="115FDBD0"/>
    <w:rsid w:val="116120AD"/>
    <w:rsid w:val="1161AB5D"/>
    <w:rsid w:val="1162AFA8"/>
    <w:rsid w:val="11761FEA"/>
    <w:rsid w:val="117A0961"/>
    <w:rsid w:val="117C16A3"/>
    <w:rsid w:val="117D054A"/>
    <w:rsid w:val="117E1943"/>
    <w:rsid w:val="118130CB"/>
    <w:rsid w:val="1183FA92"/>
    <w:rsid w:val="1184E8DA"/>
    <w:rsid w:val="118BF463"/>
    <w:rsid w:val="118C47B1"/>
    <w:rsid w:val="118F090B"/>
    <w:rsid w:val="1193EDDD"/>
    <w:rsid w:val="1194324A"/>
    <w:rsid w:val="11990ECE"/>
    <w:rsid w:val="1199A590"/>
    <w:rsid w:val="1199FC47"/>
    <w:rsid w:val="119C2DDE"/>
    <w:rsid w:val="119EF41A"/>
    <w:rsid w:val="119F8F5E"/>
    <w:rsid w:val="119FA0B5"/>
    <w:rsid w:val="11A7209B"/>
    <w:rsid w:val="11B53209"/>
    <w:rsid w:val="11B54B57"/>
    <w:rsid w:val="11B7C199"/>
    <w:rsid w:val="11BD8095"/>
    <w:rsid w:val="11C89A17"/>
    <w:rsid w:val="11C8DFEE"/>
    <w:rsid w:val="11CE65BA"/>
    <w:rsid w:val="11D28C51"/>
    <w:rsid w:val="11DF7398"/>
    <w:rsid w:val="11E76BB4"/>
    <w:rsid w:val="11EC556D"/>
    <w:rsid w:val="11ECDB0D"/>
    <w:rsid w:val="11F185EF"/>
    <w:rsid w:val="11FD9F5B"/>
    <w:rsid w:val="120463D7"/>
    <w:rsid w:val="12078F1F"/>
    <w:rsid w:val="1208339A"/>
    <w:rsid w:val="120919B4"/>
    <w:rsid w:val="120B29E0"/>
    <w:rsid w:val="120FCAC5"/>
    <w:rsid w:val="121386EE"/>
    <w:rsid w:val="12163D1D"/>
    <w:rsid w:val="121D4531"/>
    <w:rsid w:val="121ED2F6"/>
    <w:rsid w:val="1225CF43"/>
    <w:rsid w:val="12261CA1"/>
    <w:rsid w:val="123188DC"/>
    <w:rsid w:val="12398027"/>
    <w:rsid w:val="123B0003"/>
    <w:rsid w:val="123BCA59"/>
    <w:rsid w:val="123C826D"/>
    <w:rsid w:val="1242178E"/>
    <w:rsid w:val="1243A157"/>
    <w:rsid w:val="124A1E00"/>
    <w:rsid w:val="1252CC59"/>
    <w:rsid w:val="12575014"/>
    <w:rsid w:val="12595924"/>
    <w:rsid w:val="125987DB"/>
    <w:rsid w:val="125A9C37"/>
    <w:rsid w:val="12613538"/>
    <w:rsid w:val="1261F6FB"/>
    <w:rsid w:val="12644A45"/>
    <w:rsid w:val="12650371"/>
    <w:rsid w:val="1265834F"/>
    <w:rsid w:val="12697D35"/>
    <w:rsid w:val="127231ED"/>
    <w:rsid w:val="12731DF5"/>
    <w:rsid w:val="12734FCE"/>
    <w:rsid w:val="12802410"/>
    <w:rsid w:val="12813694"/>
    <w:rsid w:val="128411B5"/>
    <w:rsid w:val="12870225"/>
    <w:rsid w:val="12885744"/>
    <w:rsid w:val="128B415D"/>
    <w:rsid w:val="1292F1FA"/>
    <w:rsid w:val="12932A8D"/>
    <w:rsid w:val="1293F8CA"/>
    <w:rsid w:val="129876A5"/>
    <w:rsid w:val="129BE045"/>
    <w:rsid w:val="129D143C"/>
    <w:rsid w:val="12A398FC"/>
    <w:rsid w:val="12AAD455"/>
    <w:rsid w:val="12AB263D"/>
    <w:rsid w:val="12B7B2FD"/>
    <w:rsid w:val="12BD1288"/>
    <w:rsid w:val="12C009B6"/>
    <w:rsid w:val="12C09159"/>
    <w:rsid w:val="12C6DADA"/>
    <w:rsid w:val="12C905E1"/>
    <w:rsid w:val="12D0A3A9"/>
    <w:rsid w:val="12D38CB3"/>
    <w:rsid w:val="12D6C1D9"/>
    <w:rsid w:val="12D752E6"/>
    <w:rsid w:val="12D79FFF"/>
    <w:rsid w:val="12D7EB25"/>
    <w:rsid w:val="12D8C5B8"/>
    <w:rsid w:val="12DEF32D"/>
    <w:rsid w:val="12E49837"/>
    <w:rsid w:val="12E4F748"/>
    <w:rsid w:val="12ED1F60"/>
    <w:rsid w:val="12F01D90"/>
    <w:rsid w:val="12F754C5"/>
    <w:rsid w:val="12FF88DD"/>
    <w:rsid w:val="1301C57A"/>
    <w:rsid w:val="1303339A"/>
    <w:rsid w:val="13093B9A"/>
    <w:rsid w:val="13099966"/>
    <w:rsid w:val="130AB74E"/>
    <w:rsid w:val="130E40F2"/>
    <w:rsid w:val="13131041"/>
    <w:rsid w:val="131EB4D7"/>
    <w:rsid w:val="1320546F"/>
    <w:rsid w:val="132198C0"/>
    <w:rsid w:val="1322E71A"/>
    <w:rsid w:val="1324D2DF"/>
    <w:rsid w:val="133C6C00"/>
    <w:rsid w:val="133D8614"/>
    <w:rsid w:val="133FA92B"/>
    <w:rsid w:val="134083D8"/>
    <w:rsid w:val="134094B4"/>
    <w:rsid w:val="1346FBD2"/>
    <w:rsid w:val="1347CBCB"/>
    <w:rsid w:val="134FF468"/>
    <w:rsid w:val="135222CE"/>
    <w:rsid w:val="135CD0B4"/>
    <w:rsid w:val="1362F160"/>
    <w:rsid w:val="13692B0F"/>
    <w:rsid w:val="136CC713"/>
    <w:rsid w:val="13700B27"/>
    <w:rsid w:val="1370796E"/>
    <w:rsid w:val="137167F3"/>
    <w:rsid w:val="1372196D"/>
    <w:rsid w:val="1373C797"/>
    <w:rsid w:val="137FAD2E"/>
    <w:rsid w:val="13847C84"/>
    <w:rsid w:val="1385B967"/>
    <w:rsid w:val="138970FC"/>
    <w:rsid w:val="138B7733"/>
    <w:rsid w:val="1391858F"/>
    <w:rsid w:val="1398101C"/>
    <w:rsid w:val="139BF5BF"/>
    <w:rsid w:val="139F4E87"/>
    <w:rsid w:val="13A20A6D"/>
    <w:rsid w:val="13A73845"/>
    <w:rsid w:val="13A75F67"/>
    <w:rsid w:val="13AA560F"/>
    <w:rsid w:val="13AA9115"/>
    <w:rsid w:val="13AB0FEE"/>
    <w:rsid w:val="13AD034C"/>
    <w:rsid w:val="13B3ACC2"/>
    <w:rsid w:val="13B51529"/>
    <w:rsid w:val="13B584B9"/>
    <w:rsid w:val="13B6DEFE"/>
    <w:rsid w:val="13C1A69C"/>
    <w:rsid w:val="13C2C9B0"/>
    <w:rsid w:val="13C623B1"/>
    <w:rsid w:val="13D2377F"/>
    <w:rsid w:val="13D38A03"/>
    <w:rsid w:val="13D3F9B1"/>
    <w:rsid w:val="13D3F9FF"/>
    <w:rsid w:val="13DA2A75"/>
    <w:rsid w:val="13DB28D8"/>
    <w:rsid w:val="13DE0F10"/>
    <w:rsid w:val="13E2A35F"/>
    <w:rsid w:val="13E6EB59"/>
    <w:rsid w:val="13ED4C85"/>
    <w:rsid w:val="13F1FBA0"/>
    <w:rsid w:val="13F54F23"/>
    <w:rsid w:val="13F800CF"/>
    <w:rsid w:val="13F821BE"/>
    <w:rsid w:val="13FBD5F1"/>
    <w:rsid w:val="13FD41BE"/>
    <w:rsid w:val="14062B7D"/>
    <w:rsid w:val="1407C7C5"/>
    <w:rsid w:val="14082E90"/>
    <w:rsid w:val="1408456A"/>
    <w:rsid w:val="14088083"/>
    <w:rsid w:val="140C9D02"/>
    <w:rsid w:val="141319F5"/>
    <w:rsid w:val="1413645C"/>
    <w:rsid w:val="14156C6B"/>
    <w:rsid w:val="1418FC4E"/>
    <w:rsid w:val="14199DB1"/>
    <w:rsid w:val="141BDBCB"/>
    <w:rsid w:val="141BE392"/>
    <w:rsid w:val="141ECEDF"/>
    <w:rsid w:val="1421E7D3"/>
    <w:rsid w:val="1424FFCD"/>
    <w:rsid w:val="142A1759"/>
    <w:rsid w:val="142BDE53"/>
    <w:rsid w:val="142F521B"/>
    <w:rsid w:val="143B43FE"/>
    <w:rsid w:val="143FD11B"/>
    <w:rsid w:val="144556A2"/>
    <w:rsid w:val="1446EEA5"/>
    <w:rsid w:val="1450C993"/>
    <w:rsid w:val="14515992"/>
    <w:rsid w:val="145179C6"/>
    <w:rsid w:val="1452929B"/>
    <w:rsid w:val="14573A11"/>
    <w:rsid w:val="145AEB21"/>
    <w:rsid w:val="1463674A"/>
    <w:rsid w:val="14646FD2"/>
    <w:rsid w:val="1465D9E2"/>
    <w:rsid w:val="1466AE21"/>
    <w:rsid w:val="1468E3F0"/>
    <w:rsid w:val="146D0FAD"/>
    <w:rsid w:val="147A227F"/>
    <w:rsid w:val="147CFBB7"/>
    <w:rsid w:val="14809C03"/>
    <w:rsid w:val="1482612C"/>
    <w:rsid w:val="148679F8"/>
    <w:rsid w:val="148ADF8F"/>
    <w:rsid w:val="148C8D4B"/>
    <w:rsid w:val="148CFEC8"/>
    <w:rsid w:val="148FCECC"/>
    <w:rsid w:val="1493A4C1"/>
    <w:rsid w:val="149766D6"/>
    <w:rsid w:val="1499D6DA"/>
    <w:rsid w:val="149E3F38"/>
    <w:rsid w:val="149F701A"/>
    <w:rsid w:val="14A43866"/>
    <w:rsid w:val="14A57141"/>
    <w:rsid w:val="14AAE5E4"/>
    <w:rsid w:val="14B1914C"/>
    <w:rsid w:val="14B2AE4B"/>
    <w:rsid w:val="14B89A85"/>
    <w:rsid w:val="14D18915"/>
    <w:rsid w:val="14D2FBC0"/>
    <w:rsid w:val="14D93DEC"/>
    <w:rsid w:val="14D9E161"/>
    <w:rsid w:val="14DD2233"/>
    <w:rsid w:val="14DF028B"/>
    <w:rsid w:val="14E4855E"/>
    <w:rsid w:val="14E85C30"/>
    <w:rsid w:val="14E8B575"/>
    <w:rsid w:val="14EBD709"/>
    <w:rsid w:val="14F0D306"/>
    <w:rsid w:val="14F39AE8"/>
    <w:rsid w:val="1500C571"/>
    <w:rsid w:val="1501D180"/>
    <w:rsid w:val="1506591D"/>
    <w:rsid w:val="1506EBE8"/>
    <w:rsid w:val="15096736"/>
    <w:rsid w:val="150C30CA"/>
    <w:rsid w:val="15136DE8"/>
    <w:rsid w:val="1515E17B"/>
    <w:rsid w:val="15163120"/>
    <w:rsid w:val="15184752"/>
    <w:rsid w:val="151C4147"/>
    <w:rsid w:val="151F48EA"/>
    <w:rsid w:val="152701C2"/>
    <w:rsid w:val="152BC03F"/>
    <w:rsid w:val="152CE8D6"/>
    <w:rsid w:val="152F6EE4"/>
    <w:rsid w:val="152FBE4D"/>
    <w:rsid w:val="153E039F"/>
    <w:rsid w:val="15455BAC"/>
    <w:rsid w:val="15465CF3"/>
    <w:rsid w:val="154B5B57"/>
    <w:rsid w:val="1550E3E3"/>
    <w:rsid w:val="155166A8"/>
    <w:rsid w:val="15519F4F"/>
    <w:rsid w:val="1564D9A8"/>
    <w:rsid w:val="157167B4"/>
    <w:rsid w:val="15718E8F"/>
    <w:rsid w:val="15722891"/>
    <w:rsid w:val="1573A6A5"/>
    <w:rsid w:val="157765B7"/>
    <w:rsid w:val="1577C0F2"/>
    <w:rsid w:val="1579138F"/>
    <w:rsid w:val="157B1719"/>
    <w:rsid w:val="15808DE3"/>
    <w:rsid w:val="158121DB"/>
    <w:rsid w:val="1581F28B"/>
    <w:rsid w:val="15855D6A"/>
    <w:rsid w:val="15872D5C"/>
    <w:rsid w:val="15887FDA"/>
    <w:rsid w:val="1588906F"/>
    <w:rsid w:val="158B59A7"/>
    <w:rsid w:val="1591D914"/>
    <w:rsid w:val="1594C7FB"/>
    <w:rsid w:val="159513DA"/>
    <w:rsid w:val="159667B6"/>
    <w:rsid w:val="159A35D5"/>
    <w:rsid w:val="15A51BE4"/>
    <w:rsid w:val="15A5E1ED"/>
    <w:rsid w:val="15AA7662"/>
    <w:rsid w:val="15AAB9F0"/>
    <w:rsid w:val="15AD6BF6"/>
    <w:rsid w:val="15AEEEE8"/>
    <w:rsid w:val="15AF9F56"/>
    <w:rsid w:val="15B571DE"/>
    <w:rsid w:val="15B64CD0"/>
    <w:rsid w:val="15B67B0D"/>
    <w:rsid w:val="15BBCACD"/>
    <w:rsid w:val="15BE9893"/>
    <w:rsid w:val="15C43889"/>
    <w:rsid w:val="15C8E34E"/>
    <w:rsid w:val="15D78CEC"/>
    <w:rsid w:val="15DFAAE2"/>
    <w:rsid w:val="15E23A77"/>
    <w:rsid w:val="15E5F660"/>
    <w:rsid w:val="15F3B47B"/>
    <w:rsid w:val="15FEEF91"/>
    <w:rsid w:val="16014625"/>
    <w:rsid w:val="1606678B"/>
    <w:rsid w:val="1619AC9A"/>
    <w:rsid w:val="161F85F2"/>
    <w:rsid w:val="1621E1BA"/>
    <w:rsid w:val="1622E993"/>
    <w:rsid w:val="16290CC9"/>
    <w:rsid w:val="162D1451"/>
    <w:rsid w:val="162FAEF3"/>
    <w:rsid w:val="16304C26"/>
    <w:rsid w:val="163E385D"/>
    <w:rsid w:val="16428F6B"/>
    <w:rsid w:val="16433034"/>
    <w:rsid w:val="16479B0A"/>
    <w:rsid w:val="164BD0B1"/>
    <w:rsid w:val="16513C74"/>
    <w:rsid w:val="165204BB"/>
    <w:rsid w:val="16534C27"/>
    <w:rsid w:val="1654316A"/>
    <w:rsid w:val="16555A64"/>
    <w:rsid w:val="166542DA"/>
    <w:rsid w:val="166624F1"/>
    <w:rsid w:val="1667191C"/>
    <w:rsid w:val="16674124"/>
    <w:rsid w:val="166A90C7"/>
    <w:rsid w:val="16716C93"/>
    <w:rsid w:val="167381ED"/>
    <w:rsid w:val="1675BA26"/>
    <w:rsid w:val="1679AC5B"/>
    <w:rsid w:val="167A1333"/>
    <w:rsid w:val="167DDA3F"/>
    <w:rsid w:val="167FAC34"/>
    <w:rsid w:val="16800C18"/>
    <w:rsid w:val="168201C1"/>
    <w:rsid w:val="1682300F"/>
    <w:rsid w:val="1686F629"/>
    <w:rsid w:val="16879B5C"/>
    <w:rsid w:val="1687E581"/>
    <w:rsid w:val="168C7BF4"/>
    <w:rsid w:val="168CC2C4"/>
    <w:rsid w:val="168F2DBA"/>
    <w:rsid w:val="169136C0"/>
    <w:rsid w:val="1691951D"/>
    <w:rsid w:val="1692F1F3"/>
    <w:rsid w:val="1694CCC9"/>
    <w:rsid w:val="1696321C"/>
    <w:rsid w:val="169BFD4A"/>
    <w:rsid w:val="169C1C5F"/>
    <w:rsid w:val="169FBE37"/>
    <w:rsid w:val="16A4BF98"/>
    <w:rsid w:val="16AC4D37"/>
    <w:rsid w:val="16ACE383"/>
    <w:rsid w:val="16AF07F9"/>
    <w:rsid w:val="16B5EDB6"/>
    <w:rsid w:val="16B89159"/>
    <w:rsid w:val="16CA760F"/>
    <w:rsid w:val="16CFE6A0"/>
    <w:rsid w:val="16D1754B"/>
    <w:rsid w:val="16D6062E"/>
    <w:rsid w:val="16DE67A6"/>
    <w:rsid w:val="16DF2E2A"/>
    <w:rsid w:val="16E5640C"/>
    <w:rsid w:val="16E565E6"/>
    <w:rsid w:val="16E9BB0D"/>
    <w:rsid w:val="16EF6788"/>
    <w:rsid w:val="16F23A78"/>
    <w:rsid w:val="16F25CEB"/>
    <w:rsid w:val="16F40F57"/>
    <w:rsid w:val="16FD8A55"/>
    <w:rsid w:val="16FFA815"/>
    <w:rsid w:val="17024F4E"/>
    <w:rsid w:val="17046C40"/>
    <w:rsid w:val="170A5F94"/>
    <w:rsid w:val="17115DB7"/>
    <w:rsid w:val="17206C83"/>
    <w:rsid w:val="1720D118"/>
    <w:rsid w:val="17221171"/>
    <w:rsid w:val="1726D9EA"/>
    <w:rsid w:val="1729FB7B"/>
    <w:rsid w:val="172ADA05"/>
    <w:rsid w:val="172B5CE5"/>
    <w:rsid w:val="172E1741"/>
    <w:rsid w:val="17316630"/>
    <w:rsid w:val="17347D19"/>
    <w:rsid w:val="17367759"/>
    <w:rsid w:val="174150D4"/>
    <w:rsid w:val="1748ED5C"/>
    <w:rsid w:val="1749976C"/>
    <w:rsid w:val="174A063A"/>
    <w:rsid w:val="1758312B"/>
    <w:rsid w:val="17587FF6"/>
    <w:rsid w:val="175C9761"/>
    <w:rsid w:val="176087D9"/>
    <w:rsid w:val="176131DB"/>
    <w:rsid w:val="1764208F"/>
    <w:rsid w:val="1764288C"/>
    <w:rsid w:val="176603A6"/>
    <w:rsid w:val="17667B1C"/>
    <w:rsid w:val="176D53B4"/>
    <w:rsid w:val="176E8FCF"/>
    <w:rsid w:val="176EB3FC"/>
    <w:rsid w:val="1770CCB0"/>
    <w:rsid w:val="17716538"/>
    <w:rsid w:val="17774BB1"/>
    <w:rsid w:val="17819E7B"/>
    <w:rsid w:val="1784DBBD"/>
    <w:rsid w:val="17873723"/>
    <w:rsid w:val="17891029"/>
    <w:rsid w:val="178A7B7A"/>
    <w:rsid w:val="1790CF5A"/>
    <w:rsid w:val="17945AC9"/>
    <w:rsid w:val="1799824C"/>
    <w:rsid w:val="179E2E6A"/>
    <w:rsid w:val="17A00ADE"/>
    <w:rsid w:val="17A22705"/>
    <w:rsid w:val="17A31BF8"/>
    <w:rsid w:val="17A53729"/>
    <w:rsid w:val="17A6E0E7"/>
    <w:rsid w:val="17AB12BA"/>
    <w:rsid w:val="17ADC719"/>
    <w:rsid w:val="17AE1903"/>
    <w:rsid w:val="17B6D436"/>
    <w:rsid w:val="17B7B5E6"/>
    <w:rsid w:val="17BBE363"/>
    <w:rsid w:val="17BF6533"/>
    <w:rsid w:val="17C6EC37"/>
    <w:rsid w:val="17C909A4"/>
    <w:rsid w:val="17C9BC9F"/>
    <w:rsid w:val="17CA7FC7"/>
    <w:rsid w:val="17CE5164"/>
    <w:rsid w:val="17CFBB04"/>
    <w:rsid w:val="17D489DE"/>
    <w:rsid w:val="17D644CB"/>
    <w:rsid w:val="17D9E97E"/>
    <w:rsid w:val="17E1281C"/>
    <w:rsid w:val="17E1FCE2"/>
    <w:rsid w:val="17E342D5"/>
    <w:rsid w:val="17E382E9"/>
    <w:rsid w:val="17EA09A4"/>
    <w:rsid w:val="17F115EC"/>
    <w:rsid w:val="17F2D335"/>
    <w:rsid w:val="17F66430"/>
    <w:rsid w:val="17FB35A8"/>
    <w:rsid w:val="17FB434F"/>
    <w:rsid w:val="17FBB20D"/>
    <w:rsid w:val="18067A70"/>
    <w:rsid w:val="1807C488"/>
    <w:rsid w:val="1807E522"/>
    <w:rsid w:val="180BD051"/>
    <w:rsid w:val="180F701A"/>
    <w:rsid w:val="18109F2C"/>
    <w:rsid w:val="1813388B"/>
    <w:rsid w:val="181763DC"/>
    <w:rsid w:val="181B05E1"/>
    <w:rsid w:val="181E2442"/>
    <w:rsid w:val="182206FE"/>
    <w:rsid w:val="18255346"/>
    <w:rsid w:val="1829A9C8"/>
    <w:rsid w:val="182A852F"/>
    <w:rsid w:val="18316A75"/>
    <w:rsid w:val="183D1DA8"/>
    <w:rsid w:val="183FB3C6"/>
    <w:rsid w:val="18465BD5"/>
    <w:rsid w:val="1846857E"/>
    <w:rsid w:val="18536656"/>
    <w:rsid w:val="1854E3CB"/>
    <w:rsid w:val="18634D31"/>
    <w:rsid w:val="1865A281"/>
    <w:rsid w:val="186D6384"/>
    <w:rsid w:val="186EEDD0"/>
    <w:rsid w:val="186F284C"/>
    <w:rsid w:val="1873B51B"/>
    <w:rsid w:val="187D2440"/>
    <w:rsid w:val="187E6E56"/>
    <w:rsid w:val="1880C6EC"/>
    <w:rsid w:val="18886A0A"/>
    <w:rsid w:val="188BDEAB"/>
    <w:rsid w:val="188C1BCD"/>
    <w:rsid w:val="189228C6"/>
    <w:rsid w:val="1893A6EA"/>
    <w:rsid w:val="1895A091"/>
    <w:rsid w:val="1897094E"/>
    <w:rsid w:val="18A4CD1B"/>
    <w:rsid w:val="18AAB6C8"/>
    <w:rsid w:val="18B5F10D"/>
    <w:rsid w:val="18B813AF"/>
    <w:rsid w:val="18C80086"/>
    <w:rsid w:val="18C91FD4"/>
    <w:rsid w:val="18CD5E21"/>
    <w:rsid w:val="18D30609"/>
    <w:rsid w:val="18D76044"/>
    <w:rsid w:val="18D89597"/>
    <w:rsid w:val="18DAB6CD"/>
    <w:rsid w:val="18DAFDB6"/>
    <w:rsid w:val="18DCB307"/>
    <w:rsid w:val="18E42592"/>
    <w:rsid w:val="18ED8460"/>
    <w:rsid w:val="18F42C94"/>
    <w:rsid w:val="18FA27E6"/>
    <w:rsid w:val="1900C025"/>
    <w:rsid w:val="190376F7"/>
    <w:rsid w:val="1904BBEF"/>
    <w:rsid w:val="1910450E"/>
    <w:rsid w:val="191A0B67"/>
    <w:rsid w:val="191C844D"/>
    <w:rsid w:val="191D852A"/>
    <w:rsid w:val="191F7DC4"/>
    <w:rsid w:val="1922E27E"/>
    <w:rsid w:val="1926B6F7"/>
    <w:rsid w:val="192AAB1A"/>
    <w:rsid w:val="192C8E74"/>
    <w:rsid w:val="1930838F"/>
    <w:rsid w:val="19374D5B"/>
    <w:rsid w:val="1937A586"/>
    <w:rsid w:val="193AC02B"/>
    <w:rsid w:val="193B98C3"/>
    <w:rsid w:val="193D7346"/>
    <w:rsid w:val="193F3651"/>
    <w:rsid w:val="194AA666"/>
    <w:rsid w:val="19539404"/>
    <w:rsid w:val="19554FEC"/>
    <w:rsid w:val="195876F5"/>
    <w:rsid w:val="195A2988"/>
    <w:rsid w:val="195D7450"/>
    <w:rsid w:val="195E33D3"/>
    <w:rsid w:val="195F743A"/>
    <w:rsid w:val="19605DE2"/>
    <w:rsid w:val="19611B11"/>
    <w:rsid w:val="196D0448"/>
    <w:rsid w:val="196E4486"/>
    <w:rsid w:val="19701D6B"/>
    <w:rsid w:val="1976852F"/>
    <w:rsid w:val="197D6AF0"/>
    <w:rsid w:val="197DC6E1"/>
    <w:rsid w:val="197E1F10"/>
    <w:rsid w:val="1986EF47"/>
    <w:rsid w:val="1987215E"/>
    <w:rsid w:val="1988C195"/>
    <w:rsid w:val="198E2949"/>
    <w:rsid w:val="198E6EB7"/>
    <w:rsid w:val="1997B93B"/>
    <w:rsid w:val="199CEDEA"/>
    <w:rsid w:val="199E58B7"/>
    <w:rsid w:val="19A6C820"/>
    <w:rsid w:val="19A87F73"/>
    <w:rsid w:val="19A99E39"/>
    <w:rsid w:val="19ABA7D1"/>
    <w:rsid w:val="19AEF586"/>
    <w:rsid w:val="19B0B798"/>
    <w:rsid w:val="19B15E98"/>
    <w:rsid w:val="19B1E3AB"/>
    <w:rsid w:val="19B40AF2"/>
    <w:rsid w:val="19C08119"/>
    <w:rsid w:val="19C0C7EF"/>
    <w:rsid w:val="19C2DEDE"/>
    <w:rsid w:val="19C3C402"/>
    <w:rsid w:val="19C516DF"/>
    <w:rsid w:val="19C80E6B"/>
    <w:rsid w:val="19C8527F"/>
    <w:rsid w:val="19CA0697"/>
    <w:rsid w:val="19CAC192"/>
    <w:rsid w:val="19D0DF67"/>
    <w:rsid w:val="19D28C62"/>
    <w:rsid w:val="19D48190"/>
    <w:rsid w:val="19D4B749"/>
    <w:rsid w:val="19DAEF9D"/>
    <w:rsid w:val="19DEC77B"/>
    <w:rsid w:val="19E20861"/>
    <w:rsid w:val="19EE0E0C"/>
    <w:rsid w:val="19F0F43F"/>
    <w:rsid w:val="19F2F2E9"/>
    <w:rsid w:val="19F75754"/>
    <w:rsid w:val="19F91A1E"/>
    <w:rsid w:val="19F9D3BD"/>
    <w:rsid w:val="19FD7CC4"/>
    <w:rsid w:val="19FF3016"/>
    <w:rsid w:val="1A01B9E7"/>
    <w:rsid w:val="1A0357B1"/>
    <w:rsid w:val="1A042DA9"/>
    <w:rsid w:val="1A0C736D"/>
    <w:rsid w:val="1A105AB3"/>
    <w:rsid w:val="1A127A97"/>
    <w:rsid w:val="1A13CFA5"/>
    <w:rsid w:val="1A143152"/>
    <w:rsid w:val="1A1AFDFE"/>
    <w:rsid w:val="1A233ADA"/>
    <w:rsid w:val="1A315403"/>
    <w:rsid w:val="1A31F228"/>
    <w:rsid w:val="1A320089"/>
    <w:rsid w:val="1A33E3F8"/>
    <w:rsid w:val="1A35456B"/>
    <w:rsid w:val="1A35D7F5"/>
    <w:rsid w:val="1A3DDA86"/>
    <w:rsid w:val="1A3F71CE"/>
    <w:rsid w:val="1A3FF66A"/>
    <w:rsid w:val="1A4844D4"/>
    <w:rsid w:val="1A4EA22E"/>
    <w:rsid w:val="1A536C96"/>
    <w:rsid w:val="1A555EEF"/>
    <w:rsid w:val="1A573F4E"/>
    <w:rsid w:val="1A5A5FBF"/>
    <w:rsid w:val="1A5FA879"/>
    <w:rsid w:val="1A679AC7"/>
    <w:rsid w:val="1A680A4F"/>
    <w:rsid w:val="1A68FAFB"/>
    <w:rsid w:val="1A6F521A"/>
    <w:rsid w:val="1A7B3787"/>
    <w:rsid w:val="1A7E3130"/>
    <w:rsid w:val="1A7FDBDC"/>
    <w:rsid w:val="1A81D793"/>
    <w:rsid w:val="1A8BC60B"/>
    <w:rsid w:val="1A905D87"/>
    <w:rsid w:val="1A91A2AB"/>
    <w:rsid w:val="1A91B7AF"/>
    <w:rsid w:val="1A9479BC"/>
    <w:rsid w:val="1A964ACB"/>
    <w:rsid w:val="1A96A36A"/>
    <w:rsid w:val="1A9CAD36"/>
    <w:rsid w:val="1AA8BB90"/>
    <w:rsid w:val="1AA8CC64"/>
    <w:rsid w:val="1AA94B80"/>
    <w:rsid w:val="1AA9AB06"/>
    <w:rsid w:val="1AB3DB0A"/>
    <w:rsid w:val="1AB5229C"/>
    <w:rsid w:val="1AB8E914"/>
    <w:rsid w:val="1ABBA778"/>
    <w:rsid w:val="1ABD6B6A"/>
    <w:rsid w:val="1AC5AD76"/>
    <w:rsid w:val="1AC77DC6"/>
    <w:rsid w:val="1ACAB3D3"/>
    <w:rsid w:val="1ACC27B3"/>
    <w:rsid w:val="1ACF9386"/>
    <w:rsid w:val="1AD9F031"/>
    <w:rsid w:val="1ADAE9E9"/>
    <w:rsid w:val="1ADCC49D"/>
    <w:rsid w:val="1AE07312"/>
    <w:rsid w:val="1AE4C93D"/>
    <w:rsid w:val="1AF3940A"/>
    <w:rsid w:val="1AF800A2"/>
    <w:rsid w:val="1AF85ED5"/>
    <w:rsid w:val="1AFDE69F"/>
    <w:rsid w:val="1AFF5AC7"/>
    <w:rsid w:val="1AFFBF47"/>
    <w:rsid w:val="1B064F1E"/>
    <w:rsid w:val="1B08F712"/>
    <w:rsid w:val="1B0B1A25"/>
    <w:rsid w:val="1B12A62F"/>
    <w:rsid w:val="1B1516A6"/>
    <w:rsid w:val="1B1A24CC"/>
    <w:rsid w:val="1B1A7E15"/>
    <w:rsid w:val="1B1F083B"/>
    <w:rsid w:val="1B2278FE"/>
    <w:rsid w:val="1B2A00E4"/>
    <w:rsid w:val="1B2A2A38"/>
    <w:rsid w:val="1B2CADD6"/>
    <w:rsid w:val="1B2F4C8B"/>
    <w:rsid w:val="1B327A9B"/>
    <w:rsid w:val="1B35E2CD"/>
    <w:rsid w:val="1B387F10"/>
    <w:rsid w:val="1B3AF43A"/>
    <w:rsid w:val="1B4490AE"/>
    <w:rsid w:val="1B4B834F"/>
    <w:rsid w:val="1B570F7A"/>
    <w:rsid w:val="1B57801C"/>
    <w:rsid w:val="1B5AC269"/>
    <w:rsid w:val="1B5B44AA"/>
    <w:rsid w:val="1B5CBA5B"/>
    <w:rsid w:val="1B5D2471"/>
    <w:rsid w:val="1B609176"/>
    <w:rsid w:val="1B6B12AF"/>
    <w:rsid w:val="1B6B8538"/>
    <w:rsid w:val="1B710F4C"/>
    <w:rsid w:val="1B71708C"/>
    <w:rsid w:val="1B737914"/>
    <w:rsid w:val="1B749BDD"/>
    <w:rsid w:val="1B7AA8B0"/>
    <w:rsid w:val="1B7AE430"/>
    <w:rsid w:val="1B7CE502"/>
    <w:rsid w:val="1B848A98"/>
    <w:rsid w:val="1B84F957"/>
    <w:rsid w:val="1B8677F8"/>
    <w:rsid w:val="1B8E946D"/>
    <w:rsid w:val="1B8F1C78"/>
    <w:rsid w:val="1B948D8C"/>
    <w:rsid w:val="1B95AFC9"/>
    <w:rsid w:val="1B960BA0"/>
    <w:rsid w:val="1B9AB318"/>
    <w:rsid w:val="1B9AF76B"/>
    <w:rsid w:val="1BA57C52"/>
    <w:rsid w:val="1BAD98F7"/>
    <w:rsid w:val="1BADD78C"/>
    <w:rsid w:val="1BB1145F"/>
    <w:rsid w:val="1BB7DD2B"/>
    <w:rsid w:val="1BBBBC0E"/>
    <w:rsid w:val="1BC022AA"/>
    <w:rsid w:val="1BC7D40D"/>
    <w:rsid w:val="1BCAC9B1"/>
    <w:rsid w:val="1BD2C42C"/>
    <w:rsid w:val="1BD2FD11"/>
    <w:rsid w:val="1BD328AD"/>
    <w:rsid w:val="1BDEA9A7"/>
    <w:rsid w:val="1BE1D1A0"/>
    <w:rsid w:val="1BE967E7"/>
    <w:rsid w:val="1BEA640F"/>
    <w:rsid w:val="1BF81EF3"/>
    <w:rsid w:val="1BF914AD"/>
    <w:rsid w:val="1C075A15"/>
    <w:rsid w:val="1C089B29"/>
    <w:rsid w:val="1C110D57"/>
    <w:rsid w:val="1C124244"/>
    <w:rsid w:val="1C1331D9"/>
    <w:rsid w:val="1C19B2AD"/>
    <w:rsid w:val="1C24E7F7"/>
    <w:rsid w:val="1C259C3E"/>
    <w:rsid w:val="1C2988E1"/>
    <w:rsid w:val="1C2BB6B6"/>
    <w:rsid w:val="1C306A58"/>
    <w:rsid w:val="1C34C624"/>
    <w:rsid w:val="1C385457"/>
    <w:rsid w:val="1C3DF38F"/>
    <w:rsid w:val="1C428269"/>
    <w:rsid w:val="1C47A0F9"/>
    <w:rsid w:val="1C48C069"/>
    <w:rsid w:val="1C4DC71E"/>
    <w:rsid w:val="1C517CBB"/>
    <w:rsid w:val="1C5BB45B"/>
    <w:rsid w:val="1C5EFEFF"/>
    <w:rsid w:val="1C61D325"/>
    <w:rsid w:val="1C620AAA"/>
    <w:rsid w:val="1C640236"/>
    <w:rsid w:val="1C6C974B"/>
    <w:rsid w:val="1C6DDFEC"/>
    <w:rsid w:val="1C6F0CD3"/>
    <w:rsid w:val="1C724EE2"/>
    <w:rsid w:val="1C764265"/>
    <w:rsid w:val="1C79246F"/>
    <w:rsid w:val="1C8137D5"/>
    <w:rsid w:val="1C8F43C1"/>
    <w:rsid w:val="1C90BBF6"/>
    <w:rsid w:val="1C9274F9"/>
    <w:rsid w:val="1C9384A9"/>
    <w:rsid w:val="1C96C160"/>
    <w:rsid w:val="1C9BB8C6"/>
    <w:rsid w:val="1C9CE534"/>
    <w:rsid w:val="1CACC9A2"/>
    <w:rsid w:val="1CB14357"/>
    <w:rsid w:val="1CB17AE8"/>
    <w:rsid w:val="1CB1EEF8"/>
    <w:rsid w:val="1CBC956D"/>
    <w:rsid w:val="1CCAA2F2"/>
    <w:rsid w:val="1CCC163A"/>
    <w:rsid w:val="1CCEE6BB"/>
    <w:rsid w:val="1CD431E7"/>
    <w:rsid w:val="1CD4A437"/>
    <w:rsid w:val="1CDE98FC"/>
    <w:rsid w:val="1CE89AE1"/>
    <w:rsid w:val="1CEC9B76"/>
    <w:rsid w:val="1CF26510"/>
    <w:rsid w:val="1CF2921A"/>
    <w:rsid w:val="1CF3BA32"/>
    <w:rsid w:val="1D00AADA"/>
    <w:rsid w:val="1D03E03D"/>
    <w:rsid w:val="1D07EB60"/>
    <w:rsid w:val="1D0EB574"/>
    <w:rsid w:val="1D11127D"/>
    <w:rsid w:val="1D1393C7"/>
    <w:rsid w:val="1D1DDF65"/>
    <w:rsid w:val="1D1E4D72"/>
    <w:rsid w:val="1D20E16D"/>
    <w:rsid w:val="1D234D81"/>
    <w:rsid w:val="1D23E041"/>
    <w:rsid w:val="1D27AD06"/>
    <w:rsid w:val="1D294386"/>
    <w:rsid w:val="1D2AEE35"/>
    <w:rsid w:val="1D3A8994"/>
    <w:rsid w:val="1D3B11C2"/>
    <w:rsid w:val="1D3F4264"/>
    <w:rsid w:val="1D3F8D08"/>
    <w:rsid w:val="1D429EF2"/>
    <w:rsid w:val="1D451066"/>
    <w:rsid w:val="1D46E7FF"/>
    <w:rsid w:val="1D49F876"/>
    <w:rsid w:val="1D56A740"/>
    <w:rsid w:val="1D5CA925"/>
    <w:rsid w:val="1D5D2B07"/>
    <w:rsid w:val="1D5F7F02"/>
    <w:rsid w:val="1D605042"/>
    <w:rsid w:val="1D6155AF"/>
    <w:rsid w:val="1D646382"/>
    <w:rsid w:val="1D65FD34"/>
    <w:rsid w:val="1D72E17C"/>
    <w:rsid w:val="1D7313AD"/>
    <w:rsid w:val="1D74C875"/>
    <w:rsid w:val="1D782FFC"/>
    <w:rsid w:val="1D7BDA6A"/>
    <w:rsid w:val="1D7C367C"/>
    <w:rsid w:val="1D7E6172"/>
    <w:rsid w:val="1D823E08"/>
    <w:rsid w:val="1D844EAD"/>
    <w:rsid w:val="1D8A5408"/>
    <w:rsid w:val="1D8B1AD9"/>
    <w:rsid w:val="1D8D0501"/>
    <w:rsid w:val="1D8ED7F9"/>
    <w:rsid w:val="1D96C4E3"/>
    <w:rsid w:val="1D9C0102"/>
    <w:rsid w:val="1D9FCE9A"/>
    <w:rsid w:val="1DAB61DA"/>
    <w:rsid w:val="1DB02B0D"/>
    <w:rsid w:val="1DB1803A"/>
    <w:rsid w:val="1DB73341"/>
    <w:rsid w:val="1DC677B9"/>
    <w:rsid w:val="1DC7FFBC"/>
    <w:rsid w:val="1DCC601E"/>
    <w:rsid w:val="1DCE0ADA"/>
    <w:rsid w:val="1DCF89D6"/>
    <w:rsid w:val="1DD60CB6"/>
    <w:rsid w:val="1DD6398F"/>
    <w:rsid w:val="1DD82729"/>
    <w:rsid w:val="1DDB91DD"/>
    <w:rsid w:val="1DDE33F6"/>
    <w:rsid w:val="1DE462F6"/>
    <w:rsid w:val="1DE9B024"/>
    <w:rsid w:val="1DEB9C13"/>
    <w:rsid w:val="1DEBC153"/>
    <w:rsid w:val="1DEE5EEA"/>
    <w:rsid w:val="1DEED935"/>
    <w:rsid w:val="1DF416BA"/>
    <w:rsid w:val="1DFA5EF7"/>
    <w:rsid w:val="1DFAF530"/>
    <w:rsid w:val="1DFB71AF"/>
    <w:rsid w:val="1DFC2727"/>
    <w:rsid w:val="1E01EE62"/>
    <w:rsid w:val="1E02633A"/>
    <w:rsid w:val="1E0D8201"/>
    <w:rsid w:val="1E11D5BC"/>
    <w:rsid w:val="1E159E52"/>
    <w:rsid w:val="1E1A3A8B"/>
    <w:rsid w:val="1E1D272A"/>
    <w:rsid w:val="1E20F95C"/>
    <w:rsid w:val="1E257112"/>
    <w:rsid w:val="1E268860"/>
    <w:rsid w:val="1E2A9F5D"/>
    <w:rsid w:val="1E2BD4AE"/>
    <w:rsid w:val="1E2CCA2B"/>
    <w:rsid w:val="1E2D3012"/>
    <w:rsid w:val="1E2E2F57"/>
    <w:rsid w:val="1E356F88"/>
    <w:rsid w:val="1E35B0B5"/>
    <w:rsid w:val="1E3AB807"/>
    <w:rsid w:val="1E408373"/>
    <w:rsid w:val="1E433687"/>
    <w:rsid w:val="1E477B8C"/>
    <w:rsid w:val="1E4AB3C5"/>
    <w:rsid w:val="1E4BE9DF"/>
    <w:rsid w:val="1E57F2C0"/>
    <w:rsid w:val="1E5E3B5F"/>
    <w:rsid w:val="1E639713"/>
    <w:rsid w:val="1E683F36"/>
    <w:rsid w:val="1E6A8779"/>
    <w:rsid w:val="1E6B2C04"/>
    <w:rsid w:val="1E6D58E4"/>
    <w:rsid w:val="1E7421D8"/>
    <w:rsid w:val="1E7568E9"/>
    <w:rsid w:val="1E798FE4"/>
    <w:rsid w:val="1E7C0869"/>
    <w:rsid w:val="1E810E08"/>
    <w:rsid w:val="1E833F88"/>
    <w:rsid w:val="1E88805A"/>
    <w:rsid w:val="1E89BEA9"/>
    <w:rsid w:val="1E8B40DE"/>
    <w:rsid w:val="1E900B96"/>
    <w:rsid w:val="1E92481E"/>
    <w:rsid w:val="1E9571FF"/>
    <w:rsid w:val="1E965843"/>
    <w:rsid w:val="1E96595C"/>
    <w:rsid w:val="1E9801E1"/>
    <w:rsid w:val="1E9C9AFD"/>
    <w:rsid w:val="1EA37AC1"/>
    <w:rsid w:val="1EA65E66"/>
    <w:rsid w:val="1EA76049"/>
    <w:rsid w:val="1EA7AD9B"/>
    <w:rsid w:val="1EA818B9"/>
    <w:rsid w:val="1EABEC1B"/>
    <w:rsid w:val="1EB70185"/>
    <w:rsid w:val="1EB8F5E9"/>
    <w:rsid w:val="1EBA0B95"/>
    <w:rsid w:val="1EBFA0B5"/>
    <w:rsid w:val="1EC0468C"/>
    <w:rsid w:val="1EC5B464"/>
    <w:rsid w:val="1EC5B730"/>
    <w:rsid w:val="1EC66CE8"/>
    <w:rsid w:val="1EC8C3D0"/>
    <w:rsid w:val="1ECA2637"/>
    <w:rsid w:val="1ECD9566"/>
    <w:rsid w:val="1ED02A81"/>
    <w:rsid w:val="1ED475D9"/>
    <w:rsid w:val="1ED53BCC"/>
    <w:rsid w:val="1ED8D897"/>
    <w:rsid w:val="1EDA3B5D"/>
    <w:rsid w:val="1EDA60B8"/>
    <w:rsid w:val="1EDB383C"/>
    <w:rsid w:val="1EDCF32A"/>
    <w:rsid w:val="1EE04596"/>
    <w:rsid w:val="1EE892D1"/>
    <w:rsid w:val="1EE97EED"/>
    <w:rsid w:val="1EEEEF82"/>
    <w:rsid w:val="1EEF5C79"/>
    <w:rsid w:val="1EF081E7"/>
    <w:rsid w:val="1EF2A056"/>
    <w:rsid w:val="1EF3B2AE"/>
    <w:rsid w:val="1EF4CA10"/>
    <w:rsid w:val="1EF4D6DB"/>
    <w:rsid w:val="1EFFB788"/>
    <w:rsid w:val="1F097916"/>
    <w:rsid w:val="1F09EEF6"/>
    <w:rsid w:val="1F0B6BCB"/>
    <w:rsid w:val="1F173D55"/>
    <w:rsid w:val="1F1AFE15"/>
    <w:rsid w:val="1F1EC6E1"/>
    <w:rsid w:val="1F258C70"/>
    <w:rsid w:val="1F2B2FF3"/>
    <w:rsid w:val="1F2BF3D3"/>
    <w:rsid w:val="1F2E81C5"/>
    <w:rsid w:val="1F38C9A2"/>
    <w:rsid w:val="1F3E4EBE"/>
    <w:rsid w:val="1F416CA7"/>
    <w:rsid w:val="1F468DE7"/>
    <w:rsid w:val="1F513497"/>
    <w:rsid w:val="1F554A36"/>
    <w:rsid w:val="1F574785"/>
    <w:rsid w:val="1F5FB3DE"/>
    <w:rsid w:val="1F621B9F"/>
    <w:rsid w:val="1F63A2C0"/>
    <w:rsid w:val="1F669A49"/>
    <w:rsid w:val="1F6C545A"/>
    <w:rsid w:val="1F6CC289"/>
    <w:rsid w:val="1F707964"/>
    <w:rsid w:val="1F78DBE8"/>
    <w:rsid w:val="1F799B6F"/>
    <w:rsid w:val="1F8747CA"/>
    <w:rsid w:val="1F88BFCA"/>
    <w:rsid w:val="1F9081A0"/>
    <w:rsid w:val="1F933F72"/>
    <w:rsid w:val="1F97806D"/>
    <w:rsid w:val="1FA27822"/>
    <w:rsid w:val="1FAC9207"/>
    <w:rsid w:val="1FACD548"/>
    <w:rsid w:val="1FADC20F"/>
    <w:rsid w:val="1FB1ED40"/>
    <w:rsid w:val="1FBED315"/>
    <w:rsid w:val="1FC37B42"/>
    <w:rsid w:val="1FC6169A"/>
    <w:rsid w:val="1FD302DF"/>
    <w:rsid w:val="1FDD15FB"/>
    <w:rsid w:val="1FDDEC3C"/>
    <w:rsid w:val="1FE5E62C"/>
    <w:rsid w:val="1FEABDBA"/>
    <w:rsid w:val="1FEB934D"/>
    <w:rsid w:val="1FF04AC3"/>
    <w:rsid w:val="1FF8DE30"/>
    <w:rsid w:val="1FFC4D5F"/>
    <w:rsid w:val="2002BBCE"/>
    <w:rsid w:val="2009F510"/>
    <w:rsid w:val="200A2B9F"/>
    <w:rsid w:val="200A869C"/>
    <w:rsid w:val="200C1926"/>
    <w:rsid w:val="200C2710"/>
    <w:rsid w:val="200C37E1"/>
    <w:rsid w:val="2010B808"/>
    <w:rsid w:val="201A4525"/>
    <w:rsid w:val="201E3586"/>
    <w:rsid w:val="2024B4DB"/>
    <w:rsid w:val="20276D01"/>
    <w:rsid w:val="202798BE"/>
    <w:rsid w:val="202CB5B9"/>
    <w:rsid w:val="202E68DC"/>
    <w:rsid w:val="2032C376"/>
    <w:rsid w:val="203323DA"/>
    <w:rsid w:val="203A1F40"/>
    <w:rsid w:val="203D1767"/>
    <w:rsid w:val="203D7E3A"/>
    <w:rsid w:val="20483747"/>
    <w:rsid w:val="204F4714"/>
    <w:rsid w:val="20518767"/>
    <w:rsid w:val="20544408"/>
    <w:rsid w:val="2054DA9E"/>
    <w:rsid w:val="2056861F"/>
    <w:rsid w:val="2058A6F7"/>
    <w:rsid w:val="205B4FCB"/>
    <w:rsid w:val="2064C2AA"/>
    <w:rsid w:val="206692BA"/>
    <w:rsid w:val="206DFE5A"/>
    <w:rsid w:val="2070C99E"/>
    <w:rsid w:val="207311CE"/>
    <w:rsid w:val="20756DA2"/>
    <w:rsid w:val="2078D5FF"/>
    <w:rsid w:val="207A6B55"/>
    <w:rsid w:val="207C69AA"/>
    <w:rsid w:val="207C9251"/>
    <w:rsid w:val="208520B7"/>
    <w:rsid w:val="20887198"/>
    <w:rsid w:val="2088EBC6"/>
    <w:rsid w:val="20897EE8"/>
    <w:rsid w:val="20968D7E"/>
    <w:rsid w:val="2096E97D"/>
    <w:rsid w:val="209B326B"/>
    <w:rsid w:val="209C2FFE"/>
    <w:rsid w:val="20A05FD6"/>
    <w:rsid w:val="20A669DC"/>
    <w:rsid w:val="20AB0D92"/>
    <w:rsid w:val="20B2D7F7"/>
    <w:rsid w:val="20B68B65"/>
    <w:rsid w:val="20BE6169"/>
    <w:rsid w:val="20C52DA1"/>
    <w:rsid w:val="20C6D34B"/>
    <w:rsid w:val="20D082CF"/>
    <w:rsid w:val="20D093EE"/>
    <w:rsid w:val="20D0C16F"/>
    <w:rsid w:val="20D0CA1F"/>
    <w:rsid w:val="20D8C74D"/>
    <w:rsid w:val="20DA9A53"/>
    <w:rsid w:val="20E6215B"/>
    <w:rsid w:val="20E97455"/>
    <w:rsid w:val="20ED40F7"/>
    <w:rsid w:val="20F2DE67"/>
    <w:rsid w:val="20FD0311"/>
    <w:rsid w:val="20FF1431"/>
    <w:rsid w:val="210785B8"/>
    <w:rsid w:val="21088AFA"/>
    <w:rsid w:val="2109B32D"/>
    <w:rsid w:val="211AADAA"/>
    <w:rsid w:val="211F9CAB"/>
    <w:rsid w:val="2122EEA8"/>
    <w:rsid w:val="2125890C"/>
    <w:rsid w:val="2125D0E8"/>
    <w:rsid w:val="2126CFA1"/>
    <w:rsid w:val="2131529B"/>
    <w:rsid w:val="21321CBB"/>
    <w:rsid w:val="2133635D"/>
    <w:rsid w:val="21352DE0"/>
    <w:rsid w:val="2137B43F"/>
    <w:rsid w:val="213D2EC0"/>
    <w:rsid w:val="21404053"/>
    <w:rsid w:val="2145973A"/>
    <w:rsid w:val="2149406A"/>
    <w:rsid w:val="214E5387"/>
    <w:rsid w:val="21502C22"/>
    <w:rsid w:val="21509AC3"/>
    <w:rsid w:val="2151989D"/>
    <w:rsid w:val="215569CD"/>
    <w:rsid w:val="2156538C"/>
    <w:rsid w:val="215C62BD"/>
    <w:rsid w:val="216459CD"/>
    <w:rsid w:val="2164BB7B"/>
    <w:rsid w:val="216B250C"/>
    <w:rsid w:val="216B9881"/>
    <w:rsid w:val="2177807B"/>
    <w:rsid w:val="217A0481"/>
    <w:rsid w:val="217E4F00"/>
    <w:rsid w:val="21803639"/>
    <w:rsid w:val="21804F5A"/>
    <w:rsid w:val="2183F690"/>
    <w:rsid w:val="21897252"/>
    <w:rsid w:val="2194FE80"/>
    <w:rsid w:val="21958B7C"/>
    <w:rsid w:val="219EE673"/>
    <w:rsid w:val="21A6D763"/>
    <w:rsid w:val="21AAD512"/>
    <w:rsid w:val="21AB49E2"/>
    <w:rsid w:val="21ACB398"/>
    <w:rsid w:val="21B0D454"/>
    <w:rsid w:val="21B42DD6"/>
    <w:rsid w:val="21B8D4C6"/>
    <w:rsid w:val="21B98629"/>
    <w:rsid w:val="21C0AAFF"/>
    <w:rsid w:val="21C55EF6"/>
    <w:rsid w:val="21D02B8D"/>
    <w:rsid w:val="21D082DC"/>
    <w:rsid w:val="21D0E3AE"/>
    <w:rsid w:val="21D30F65"/>
    <w:rsid w:val="21DD5FA4"/>
    <w:rsid w:val="21DD8E5C"/>
    <w:rsid w:val="21E592E6"/>
    <w:rsid w:val="21E8B0ED"/>
    <w:rsid w:val="21F0FCDC"/>
    <w:rsid w:val="21FC7AB2"/>
    <w:rsid w:val="21FDC72B"/>
    <w:rsid w:val="22027E74"/>
    <w:rsid w:val="220795FA"/>
    <w:rsid w:val="220EB464"/>
    <w:rsid w:val="22116C00"/>
    <w:rsid w:val="22164F74"/>
    <w:rsid w:val="2219D20A"/>
    <w:rsid w:val="22209BEC"/>
    <w:rsid w:val="22209D55"/>
    <w:rsid w:val="2223D7BA"/>
    <w:rsid w:val="222E606A"/>
    <w:rsid w:val="222F799A"/>
    <w:rsid w:val="2231C2DB"/>
    <w:rsid w:val="22370C73"/>
    <w:rsid w:val="22388437"/>
    <w:rsid w:val="22401AB2"/>
    <w:rsid w:val="2247A019"/>
    <w:rsid w:val="22496A27"/>
    <w:rsid w:val="224C195E"/>
    <w:rsid w:val="224CDF10"/>
    <w:rsid w:val="224FBECE"/>
    <w:rsid w:val="22506777"/>
    <w:rsid w:val="2253B05D"/>
    <w:rsid w:val="2254800F"/>
    <w:rsid w:val="2254A502"/>
    <w:rsid w:val="225DC236"/>
    <w:rsid w:val="2262F17C"/>
    <w:rsid w:val="22655D2A"/>
    <w:rsid w:val="22659212"/>
    <w:rsid w:val="22678056"/>
    <w:rsid w:val="22678B43"/>
    <w:rsid w:val="226A6C82"/>
    <w:rsid w:val="226C5193"/>
    <w:rsid w:val="226CF5BC"/>
    <w:rsid w:val="226F34E1"/>
    <w:rsid w:val="226F7589"/>
    <w:rsid w:val="22708A61"/>
    <w:rsid w:val="22792FF9"/>
    <w:rsid w:val="227F69E2"/>
    <w:rsid w:val="227FD108"/>
    <w:rsid w:val="22801F39"/>
    <w:rsid w:val="2280B3F7"/>
    <w:rsid w:val="22810747"/>
    <w:rsid w:val="22840E6F"/>
    <w:rsid w:val="228653D0"/>
    <w:rsid w:val="2287C6C4"/>
    <w:rsid w:val="228B3CFD"/>
    <w:rsid w:val="228F53A6"/>
    <w:rsid w:val="2291048F"/>
    <w:rsid w:val="2292ACA3"/>
    <w:rsid w:val="22945B92"/>
    <w:rsid w:val="229521CA"/>
    <w:rsid w:val="22A13257"/>
    <w:rsid w:val="22A17DC1"/>
    <w:rsid w:val="22A55EBB"/>
    <w:rsid w:val="22A68756"/>
    <w:rsid w:val="22AA3F7A"/>
    <w:rsid w:val="22B64DA4"/>
    <w:rsid w:val="22B70492"/>
    <w:rsid w:val="22B7AE3D"/>
    <w:rsid w:val="22C259DD"/>
    <w:rsid w:val="22C2B5E5"/>
    <w:rsid w:val="22C3CC13"/>
    <w:rsid w:val="22C5EB8F"/>
    <w:rsid w:val="22D48202"/>
    <w:rsid w:val="22D4D74D"/>
    <w:rsid w:val="22D5A387"/>
    <w:rsid w:val="22D7270F"/>
    <w:rsid w:val="22D8FFEF"/>
    <w:rsid w:val="22E19BB4"/>
    <w:rsid w:val="22E3A05F"/>
    <w:rsid w:val="22E65611"/>
    <w:rsid w:val="22EC5321"/>
    <w:rsid w:val="22EDF9C1"/>
    <w:rsid w:val="22F04061"/>
    <w:rsid w:val="22F20351"/>
    <w:rsid w:val="22F8609E"/>
    <w:rsid w:val="22FAB8E8"/>
    <w:rsid w:val="22FFFCC8"/>
    <w:rsid w:val="23009865"/>
    <w:rsid w:val="2300E294"/>
    <w:rsid w:val="2301B500"/>
    <w:rsid w:val="2305A799"/>
    <w:rsid w:val="230EB8CF"/>
    <w:rsid w:val="230F9E9A"/>
    <w:rsid w:val="2314115B"/>
    <w:rsid w:val="23194D36"/>
    <w:rsid w:val="231B72F1"/>
    <w:rsid w:val="231BD66A"/>
    <w:rsid w:val="231DB6C1"/>
    <w:rsid w:val="232400F5"/>
    <w:rsid w:val="2324309F"/>
    <w:rsid w:val="232557E9"/>
    <w:rsid w:val="232A4E78"/>
    <w:rsid w:val="232E4AEF"/>
    <w:rsid w:val="23322B0C"/>
    <w:rsid w:val="2332F5CC"/>
    <w:rsid w:val="2334D9DD"/>
    <w:rsid w:val="233E72B7"/>
    <w:rsid w:val="233FA289"/>
    <w:rsid w:val="2348990D"/>
    <w:rsid w:val="234AC91E"/>
    <w:rsid w:val="23538CBE"/>
    <w:rsid w:val="235C5821"/>
    <w:rsid w:val="235FBF40"/>
    <w:rsid w:val="23604B48"/>
    <w:rsid w:val="236B7ABA"/>
    <w:rsid w:val="236C247D"/>
    <w:rsid w:val="23724229"/>
    <w:rsid w:val="2380B7F1"/>
    <w:rsid w:val="2381A77B"/>
    <w:rsid w:val="2384AB59"/>
    <w:rsid w:val="2387F976"/>
    <w:rsid w:val="238899BE"/>
    <w:rsid w:val="238C4718"/>
    <w:rsid w:val="2390DDB0"/>
    <w:rsid w:val="2392ED64"/>
    <w:rsid w:val="2395EDBB"/>
    <w:rsid w:val="239DBB00"/>
    <w:rsid w:val="23AA796B"/>
    <w:rsid w:val="23BF5F89"/>
    <w:rsid w:val="23C27F1B"/>
    <w:rsid w:val="23CA460D"/>
    <w:rsid w:val="23D164AC"/>
    <w:rsid w:val="23D7B03E"/>
    <w:rsid w:val="23DED3E7"/>
    <w:rsid w:val="23E067AB"/>
    <w:rsid w:val="23E07215"/>
    <w:rsid w:val="23E226D6"/>
    <w:rsid w:val="23E25715"/>
    <w:rsid w:val="23E45D55"/>
    <w:rsid w:val="23E5FE09"/>
    <w:rsid w:val="23FB4092"/>
    <w:rsid w:val="240021A8"/>
    <w:rsid w:val="240108EC"/>
    <w:rsid w:val="2402B902"/>
    <w:rsid w:val="24088E8A"/>
    <w:rsid w:val="2409138E"/>
    <w:rsid w:val="24094A24"/>
    <w:rsid w:val="240E867E"/>
    <w:rsid w:val="240E95F1"/>
    <w:rsid w:val="240FC2CA"/>
    <w:rsid w:val="2411586B"/>
    <w:rsid w:val="241CC8B3"/>
    <w:rsid w:val="241CDA79"/>
    <w:rsid w:val="2428759A"/>
    <w:rsid w:val="242B9EFA"/>
    <w:rsid w:val="242C2A56"/>
    <w:rsid w:val="242D6AAD"/>
    <w:rsid w:val="242E3F60"/>
    <w:rsid w:val="24316B27"/>
    <w:rsid w:val="2438C277"/>
    <w:rsid w:val="243BAEAA"/>
    <w:rsid w:val="243BD863"/>
    <w:rsid w:val="243D207A"/>
    <w:rsid w:val="243E26B0"/>
    <w:rsid w:val="244017BF"/>
    <w:rsid w:val="2442565D"/>
    <w:rsid w:val="24463EE4"/>
    <w:rsid w:val="2448EBB4"/>
    <w:rsid w:val="244E1931"/>
    <w:rsid w:val="2452E8E3"/>
    <w:rsid w:val="245633AF"/>
    <w:rsid w:val="24598B0E"/>
    <w:rsid w:val="245E6D66"/>
    <w:rsid w:val="2465B37B"/>
    <w:rsid w:val="246764F6"/>
    <w:rsid w:val="246DF332"/>
    <w:rsid w:val="24700684"/>
    <w:rsid w:val="24738C75"/>
    <w:rsid w:val="2477FA24"/>
    <w:rsid w:val="2478C434"/>
    <w:rsid w:val="24797C69"/>
    <w:rsid w:val="247C9FA2"/>
    <w:rsid w:val="2480164C"/>
    <w:rsid w:val="2484B176"/>
    <w:rsid w:val="248664F5"/>
    <w:rsid w:val="2489F115"/>
    <w:rsid w:val="24935FDB"/>
    <w:rsid w:val="2496C1E1"/>
    <w:rsid w:val="24A5EF26"/>
    <w:rsid w:val="24A901D0"/>
    <w:rsid w:val="24AA7DA5"/>
    <w:rsid w:val="24AED16F"/>
    <w:rsid w:val="24B963F7"/>
    <w:rsid w:val="24C3CFC2"/>
    <w:rsid w:val="24C3E299"/>
    <w:rsid w:val="24C689EE"/>
    <w:rsid w:val="24D3C36F"/>
    <w:rsid w:val="24D5551C"/>
    <w:rsid w:val="24DFD3D9"/>
    <w:rsid w:val="24E049F8"/>
    <w:rsid w:val="24E65398"/>
    <w:rsid w:val="24E65CF1"/>
    <w:rsid w:val="24EF0536"/>
    <w:rsid w:val="24EF583B"/>
    <w:rsid w:val="24F0693E"/>
    <w:rsid w:val="24F9DDC9"/>
    <w:rsid w:val="2501510C"/>
    <w:rsid w:val="2503C54F"/>
    <w:rsid w:val="250A0AF6"/>
    <w:rsid w:val="250F4594"/>
    <w:rsid w:val="25123299"/>
    <w:rsid w:val="251A7414"/>
    <w:rsid w:val="251BCCD3"/>
    <w:rsid w:val="252273D3"/>
    <w:rsid w:val="252600E1"/>
    <w:rsid w:val="252703A9"/>
    <w:rsid w:val="252737CF"/>
    <w:rsid w:val="252A57BF"/>
    <w:rsid w:val="252AC5D1"/>
    <w:rsid w:val="252C8826"/>
    <w:rsid w:val="252E8088"/>
    <w:rsid w:val="25311607"/>
    <w:rsid w:val="2533368F"/>
    <w:rsid w:val="253338DE"/>
    <w:rsid w:val="25341D07"/>
    <w:rsid w:val="253571AA"/>
    <w:rsid w:val="25379FAE"/>
    <w:rsid w:val="25397D88"/>
    <w:rsid w:val="253A7448"/>
    <w:rsid w:val="2544397B"/>
    <w:rsid w:val="254439CB"/>
    <w:rsid w:val="254657AF"/>
    <w:rsid w:val="2546A500"/>
    <w:rsid w:val="254B339D"/>
    <w:rsid w:val="254D2FC8"/>
    <w:rsid w:val="254FCD83"/>
    <w:rsid w:val="25517344"/>
    <w:rsid w:val="255206FD"/>
    <w:rsid w:val="25550766"/>
    <w:rsid w:val="25552B93"/>
    <w:rsid w:val="255671EB"/>
    <w:rsid w:val="25605CD4"/>
    <w:rsid w:val="25621430"/>
    <w:rsid w:val="2565BA40"/>
    <w:rsid w:val="256616CE"/>
    <w:rsid w:val="2569DDB2"/>
    <w:rsid w:val="256B717C"/>
    <w:rsid w:val="256D615C"/>
    <w:rsid w:val="2579891D"/>
    <w:rsid w:val="2585B359"/>
    <w:rsid w:val="2589DE4A"/>
    <w:rsid w:val="258B818E"/>
    <w:rsid w:val="258C1E29"/>
    <w:rsid w:val="2591DA0F"/>
    <w:rsid w:val="25933529"/>
    <w:rsid w:val="25937355"/>
    <w:rsid w:val="2596183C"/>
    <w:rsid w:val="25A4C0B0"/>
    <w:rsid w:val="25A60A23"/>
    <w:rsid w:val="25AA9620"/>
    <w:rsid w:val="25ABCFE3"/>
    <w:rsid w:val="25AC2267"/>
    <w:rsid w:val="25AFD17E"/>
    <w:rsid w:val="25B0D71E"/>
    <w:rsid w:val="25B48B86"/>
    <w:rsid w:val="25B4A588"/>
    <w:rsid w:val="25B61306"/>
    <w:rsid w:val="25BC01F2"/>
    <w:rsid w:val="25C11A84"/>
    <w:rsid w:val="25C35AAB"/>
    <w:rsid w:val="25C6C9BE"/>
    <w:rsid w:val="25D031D1"/>
    <w:rsid w:val="25D748CB"/>
    <w:rsid w:val="25D8E715"/>
    <w:rsid w:val="25E43EBA"/>
    <w:rsid w:val="25E8EA15"/>
    <w:rsid w:val="25F07B41"/>
    <w:rsid w:val="25F1A916"/>
    <w:rsid w:val="25F5E9A1"/>
    <w:rsid w:val="25F6855F"/>
    <w:rsid w:val="25F781E9"/>
    <w:rsid w:val="25FB7C02"/>
    <w:rsid w:val="25FC01B6"/>
    <w:rsid w:val="2600D955"/>
    <w:rsid w:val="260350AE"/>
    <w:rsid w:val="260435B7"/>
    <w:rsid w:val="26051635"/>
    <w:rsid w:val="2606EC44"/>
    <w:rsid w:val="26075F3E"/>
    <w:rsid w:val="260CD8EE"/>
    <w:rsid w:val="260FE960"/>
    <w:rsid w:val="2611C366"/>
    <w:rsid w:val="261E96D9"/>
    <w:rsid w:val="26246E91"/>
    <w:rsid w:val="262681AE"/>
    <w:rsid w:val="2626C75A"/>
    <w:rsid w:val="262E02C9"/>
    <w:rsid w:val="262FF429"/>
    <w:rsid w:val="26333B2B"/>
    <w:rsid w:val="2633C12A"/>
    <w:rsid w:val="263F4F20"/>
    <w:rsid w:val="263FD02E"/>
    <w:rsid w:val="26405742"/>
    <w:rsid w:val="26450B08"/>
    <w:rsid w:val="264A6C45"/>
    <w:rsid w:val="264D804B"/>
    <w:rsid w:val="264DB791"/>
    <w:rsid w:val="264E11D1"/>
    <w:rsid w:val="2650841C"/>
    <w:rsid w:val="26514D73"/>
    <w:rsid w:val="2653FD9B"/>
    <w:rsid w:val="2655C681"/>
    <w:rsid w:val="26569C98"/>
    <w:rsid w:val="26570C65"/>
    <w:rsid w:val="2658BFB5"/>
    <w:rsid w:val="2659F2A8"/>
    <w:rsid w:val="2660187C"/>
    <w:rsid w:val="26653633"/>
    <w:rsid w:val="2668A88E"/>
    <w:rsid w:val="2676EC80"/>
    <w:rsid w:val="26792FB2"/>
    <w:rsid w:val="267A2FBD"/>
    <w:rsid w:val="267E90B6"/>
    <w:rsid w:val="26805C04"/>
    <w:rsid w:val="2686CD86"/>
    <w:rsid w:val="26882366"/>
    <w:rsid w:val="26890013"/>
    <w:rsid w:val="268A0AF5"/>
    <w:rsid w:val="268F63DA"/>
    <w:rsid w:val="268F7B45"/>
    <w:rsid w:val="26907E97"/>
    <w:rsid w:val="2696AF4A"/>
    <w:rsid w:val="26A204F0"/>
    <w:rsid w:val="26A89EEA"/>
    <w:rsid w:val="26AA223B"/>
    <w:rsid w:val="26AEE5F5"/>
    <w:rsid w:val="26B0A015"/>
    <w:rsid w:val="26B3DE91"/>
    <w:rsid w:val="26BCB02C"/>
    <w:rsid w:val="26BDEA2B"/>
    <w:rsid w:val="26BE821D"/>
    <w:rsid w:val="26C34E9A"/>
    <w:rsid w:val="26C3CE1C"/>
    <w:rsid w:val="26C8823A"/>
    <w:rsid w:val="26C9D5D2"/>
    <w:rsid w:val="26D2F950"/>
    <w:rsid w:val="26D5927B"/>
    <w:rsid w:val="26D64691"/>
    <w:rsid w:val="26DB633A"/>
    <w:rsid w:val="26E451F6"/>
    <w:rsid w:val="26E6CFC2"/>
    <w:rsid w:val="26E79E02"/>
    <w:rsid w:val="26F6BDC6"/>
    <w:rsid w:val="26F9F646"/>
    <w:rsid w:val="26FBA2AD"/>
    <w:rsid w:val="26FD21A5"/>
    <w:rsid w:val="27015EBE"/>
    <w:rsid w:val="270B81AD"/>
    <w:rsid w:val="270C1FDC"/>
    <w:rsid w:val="270F69A5"/>
    <w:rsid w:val="2710420B"/>
    <w:rsid w:val="271BD1F4"/>
    <w:rsid w:val="271C59CB"/>
    <w:rsid w:val="271D2DFB"/>
    <w:rsid w:val="271F424D"/>
    <w:rsid w:val="271FF28F"/>
    <w:rsid w:val="272008F5"/>
    <w:rsid w:val="272068C2"/>
    <w:rsid w:val="27208722"/>
    <w:rsid w:val="2722F74C"/>
    <w:rsid w:val="27279BB4"/>
    <w:rsid w:val="272A6D8F"/>
    <w:rsid w:val="272CB0DE"/>
    <w:rsid w:val="272DFDCE"/>
    <w:rsid w:val="272E72C5"/>
    <w:rsid w:val="272FCD97"/>
    <w:rsid w:val="273034FC"/>
    <w:rsid w:val="273035E0"/>
    <w:rsid w:val="2737106E"/>
    <w:rsid w:val="273A72BC"/>
    <w:rsid w:val="273AF27B"/>
    <w:rsid w:val="2741653F"/>
    <w:rsid w:val="2741ABE0"/>
    <w:rsid w:val="274729A5"/>
    <w:rsid w:val="274BD76D"/>
    <w:rsid w:val="274D9837"/>
    <w:rsid w:val="27540C2A"/>
    <w:rsid w:val="2754EA26"/>
    <w:rsid w:val="275DFBDF"/>
    <w:rsid w:val="2760E3A2"/>
    <w:rsid w:val="2761ADDE"/>
    <w:rsid w:val="2768C0FF"/>
    <w:rsid w:val="276B48A0"/>
    <w:rsid w:val="276CD921"/>
    <w:rsid w:val="277936BA"/>
    <w:rsid w:val="277B4CF9"/>
    <w:rsid w:val="277C244C"/>
    <w:rsid w:val="277C678E"/>
    <w:rsid w:val="27815FB7"/>
    <w:rsid w:val="2785B8F2"/>
    <w:rsid w:val="27863DD0"/>
    <w:rsid w:val="2786F93A"/>
    <w:rsid w:val="2786FE5B"/>
    <w:rsid w:val="2788198F"/>
    <w:rsid w:val="278D192C"/>
    <w:rsid w:val="27986D56"/>
    <w:rsid w:val="27A4385D"/>
    <w:rsid w:val="27AD4934"/>
    <w:rsid w:val="27AE1FF4"/>
    <w:rsid w:val="27B82575"/>
    <w:rsid w:val="27BAF1B3"/>
    <w:rsid w:val="27BCA848"/>
    <w:rsid w:val="27C798F9"/>
    <w:rsid w:val="27D10172"/>
    <w:rsid w:val="27DDE1D7"/>
    <w:rsid w:val="27E141AA"/>
    <w:rsid w:val="27E2B47D"/>
    <w:rsid w:val="27E33179"/>
    <w:rsid w:val="27E59B7E"/>
    <w:rsid w:val="27E6772C"/>
    <w:rsid w:val="27E9F451"/>
    <w:rsid w:val="27ECE0AE"/>
    <w:rsid w:val="27EDBEAB"/>
    <w:rsid w:val="27F31B9C"/>
    <w:rsid w:val="27F780DB"/>
    <w:rsid w:val="27FAF5A8"/>
    <w:rsid w:val="27FFE0F8"/>
    <w:rsid w:val="28018D74"/>
    <w:rsid w:val="2805ACBF"/>
    <w:rsid w:val="280624AD"/>
    <w:rsid w:val="280744FD"/>
    <w:rsid w:val="280AEA7B"/>
    <w:rsid w:val="280C0EC9"/>
    <w:rsid w:val="280D82F1"/>
    <w:rsid w:val="280F5FFB"/>
    <w:rsid w:val="2816EB29"/>
    <w:rsid w:val="28173360"/>
    <w:rsid w:val="281C66DF"/>
    <w:rsid w:val="281CF226"/>
    <w:rsid w:val="281F4A71"/>
    <w:rsid w:val="282A1230"/>
    <w:rsid w:val="28384491"/>
    <w:rsid w:val="283908DF"/>
    <w:rsid w:val="283AB960"/>
    <w:rsid w:val="283E6891"/>
    <w:rsid w:val="2842BAB3"/>
    <w:rsid w:val="284A18D7"/>
    <w:rsid w:val="285AFD01"/>
    <w:rsid w:val="2868C431"/>
    <w:rsid w:val="286E8DC2"/>
    <w:rsid w:val="287915F0"/>
    <w:rsid w:val="28793A83"/>
    <w:rsid w:val="287EC0C9"/>
    <w:rsid w:val="28820619"/>
    <w:rsid w:val="28833282"/>
    <w:rsid w:val="2883F260"/>
    <w:rsid w:val="288830F2"/>
    <w:rsid w:val="288A841E"/>
    <w:rsid w:val="28904879"/>
    <w:rsid w:val="2896BD9C"/>
    <w:rsid w:val="289971F0"/>
    <w:rsid w:val="289D973D"/>
    <w:rsid w:val="28A193FE"/>
    <w:rsid w:val="28A6A633"/>
    <w:rsid w:val="28AB5415"/>
    <w:rsid w:val="28ADBB64"/>
    <w:rsid w:val="28B74E8F"/>
    <w:rsid w:val="28B962B1"/>
    <w:rsid w:val="28BB4BF9"/>
    <w:rsid w:val="28C08A9C"/>
    <w:rsid w:val="28C12146"/>
    <w:rsid w:val="28C671FD"/>
    <w:rsid w:val="28CC354C"/>
    <w:rsid w:val="28CD1976"/>
    <w:rsid w:val="28D2151B"/>
    <w:rsid w:val="28D9D13A"/>
    <w:rsid w:val="28E179EB"/>
    <w:rsid w:val="28EA70DF"/>
    <w:rsid w:val="28F2280A"/>
    <w:rsid w:val="28F54321"/>
    <w:rsid w:val="28F6B0A3"/>
    <w:rsid w:val="28FCDE26"/>
    <w:rsid w:val="28FEF370"/>
    <w:rsid w:val="28FF3E52"/>
    <w:rsid w:val="28FF4D94"/>
    <w:rsid w:val="29017F5E"/>
    <w:rsid w:val="2902B0B2"/>
    <w:rsid w:val="2904BD8A"/>
    <w:rsid w:val="29074898"/>
    <w:rsid w:val="2907BD8E"/>
    <w:rsid w:val="29090C9C"/>
    <w:rsid w:val="290BE59A"/>
    <w:rsid w:val="290CB1A3"/>
    <w:rsid w:val="290F32C1"/>
    <w:rsid w:val="2911AC00"/>
    <w:rsid w:val="29130085"/>
    <w:rsid w:val="2914D31C"/>
    <w:rsid w:val="2918BB88"/>
    <w:rsid w:val="291CB567"/>
    <w:rsid w:val="291D9643"/>
    <w:rsid w:val="2920C284"/>
    <w:rsid w:val="2922F627"/>
    <w:rsid w:val="2925617D"/>
    <w:rsid w:val="2928682D"/>
    <w:rsid w:val="292C5836"/>
    <w:rsid w:val="292D86D5"/>
    <w:rsid w:val="29322B83"/>
    <w:rsid w:val="29334186"/>
    <w:rsid w:val="293DDEE7"/>
    <w:rsid w:val="293F96F7"/>
    <w:rsid w:val="2941DB6B"/>
    <w:rsid w:val="2942C0B4"/>
    <w:rsid w:val="29475AAA"/>
    <w:rsid w:val="2949E44F"/>
    <w:rsid w:val="294BA914"/>
    <w:rsid w:val="294C85EE"/>
    <w:rsid w:val="294ECF22"/>
    <w:rsid w:val="294F828E"/>
    <w:rsid w:val="29530E03"/>
    <w:rsid w:val="2954B3FC"/>
    <w:rsid w:val="2955EB1F"/>
    <w:rsid w:val="295691D3"/>
    <w:rsid w:val="295DB84B"/>
    <w:rsid w:val="29620D76"/>
    <w:rsid w:val="2964B532"/>
    <w:rsid w:val="2964F955"/>
    <w:rsid w:val="296529F4"/>
    <w:rsid w:val="296AC032"/>
    <w:rsid w:val="296EFC95"/>
    <w:rsid w:val="2971C161"/>
    <w:rsid w:val="29730A77"/>
    <w:rsid w:val="2974877B"/>
    <w:rsid w:val="2976BF67"/>
    <w:rsid w:val="2977B856"/>
    <w:rsid w:val="297A0936"/>
    <w:rsid w:val="29905022"/>
    <w:rsid w:val="2990B159"/>
    <w:rsid w:val="29946FDD"/>
    <w:rsid w:val="2997C24B"/>
    <w:rsid w:val="2999DC6B"/>
    <w:rsid w:val="299C4739"/>
    <w:rsid w:val="299FD953"/>
    <w:rsid w:val="29AC4019"/>
    <w:rsid w:val="29B065A3"/>
    <w:rsid w:val="29B77C34"/>
    <w:rsid w:val="29C6B7E7"/>
    <w:rsid w:val="29CD5C93"/>
    <w:rsid w:val="29CF5463"/>
    <w:rsid w:val="29D1D367"/>
    <w:rsid w:val="29D65CEC"/>
    <w:rsid w:val="29E033CC"/>
    <w:rsid w:val="29E4C153"/>
    <w:rsid w:val="29EAA082"/>
    <w:rsid w:val="29EAED2B"/>
    <w:rsid w:val="29EBDE30"/>
    <w:rsid w:val="29F1B447"/>
    <w:rsid w:val="29F52E99"/>
    <w:rsid w:val="29F6EE7C"/>
    <w:rsid w:val="29F9F050"/>
    <w:rsid w:val="29FAA455"/>
    <w:rsid w:val="2A032382"/>
    <w:rsid w:val="2A0387DD"/>
    <w:rsid w:val="2A0859F0"/>
    <w:rsid w:val="2A0998B0"/>
    <w:rsid w:val="2A0CE7ED"/>
    <w:rsid w:val="2A0D4546"/>
    <w:rsid w:val="2A0FCDBC"/>
    <w:rsid w:val="2A13C1B4"/>
    <w:rsid w:val="2A143BDE"/>
    <w:rsid w:val="2A167E4E"/>
    <w:rsid w:val="2A19AA8E"/>
    <w:rsid w:val="2A1B1F71"/>
    <w:rsid w:val="2A22C13F"/>
    <w:rsid w:val="2A2356CF"/>
    <w:rsid w:val="2A29F9DA"/>
    <w:rsid w:val="2A2C44B3"/>
    <w:rsid w:val="2A2F8EA5"/>
    <w:rsid w:val="2A35AB24"/>
    <w:rsid w:val="2A36884C"/>
    <w:rsid w:val="2A44E28B"/>
    <w:rsid w:val="2A465407"/>
    <w:rsid w:val="2A4BA1AB"/>
    <w:rsid w:val="2A4F35FF"/>
    <w:rsid w:val="2A535479"/>
    <w:rsid w:val="2A58F6EE"/>
    <w:rsid w:val="2A594532"/>
    <w:rsid w:val="2A5BC5C7"/>
    <w:rsid w:val="2A5BCEDF"/>
    <w:rsid w:val="2A5C6AE8"/>
    <w:rsid w:val="2A5D5515"/>
    <w:rsid w:val="2A6E348E"/>
    <w:rsid w:val="2A6ECF47"/>
    <w:rsid w:val="2A7113F8"/>
    <w:rsid w:val="2A797BBC"/>
    <w:rsid w:val="2A7DAE96"/>
    <w:rsid w:val="2A7EAF87"/>
    <w:rsid w:val="2A7EEF63"/>
    <w:rsid w:val="2A856F2B"/>
    <w:rsid w:val="2A8CC733"/>
    <w:rsid w:val="2A910347"/>
    <w:rsid w:val="2A95E999"/>
    <w:rsid w:val="2A95FDCD"/>
    <w:rsid w:val="2AA02F94"/>
    <w:rsid w:val="2AA131AA"/>
    <w:rsid w:val="2AB8966E"/>
    <w:rsid w:val="2AB9C9B6"/>
    <w:rsid w:val="2ABC942B"/>
    <w:rsid w:val="2ABEF168"/>
    <w:rsid w:val="2AC5FEC9"/>
    <w:rsid w:val="2ACB5610"/>
    <w:rsid w:val="2AD196AF"/>
    <w:rsid w:val="2AD2C4CF"/>
    <w:rsid w:val="2ADA0DB1"/>
    <w:rsid w:val="2ADF9E93"/>
    <w:rsid w:val="2AE423D4"/>
    <w:rsid w:val="2AE43190"/>
    <w:rsid w:val="2AE44CA4"/>
    <w:rsid w:val="2AE6AFEF"/>
    <w:rsid w:val="2AE852F1"/>
    <w:rsid w:val="2AE85432"/>
    <w:rsid w:val="2AEA53BA"/>
    <w:rsid w:val="2AEA82F1"/>
    <w:rsid w:val="2AF1D678"/>
    <w:rsid w:val="2AF4A4EF"/>
    <w:rsid w:val="2AFE475A"/>
    <w:rsid w:val="2B021B13"/>
    <w:rsid w:val="2B0422BE"/>
    <w:rsid w:val="2B05F487"/>
    <w:rsid w:val="2B078C65"/>
    <w:rsid w:val="2B07A261"/>
    <w:rsid w:val="2B0DB4B2"/>
    <w:rsid w:val="2B0EDC20"/>
    <w:rsid w:val="2B1052D2"/>
    <w:rsid w:val="2B114EFE"/>
    <w:rsid w:val="2B11C014"/>
    <w:rsid w:val="2B14CEB9"/>
    <w:rsid w:val="2B17A2B0"/>
    <w:rsid w:val="2B26B857"/>
    <w:rsid w:val="2B273993"/>
    <w:rsid w:val="2B2A8E91"/>
    <w:rsid w:val="2B2C9C3A"/>
    <w:rsid w:val="2B2D6387"/>
    <w:rsid w:val="2B332CB9"/>
    <w:rsid w:val="2B3B4E08"/>
    <w:rsid w:val="2B544C09"/>
    <w:rsid w:val="2B545627"/>
    <w:rsid w:val="2B576702"/>
    <w:rsid w:val="2B5A369E"/>
    <w:rsid w:val="2B5CCC9C"/>
    <w:rsid w:val="2B62F2C0"/>
    <w:rsid w:val="2B65B84F"/>
    <w:rsid w:val="2B66F27C"/>
    <w:rsid w:val="2B676C0F"/>
    <w:rsid w:val="2B6F5C61"/>
    <w:rsid w:val="2B6FCD29"/>
    <w:rsid w:val="2B716A81"/>
    <w:rsid w:val="2B71F800"/>
    <w:rsid w:val="2B7329FD"/>
    <w:rsid w:val="2B7344FC"/>
    <w:rsid w:val="2B746820"/>
    <w:rsid w:val="2B75FB22"/>
    <w:rsid w:val="2B790499"/>
    <w:rsid w:val="2B7F130F"/>
    <w:rsid w:val="2B83FC5E"/>
    <w:rsid w:val="2B84F27A"/>
    <w:rsid w:val="2B86C27D"/>
    <w:rsid w:val="2B8D7FDE"/>
    <w:rsid w:val="2B8E4AC8"/>
    <w:rsid w:val="2B96D55F"/>
    <w:rsid w:val="2B96E051"/>
    <w:rsid w:val="2B97141D"/>
    <w:rsid w:val="2B98F04F"/>
    <w:rsid w:val="2B9909C3"/>
    <w:rsid w:val="2B99ECF5"/>
    <w:rsid w:val="2B9E8759"/>
    <w:rsid w:val="2BA0FFE6"/>
    <w:rsid w:val="2BA1BA36"/>
    <w:rsid w:val="2BA1F71E"/>
    <w:rsid w:val="2BAC2549"/>
    <w:rsid w:val="2BB95A5F"/>
    <w:rsid w:val="2BC1AC59"/>
    <w:rsid w:val="2BC1DD88"/>
    <w:rsid w:val="2BC5691A"/>
    <w:rsid w:val="2BCA43FF"/>
    <w:rsid w:val="2BCE7C19"/>
    <w:rsid w:val="2BCE7C56"/>
    <w:rsid w:val="2BCF7191"/>
    <w:rsid w:val="2BCF83C5"/>
    <w:rsid w:val="2BD7E08B"/>
    <w:rsid w:val="2BDA8403"/>
    <w:rsid w:val="2BE37966"/>
    <w:rsid w:val="2BEF536E"/>
    <w:rsid w:val="2BF030CF"/>
    <w:rsid w:val="2BF36F67"/>
    <w:rsid w:val="2BF66D8E"/>
    <w:rsid w:val="2BF8EEF1"/>
    <w:rsid w:val="2BFF6379"/>
    <w:rsid w:val="2C02F8B5"/>
    <w:rsid w:val="2C0EC1A7"/>
    <w:rsid w:val="2C113BF8"/>
    <w:rsid w:val="2C12E4E1"/>
    <w:rsid w:val="2C178E0F"/>
    <w:rsid w:val="2C17ADA4"/>
    <w:rsid w:val="2C19AC1E"/>
    <w:rsid w:val="2C1DB043"/>
    <w:rsid w:val="2C21609D"/>
    <w:rsid w:val="2C25E8BD"/>
    <w:rsid w:val="2C2749DA"/>
    <w:rsid w:val="2C2B5461"/>
    <w:rsid w:val="2C3286DF"/>
    <w:rsid w:val="2C337CAC"/>
    <w:rsid w:val="2C37F689"/>
    <w:rsid w:val="2C3B3825"/>
    <w:rsid w:val="2C40B461"/>
    <w:rsid w:val="2C432735"/>
    <w:rsid w:val="2C454800"/>
    <w:rsid w:val="2C4A9CB4"/>
    <w:rsid w:val="2C4E5192"/>
    <w:rsid w:val="2C51A9BC"/>
    <w:rsid w:val="2C541DB5"/>
    <w:rsid w:val="2C562283"/>
    <w:rsid w:val="2C58CDFB"/>
    <w:rsid w:val="2C5F78F5"/>
    <w:rsid w:val="2C60088C"/>
    <w:rsid w:val="2C6A3BAE"/>
    <w:rsid w:val="2C6A70D9"/>
    <w:rsid w:val="2C6ABAC1"/>
    <w:rsid w:val="2C6E3FE8"/>
    <w:rsid w:val="2C6E8D4F"/>
    <w:rsid w:val="2C7306F8"/>
    <w:rsid w:val="2C7619DF"/>
    <w:rsid w:val="2C7B1E39"/>
    <w:rsid w:val="2C7B883E"/>
    <w:rsid w:val="2C7F76A2"/>
    <w:rsid w:val="2C88D541"/>
    <w:rsid w:val="2C8971B2"/>
    <w:rsid w:val="2C8A09EB"/>
    <w:rsid w:val="2C8D3EFF"/>
    <w:rsid w:val="2C8E5301"/>
    <w:rsid w:val="2C8F37B2"/>
    <w:rsid w:val="2C918401"/>
    <w:rsid w:val="2C9F7862"/>
    <w:rsid w:val="2CA5DE09"/>
    <w:rsid w:val="2CA8078F"/>
    <w:rsid w:val="2CA9F5D2"/>
    <w:rsid w:val="2CB34472"/>
    <w:rsid w:val="2CB63A02"/>
    <w:rsid w:val="2CB6634C"/>
    <w:rsid w:val="2CC53815"/>
    <w:rsid w:val="2CC8AAEB"/>
    <w:rsid w:val="2CCC10EB"/>
    <w:rsid w:val="2CCE082C"/>
    <w:rsid w:val="2CD23558"/>
    <w:rsid w:val="2CD2AAA2"/>
    <w:rsid w:val="2CD57608"/>
    <w:rsid w:val="2CD8FDFF"/>
    <w:rsid w:val="2CDEB813"/>
    <w:rsid w:val="2CE1DC25"/>
    <w:rsid w:val="2CE3FCC2"/>
    <w:rsid w:val="2CE958D9"/>
    <w:rsid w:val="2CE9FD7E"/>
    <w:rsid w:val="2CEAFFA4"/>
    <w:rsid w:val="2CEB8EB0"/>
    <w:rsid w:val="2CEBF6B0"/>
    <w:rsid w:val="2CEE1B13"/>
    <w:rsid w:val="2CEFC1AB"/>
    <w:rsid w:val="2CF3B9BD"/>
    <w:rsid w:val="2CF757BC"/>
    <w:rsid w:val="2CFB9709"/>
    <w:rsid w:val="2D0B9C2A"/>
    <w:rsid w:val="2D0C4E1C"/>
    <w:rsid w:val="2D161AF0"/>
    <w:rsid w:val="2D1AB531"/>
    <w:rsid w:val="2D1EBD39"/>
    <w:rsid w:val="2D1F28C8"/>
    <w:rsid w:val="2D2174F4"/>
    <w:rsid w:val="2D23D270"/>
    <w:rsid w:val="2D2A050E"/>
    <w:rsid w:val="2D2A97DE"/>
    <w:rsid w:val="2D305B54"/>
    <w:rsid w:val="2D32F60C"/>
    <w:rsid w:val="2D373E17"/>
    <w:rsid w:val="2D3A7C98"/>
    <w:rsid w:val="2D3B529B"/>
    <w:rsid w:val="2D49637F"/>
    <w:rsid w:val="2D4AA9CD"/>
    <w:rsid w:val="2D4BD5E6"/>
    <w:rsid w:val="2D4CF406"/>
    <w:rsid w:val="2D501DFD"/>
    <w:rsid w:val="2D517FF2"/>
    <w:rsid w:val="2D57B6EF"/>
    <w:rsid w:val="2D594E8F"/>
    <w:rsid w:val="2D5AEC5B"/>
    <w:rsid w:val="2D5F95C0"/>
    <w:rsid w:val="2D63250F"/>
    <w:rsid w:val="2D6349AB"/>
    <w:rsid w:val="2D68384E"/>
    <w:rsid w:val="2D6A2B3C"/>
    <w:rsid w:val="2D6A6A91"/>
    <w:rsid w:val="2D741EFD"/>
    <w:rsid w:val="2D7566CE"/>
    <w:rsid w:val="2D7845A5"/>
    <w:rsid w:val="2D7ED0C6"/>
    <w:rsid w:val="2D7ED8BD"/>
    <w:rsid w:val="2D822272"/>
    <w:rsid w:val="2D83FB56"/>
    <w:rsid w:val="2D8AD1CC"/>
    <w:rsid w:val="2D950531"/>
    <w:rsid w:val="2D9588D0"/>
    <w:rsid w:val="2D9C25E5"/>
    <w:rsid w:val="2D9E6D7E"/>
    <w:rsid w:val="2DA9C0D7"/>
    <w:rsid w:val="2DAB58E8"/>
    <w:rsid w:val="2DAB898D"/>
    <w:rsid w:val="2DB05619"/>
    <w:rsid w:val="2DB06080"/>
    <w:rsid w:val="2DB38FC7"/>
    <w:rsid w:val="2DB941E7"/>
    <w:rsid w:val="2DCE74C6"/>
    <w:rsid w:val="2DCE89F7"/>
    <w:rsid w:val="2DD3162D"/>
    <w:rsid w:val="2DD5A9A5"/>
    <w:rsid w:val="2DDA3DAD"/>
    <w:rsid w:val="2DDE1BCA"/>
    <w:rsid w:val="2DE1EDFD"/>
    <w:rsid w:val="2DE5BD7B"/>
    <w:rsid w:val="2DE7F9FA"/>
    <w:rsid w:val="2DEA569C"/>
    <w:rsid w:val="2DEB6C26"/>
    <w:rsid w:val="2DF094E6"/>
    <w:rsid w:val="2DF3CC02"/>
    <w:rsid w:val="2DF412EB"/>
    <w:rsid w:val="2DF748DA"/>
    <w:rsid w:val="2DFA551D"/>
    <w:rsid w:val="2E00BA8B"/>
    <w:rsid w:val="2E0AB138"/>
    <w:rsid w:val="2E0DD074"/>
    <w:rsid w:val="2E135265"/>
    <w:rsid w:val="2E1ABEE1"/>
    <w:rsid w:val="2E1C7BB6"/>
    <w:rsid w:val="2E2389F9"/>
    <w:rsid w:val="2E260C38"/>
    <w:rsid w:val="2E278EAF"/>
    <w:rsid w:val="2E2BB7B7"/>
    <w:rsid w:val="2E2C7708"/>
    <w:rsid w:val="2E2D06B0"/>
    <w:rsid w:val="2E333714"/>
    <w:rsid w:val="2E33B02F"/>
    <w:rsid w:val="2E3C8023"/>
    <w:rsid w:val="2E45A7CC"/>
    <w:rsid w:val="2E462AFE"/>
    <w:rsid w:val="2E5215C0"/>
    <w:rsid w:val="2E58D206"/>
    <w:rsid w:val="2E601BA8"/>
    <w:rsid w:val="2E64D6C5"/>
    <w:rsid w:val="2E6B7728"/>
    <w:rsid w:val="2E6DBE8F"/>
    <w:rsid w:val="2E6EC510"/>
    <w:rsid w:val="2E6FEA9C"/>
    <w:rsid w:val="2E742ECB"/>
    <w:rsid w:val="2E7B2BC9"/>
    <w:rsid w:val="2E7DB63E"/>
    <w:rsid w:val="2E8045DA"/>
    <w:rsid w:val="2E80BB86"/>
    <w:rsid w:val="2E8B0317"/>
    <w:rsid w:val="2E9206D6"/>
    <w:rsid w:val="2E945DF8"/>
    <w:rsid w:val="2E9954D2"/>
    <w:rsid w:val="2E9BF709"/>
    <w:rsid w:val="2E9D35E2"/>
    <w:rsid w:val="2E9D8D71"/>
    <w:rsid w:val="2E9EAF75"/>
    <w:rsid w:val="2E9EB021"/>
    <w:rsid w:val="2E9EF006"/>
    <w:rsid w:val="2EA1EAD9"/>
    <w:rsid w:val="2EA2137E"/>
    <w:rsid w:val="2EA701EF"/>
    <w:rsid w:val="2EAB7157"/>
    <w:rsid w:val="2EAF4184"/>
    <w:rsid w:val="2EB36658"/>
    <w:rsid w:val="2EB522FC"/>
    <w:rsid w:val="2EBCC652"/>
    <w:rsid w:val="2EBF1238"/>
    <w:rsid w:val="2EBF9497"/>
    <w:rsid w:val="2EC5A6FF"/>
    <w:rsid w:val="2EC6F2A6"/>
    <w:rsid w:val="2EC740AE"/>
    <w:rsid w:val="2EC7EEF1"/>
    <w:rsid w:val="2ECE3F92"/>
    <w:rsid w:val="2ED0F04C"/>
    <w:rsid w:val="2ED385A1"/>
    <w:rsid w:val="2ED77408"/>
    <w:rsid w:val="2EDAF0E0"/>
    <w:rsid w:val="2EDC4A63"/>
    <w:rsid w:val="2EE32E9C"/>
    <w:rsid w:val="2EE5CA39"/>
    <w:rsid w:val="2EE71369"/>
    <w:rsid w:val="2EF0221B"/>
    <w:rsid w:val="2EF6267E"/>
    <w:rsid w:val="2EFBA850"/>
    <w:rsid w:val="2EFE487B"/>
    <w:rsid w:val="2F0612AE"/>
    <w:rsid w:val="2F0B368D"/>
    <w:rsid w:val="2F0BE48E"/>
    <w:rsid w:val="2F0DCA0A"/>
    <w:rsid w:val="2F0E9D7A"/>
    <w:rsid w:val="2F0FAA01"/>
    <w:rsid w:val="2F143E83"/>
    <w:rsid w:val="2F20ED52"/>
    <w:rsid w:val="2F215C45"/>
    <w:rsid w:val="2F28F1CE"/>
    <w:rsid w:val="2F2955E3"/>
    <w:rsid w:val="2F32F3DB"/>
    <w:rsid w:val="2F34641A"/>
    <w:rsid w:val="2F386549"/>
    <w:rsid w:val="2F3A6676"/>
    <w:rsid w:val="2F3CDF80"/>
    <w:rsid w:val="2F3D0AA9"/>
    <w:rsid w:val="2F3E125A"/>
    <w:rsid w:val="2F3E4032"/>
    <w:rsid w:val="2F454FB2"/>
    <w:rsid w:val="2F5206D0"/>
    <w:rsid w:val="2F54825E"/>
    <w:rsid w:val="2F55EE2B"/>
    <w:rsid w:val="2F57AF91"/>
    <w:rsid w:val="2F5E239D"/>
    <w:rsid w:val="2F61729D"/>
    <w:rsid w:val="2F65D32D"/>
    <w:rsid w:val="2F66185C"/>
    <w:rsid w:val="2F6724E2"/>
    <w:rsid w:val="2F67D0BF"/>
    <w:rsid w:val="2F728878"/>
    <w:rsid w:val="2F7E20E2"/>
    <w:rsid w:val="2F7E524E"/>
    <w:rsid w:val="2F823F94"/>
    <w:rsid w:val="2F87125E"/>
    <w:rsid w:val="2F8A38CD"/>
    <w:rsid w:val="2F8E9E97"/>
    <w:rsid w:val="2F8F118F"/>
    <w:rsid w:val="2F98A1F8"/>
    <w:rsid w:val="2F9AD153"/>
    <w:rsid w:val="2FA2BCFB"/>
    <w:rsid w:val="2FA33FD1"/>
    <w:rsid w:val="2FA4A762"/>
    <w:rsid w:val="2FA6272E"/>
    <w:rsid w:val="2FAF87FC"/>
    <w:rsid w:val="2FB17C0E"/>
    <w:rsid w:val="2FB70387"/>
    <w:rsid w:val="2FB73760"/>
    <w:rsid w:val="2FB854EE"/>
    <w:rsid w:val="2FB85A75"/>
    <w:rsid w:val="2FBAEFB2"/>
    <w:rsid w:val="2FBAF6EE"/>
    <w:rsid w:val="2FC0A965"/>
    <w:rsid w:val="2FCC810D"/>
    <w:rsid w:val="2FD0366A"/>
    <w:rsid w:val="2FD21279"/>
    <w:rsid w:val="2FDA9FA1"/>
    <w:rsid w:val="2FDFB434"/>
    <w:rsid w:val="2FEC5C8A"/>
    <w:rsid w:val="2FED11B1"/>
    <w:rsid w:val="2FF3B749"/>
    <w:rsid w:val="30023364"/>
    <w:rsid w:val="300569F7"/>
    <w:rsid w:val="3017DA51"/>
    <w:rsid w:val="301FAC05"/>
    <w:rsid w:val="3020718D"/>
    <w:rsid w:val="3025E418"/>
    <w:rsid w:val="30286032"/>
    <w:rsid w:val="302C28D5"/>
    <w:rsid w:val="302CE5F7"/>
    <w:rsid w:val="30306244"/>
    <w:rsid w:val="303262ED"/>
    <w:rsid w:val="303864FF"/>
    <w:rsid w:val="303AC546"/>
    <w:rsid w:val="303CB8C9"/>
    <w:rsid w:val="3045B45F"/>
    <w:rsid w:val="30470ADB"/>
    <w:rsid w:val="304B291F"/>
    <w:rsid w:val="304C0475"/>
    <w:rsid w:val="304F9AA3"/>
    <w:rsid w:val="305122A2"/>
    <w:rsid w:val="3055CF2C"/>
    <w:rsid w:val="305ED7D0"/>
    <w:rsid w:val="3062B7ED"/>
    <w:rsid w:val="3062F3F0"/>
    <w:rsid w:val="3066B5C5"/>
    <w:rsid w:val="306A0485"/>
    <w:rsid w:val="306A6027"/>
    <w:rsid w:val="306F31D6"/>
    <w:rsid w:val="307654B4"/>
    <w:rsid w:val="307E5331"/>
    <w:rsid w:val="308378FB"/>
    <w:rsid w:val="308CAB4E"/>
    <w:rsid w:val="308DCF93"/>
    <w:rsid w:val="3091085B"/>
    <w:rsid w:val="309FCEA7"/>
    <w:rsid w:val="30A661DF"/>
    <w:rsid w:val="30A96941"/>
    <w:rsid w:val="30ABDE3B"/>
    <w:rsid w:val="30AD32CC"/>
    <w:rsid w:val="30B2AAD4"/>
    <w:rsid w:val="30B7844A"/>
    <w:rsid w:val="30C07F6C"/>
    <w:rsid w:val="30C4A2F4"/>
    <w:rsid w:val="30CA3FF7"/>
    <w:rsid w:val="30CBE514"/>
    <w:rsid w:val="30CC3C04"/>
    <w:rsid w:val="30CFDA5B"/>
    <w:rsid w:val="30D798DE"/>
    <w:rsid w:val="30D82B68"/>
    <w:rsid w:val="30D879B9"/>
    <w:rsid w:val="30DA0FAF"/>
    <w:rsid w:val="30DB69E5"/>
    <w:rsid w:val="30DD5A45"/>
    <w:rsid w:val="30DDAF0B"/>
    <w:rsid w:val="30F36ECA"/>
    <w:rsid w:val="30FAE483"/>
    <w:rsid w:val="30FC9C29"/>
    <w:rsid w:val="310B3E7D"/>
    <w:rsid w:val="31101BCE"/>
    <w:rsid w:val="3112A139"/>
    <w:rsid w:val="3112CDFC"/>
    <w:rsid w:val="3113BA98"/>
    <w:rsid w:val="3118BD35"/>
    <w:rsid w:val="31214FDB"/>
    <w:rsid w:val="3128FDC1"/>
    <w:rsid w:val="312B1A7C"/>
    <w:rsid w:val="312C0392"/>
    <w:rsid w:val="31347724"/>
    <w:rsid w:val="3138E57F"/>
    <w:rsid w:val="3143BD5B"/>
    <w:rsid w:val="3148B2DD"/>
    <w:rsid w:val="3148F67F"/>
    <w:rsid w:val="3149DC8F"/>
    <w:rsid w:val="315067FF"/>
    <w:rsid w:val="31545195"/>
    <w:rsid w:val="315DAE30"/>
    <w:rsid w:val="315E9897"/>
    <w:rsid w:val="315EBB4D"/>
    <w:rsid w:val="31601326"/>
    <w:rsid w:val="31612252"/>
    <w:rsid w:val="31696925"/>
    <w:rsid w:val="316A5E11"/>
    <w:rsid w:val="316B67E2"/>
    <w:rsid w:val="31769BA3"/>
    <w:rsid w:val="317912AC"/>
    <w:rsid w:val="317A7E3F"/>
    <w:rsid w:val="31873A3E"/>
    <w:rsid w:val="31931BA6"/>
    <w:rsid w:val="31987FDE"/>
    <w:rsid w:val="319DAEBD"/>
    <w:rsid w:val="31A5E5C1"/>
    <w:rsid w:val="31A89028"/>
    <w:rsid w:val="31ABFF17"/>
    <w:rsid w:val="31ACF7A9"/>
    <w:rsid w:val="31B12A5D"/>
    <w:rsid w:val="31B4CFC6"/>
    <w:rsid w:val="31B566AE"/>
    <w:rsid w:val="31B6F143"/>
    <w:rsid w:val="31C11423"/>
    <w:rsid w:val="31C24910"/>
    <w:rsid w:val="31C7855A"/>
    <w:rsid w:val="31CE01E9"/>
    <w:rsid w:val="31CF029E"/>
    <w:rsid w:val="31D2A77E"/>
    <w:rsid w:val="31D34B75"/>
    <w:rsid w:val="31D585F4"/>
    <w:rsid w:val="31D70F99"/>
    <w:rsid w:val="31E01E97"/>
    <w:rsid w:val="31E2557C"/>
    <w:rsid w:val="31EAD3B9"/>
    <w:rsid w:val="31EC801C"/>
    <w:rsid w:val="31ECD82B"/>
    <w:rsid w:val="31F3CB79"/>
    <w:rsid w:val="31FC7285"/>
    <w:rsid w:val="31FF7DAC"/>
    <w:rsid w:val="31FFE4B5"/>
    <w:rsid w:val="32007856"/>
    <w:rsid w:val="32027D29"/>
    <w:rsid w:val="32031187"/>
    <w:rsid w:val="3203FD35"/>
    <w:rsid w:val="320B4532"/>
    <w:rsid w:val="320C29B6"/>
    <w:rsid w:val="320F5717"/>
    <w:rsid w:val="3219ED87"/>
    <w:rsid w:val="321A07B3"/>
    <w:rsid w:val="321D7B9F"/>
    <w:rsid w:val="321F6DC6"/>
    <w:rsid w:val="32294F99"/>
    <w:rsid w:val="322A8ABE"/>
    <w:rsid w:val="3230D331"/>
    <w:rsid w:val="3234A5EC"/>
    <w:rsid w:val="323A42AF"/>
    <w:rsid w:val="3244CB74"/>
    <w:rsid w:val="3257DE4B"/>
    <w:rsid w:val="3258890D"/>
    <w:rsid w:val="3258A49E"/>
    <w:rsid w:val="325DD801"/>
    <w:rsid w:val="325E601C"/>
    <w:rsid w:val="3262AFEE"/>
    <w:rsid w:val="3262B3AB"/>
    <w:rsid w:val="326362DC"/>
    <w:rsid w:val="32684AAD"/>
    <w:rsid w:val="327A4FA5"/>
    <w:rsid w:val="327BAB96"/>
    <w:rsid w:val="327F239E"/>
    <w:rsid w:val="328235A6"/>
    <w:rsid w:val="328420DE"/>
    <w:rsid w:val="3294A875"/>
    <w:rsid w:val="329EC9D7"/>
    <w:rsid w:val="32A1AF76"/>
    <w:rsid w:val="32A28112"/>
    <w:rsid w:val="32A2B8AE"/>
    <w:rsid w:val="32A598D9"/>
    <w:rsid w:val="32A65BFB"/>
    <w:rsid w:val="32A8D2F7"/>
    <w:rsid w:val="32AC7AD6"/>
    <w:rsid w:val="32ACBE00"/>
    <w:rsid w:val="32AD5D77"/>
    <w:rsid w:val="32B4A075"/>
    <w:rsid w:val="32B79115"/>
    <w:rsid w:val="32B9F355"/>
    <w:rsid w:val="32C79594"/>
    <w:rsid w:val="32CAA240"/>
    <w:rsid w:val="32CD2C5A"/>
    <w:rsid w:val="32CFBE7F"/>
    <w:rsid w:val="32D16581"/>
    <w:rsid w:val="32DCF778"/>
    <w:rsid w:val="32DD8F0E"/>
    <w:rsid w:val="32E0B4F0"/>
    <w:rsid w:val="32E1C041"/>
    <w:rsid w:val="32E24FF1"/>
    <w:rsid w:val="32EB0603"/>
    <w:rsid w:val="32EB7F8E"/>
    <w:rsid w:val="32F4E747"/>
    <w:rsid w:val="32F5C9A6"/>
    <w:rsid w:val="32F72406"/>
    <w:rsid w:val="32F901E2"/>
    <w:rsid w:val="32FC2993"/>
    <w:rsid w:val="32FE5A79"/>
    <w:rsid w:val="330445C2"/>
    <w:rsid w:val="330865C3"/>
    <w:rsid w:val="330AB263"/>
    <w:rsid w:val="33142033"/>
    <w:rsid w:val="3318E117"/>
    <w:rsid w:val="331DBF49"/>
    <w:rsid w:val="3320F226"/>
    <w:rsid w:val="332234F1"/>
    <w:rsid w:val="33236ADA"/>
    <w:rsid w:val="332772D1"/>
    <w:rsid w:val="332AC1BF"/>
    <w:rsid w:val="332EA698"/>
    <w:rsid w:val="332F6091"/>
    <w:rsid w:val="3334A7D8"/>
    <w:rsid w:val="333A4F84"/>
    <w:rsid w:val="333AA059"/>
    <w:rsid w:val="3344D697"/>
    <w:rsid w:val="33462252"/>
    <w:rsid w:val="33483474"/>
    <w:rsid w:val="334D7FFE"/>
    <w:rsid w:val="335088E2"/>
    <w:rsid w:val="335E277E"/>
    <w:rsid w:val="335F49B0"/>
    <w:rsid w:val="33663DF0"/>
    <w:rsid w:val="336734BD"/>
    <w:rsid w:val="336B2177"/>
    <w:rsid w:val="336F59C4"/>
    <w:rsid w:val="336FF2D7"/>
    <w:rsid w:val="33708BE2"/>
    <w:rsid w:val="3372ED77"/>
    <w:rsid w:val="33740CD8"/>
    <w:rsid w:val="3377C5DB"/>
    <w:rsid w:val="338B8C23"/>
    <w:rsid w:val="339005DC"/>
    <w:rsid w:val="3392348C"/>
    <w:rsid w:val="339FAEF6"/>
    <w:rsid w:val="33A04C16"/>
    <w:rsid w:val="33A72432"/>
    <w:rsid w:val="33ABDD32"/>
    <w:rsid w:val="33ADE57C"/>
    <w:rsid w:val="33ADECE5"/>
    <w:rsid w:val="33B12B9A"/>
    <w:rsid w:val="33B6FE70"/>
    <w:rsid w:val="33C39BD7"/>
    <w:rsid w:val="33C5B480"/>
    <w:rsid w:val="33C9A7FE"/>
    <w:rsid w:val="33CA56CE"/>
    <w:rsid w:val="33CA7CAF"/>
    <w:rsid w:val="33D5BB2E"/>
    <w:rsid w:val="33D7A9BB"/>
    <w:rsid w:val="33EE194F"/>
    <w:rsid w:val="33F304E0"/>
    <w:rsid w:val="33F4B8C7"/>
    <w:rsid w:val="33FAEB5D"/>
    <w:rsid w:val="340097F5"/>
    <w:rsid w:val="3402C819"/>
    <w:rsid w:val="3405562A"/>
    <w:rsid w:val="340E4969"/>
    <w:rsid w:val="340EE76B"/>
    <w:rsid w:val="34135476"/>
    <w:rsid w:val="341A4C0F"/>
    <w:rsid w:val="341A5917"/>
    <w:rsid w:val="341E14A2"/>
    <w:rsid w:val="341FC25F"/>
    <w:rsid w:val="3423B6B7"/>
    <w:rsid w:val="34243CC1"/>
    <w:rsid w:val="3428E68F"/>
    <w:rsid w:val="342C988D"/>
    <w:rsid w:val="342D0722"/>
    <w:rsid w:val="342DA497"/>
    <w:rsid w:val="34307352"/>
    <w:rsid w:val="34349D44"/>
    <w:rsid w:val="344689F2"/>
    <w:rsid w:val="3447E637"/>
    <w:rsid w:val="344B814C"/>
    <w:rsid w:val="34530AA8"/>
    <w:rsid w:val="3453F0CD"/>
    <w:rsid w:val="34552938"/>
    <w:rsid w:val="3459361A"/>
    <w:rsid w:val="345CDD84"/>
    <w:rsid w:val="345DC705"/>
    <w:rsid w:val="345FE955"/>
    <w:rsid w:val="346266BB"/>
    <w:rsid w:val="346283F0"/>
    <w:rsid w:val="346A9430"/>
    <w:rsid w:val="346B2270"/>
    <w:rsid w:val="346BC296"/>
    <w:rsid w:val="3470B9ED"/>
    <w:rsid w:val="3470F7C4"/>
    <w:rsid w:val="347651D5"/>
    <w:rsid w:val="3477E553"/>
    <w:rsid w:val="3477E875"/>
    <w:rsid w:val="347AF168"/>
    <w:rsid w:val="347F7EA7"/>
    <w:rsid w:val="34888B39"/>
    <w:rsid w:val="348C20FC"/>
    <w:rsid w:val="348CC44B"/>
    <w:rsid w:val="348CC471"/>
    <w:rsid w:val="348CE836"/>
    <w:rsid w:val="348D902C"/>
    <w:rsid w:val="3490D612"/>
    <w:rsid w:val="3490E9C4"/>
    <w:rsid w:val="349377B9"/>
    <w:rsid w:val="34973A95"/>
    <w:rsid w:val="3497EA1F"/>
    <w:rsid w:val="349A8B18"/>
    <w:rsid w:val="349AD719"/>
    <w:rsid w:val="349B2C32"/>
    <w:rsid w:val="34A3FBAA"/>
    <w:rsid w:val="34A9996D"/>
    <w:rsid w:val="34AB5B13"/>
    <w:rsid w:val="34AF4E4F"/>
    <w:rsid w:val="34B539A9"/>
    <w:rsid w:val="34B68592"/>
    <w:rsid w:val="34B6EC81"/>
    <w:rsid w:val="34B7758D"/>
    <w:rsid w:val="34BBB341"/>
    <w:rsid w:val="34BE9AFB"/>
    <w:rsid w:val="34C6C8DC"/>
    <w:rsid w:val="34C97F8B"/>
    <w:rsid w:val="34C9BA61"/>
    <w:rsid w:val="34CA95A7"/>
    <w:rsid w:val="34DA9911"/>
    <w:rsid w:val="34DEA74F"/>
    <w:rsid w:val="34E00946"/>
    <w:rsid w:val="34E10AE9"/>
    <w:rsid w:val="34EF9796"/>
    <w:rsid w:val="34F0F033"/>
    <w:rsid w:val="34F4FCF3"/>
    <w:rsid w:val="34FBB7D0"/>
    <w:rsid w:val="34FF2E44"/>
    <w:rsid w:val="350106D2"/>
    <w:rsid w:val="350AAFE3"/>
    <w:rsid w:val="350C62A3"/>
    <w:rsid w:val="350C9344"/>
    <w:rsid w:val="350D5344"/>
    <w:rsid w:val="350F5426"/>
    <w:rsid w:val="35152213"/>
    <w:rsid w:val="3523047F"/>
    <w:rsid w:val="3527C2BE"/>
    <w:rsid w:val="3527D124"/>
    <w:rsid w:val="35290A4E"/>
    <w:rsid w:val="352FC342"/>
    <w:rsid w:val="35317739"/>
    <w:rsid w:val="3538D057"/>
    <w:rsid w:val="3538E1A2"/>
    <w:rsid w:val="3539C312"/>
    <w:rsid w:val="353C679C"/>
    <w:rsid w:val="353E4F7E"/>
    <w:rsid w:val="354298B4"/>
    <w:rsid w:val="354A2FF6"/>
    <w:rsid w:val="35528F06"/>
    <w:rsid w:val="355A72D7"/>
    <w:rsid w:val="355AEEB2"/>
    <w:rsid w:val="355F1DCB"/>
    <w:rsid w:val="357603A8"/>
    <w:rsid w:val="35787237"/>
    <w:rsid w:val="357CB181"/>
    <w:rsid w:val="357E2582"/>
    <w:rsid w:val="35812F42"/>
    <w:rsid w:val="35839521"/>
    <w:rsid w:val="3586A39E"/>
    <w:rsid w:val="35873473"/>
    <w:rsid w:val="358A4B5C"/>
    <w:rsid w:val="358AB6C5"/>
    <w:rsid w:val="35986F40"/>
    <w:rsid w:val="3598CFEA"/>
    <w:rsid w:val="359D7F7D"/>
    <w:rsid w:val="359E2968"/>
    <w:rsid w:val="359EA097"/>
    <w:rsid w:val="359F2D6A"/>
    <w:rsid w:val="35A01BDC"/>
    <w:rsid w:val="35A08DFC"/>
    <w:rsid w:val="35A4A245"/>
    <w:rsid w:val="35AC7406"/>
    <w:rsid w:val="35ADB3AE"/>
    <w:rsid w:val="35B29394"/>
    <w:rsid w:val="35B3144D"/>
    <w:rsid w:val="35B93AA5"/>
    <w:rsid w:val="35B99810"/>
    <w:rsid w:val="35C3F9A3"/>
    <w:rsid w:val="35C43504"/>
    <w:rsid w:val="35C6745C"/>
    <w:rsid w:val="35CC0ABF"/>
    <w:rsid w:val="35D33B74"/>
    <w:rsid w:val="35D44262"/>
    <w:rsid w:val="35D4F74B"/>
    <w:rsid w:val="35DA506B"/>
    <w:rsid w:val="35DEB01E"/>
    <w:rsid w:val="35E10C00"/>
    <w:rsid w:val="35E1AEC0"/>
    <w:rsid w:val="35E33C53"/>
    <w:rsid w:val="35E3AB99"/>
    <w:rsid w:val="35FBA120"/>
    <w:rsid w:val="36000D3C"/>
    <w:rsid w:val="3603D574"/>
    <w:rsid w:val="36063E41"/>
    <w:rsid w:val="360BF295"/>
    <w:rsid w:val="360BF62A"/>
    <w:rsid w:val="360C1397"/>
    <w:rsid w:val="3610F880"/>
    <w:rsid w:val="3613291E"/>
    <w:rsid w:val="361B1398"/>
    <w:rsid w:val="361EDBD5"/>
    <w:rsid w:val="36298B74"/>
    <w:rsid w:val="362E87B1"/>
    <w:rsid w:val="3633568C"/>
    <w:rsid w:val="36354980"/>
    <w:rsid w:val="363E92BD"/>
    <w:rsid w:val="363F4D91"/>
    <w:rsid w:val="363FC78F"/>
    <w:rsid w:val="36400CE8"/>
    <w:rsid w:val="36436028"/>
    <w:rsid w:val="36443B2F"/>
    <w:rsid w:val="364FF44D"/>
    <w:rsid w:val="36512A83"/>
    <w:rsid w:val="3652C23E"/>
    <w:rsid w:val="36586EA7"/>
    <w:rsid w:val="365A3955"/>
    <w:rsid w:val="365B8948"/>
    <w:rsid w:val="365F8EC2"/>
    <w:rsid w:val="365FE23B"/>
    <w:rsid w:val="3660E96A"/>
    <w:rsid w:val="366658B1"/>
    <w:rsid w:val="36671DBF"/>
    <w:rsid w:val="36693356"/>
    <w:rsid w:val="36740F2B"/>
    <w:rsid w:val="367A40AC"/>
    <w:rsid w:val="367BC271"/>
    <w:rsid w:val="367E2A67"/>
    <w:rsid w:val="36804F79"/>
    <w:rsid w:val="3682A979"/>
    <w:rsid w:val="36838D61"/>
    <w:rsid w:val="368566B4"/>
    <w:rsid w:val="3686DD1F"/>
    <w:rsid w:val="3688E709"/>
    <w:rsid w:val="368C8943"/>
    <w:rsid w:val="368EC96F"/>
    <w:rsid w:val="369299B2"/>
    <w:rsid w:val="36933FAE"/>
    <w:rsid w:val="369445E0"/>
    <w:rsid w:val="3695A8AE"/>
    <w:rsid w:val="369649FF"/>
    <w:rsid w:val="3696BE57"/>
    <w:rsid w:val="369E8EFF"/>
    <w:rsid w:val="369F329B"/>
    <w:rsid w:val="36A2407B"/>
    <w:rsid w:val="36A4F4C3"/>
    <w:rsid w:val="36AC2C65"/>
    <w:rsid w:val="36ADD2E7"/>
    <w:rsid w:val="36AF3744"/>
    <w:rsid w:val="36B70F7A"/>
    <w:rsid w:val="36B8C543"/>
    <w:rsid w:val="36BDA860"/>
    <w:rsid w:val="36BF258C"/>
    <w:rsid w:val="36C59314"/>
    <w:rsid w:val="36C8ECB3"/>
    <w:rsid w:val="36CA24CE"/>
    <w:rsid w:val="36CAFC80"/>
    <w:rsid w:val="36CC9F9F"/>
    <w:rsid w:val="36D017BC"/>
    <w:rsid w:val="36D104D5"/>
    <w:rsid w:val="36D2BE48"/>
    <w:rsid w:val="36D31311"/>
    <w:rsid w:val="36D4140D"/>
    <w:rsid w:val="36EF4AE1"/>
    <w:rsid w:val="36EFE064"/>
    <w:rsid w:val="36EFE2A6"/>
    <w:rsid w:val="36F92CAE"/>
    <w:rsid w:val="36FD595C"/>
    <w:rsid w:val="36FEE126"/>
    <w:rsid w:val="37038419"/>
    <w:rsid w:val="3705BB9C"/>
    <w:rsid w:val="3709A444"/>
    <w:rsid w:val="370A984B"/>
    <w:rsid w:val="370B34FA"/>
    <w:rsid w:val="370EEC5E"/>
    <w:rsid w:val="3712F0C7"/>
    <w:rsid w:val="371ADA11"/>
    <w:rsid w:val="371C506F"/>
    <w:rsid w:val="371F3B3F"/>
    <w:rsid w:val="371F8752"/>
    <w:rsid w:val="3723B93A"/>
    <w:rsid w:val="372C174A"/>
    <w:rsid w:val="3731507A"/>
    <w:rsid w:val="3731E614"/>
    <w:rsid w:val="3733AFDA"/>
    <w:rsid w:val="37382CFF"/>
    <w:rsid w:val="373BAAD0"/>
    <w:rsid w:val="373D3526"/>
    <w:rsid w:val="374B840E"/>
    <w:rsid w:val="374BB2DC"/>
    <w:rsid w:val="374C0325"/>
    <w:rsid w:val="374F6606"/>
    <w:rsid w:val="37677D3D"/>
    <w:rsid w:val="37686469"/>
    <w:rsid w:val="376CCC9B"/>
    <w:rsid w:val="376E23F8"/>
    <w:rsid w:val="377A9051"/>
    <w:rsid w:val="3784F3FC"/>
    <w:rsid w:val="37852C17"/>
    <w:rsid w:val="37900AEA"/>
    <w:rsid w:val="37910603"/>
    <w:rsid w:val="379516BF"/>
    <w:rsid w:val="37975F43"/>
    <w:rsid w:val="3797C91C"/>
    <w:rsid w:val="37980D7E"/>
    <w:rsid w:val="3798B207"/>
    <w:rsid w:val="3798D9EF"/>
    <w:rsid w:val="3799EB29"/>
    <w:rsid w:val="379A33A0"/>
    <w:rsid w:val="379B3DF6"/>
    <w:rsid w:val="379C67E0"/>
    <w:rsid w:val="379EC5A8"/>
    <w:rsid w:val="37A25DC8"/>
    <w:rsid w:val="37A4D96B"/>
    <w:rsid w:val="37A923F5"/>
    <w:rsid w:val="37B32F94"/>
    <w:rsid w:val="37B7AE94"/>
    <w:rsid w:val="37BA111C"/>
    <w:rsid w:val="37BF26E3"/>
    <w:rsid w:val="37C0F171"/>
    <w:rsid w:val="37C3DC3B"/>
    <w:rsid w:val="37C6B59B"/>
    <w:rsid w:val="37C86B8F"/>
    <w:rsid w:val="37D127A9"/>
    <w:rsid w:val="37D4EAA4"/>
    <w:rsid w:val="37DA32CD"/>
    <w:rsid w:val="37DB08F9"/>
    <w:rsid w:val="37DCF9D6"/>
    <w:rsid w:val="37DE9B4B"/>
    <w:rsid w:val="37DFFC01"/>
    <w:rsid w:val="37EAD079"/>
    <w:rsid w:val="37F0FF79"/>
    <w:rsid w:val="37F30D11"/>
    <w:rsid w:val="37F45ABF"/>
    <w:rsid w:val="37F65090"/>
    <w:rsid w:val="37FC37A1"/>
    <w:rsid w:val="37FD4227"/>
    <w:rsid w:val="37FEEDD2"/>
    <w:rsid w:val="38088454"/>
    <w:rsid w:val="380A3182"/>
    <w:rsid w:val="380E4D41"/>
    <w:rsid w:val="38174DAE"/>
    <w:rsid w:val="3818C47B"/>
    <w:rsid w:val="381C20E0"/>
    <w:rsid w:val="381D5F9E"/>
    <w:rsid w:val="381F2313"/>
    <w:rsid w:val="3827337A"/>
    <w:rsid w:val="3827A324"/>
    <w:rsid w:val="3827C054"/>
    <w:rsid w:val="382BABAA"/>
    <w:rsid w:val="382E6DBF"/>
    <w:rsid w:val="382EBDE4"/>
    <w:rsid w:val="382EE274"/>
    <w:rsid w:val="382F9351"/>
    <w:rsid w:val="383758CB"/>
    <w:rsid w:val="383D241B"/>
    <w:rsid w:val="383E8857"/>
    <w:rsid w:val="38449CA8"/>
    <w:rsid w:val="384569BE"/>
    <w:rsid w:val="384867CF"/>
    <w:rsid w:val="384B7364"/>
    <w:rsid w:val="3851352B"/>
    <w:rsid w:val="3851B27F"/>
    <w:rsid w:val="38573132"/>
    <w:rsid w:val="3858A0A9"/>
    <w:rsid w:val="385CC9E5"/>
    <w:rsid w:val="3861EB90"/>
    <w:rsid w:val="38622399"/>
    <w:rsid w:val="3863981D"/>
    <w:rsid w:val="38692922"/>
    <w:rsid w:val="3869ACF8"/>
    <w:rsid w:val="38749299"/>
    <w:rsid w:val="3879D127"/>
    <w:rsid w:val="387D8087"/>
    <w:rsid w:val="38806906"/>
    <w:rsid w:val="3883FFA7"/>
    <w:rsid w:val="3891CBD1"/>
    <w:rsid w:val="38921BD9"/>
    <w:rsid w:val="38931EB1"/>
    <w:rsid w:val="38934C74"/>
    <w:rsid w:val="38970BE5"/>
    <w:rsid w:val="38993995"/>
    <w:rsid w:val="389AE84E"/>
    <w:rsid w:val="389F4E96"/>
    <w:rsid w:val="38A00299"/>
    <w:rsid w:val="38A3C878"/>
    <w:rsid w:val="38A58609"/>
    <w:rsid w:val="38A6947A"/>
    <w:rsid w:val="38AB5E8D"/>
    <w:rsid w:val="38AF2A68"/>
    <w:rsid w:val="38B14E9D"/>
    <w:rsid w:val="38B4704F"/>
    <w:rsid w:val="38B96403"/>
    <w:rsid w:val="38C022D7"/>
    <w:rsid w:val="38C38409"/>
    <w:rsid w:val="38C3E961"/>
    <w:rsid w:val="38C529E9"/>
    <w:rsid w:val="38C95E4D"/>
    <w:rsid w:val="38CDEAB5"/>
    <w:rsid w:val="38D84F90"/>
    <w:rsid w:val="38DC6C7C"/>
    <w:rsid w:val="38DCDC6F"/>
    <w:rsid w:val="38DD50C0"/>
    <w:rsid w:val="38DED63D"/>
    <w:rsid w:val="38DFF180"/>
    <w:rsid w:val="38E0021F"/>
    <w:rsid w:val="38E3F2B8"/>
    <w:rsid w:val="38E48C29"/>
    <w:rsid w:val="38E923F6"/>
    <w:rsid w:val="38ED6E48"/>
    <w:rsid w:val="38F1979A"/>
    <w:rsid w:val="38F936DF"/>
    <w:rsid w:val="38FA2D30"/>
    <w:rsid w:val="38FA5E39"/>
    <w:rsid w:val="38FAAE7F"/>
    <w:rsid w:val="38FBFA59"/>
    <w:rsid w:val="390C0CB8"/>
    <w:rsid w:val="390F1CE8"/>
    <w:rsid w:val="390F5B81"/>
    <w:rsid w:val="39109CD7"/>
    <w:rsid w:val="391149A3"/>
    <w:rsid w:val="391207DD"/>
    <w:rsid w:val="391810B1"/>
    <w:rsid w:val="39197697"/>
    <w:rsid w:val="391A541E"/>
    <w:rsid w:val="391B7419"/>
    <w:rsid w:val="39244C7A"/>
    <w:rsid w:val="392D5F63"/>
    <w:rsid w:val="392FD5EA"/>
    <w:rsid w:val="3932E483"/>
    <w:rsid w:val="393B219D"/>
    <w:rsid w:val="393C661D"/>
    <w:rsid w:val="39445287"/>
    <w:rsid w:val="3948A1E3"/>
    <w:rsid w:val="3955C0A0"/>
    <w:rsid w:val="3958F3BC"/>
    <w:rsid w:val="395A487E"/>
    <w:rsid w:val="395A692E"/>
    <w:rsid w:val="395DD38A"/>
    <w:rsid w:val="395ED9EF"/>
    <w:rsid w:val="395F24E2"/>
    <w:rsid w:val="3963921B"/>
    <w:rsid w:val="3969AF28"/>
    <w:rsid w:val="396A20CC"/>
    <w:rsid w:val="396CD184"/>
    <w:rsid w:val="396DEA9F"/>
    <w:rsid w:val="39705155"/>
    <w:rsid w:val="397944ED"/>
    <w:rsid w:val="397D9A8D"/>
    <w:rsid w:val="397F86C3"/>
    <w:rsid w:val="397FF175"/>
    <w:rsid w:val="3980FE4B"/>
    <w:rsid w:val="3983435B"/>
    <w:rsid w:val="3983822E"/>
    <w:rsid w:val="3987ACF3"/>
    <w:rsid w:val="39885438"/>
    <w:rsid w:val="398B3BA7"/>
    <w:rsid w:val="398E5A69"/>
    <w:rsid w:val="398F5CDF"/>
    <w:rsid w:val="39902B91"/>
    <w:rsid w:val="3992D8DA"/>
    <w:rsid w:val="399385CD"/>
    <w:rsid w:val="39976239"/>
    <w:rsid w:val="3998BB32"/>
    <w:rsid w:val="39A2419A"/>
    <w:rsid w:val="39A56B86"/>
    <w:rsid w:val="39A8A7AA"/>
    <w:rsid w:val="39A9E334"/>
    <w:rsid w:val="39C281EA"/>
    <w:rsid w:val="39C97794"/>
    <w:rsid w:val="39CD710E"/>
    <w:rsid w:val="39D4A4E7"/>
    <w:rsid w:val="39DA21E9"/>
    <w:rsid w:val="39DBD654"/>
    <w:rsid w:val="39DF6B5B"/>
    <w:rsid w:val="39E497B3"/>
    <w:rsid w:val="39E985DE"/>
    <w:rsid w:val="39EBD01D"/>
    <w:rsid w:val="39F028B8"/>
    <w:rsid w:val="39F1408B"/>
    <w:rsid w:val="39F2420F"/>
    <w:rsid w:val="39F383AB"/>
    <w:rsid w:val="39FC6959"/>
    <w:rsid w:val="39FC84AD"/>
    <w:rsid w:val="3A00D31E"/>
    <w:rsid w:val="3A060EB5"/>
    <w:rsid w:val="3A0A2470"/>
    <w:rsid w:val="3A0ECD3A"/>
    <w:rsid w:val="3A13BFDB"/>
    <w:rsid w:val="3A1A3FA0"/>
    <w:rsid w:val="3A1BCF5C"/>
    <w:rsid w:val="3A258FE2"/>
    <w:rsid w:val="3A29F049"/>
    <w:rsid w:val="3A2ECA33"/>
    <w:rsid w:val="3A2F0E81"/>
    <w:rsid w:val="3A32E3B5"/>
    <w:rsid w:val="3A373A97"/>
    <w:rsid w:val="3A3D05E6"/>
    <w:rsid w:val="3A3DADDB"/>
    <w:rsid w:val="3A3E50BB"/>
    <w:rsid w:val="3A40709B"/>
    <w:rsid w:val="3A4314A4"/>
    <w:rsid w:val="3A453A8A"/>
    <w:rsid w:val="3A489A97"/>
    <w:rsid w:val="3A49D88B"/>
    <w:rsid w:val="3A4B8AE4"/>
    <w:rsid w:val="3A4CB2AE"/>
    <w:rsid w:val="3A539C93"/>
    <w:rsid w:val="3A562EE4"/>
    <w:rsid w:val="3A5739B5"/>
    <w:rsid w:val="3A58A67B"/>
    <w:rsid w:val="3A5C42AF"/>
    <w:rsid w:val="3A609118"/>
    <w:rsid w:val="3A61C9AD"/>
    <w:rsid w:val="3A6323A4"/>
    <w:rsid w:val="3A656F39"/>
    <w:rsid w:val="3A67BF1B"/>
    <w:rsid w:val="3A688E78"/>
    <w:rsid w:val="3A6ECBC5"/>
    <w:rsid w:val="3A72BAE5"/>
    <w:rsid w:val="3A73101D"/>
    <w:rsid w:val="3A761778"/>
    <w:rsid w:val="3A77160C"/>
    <w:rsid w:val="3A77C730"/>
    <w:rsid w:val="3A787888"/>
    <w:rsid w:val="3A85736F"/>
    <w:rsid w:val="3A88755E"/>
    <w:rsid w:val="3A8B7004"/>
    <w:rsid w:val="3A8DFB97"/>
    <w:rsid w:val="3A8F1B84"/>
    <w:rsid w:val="3A8FD44E"/>
    <w:rsid w:val="3A90F2CB"/>
    <w:rsid w:val="3A95FA97"/>
    <w:rsid w:val="3A96D0B2"/>
    <w:rsid w:val="3A96D2CE"/>
    <w:rsid w:val="3A9D6E25"/>
    <w:rsid w:val="3AA0D4D5"/>
    <w:rsid w:val="3AA0E640"/>
    <w:rsid w:val="3AA333EB"/>
    <w:rsid w:val="3AA5D51D"/>
    <w:rsid w:val="3AA70E2B"/>
    <w:rsid w:val="3AA7599F"/>
    <w:rsid w:val="3AAB26DD"/>
    <w:rsid w:val="3AAD50A2"/>
    <w:rsid w:val="3AADE7F8"/>
    <w:rsid w:val="3AAE625F"/>
    <w:rsid w:val="3AB12BCF"/>
    <w:rsid w:val="3AB359C1"/>
    <w:rsid w:val="3AB460BA"/>
    <w:rsid w:val="3ABBA8A6"/>
    <w:rsid w:val="3ABCF901"/>
    <w:rsid w:val="3AC4A286"/>
    <w:rsid w:val="3AC5EA99"/>
    <w:rsid w:val="3ACB2E0F"/>
    <w:rsid w:val="3ACEB831"/>
    <w:rsid w:val="3AD4AAC0"/>
    <w:rsid w:val="3ADB4144"/>
    <w:rsid w:val="3AE819EC"/>
    <w:rsid w:val="3AE93E1D"/>
    <w:rsid w:val="3AEB1FED"/>
    <w:rsid w:val="3AED9DC9"/>
    <w:rsid w:val="3AEDFCC1"/>
    <w:rsid w:val="3AEF0F5E"/>
    <w:rsid w:val="3AF2BA21"/>
    <w:rsid w:val="3AFD90FF"/>
    <w:rsid w:val="3B01EB56"/>
    <w:rsid w:val="3B0254EC"/>
    <w:rsid w:val="3B0470B6"/>
    <w:rsid w:val="3B04AC17"/>
    <w:rsid w:val="3B0AD4FA"/>
    <w:rsid w:val="3B109659"/>
    <w:rsid w:val="3B132F2B"/>
    <w:rsid w:val="3B14BFAF"/>
    <w:rsid w:val="3B1658EA"/>
    <w:rsid w:val="3B203886"/>
    <w:rsid w:val="3B290ECC"/>
    <w:rsid w:val="3B304568"/>
    <w:rsid w:val="3B32969E"/>
    <w:rsid w:val="3B376992"/>
    <w:rsid w:val="3B3BFE3A"/>
    <w:rsid w:val="3B42389E"/>
    <w:rsid w:val="3B4996EA"/>
    <w:rsid w:val="3B4AE813"/>
    <w:rsid w:val="3B4CD721"/>
    <w:rsid w:val="3B4E1A62"/>
    <w:rsid w:val="3B4E65F8"/>
    <w:rsid w:val="3B531E56"/>
    <w:rsid w:val="3B546105"/>
    <w:rsid w:val="3B5C9A10"/>
    <w:rsid w:val="3B655267"/>
    <w:rsid w:val="3B665B50"/>
    <w:rsid w:val="3B70A881"/>
    <w:rsid w:val="3B765B0C"/>
    <w:rsid w:val="3B829559"/>
    <w:rsid w:val="3B830D29"/>
    <w:rsid w:val="3B8B91E3"/>
    <w:rsid w:val="3B8C36DC"/>
    <w:rsid w:val="3B8F0A7A"/>
    <w:rsid w:val="3B923078"/>
    <w:rsid w:val="3B9571E4"/>
    <w:rsid w:val="3B9C341B"/>
    <w:rsid w:val="3BA105CD"/>
    <w:rsid w:val="3BA2931F"/>
    <w:rsid w:val="3BA45AF0"/>
    <w:rsid w:val="3BA6683B"/>
    <w:rsid w:val="3BA66929"/>
    <w:rsid w:val="3BB264CD"/>
    <w:rsid w:val="3BB3A783"/>
    <w:rsid w:val="3BB6C274"/>
    <w:rsid w:val="3BB8D8EE"/>
    <w:rsid w:val="3BBCC359"/>
    <w:rsid w:val="3BBE7EBE"/>
    <w:rsid w:val="3BBFCFB1"/>
    <w:rsid w:val="3BC278A9"/>
    <w:rsid w:val="3BC37047"/>
    <w:rsid w:val="3BC3A0AD"/>
    <w:rsid w:val="3BC41E2B"/>
    <w:rsid w:val="3BC6D711"/>
    <w:rsid w:val="3BC7A5B1"/>
    <w:rsid w:val="3BCBFA19"/>
    <w:rsid w:val="3BCF7761"/>
    <w:rsid w:val="3BD75D91"/>
    <w:rsid w:val="3BDA4866"/>
    <w:rsid w:val="3BDAD6EE"/>
    <w:rsid w:val="3BDCED4F"/>
    <w:rsid w:val="3BE642F4"/>
    <w:rsid w:val="3BE64D2C"/>
    <w:rsid w:val="3BE91BBB"/>
    <w:rsid w:val="3BE92447"/>
    <w:rsid w:val="3BEC5249"/>
    <w:rsid w:val="3BEDCA92"/>
    <w:rsid w:val="3BFA2F6E"/>
    <w:rsid w:val="3C0276F6"/>
    <w:rsid w:val="3C02CA37"/>
    <w:rsid w:val="3C04B675"/>
    <w:rsid w:val="3C04D98F"/>
    <w:rsid w:val="3C10B3F1"/>
    <w:rsid w:val="3C156225"/>
    <w:rsid w:val="3C21A920"/>
    <w:rsid w:val="3C23A458"/>
    <w:rsid w:val="3C24E3B4"/>
    <w:rsid w:val="3C25D596"/>
    <w:rsid w:val="3C25EBCE"/>
    <w:rsid w:val="3C2A7475"/>
    <w:rsid w:val="3C2B8730"/>
    <w:rsid w:val="3C337AC5"/>
    <w:rsid w:val="3C365ADC"/>
    <w:rsid w:val="3C3ABB69"/>
    <w:rsid w:val="3C3F5D23"/>
    <w:rsid w:val="3C44B1EF"/>
    <w:rsid w:val="3C468976"/>
    <w:rsid w:val="3C46964E"/>
    <w:rsid w:val="3C4CA8BD"/>
    <w:rsid w:val="3C4D8156"/>
    <w:rsid w:val="3C5D890B"/>
    <w:rsid w:val="3C60654D"/>
    <w:rsid w:val="3C61B2FA"/>
    <w:rsid w:val="3C654C84"/>
    <w:rsid w:val="3C66DA83"/>
    <w:rsid w:val="3C6C9888"/>
    <w:rsid w:val="3C6F37D6"/>
    <w:rsid w:val="3C731780"/>
    <w:rsid w:val="3C735FE0"/>
    <w:rsid w:val="3C7BF5D5"/>
    <w:rsid w:val="3C7D673C"/>
    <w:rsid w:val="3C80BDE2"/>
    <w:rsid w:val="3C884F7F"/>
    <w:rsid w:val="3C8DFA7C"/>
    <w:rsid w:val="3C8F981C"/>
    <w:rsid w:val="3C99E429"/>
    <w:rsid w:val="3C9D5736"/>
    <w:rsid w:val="3C9DA76B"/>
    <w:rsid w:val="3CA00611"/>
    <w:rsid w:val="3CA35779"/>
    <w:rsid w:val="3CA3C191"/>
    <w:rsid w:val="3CA61689"/>
    <w:rsid w:val="3CAC2F51"/>
    <w:rsid w:val="3CB39291"/>
    <w:rsid w:val="3CBA467F"/>
    <w:rsid w:val="3CBA8511"/>
    <w:rsid w:val="3CBCA8AF"/>
    <w:rsid w:val="3CC4A35B"/>
    <w:rsid w:val="3CC526EC"/>
    <w:rsid w:val="3CC5301F"/>
    <w:rsid w:val="3CCD0FC4"/>
    <w:rsid w:val="3CCD11D1"/>
    <w:rsid w:val="3CD08AD4"/>
    <w:rsid w:val="3CD1CF61"/>
    <w:rsid w:val="3CD72448"/>
    <w:rsid w:val="3CDE50A3"/>
    <w:rsid w:val="3CE20586"/>
    <w:rsid w:val="3CE3EEB7"/>
    <w:rsid w:val="3CE49211"/>
    <w:rsid w:val="3CE6C20A"/>
    <w:rsid w:val="3CED76DE"/>
    <w:rsid w:val="3CEE3F72"/>
    <w:rsid w:val="3CF2D606"/>
    <w:rsid w:val="3CF383CC"/>
    <w:rsid w:val="3CF68F14"/>
    <w:rsid w:val="3CFD495A"/>
    <w:rsid w:val="3CFEB71B"/>
    <w:rsid w:val="3D025FEA"/>
    <w:rsid w:val="3D06BA4F"/>
    <w:rsid w:val="3D0737CA"/>
    <w:rsid w:val="3D1300D2"/>
    <w:rsid w:val="3D153BFF"/>
    <w:rsid w:val="3D158701"/>
    <w:rsid w:val="3D1AA304"/>
    <w:rsid w:val="3D287E1F"/>
    <w:rsid w:val="3D2AAD29"/>
    <w:rsid w:val="3D2B27FB"/>
    <w:rsid w:val="3D2CB4E9"/>
    <w:rsid w:val="3D3B8265"/>
    <w:rsid w:val="3D3CF532"/>
    <w:rsid w:val="3D3E3384"/>
    <w:rsid w:val="3D415CC6"/>
    <w:rsid w:val="3D469CE8"/>
    <w:rsid w:val="3D4794EB"/>
    <w:rsid w:val="3D49096D"/>
    <w:rsid w:val="3D59A1A9"/>
    <w:rsid w:val="3D65D32C"/>
    <w:rsid w:val="3D6AA944"/>
    <w:rsid w:val="3D6B30F1"/>
    <w:rsid w:val="3D738C69"/>
    <w:rsid w:val="3D74B22C"/>
    <w:rsid w:val="3D76EE2F"/>
    <w:rsid w:val="3D7AE99C"/>
    <w:rsid w:val="3D7BE20E"/>
    <w:rsid w:val="3D801F4F"/>
    <w:rsid w:val="3D820ED2"/>
    <w:rsid w:val="3D866372"/>
    <w:rsid w:val="3D8C8739"/>
    <w:rsid w:val="3D8D89ED"/>
    <w:rsid w:val="3D936E9E"/>
    <w:rsid w:val="3D9561C9"/>
    <w:rsid w:val="3D9571FF"/>
    <w:rsid w:val="3D96CE15"/>
    <w:rsid w:val="3D9DCD54"/>
    <w:rsid w:val="3DB6F1EC"/>
    <w:rsid w:val="3DB922D6"/>
    <w:rsid w:val="3DB92E2D"/>
    <w:rsid w:val="3DBE4120"/>
    <w:rsid w:val="3DBE6D83"/>
    <w:rsid w:val="3DC32F2F"/>
    <w:rsid w:val="3DC4A28C"/>
    <w:rsid w:val="3DC9AD9F"/>
    <w:rsid w:val="3DCBE711"/>
    <w:rsid w:val="3DCDC9CC"/>
    <w:rsid w:val="3DD24D60"/>
    <w:rsid w:val="3DD81A6D"/>
    <w:rsid w:val="3DD959BA"/>
    <w:rsid w:val="3DE06754"/>
    <w:rsid w:val="3DEAE461"/>
    <w:rsid w:val="3DED09E8"/>
    <w:rsid w:val="3DF9021E"/>
    <w:rsid w:val="3E008904"/>
    <w:rsid w:val="3E00C448"/>
    <w:rsid w:val="3E02EFEB"/>
    <w:rsid w:val="3E0AF8B4"/>
    <w:rsid w:val="3E0C29AC"/>
    <w:rsid w:val="3E0D9B47"/>
    <w:rsid w:val="3E0F54C2"/>
    <w:rsid w:val="3E12B282"/>
    <w:rsid w:val="3E1908DF"/>
    <w:rsid w:val="3E195B61"/>
    <w:rsid w:val="3E1983D8"/>
    <w:rsid w:val="3E265034"/>
    <w:rsid w:val="3E26DBBF"/>
    <w:rsid w:val="3E2702F9"/>
    <w:rsid w:val="3E27C624"/>
    <w:rsid w:val="3E2CAB54"/>
    <w:rsid w:val="3E3250D6"/>
    <w:rsid w:val="3E34EA8E"/>
    <w:rsid w:val="3E3637E6"/>
    <w:rsid w:val="3E36A24B"/>
    <w:rsid w:val="3E382B8A"/>
    <w:rsid w:val="3E3C0967"/>
    <w:rsid w:val="3E3D2DD9"/>
    <w:rsid w:val="3E40539F"/>
    <w:rsid w:val="3E4201B4"/>
    <w:rsid w:val="3E448AB5"/>
    <w:rsid w:val="3E46B464"/>
    <w:rsid w:val="3E46C046"/>
    <w:rsid w:val="3E4906F9"/>
    <w:rsid w:val="3E4C8F35"/>
    <w:rsid w:val="3E4FAE61"/>
    <w:rsid w:val="3E544B92"/>
    <w:rsid w:val="3E54C5B1"/>
    <w:rsid w:val="3E5E454B"/>
    <w:rsid w:val="3E63966D"/>
    <w:rsid w:val="3E6C07D4"/>
    <w:rsid w:val="3E740C0F"/>
    <w:rsid w:val="3E747945"/>
    <w:rsid w:val="3E7A37A6"/>
    <w:rsid w:val="3E7F0D38"/>
    <w:rsid w:val="3E877A71"/>
    <w:rsid w:val="3E89854A"/>
    <w:rsid w:val="3E8B4D08"/>
    <w:rsid w:val="3E8C9095"/>
    <w:rsid w:val="3E8D0F9F"/>
    <w:rsid w:val="3E934D67"/>
    <w:rsid w:val="3E96AEA3"/>
    <w:rsid w:val="3E96BFFE"/>
    <w:rsid w:val="3E987B4C"/>
    <w:rsid w:val="3E9DF99E"/>
    <w:rsid w:val="3EA39EC6"/>
    <w:rsid w:val="3EAABA68"/>
    <w:rsid w:val="3EB158B9"/>
    <w:rsid w:val="3EB2DBD6"/>
    <w:rsid w:val="3EB5198C"/>
    <w:rsid w:val="3EBB46E2"/>
    <w:rsid w:val="3EC3ED1C"/>
    <w:rsid w:val="3EC5EFD2"/>
    <w:rsid w:val="3ECD62F3"/>
    <w:rsid w:val="3ED58FC3"/>
    <w:rsid w:val="3ED716E6"/>
    <w:rsid w:val="3ED9B116"/>
    <w:rsid w:val="3EDE68C3"/>
    <w:rsid w:val="3EDEEBD0"/>
    <w:rsid w:val="3EDF59F8"/>
    <w:rsid w:val="3EE1EB6D"/>
    <w:rsid w:val="3EE3D039"/>
    <w:rsid w:val="3EE3FB91"/>
    <w:rsid w:val="3EE48DF8"/>
    <w:rsid w:val="3EE52A16"/>
    <w:rsid w:val="3EEA2EA3"/>
    <w:rsid w:val="3EEB76BD"/>
    <w:rsid w:val="3EECB09D"/>
    <w:rsid w:val="3EED778A"/>
    <w:rsid w:val="3EEEA41B"/>
    <w:rsid w:val="3F0038A7"/>
    <w:rsid w:val="3F004609"/>
    <w:rsid w:val="3F03789F"/>
    <w:rsid w:val="3F03E37A"/>
    <w:rsid w:val="3F09346F"/>
    <w:rsid w:val="3F0AC7A9"/>
    <w:rsid w:val="3F0BEC0B"/>
    <w:rsid w:val="3F13A870"/>
    <w:rsid w:val="3F1550AE"/>
    <w:rsid w:val="3F159253"/>
    <w:rsid w:val="3F18EBC3"/>
    <w:rsid w:val="3F19A91B"/>
    <w:rsid w:val="3F20D554"/>
    <w:rsid w:val="3F21336D"/>
    <w:rsid w:val="3F28EB68"/>
    <w:rsid w:val="3F35C21F"/>
    <w:rsid w:val="3F443305"/>
    <w:rsid w:val="3F49F4D9"/>
    <w:rsid w:val="3F5A7752"/>
    <w:rsid w:val="3F600D71"/>
    <w:rsid w:val="3F6B7B3D"/>
    <w:rsid w:val="3F6F180F"/>
    <w:rsid w:val="3F700E29"/>
    <w:rsid w:val="3F7486B6"/>
    <w:rsid w:val="3F7D611C"/>
    <w:rsid w:val="3F7DD3EE"/>
    <w:rsid w:val="3F821626"/>
    <w:rsid w:val="3F848473"/>
    <w:rsid w:val="3F865AA6"/>
    <w:rsid w:val="3F8AE5FF"/>
    <w:rsid w:val="3F8DECCA"/>
    <w:rsid w:val="3F8F3489"/>
    <w:rsid w:val="3F91AADE"/>
    <w:rsid w:val="3F950BA4"/>
    <w:rsid w:val="3F951955"/>
    <w:rsid w:val="3F97239E"/>
    <w:rsid w:val="3F9B92AF"/>
    <w:rsid w:val="3FA3D2A0"/>
    <w:rsid w:val="3FB98180"/>
    <w:rsid w:val="3FBC6D03"/>
    <w:rsid w:val="3FBD5EE2"/>
    <w:rsid w:val="3FC0C46C"/>
    <w:rsid w:val="3FC1989E"/>
    <w:rsid w:val="3FD54529"/>
    <w:rsid w:val="3FDC7BC4"/>
    <w:rsid w:val="3FE1DC41"/>
    <w:rsid w:val="3FE34D32"/>
    <w:rsid w:val="3FE4AF10"/>
    <w:rsid w:val="3FE6FA6D"/>
    <w:rsid w:val="3FECD512"/>
    <w:rsid w:val="3FECE61A"/>
    <w:rsid w:val="3FED1980"/>
    <w:rsid w:val="3FF1FE51"/>
    <w:rsid w:val="3FF2F9B9"/>
    <w:rsid w:val="3FFA34D4"/>
    <w:rsid w:val="3FFC1C23"/>
    <w:rsid w:val="40015A6B"/>
    <w:rsid w:val="4004C930"/>
    <w:rsid w:val="400E73F5"/>
    <w:rsid w:val="400EC55D"/>
    <w:rsid w:val="400EDB96"/>
    <w:rsid w:val="4018BD50"/>
    <w:rsid w:val="4019D113"/>
    <w:rsid w:val="401D0FA2"/>
    <w:rsid w:val="401FB696"/>
    <w:rsid w:val="4026526D"/>
    <w:rsid w:val="4026F3A4"/>
    <w:rsid w:val="4027C7F8"/>
    <w:rsid w:val="402AB3FC"/>
    <w:rsid w:val="402C95A6"/>
    <w:rsid w:val="402D2150"/>
    <w:rsid w:val="402E7D3A"/>
    <w:rsid w:val="40309956"/>
    <w:rsid w:val="4030E01C"/>
    <w:rsid w:val="4032764C"/>
    <w:rsid w:val="403E4D39"/>
    <w:rsid w:val="4041527C"/>
    <w:rsid w:val="4041D3B4"/>
    <w:rsid w:val="40469CB9"/>
    <w:rsid w:val="404767AA"/>
    <w:rsid w:val="4048D087"/>
    <w:rsid w:val="4049D041"/>
    <w:rsid w:val="40506332"/>
    <w:rsid w:val="4051CCF4"/>
    <w:rsid w:val="405235EE"/>
    <w:rsid w:val="406196E0"/>
    <w:rsid w:val="40625C75"/>
    <w:rsid w:val="406400F5"/>
    <w:rsid w:val="4069FB47"/>
    <w:rsid w:val="406A5894"/>
    <w:rsid w:val="4071EAD4"/>
    <w:rsid w:val="407517B8"/>
    <w:rsid w:val="4077E0BC"/>
    <w:rsid w:val="40794313"/>
    <w:rsid w:val="407986C9"/>
    <w:rsid w:val="407AFF89"/>
    <w:rsid w:val="408314FD"/>
    <w:rsid w:val="408443C5"/>
    <w:rsid w:val="4086E849"/>
    <w:rsid w:val="40873523"/>
    <w:rsid w:val="408761B2"/>
    <w:rsid w:val="4087EC14"/>
    <w:rsid w:val="408F7F69"/>
    <w:rsid w:val="409137D1"/>
    <w:rsid w:val="4099206E"/>
    <w:rsid w:val="40997D85"/>
    <w:rsid w:val="409BD922"/>
    <w:rsid w:val="409D9611"/>
    <w:rsid w:val="409E9F4E"/>
    <w:rsid w:val="40A39377"/>
    <w:rsid w:val="40A80E04"/>
    <w:rsid w:val="40AC21B0"/>
    <w:rsid w:val="40B54709"/>
    <w:rsid w:val="40BE0AB4"/>
    <w:rsid w:val="40BEB328"/>
    <w:rsid w:val="40C19844"/>
    <w:rsid w:val="40C26670"/>
    <w:rsid w:val="40C53457"/>
    <w:rsid w:val="40C7DB3C"/>
    <w:rsid w:val="40CE69DC"/>
    <w:rsid w:val="40D187D4"/>
    <w:rsid w:val="40D4EE19"/>
    <w:rsid w:val="40D6A976"/>
    <w:rsid w:val="40D9B351"/>
    <w:rsid w:val="40E1D587"/>
    <w:rsid w:val="40E2611D"/>
    <w:rsid w:val="40E6F588"/>
    <w:rsid w:val="40F518A1"/>
    <w:rsid w:val="40F52459"/>
    <w:rsid w:val="40F5FC08"/>
    <w:rsid w:val="40FEEDC3"/>
    <w:rsid w:val="4103E3F6"/>
    <w:rsid w:val="4105FD49"/>
    <w:rsid w:val="41064220"/>
    <w:rsid w:val="41173E80"/>
    <w:rsid w:val="4117B5E3"/>
    <w:rsid w:val="411A0906"/>
    <w:rsid w:val="412137BD"/>
    <w:rsid w:val="4122CB01"/>
    <w:rsid w:val="412B1CF8"/>
    <w:rsid w:val="412C139D"/>
    <w:rsid w:val="412CE437"/>
    <w:rsid w:val="412E794B"/>
    <w:rsid w:val="412F3464"/>
    <w:rsid w:val="41334157"/>
    <w:rsid w:val="4135AB76"/>
    <w:rsid w:val="4135EA2F"/>
    <w:rsid w:val="413AE48B"/>
    <w:rsid w:val="413C26AC"/>
    <w:rsid w:val="414A16E6"/>
    <w:rsid w:val="414F10C3"/>
    <w:rsid w:val="41501F6F"/>
    <w:rsid w:val="41531926"/>
    <w:rsid w:val="415321BF"/>
    <w:rsid w:val="41721A86"/>
    <w:rsid w:val="417A328A"/>
    <w:rsid w:val="417B6DDF"/>
    <w:rsid w:val="417D8281"/>
    <w:rsid w:val="417EDF94"/>
    <w:rsid w:val="41803A79"/>
    <w:rsid w:val="4181F272"/>
    <w:rsid w:val="4183CA07"/>
    <w:rsid w:val="4186AD91"/>
    <w:rsid w:val="418A0015"/>
    <w:rsid w:val="418DBC83"/>
    <w:rsid w:val="419527B2"/>
    <w:rsid w:val="41990C7A"/>
    <w:rsid w:val="41A02AFC"/>
    <w:rsid w:val="41A1D17D"/>
    <w:rsid w:val="41A2D55C"/>
    <w:rsid w:val="41A6DD38"/>
    <w:rsid w:val="41A7C4B2"/>
    <w:rsid w:val="41A933BC"/>
    <w:rsid w:val="41A9531A"/>
    <w:rsid w:val="41AFDD51"/>
    <w:rsid w:val="41B3F801"/>
    <w:rsid w:val="41BCA342"/>
    <w:rsid w:val="41BCBCBA"/>
    <w:rsid w:val="41C15BA7"/>
    <w:rsid w:val="41C5A8B2"/>
    <w:rsid w:val="41CA42F8"/>
    <w:rsid w:val="41CE6824"/>
    <w:rsid w:val="41D27E50"/>
    <w:rsid w:val="41D6ECD7"/>
    <w:rsid w:val="41DB150D"/>
    <w:rsid w:val="41DC29BF"/>
    <w:rsid w:val="41DFAE14"/>
    <w:rsid w:val="41E062A5"/>
    <w:rsid w:val="41E4AC16"/>
    <w:rsid w:val="41E83DD5"/>
    <w:rsid w:val="41EBB6CC"/>
    <w:rsid w:val="41EF99B5"/>
    <w:rsid w:val="41EFC0FF"/>
    <w:rsid w:val="41F63B7C"/>
    <w:rsid w:val="42003BF6"/>
    <w:rsid w:val="42053988"/>
    <w:rsid w:val="4207B091"/>
    <w:rsid w:val="42090290"/>
    <w:rsid w:val="420B7F37"/>
    <w:rsid w:val="420CCBA3"/>
    <w:rsid w:val="420E625A"/>
    <w:rsid w:val="42111B90"/>
    <w:rsid w:val="4216AEDB"/>
    <w:rsid w:val="421CEF2D"/>
    <w:rsid w:val="421E342C"/>
    <w:rsid w:val="42242A5C"/>
    <w:rsid w:val="4224C742"/>
    <w:rsid w:val="422E058F"/>
    <w:rsid w:val="422F4CB5"/>
    <w:rsid w:val="422F727E"/>
    <w:rsid w:val="4236C06C"/>
    <w:rsid w:val="423E67C0"/>
    <w:rsid w:val="42442C2E"/>
    <w:rsid w:val="424565DC"/>
    <w:rsid w:val="424648A3"/>
    <w:rsid w:val="424847AC"/>
    <w:rsid w:val="424EA495"/>
    <w:rsid w:val="424F9093"/>
    <w:rsid w:val="425000A3"/>
    <w:rsid w:val="42508004"/>
    <w:rsid w:val="42509E97"/>
    <w:rsid w:val="425127F9"/>
    <w:rsid w:val="4254E6B3"/>
    <w:rsid w:val="4256604E"/>
    <w:rsid w:val="42599FAC"/>
    <w:rsid w:val="425CC6A9"/>
    <w:rsid w:val="425EC7E8"/>
    <w:rsid w:val="4261737B"/>
    <w:rsid w:val="426488BF"/>
    <w:rsid w:val="426A8F75"/>
    <w:rsid w:val="426FFF6D"/>
    <w:rsid w:val="4274CF77"/>
    <w:rsid w:val="4276D875"/>
    <w:rsid w:val="427AEAD8"/>
    <w:rsid w:val="4283F017"/>
    <w:rsid w:val="4288E5F5"/>
    <w:rsid w:val="42934150"/>
    <w:rsid w:val="429914EF"/>
    <w:rsid w:val="429A36E0"/>
    <w:rsid w:val="429B40C8"/>
    <w:rsid w:val="429CFFAE"/>
    <w:rsid w:val="429F396B"/>
    <w:rsid w:val="42A0B4B9"/>
    <w:rsid w:val="42A1037E"/>
    <w:rsid w:val="42A3FB74"/>
    <w:rsid w:val="42A61356"/>
    <w:rsid w:val="42A690FE"/>
    <w:rsid w:val="42A7BC9C"/>
    <w:rsid w:val="42A8423E"/>
    <w:rsid w:val="42AA9904"/>
    <w:rsid w:val="42AB0647"/>
    <w:rsid w:val="42ACBCA9"/>
    <w:rsid w:val="42BA0BB0"/>
    <w:rsid w:val="42BA7C72"/>
    <w:rsid w:val="42BDD6E1"/>
    <w:rsid w:val="42BE0739"/>
    <w:rsid w:val="42C43646"/>
    <w:rsid w:val="42C44BA5"/>
    <w:rsid w:val="42C53F79"/>
    <w:rsid w:val="42C680A2"/>
    <w:rsid w:val="42C81726"/>
    <w:rsid w:val="42CBBD82"/>
    <w:rsid w:val="42D2AD9D"/>
    <w:rsid w:val="42D2F804"/>
    <w:rsid w:val="42D6C9D9"/>
    <w:rsid w:val="42D7244B"/>
    <w:rsid w:val="42DC5969"/>
    <w:rsid w:val="42DE0D81"/>
    <w:rsid w:val="42DFDFCA"/>
    <w:rsid w:val="42E422B3"/>
    <w:rsid w:val="42E6C5F4"/>
    <w:rsid w:val="42E91B7C"/>
    <w:rsid w:val="42EBF347"/>
    <w:rsid w:val="42EC0C02"/>
    <w:rsid w:val="42F15274"/>
    <w:rsid w:val="42F6F673"/>
    <w:rsid w:val="42F6FC04"/>
    <w:rsid w:val="42F90FC8"/>
    <w:rsid w:val="42FA163C"/>
    <w:rsid w:val="42FC59F9"/>
    <w:rsid w:val="42FEFABB"/>
    <w:rsid w:val="430A450A"/>
    <w:rsid w:val="430D8A19"/>
    <w:rsid w:val="430D9A63"/>
    <w:rsid w:val="4316CE54"/>
    <w:rsid w:val="43182872"/>
    <w:rsid w:val="431BC0FA"/>
    <w:rsid w:val="431C6829"/>
    <w:rsid w:val="43211168"/>
    <w:rsid w:val="4324039F"/>
    <w:rsid w:val="43261D79"/>
    <w:rsid w:val="4326BD14"/>
    <w:rsid w:val="4328AA31"/>
    <w:rsid w:val="43295799"/>
    <w:rsid w:val="4334F4B3"/>
    <w:rsid w:val="433736C2"/>
    <w:rsid w:val="433FCA90"/>
    <w:rsid w:val="4346B2B8"/>
    <w:rsid w:val="434CE1A9"/>
    <w:rsid w:val="435138AE"/>
    <w:rsid w:val="43536E3A"/>
    <w:rsid w:val="435C5B5B"/>
    <w:rsid w:val="435CA628"/>
    <w:rsid w:val="4360B47F"/>
    <w:rsid w:val="436C53D8"/>
    <w:rsid w:val="4370BD5A"/>
    <w:rsid w:val="43745808"/>
    <w:rsid w:val="437865E6"/>
    <w:rsid w:val="437EC7FC"/>
    <w:rsid w:val="43838F08"/>
    <w:rsid w:val="43944EDE"/>
    <w:rsid w:val="439804FE"/>
    <w:rsid w:val="4399166B"/>
    <w:rsid w:val="439A317E"/>
    <w:rsid w:val="439BF2C2"/>
    <w:rsid w:val="43A2FF97"/>
    <w:rsid w:val="43A5CA83"/>
    <w:rsid w:val="43A81BDB"/>
    <w:rsid w:val="43A990BA"/>
    <w:rsid w:val="43AA1300"/>
    <w:rsid w:val="43B34AC1"/>
    <w:rsid w:val="43B3F29D"/>
    <w:rsid w:val="43B407F3"/>
    <w:rsid w:val="43B4E469"/>
    <w:rsid w:val="43B56CDE"/>
    <w:rsid w:val="43B6D89A"/>
    <w:rsid w:val="43B9B94B"/>
    <w:rsid w:val="43BBD91A"/>
    <w:rsid w:val="43C2E748"/>
    <w:rsid w:val="43C514FA"/>
    <w:rsid w:val="43C53E6A"/>
    <w:rsid w:val="43C80041"/>
    <w:rsid w:val="43C86BF9"/>
    <w:rsid w:val="43CB0D41"/>
    <w:rsid w:val="43CB8D46"/>
    <w:rsid w:val="43CD91C0"/>
    <w:rsid w:val="43CEB0B3"/>
    <w:rsid w:val="43CEF970"/>
    <w:rsid w:val="43D6CC28"/>
    <w:rsid w:val="43D7BCDA"/>
    <w:rsid w:val="43DB6E0F"/>
    <w:rsid w:val="43E097BC"/>
    <w:rsid w:val="43E0ACEC"/>
    <w:rsid w:val="43E422EF"/>
    <w:rsid w:val="43E66DA3"/>
    <w:rsid w:val="43E8159B"/>
    <w:rsid w:val="43EC7EB2"/>
    <w:rsid w:val="43F4ADBC"/>
    <w:rsid w:val="43F7B80F"/>
    <w:rsid w:val="440032A5"/>
    <w:rsid w:val="440F4CCC"/>
    <w:rsid w:val="4411B597"/>
    <w:rsid w:val="44137392"/>
    <w:rsid w:val="44138226"/>
    <w:rsid w:val="4413E007"/>
    <w:rsid w:val="44157D57"/>
    <w:rsid w:val="441624B2"/>
    <w:rsid w:val="4418E7A5"/>
    <w:rsid w:val="4424EB45"/>
    <w:rsid w:val="44366371"/>
    <w:rsid w:val="443A205A"/>
    <w:rsid w:val="443BE444"/>
    <w:rsid w:val="443E751A"/>
    <w:rsid w:val="4445742D"/>
    <w:rsid w:val="4446F3F8"/>
    <w:rsid w:val="44483874"/>
    <w:rsid w:val="44485624"/>
    <w:rsid w:val="444C0CAD"/>
    <w:rsid w:val="444DE661"/>
    <w:rsid w:val="4451146A"/>
    <w:rsid w:val="44526121"/>
    <w:rsid w:val="445A2AC5"/>
    <w:rsid w:val="445A4416"/>
    <w:rsid w:val="445B2499"/>
    <w:rsid w:val="44605CD1"/>
    <w:rsid w:val="4462CF51"/>
    <w:rsid w:val="44641FB8"/>
    <w:rsid w:val="4469CA9C"/>
    <w:rsid w:val="446AC1EF"/>
    <w:rsid w:val="446B67C6"/>
    <w:rsid w:val="44718FDE"/>
    <w:rsid w:val="4471E3A4"/>
    <w:rsid w:val="447424FC"/>
    <w:rsid w:val="4477833C"/>
    <w:rsid w:val="4478A928"/>
    <w:rsid w:val="44799B33"/>
    <w:rsid w:val="4479EA91"/>
    <w:rsid w:val="44803C54"/>
    <w:rsid w:val="44885A1E"/>
    <w:rsid w:val="448E8786"/>
    <w:rsid w:val="448F4F8B"/>
    <w:rsid w:val="449883B5"/>
    <w:rsid w:val="44A3A104"/>
    <w:rsid w:val="44A42D75"/>
    <w:rsid w:val="44A95F30"/>
    <w:rsid w:val="44AB63D7"/>
    <w:rsid w:val="44ADC88A"/>
    <w:rsid w:val="44AFCE9C"/>
    <w:rsid w:val="44B30391"/>
    <w:rsid w:val="44B53716"/>
    <w:rsid w:val="44BE9F30"/>
    <w:rsid w:val="44C003C6"/>
    <w:rsid w:val="44C4E14E"/>
    <w:rsid w:val="44C8D6B9"/>
    <w:rsid w:val="44CB4BEB"/>
    <w:rsid w:val="44E02EA3"/>
    <w:rsid w:val="44E0F362"/>
    <w:rsid w:val="44E1585A"/>
    <w:rsid w:val="44E33D87"/>
    <w:rsid w:val="44E38E32"/>
    <w:rsid w:val="44EA4189"/>
    <w:rsid w:val="44F34D74"/>
    <w:rsid w:val="44F35FF7"/>
    <w:rsid w:val="44F62393"/>
    <w:rsid w:val="44FA31E1"/>
    <w:rsid w:val="4501B14A"/>
    <w:rsid w:val="450A5E57"/>
    <w:rsid w:val="450FEB4B"/>
    <w:rsid w:val="4516D60C"/>
    <w:rsid w:val="4517370E"/>
    <w:rsid w:val="45198179"/>
    <w:rsid w:val="451AF939"/>
    <w:rsid w:val="45271244"/>
    <w:rsid w:val="45275CCB"/>
    <w:rsid w:val="45299D5C"/>
    <w:rsid w:val="453B88D3"/>
    <w:rsid w:val="454287F4"/>
    <w:rsid w:val="45442AC0"/>
    <w:rsid w:val="45490692"/>
    <w:rsid w:val="454A4A93"/>
    <w:rsid w:val="45584938"/>
    <w:rsid w:val="455A3614"/>
    <w:rsid w:val="455F8C01"/>
    <w:rsid w:val="4564C947"/>
    <w:rsid w:val="456D54A6"/>
    <w:rsid w:val="45762788"/>
    <w:rsid w:val="45776F68"/>
    <w:rsid w:val="457A1CBE"/>
    <w:rsid w:val="457CBA1F"/>
    <w:rsid w:val="4581D116"/>
    <w:rsid w:val="458A8F4C"/>
    <w:rsid w:val="4590D02E"/>
    <w:rsid w:val="45916FC4"/>
    <w:rsid w:val="4591978B"/>
    <w:rsid w:val="459E96BF"/>
    <w:rsid w:val="459FA739"/>
    <w:rsid w:val="459FDA8F"/>
    <w:rsid w:val="45A3638F"/>
    <w:rsid w:val="45A5AB8C"/>
    <w:rsid w:val="45A69C1A"/>
    <w:rsid w:val="45A6A4CB"/>
    <w:rsid w:val="45A88C04"/>
    <w:rsid w:val="45ABD79A"/>
    <w:rsid w:val="45B134F2"/>
    <w:rsid w:val="45BC37D7"/>
    <w:rsid w:val="45BC770F"/>
    <w:rsid w:val="45C1B79E"/>
    <w:rsid w:val="45C21C75"/>
    <w:rsid w:val="45C2448C"/>
    <w:rsid w:val="45C3DBC8"/>
    <w:rsid w:val="45C5AADB"/>
    <w:rsid w:val="45C83D40"/>
    <w:rsid w:val="45C8B472"/>
    <w:rsid w:val="45D0A7D7"/>
    <w:rsid w:val="45D32893"/>
    <w:rsid w:val="45D64943"/>
    <w:rsid w:val="45E0C711"/>
    <w:rsid w:val="45E0CD04"/>
    <w:rsid w:val="45EC1D9B"/>
    <w:rsid w:val="45ECEEF3"/>
    <w:rsid w:val="45F147F9"/>
    <w:rsid w:val="45F3EA40"/>
    <w:rsid w:val="45F7D7CB"/>
    <w:rsid w:val="45F818AC"/>
    <w:rsid w:val="46036AD9"/>
    <w:rsid w:val="4605C6D4"/>
    <w:rsid w:val="46091308"/>
    <w:rsid w:val="460C4EB5"/>
    <w:rsid w:val="46123E12"/>
    <w:rsid w:val="46185DC0"/>
    <w:rsid w:val="462D3456"/>
    <w:rsid w:val="462DDC7E"/>
    <w:rsid w:val="462E59F2"/>
    <w:rsid w:val="4639F11C"/>
    <w:rsid w:val="463F0FA6"/>
    <w:rsid w:val="46485692"/>
    <w:rsid w:val="464A68B5"/>
    <w:rsid w:val="46596EED"/>
    <w:rsid w:val="465A81F5"/>
    <w:rsid w:val="465AC038"/>
    <w:rsid w:val="465C1FEE"/>
    <w:rsid w:val="46687B8C"/>
    <w:rsid w:val="466C69AE"/>
    <w:rsid w:val="467291DA"/>
    <w:rsid w:val="467BA5FA"/>
    <w:rsid w:val="467D409F"/>
    <w:rsid w:val="4681385B"/>
    <w:rsid w:val="4682049F"/>
    <w:rsid w:val="468A27AC"/>
    <w:rsid w:val="4692F815"/>
    <w:rsid w:val="46993231"/>
    <w:rsid w:val="4699A076"/>
    <w:rsid w:val="469F3E5B"/>
    <w:rsid w:val="46A015FF"/>
    <w:rsid w:val="46A6B5C2"/>
    <w:rsid w:val="46A6EE92"/>
    <w:rsid w:val="46A936C0"/>
    <w:rsid w:val="46A9E618"/>
    <w:rsid w:val="46ABC63D"/>
    <w:rsid w:val="46AD09A3"/>
    <w:rsid w:val="46AD6B22"/>
    <w:rsid w:val="46AF725B"/>
    <w:rsid w:val="46B665FA"/>
    <w:rsid w:val="46BE1ED1"/>
    <w:rsid w:val="46BEF48E"/>
    <w:rsid w:val="46C0E780"/>
    <w:rsid w:val="46C1C2E4"/>
    <w:rsid w:val="46C290B1"/>
    <w:rsid w:val="46C467BF"/>
    <w:rsid w:val="46C7A699"/>
    <w:rsid w:val="46CC0E3D"/>
    <w:rsid w:val="46CD0D1A"/>
    <w:rsid w:val="46CECAA0"/>
    <w:rsid w:val="46D3F585"/>
    <w:rsid w:val="46D69070"/>
    <w:rsid w:val="46D6E83A"/>
    <w:rsid w:val="46D8D372"/>
    <w:rsid w:val="46DD2F73"/>
    <w:rsid w:val="46E8884E"/>
    <w:rsid w:val="46ED4A94"/>
    <w:rsid w:val="46EDAC51"/>
    <w:rsid w:val="46EE1BCE"/>
    <w:rsid w:val="46F1358D"/>
    <w:rsid w:val="46F2E8DD"/>
    <w:rsid w:val="46FE6C80"/>
    <w:rsid w:val="470571AE"/>
    <w:rsid w:val="470C87AF"/>
    <w:rsid w:val="470DF372"/>
    <w:rsid w:val="47114EAD"/>
    <w:rsid w:val="4711B1E0"/>
    <w:rsid w:val="4711F2D7"/>
    <w:rsid w:val="47152540"/>
    <w:rsid w:val="47176B12"/>
    <w:rsid w:val="471AC629"/>
    <w:rsid w:val="471E0BE5"/>
    <w:rsid w:val="4720684B"/>
    <w:rsid w:val="47236DDD"/>
    <w:rsid w:val="47275364"/>
    <w:rsid w:val="47277993"/>
    <w:rsid w:val="4727E137"/>
    <w:rsid w:val="47289B52"/>
    <w:rsid w:val="47294F83"/>
    <w:rsid w:val="47300D1F"/>
    <w:rsid w:val="47305165"/>
    <w:rsid w:val="473A63CA"/>
    <w:rsid w:val="473CEE65"/>
    <w:rsid w:val="473F51CF"/>
    <w:rsid w:val="4744FB1C"/>
    <w:rsid w:val="47461257"/>
    <w:rsid w:val="474CA8C7"/>
    <w:rsid w:val="474CFF99"/>
    <w:rsid w:val="474F4B74"/>
    <w:rsid w:val="474F561C"/>
    <w:rsid w:val="474F5851"/>
    <w:rsid w:val="474FCB87"/>
    <w:rsid w:val="4751B5E9"/>
    <w:rsid w:val="4753505E"/>
    <w:rsid w:val="475B255D"/>
    <w:rsid w:val="4761C1F8"/>
    <w:rsid w:val="4767CDB7"/>
    <w:rsid w:val="4768BB04"/>
    <w:rsid w:val="47693048"/>
    <w:rsid w:val="47694C87"/>
    <w:rsid w:val="476A535B"/>
    <w:rsid w:val="476ACD2E"/>
    <w:rsid w:val="47720382"/>
    <w:rsid w:val="4772C37E"/>
    <w:rsid w:val="477551C0"/>
    <w:rsid w:val="477AA1DD"/>
    <w:rsid w:val="477E56BD"/>
    <w:rsid w:val="478048DB"/>
    <w:rsid w:val="478183CD"/>
    <w:rsid w:val="478552C0"/>
    <w:rsid w:val="47868DCD"/>
    <w:rsid w:val="478A22B7"/>
    <w:rsid w:val="478B1EAB"/>
    <w:rsid w:val="4790015E"/>
    <w:rsid w:val="4791DC29"/>
    <w:rsid w:val="47943738"/>
    <w:rsid w:val="4796800D"/>
    <w:rsid w:val="479A965F"/>
    <w:rsid w:val="479D4E4A"/>
    <w:rsid w:val="479F9AC7"/>
    <w:rsid w:val="47A7EA80"/>
    <w:rsid w:val="47A90967"/>
    <w:rsid w:val="47B4F6D6"/>
    <w:rsid w:val="47B5F7ED"/>
    <w:rsid w:val="47B6799A"/>
    <w:rsid w:val="47B6F745"/>
    <w:rsid w:val="47B6F9E9"/>
    <w:rsid w:val="47B7EF8F"/>
    <w:rsid w:val="47C418A4"/>
    <w:rsid w:val="47C82CCB"/>
    <w:rsid w:val="47C8BBA9"/>
    <w:rsid w:val="47CCD7FA"/>
    <w:rsid w:val="47CDC49F"/>
    <w:rsid w:val="47D41BC0"/>
    <w:rsid w:val="47DCABB6"/>
    <w:rsid w:val="47E6EDD2"/>
    <w:rsid w:val="47EF3208"/>
    <w:rsid w:val="47F94253"/>
    <w:rsid w:val="47FDDB8E"/>
    <w:rsid w:val="47FF3F4C"/>
    <w:rsid w:val="4805A43B"/>
    <w:rsid w:val="480B308C"/>
    <w:rsid w:val="480B99CE"/>
    <w:rsid w:val="480B9EDC"/>
    <w:rsid w:val="480E5FB2"/>
    <w:rsid w:val="480F94E0"/>
    <w:rsid w:val="481125A7"/>
    <w:rsid w:val="4818CEE0"/>
    <w:rsid w:val="48283FA3"/>
    <w:rsid w:val="482BB251"/>
    <w:rsid w:val="482E0BBB"/>
    <w:rsid w:val="482F29B8"/>
    <w:rsid w:val="4839C4AD"/>
    <w:rsid w:val="48406735"/>
    <w:rsid w:val="4842EA3E"/>
    <w:rsid w:val="4848463F"/>
    <w:rsid w:val="484D5143"/>
    <w:rsid w:val="484F2357"/>
    <w:rsid w:val="4850CDE7"/>
    <w:rsid w:val="48515E53"/>
    <w:rsid w:val="4851E90F"/>
    <w:rsid w:val="48533A68"/>
    <w:rsid w:val="4853EDA4"/>
    <w:rsid w:val="4854C01D"/>
    <w:rsid w:val="4854DACD"/>
    <w:rsid w:val="48550E88"/>
    <w:rsid w:val="4856EBF7"/>
    <w:rsid w:val="48628E9C"/>
    <w:rsid w:val="48646373"/>
    <w:rsid w:val="4865BBC5"/>
    <w:rsid w:val="48674B86"/>
    <w:rsid w:val="486A680A"/>
    <w:rsid w:val="486C50E0"/>
    <w:rsid w:val="486DFA28"/>
    <w:rsid w:val="486EE36E"/>
    <w:rsid w:val="486FC018"/>
    <w:rsid w:val="486FE2D3"/>
    <w:rsid w:val="4870226C"/>
    <w:rsid w:val="4873D1DE"/>
    <w:rsid w:val="487418CA"/>
    <w:rsid w:val="487987FD"/>
    <w:rsid w:val="487A7F80"/>
    <w:rsid w:val="487ACAB7"/>
    <w:rsid w:val="487EE1E9"/>
    <w:rsid w:val="487F4FAF"/>
    <w:rsid w:val="48826EC8"/>
    <w:rsid w:val="4889D39D"/>
    <w:rsid w:val="48941408"/>
    <w:rsid w:val="4895FBDD"/>
    <w:rsid w:val="4897607F"/>
    <w:rsid w:val="489A68E9"/>
    <w:rsid w:val="489EA384"/>
    <w:rsid w:val="48A72280"/>
    <w:rsid w:val="48AED0EA"/>
    <w:rsid w:val="48BC47F7"/>
    <w:rsid w:val="48C19345"/>
    <w:rsid w:val="48C45834"/>
    <w:rsid w:val="48C463C0"/>
    <w:rsid w:val="48C5E947"/>
    <w:rsid w:val="48C6C6D7"/>
    <w:rsid w:val="48CDA741"/>
    <w:rsid w:val="48CEB402"/>
    <w:rsid w:val="48DB7A34"/>
    <w:rsid w:val="48DFE38A"/>
    <w:rsid w:val="48E0CBDB"/>
    <w:rsid w:val="48E2541B"/>
    <w:rsid w:val="48E7C9CA"/>
    <w:rsid w:val="48E84421"/>
    <w:rsid w:val="48E901EE"/>
    <w:rsid w:val="48EABC12"/>
    <w:rsid w:val="48F1EF09"/>
    <w:rsid w:val="48FE5B9B"/>
    <w:rsid w:val="49119AC9"/>
    <w:rsid w:val="4914A873"/>
    <w:rsid w:val="491E1923"/>
    <w:rsid w:val="4922B7CE"/>
    <w:rsid w:val="49244D8A"/>
    <w:rsid w:val="4927BB4D"/>
    <w:rsid w:val="492A4C6C"/>
    <w:rsid w:val="492D715D"/>
    <w:rsid w:val="492F51BF"/>
    <w:rsid w:val="49376AC8"/>
    <w:rsid w:val="493C26A3"/>
    <w:rsid w:val="493E918F"/>
    <w:rsid w:val="493EB336"/>
    <w:rsid w:val="4943F7D1"/>
    <w:rsid w:val="494ABD88"/>
    <w:rsid w:val="494D4F94"/>
    <w:rsid w:val="494DA582"/>
    <w:rsid w:val="495127C7"/>
    <w:rsid w:val="4954B4A3"/>
    <w:rsid w:val="495E72C4"/>
    <w:rsid w:val="4963511F"/>
    <w:rsid w:val="496958CD"/>
    <w:rsid w:val="49712488"/>
    <w:rsid w:val="497BCB7C"/>
    <w:rsid w:val="49886318"/>
    <w:rsid w:val="498F97D1"/>
    <w:rsid w:val="498FBDE6"/>
    <w:rsid w:val="49909DCD"/>
    <w:rsid w:val="4993451E"/>
    <w:rsid w:val="4993956E"/>
    <w:rsid w:val="4997E16B"/>
    <w:rsid w:val="49998E2B"/>
    <w:rsid w:val="499B8759"/>
    <w:rsid w:val="49A3DC72"/>
    <w:rsid w:val="49A72242"/>
    <w:rsid w:val="49ABD96E"/>
    <w:rsid w:val="49AE9984"/>
    <w:rsid w:val="49B22986"/>
    <w:rsid w:val="49B30627"/>
    <w:rsid w:val="49B3AF28"/>
    <w:rsid w:val="49B3E921"/>
    <w:rsid w:val="49BDD762"/>
    <w:rsid w:val="49C0DD07"/>
    <w:rsid w:val="49C4A489"/>
    <w:rsid w:val="49C90AE8"/>
    <w:rsid w:val="49CFF9CA"/>
    <w:rsid w:val="49D1AD57"/>
    <w:rsid w:val="49D397C6"/>
    <w:rsid w:val="49D4BB35"/>
    <w:rsid w:val="49DB9BDD"/>
    <w:rsid w:val="49E06BF2"/>
    <w:rsid w:val="49E11980"/>
    <w:rsid w:val="49E2433A"/>
    <w:rsid w:val="49E63E82"/>
    <w:rsid w:val="49E7E336"/>
    <w:rsid w:val="49E80ED6"/>
    <w:rsid w:val="49EA0133"/>
    <w:rsid w:val="49EAE335"/>
    <w:rsid w:val="49ED5267"/>
    <w:rsid w:val="49EEDE36"/>
    <w:rsid w:val="49F126F0"/>
    <w:rsid w:val="49F2AD2A"/>
    <w:rsid w:val="49F5F4D6"/>
    <w:rsid w:val="49FF0A05"/>
    <w:rsid w:val="4A0FBC8F"/>
    <w:rsid w:val="4A0FE909"/>
    <w:rsid w:val="4A15DC71"/>
    <w:rsid w:val="4A189384"/>
    <w:rsid w:val="4A1C6183"/>
    <w:rsid w:val="4A1F9B8A"/>
    <w:rsid w:val="4A2395C7"/>
    <w:rsid w:val="4A24E584"/>
    <w:rsid w:val="4A2D5F84"/>
    <w:rsid w:val="4A2EB3F4"/>
    <w:rsid w:val="4A31B284"/>
    <w:rsid w:val="4A326740"/>
    <w:rsid w:val="4A345A25"/>
    <w:rsid w:val="4A38A61F"/>
    <w:rsid w:val="4A39C5A7"/>
    <w:rsid w:val="4A3B90B5"/>
    <w:rsid w:val="4A47D660"/>
    <w:rsid w:val="4A4A194A"/>
    <w:rsid w:val="4A4D05E1"/>
    <w:rsid w:val="4A548028"/>
    <w:rsid w:val="4A62221E"/>
    <w:rsid w:val="4A63FFB4"/>
    <w:rsid w:val="4A699BBC"/>
    <w:rsid w:val="4A71029A"/>
    <w:rsid w:val="4A727D3B"/>
    <w:rsid w:val="4A7508C8"/>
    <w:rsid w:val="4A77884B"/>
    <w:rsid w:val="4A788637"/>
    <w:rsid w:val="4A7A89E0"/>
    <w:rsid w:val="4A8854BE"/>
    <w:rsid w:val="4A88DA3E"/>
    <w:rsid w:val="4A8E7BEB"/>
    <w:rsid w:val="4A907ADE"/>
    <w:rsid w:val="4A924E9E"/>
    <w:rsid w:val="4A937FBB"/>
    <w:rsid w:val="4A9458E7"/>
    <w:rsid w:val="4A9470F1"/>
    <w:rsid w:val="4A9AD70C"/>
    <w:rsid w:val="4A9EE123"/>
    <w:rsid w:val="4AA4ECF6"/>
    <w:rsid w:val="4AB5440F"/>
    <w:rsid w:val="4AB9E192"/>
    <w:rsid w:val="4ABE8AF5"/>
    <w:rsid w:val="4AC00857"/>
    <w:rsid w:val="4AC7C05C"/>
    <w:rsid w:val="4AC93E2C"/>
    <w:rsid w:val="4AC9EB9C"/>
    <w:rsid w:val="4ACA8FB9"/>
    <w:rsid w:val="4AD1F954"/>
    <w:rsid w:val="4AD2825C"/>
    <w:rsid w:val="4ADF1DDD"/>
    <w:rsid w:val="4ADFB935"/>
    <w:rsid w:val="4AE52A66"/>
    <w:rsid w:val="4AECFAE4"/>
    <w:rsid w:val="4AED499E"/>
    <w:rsid w:val="4AFB1665"/>
    <w:rsid w:val="4AFC7F8A"/>
    <w:rsid w:val="4AFE7550"/>
    <w:rsid w:val="4B01E4B4"/>
    <w:rsid w:val="4B02592F"/>
    <w:rsid w:val="4B02C4CB"/>
    <w:rsid w:val="4B054CC2"/>
    <w:rsid w:val="4B085366"/>
    <w:rsid w:val="4B0B17A7"/>
    <w:rsid w:val="4B0C8BC0"/>
    <w:rsid w:val="4B11687B"/>
    <w:rsid w:val="4B1F99DC"/>
    <w:rsid w:val="4B23DC5D"/>
    <w:rsid w:val="4B26A3D2"/>
    <w:rsid w:val="4B27C231"/>
    <w:rsid w:val="4B2898B9"/>
    <w:rsid w:val="4B33364A"/>
    <w:rsid w:val="4B33579D"/>
    <w:rsid w:val="4B442D15"/>
    <w:rsid w:val="4B4954AD"/>
    <w:rsid w:val="4B5BF3DD"/>
    <w:rsid w:val="4B5FCADC"/>
    <w:rsid w:val="4B624B5C"/>
    <w:rsid w:val="4B63DD9B"/>
    <w:rsid w:val="4B68ABCD"/>
    <w:rsid w:val="4B6996C8"/>
    <w:rsid w:val="4B6CE14C"/>
    <w:rsid w:val="4B70C974"/>
    <w:rsid w:val="4B71E0BC"/>
    <w:rsid w:val="4B76C02B"/>
    <w:rsid w:val="4B76CEA2"/>
    <w:rsid w:val="4B795B4C"/>
    <w:rsid w:val="4B79A7B8"/>
    <w:rsid w:val="4B7B7237"/>
    <w:rsid w:val="4B83A65E"/>
    <w:rsid w:val="4B8A0240"/>
    <w:rsid w:val="4B8AF206"/>
    <w:rsid w:val="4B8C59C9"/>
    <w:rsid w:val="4B8CC030"/>
    <w:rsid w:val="4B9BB78C"/>
    <w:rsid w:val="4B9E1A34"/>
    <w:rsid w:val="4B9FC123"/>
    <w:rsid w:val="4BA1B918"/>
    <w:rsid w:val="4BA3387C"/>
    <w:rsid w:val="4BA692AF"/>
    <w:rsid w:val="4BAFEABC"/>
    <w:rsid w:val="4BB90109"/>
    <w:rsid w:val="4BBCE7B1"/>
    <w:rsid w:val="4BBDAE6E"/>
    <w:rsid w:val="4BC4EBE1"/>
    <w:rsid w:val="4BC4F3F4"/>
    <w:rsid w:val="4BC59B44"/>
    <w:rsid w:val="4BCA037A"/>
    <w:rsid w:val="4BCB393A"/>
    <w:rsid w:val="4BCE8242"/>
    <w:rsid w:val="4BD32E83"/>
    <w:rsid w:val="4BD6E829"/>
    <w:rsid w:val="4BD87E78"/>
    <w:rsid w:val="4BD97381"/>
    <w:rsid w:val="4BDB0C79"/>
    <w:rsid w:val="4BE08D23"/>
    <w:rsid w:val="4BE5BF5F"/>
    <w:rsid w:val="4BEA7F9B"/>
    <w:rsid w:val="4BF1A301"/>
    <w:rsid w:val="4BF5C6A2"/>
    <w:rsid w:val="4BF6AD7D"/>
    <w:rsid w:val="4BFCF9ED"/>
    <w:rsid w:val="4BFD4F34"/>
    <w:rsid w:val="4BFDA2FC"/>
    <w:rsid w:val="4C033F9E"/>
    <w:rsid w:val="4C035795"/>
    <w:rsid w:val="4C058EB7"/>
    <w:rsid w:val="4C07F16E"/>
    <w:rsid w:val="4C081AF1"/>
    <w:rsid w:val="4C0D53F7"/>
    <w:rsid w:val="4C0E643E"/>
    <w:rsid w:val="4C11CFC7"/>
    <w:rsid w:val="4C122BDC"/>
    <w:rsid w:val="4C132DEF"/>
    <w:rsid w:val="4C13F1DF"/>
    <w:rsid w:val="4C142D1B"/>
    <w:rsid w:val="4C1ECB75"/>
    <w:rsid w:val="4C1F1671"/>
    <w:rsid w:val="4C21D30D"/>
    <w:rsid w:val="4C21DBCA"/>
    <w:rsid w:val="4C29E123"/>
    <w:rsid w:val="4C3275B1"/>
    <w:rsid w:val="4C381030"/>
    <w:rsid w:val="4C3D6FDA"/>
    <w:rsid w:val="4C41F4F7"/>
    <w:rsid w:val="4C47126A"/>
    <w:rsid w:val="4C4AEF62"/>
    <w:rsid w:val="4C4BB71D"/>
    <w:rsid w:val="4C510AFF"/>
    <w:rsid w:val="4C51743E"/>
    <w:rsid w:val="4C530DCC"/>
    <w:rsid w:val="4C542C35"/>
    <w:rsid w:val="4C58470E"/>
    <w:rsid w:val="4C5944DB"/>
    <w:rsid w:val="4C596BD5"/>
    <w:rsid w:val="4C624D60"/>
    <w:rsid w:val="4C693CF9"/>
    <w:rsid w:val="4C6E3537"/>
    <w:rsid w:val="4C711352"/>
    <w:rsid w:val="4C7160AE"/>
    <w:rsid w:val="4C730625"/>
    <w:rsid w:val="4C785FEA"/>
    <w:rsid w:val="4C7880CE"/>
    <w:rsid w:val="4C89CD8F"/>
    <w:rsid w:val="4C8A7F74"/>
    <w:rsid w:val="4C8F1A73"/>
    <w:rsid w:val="4C902579"/>
    <w:rsid w:val="4C91BFEB"/>
    <w:rsid w:val="4C92C2C9"/>
    <w:rsid w:val="4C9A22AA"/>
    <w:rsid w:val="4C9D1646"/>
    <w:rsid w:val="4C9E4EE3"/>
    <w:rsid w:val="4CA15450"/>
    <w:rsid w:val="4CB090F9"/>
    <w:rsid w:val="4CB0D6F8"/>
    <w:rsid w:val="4CB2BF4F"/>
    <w:rsid w:val="4CB2E2BF"/>
    <w:rsid w:val="4CB37CAB"/>
    <w:rsid w:val="4CB48667"/>
    <w:rsid w:val="4CBACBF8"/>
    <w:rsid w:val="4CBB6505"/>
    <w:rsid w:val="4CBC7860"/>
    <w:rsid w:val="4CBF871B"/>
    <w:rsid w:val="4CC57872"/>
    <w:rsid w:val="4CCB00C0"/>
    <w:rsid w:val="4CCB1541"/>
    <w:rsid w:val="4CCBC2AB"/>
    <w:rsid w:val="4CCE2C02"/>
    <w:rsid w:val="4CD4A73F"/>
    <w:rsid w:val="4CDA68E9"/>
    <w:rsid w:val="4CDB8270"/>
    <w:rsid w:val="4CDDC6D4"/>
    <w:rsid w:val="4CE1EBBE"/>
    <w:rsid w:val="4CED0AE3"/>
    <w:rsid w:val="4CEE220B"/>
    <w:rsid w:val="4CEE7925"/>
    <w:rsid w:val="4CF0B14E"/>
    <w:rsid w:val="4CF3BF9F"/>
    <w:rsid w:val="4D05F377"/>
    <w:rsid w:val="4D0F7896"/>
    <w:rsid w:val="4D10D942"/>
    <w:rsid w:val="4D126412"/>
    <w:rsid w:val="4D137CF6"/>
    <w:rsid w:val="4D13D0E7"/>
    <w:rsid w:val="4D171E91"/>
    <w:rsid w:val="4D1722C2"/>
    <w:rsid w:val="4D1A90ED"/>
    <w:rsid w:val="4D1D8CCE"/>
    <w:rsid w:val="4D1E8036"/>
    <w:rsid w:val="4D1ECCE8"/>
    <w:rsid w:val="4D273C87"/>
    <w:rsid w:val="4D29234E"/>
    <w:rsid w:val="4D31B116"/>
    <w:rsid w:val="4D3C7658"/>
    <w:rsid w:val="4D5104C9"/>
    <w:rsid w:val="4D539E44"/>
    <w:rsid w:val="4D575FB8"/>
    <w:rsid w:val="4D599024"/>
    <w:rsid w:val="4D59E9C8"/>
    <w:rsid w:val="4D5FDFE6"/>
    <w:rsid w:val="4D60032A"/>
    <w:rsid w:val="4D6BE006"/>
    <w:rsid w:val="4D6C6BBE"/>
    <w:rsid w:val="4D6F9F4C"/>
    <w:rsid w:val="4D76B0CF"/>
    <w:rsid w:val="4D7A4FCB"/>
    <w:rsid w:val="4D7B2389"/>
    <w:rsid w:val="4D837D62"/>
    <w:rsid w:val="4D85E920"/>
    <w:rsid w:val="4D8625A0"/>
    <w:rsid w:val="4D87F76A"/>
    <w:rsid w:val="4D8841A6"/>
    <w:rsid w:val="4D89D955"/>
    <w:rsid w:val="4D8D2838"/>
    <w:rsid w:val="4D8E49F6"/>
    <w:rsid w:val="4D8FE6D2"/>
    <w:rsid w:val="4D902A0B"/>
    <w:rsid w:val="4DA32346"/>
    <w:rsid w:val="4DA4D987"/>
    <w:rsid w:val="4DA690D5"/>
    <w:rsid w:val="4DA6A066"/>
    <w:rsid w:val="4DA6C3C8"/>
    <w:rsid w:val="4DA8800D"/>
    <w:rsid w:val="4DB24F79"/>
    <w:rsid w:val="4DB2DA7B"/>
    <w:rsid w:val="4DB93148"/>
    <w:rsid w:val="4DBD07C0"/>
    <w:rsid w:val="4DBE6D44"/>
    <w:rsid w:val="4DC4C7C3"/>
    <w:rsid w:val="4DD1D16A"/>
    <w:rsid w:val="4DDB2F20"/>
    <w:rsid w:val="4DE3D697"/>
    <w:rsid w:val="4DE55DAF"/>
    <w:rsid w:val="4DE5FF63"/>
    <w:rsid w:val="4DE9EFC0"/>
    <w:rsid w:val="4DEA4701"/>
    <w:rsid w:val="4DEE1CF8"/>
    <w:rsid w:val="4DF0F6F3"/>
    <w:rsid w:val="4DF1FFC4"/>
    <w:rsid w:val="4DF22340"/>
    <w:rsid w:val="4DF457BE"/>
    <w:rsid w:val="4DF4C061"/>
    <w:rsid w:val="4DF60D90"/>
    <w:rsid w:val="4DF8D3EF"/>
    <w:rsid w:val="4E00620A"/>
    <w:rsid w:val="4E00FA29"/>
    <w:rsid w:val="4E066123"/>
    <w:rsid w:val="4E06F852"/>
    <w:rsid w:val="4E0A938F"/>
    <w:rsid w:val="4E0B7112"/>
    <w:rsid w:val="4E15128A"/>
    <w:rsid w:val="4E1953AE"/>
    <w:rsid w:val="4E1B8D2D"/>
    <w:rsid w:val="4E1C2E45"/>
    <w:rsid w:val="4E1C500C"/>
    <w:rsid w:val="4E20672E"/>
    <w:rsid w:val="4E23D430"/>
    <w:rsid w:val="4E2502DF"/>
    <w:rsid w:val="4E26C4EE"/>
    <w:rsid w:val="4E2B1619"/>
    <w:rsid w:val="4E2DF34A"/>
    <w:rsid w:val="4E305C1F"/>
    <w:rsid w:val="4E369CA7"/>
    <w:rsid w:val="4E3780C7"/>
    <w:rsid w:val="4E3D1638"/>
    <w:rsid w:val="4E424219"/>
    <w:rsid w:val="4E4628D0"/>
    <w:rsid w:val="4E49EF5C"/>
    <w:rsid w:val="4E4CB898"/>
    <w:rsid w:val="4E4FF058"/>
    <w:rsid w:val="4E5E19A7"/>
    <w:rsid w:val="4E605ACB"/>
    <w:rsid w:val="4E60D9B8"/>
    <w:rsid w:val="4E653948"/>
    <w:rsid w:val="4E6952C4"/>
    <w:rsid w:val="4E6A292E"/>
    <w:rsid w:val="4E6E4B24"/>
    <w:rsid w:val="4E722582"/>
    <w:rsid w:val="4E75EC55"/>
    <w:rsid w:val="4E783709"/>
    <w:rsid w:val="4E7C9D2B"/>
    <w:rsid w:val="4E7D5955"/>
    <w:rsid w:val="4E7E6010"/>
    <w:rsid w:val="4E810166"/>
    <w:rsid w:val="4E85E920"/>
    <w:rsid w:val="4E91B393"/>
    <w:rsid w:val="4E981DE7"/>
    <w:rsid w:val="4E9DAFD4"/>
    <w:rsid w:val="4E9DE67D"/>
    <w:rsid w:val="4E9F134D"/>
    <w:rsid w:val="4EA0374C"/>
    <w:rsid w:val="4EA08D67"/>
    <w:rsid w:val="4EA48A3D"/>
    <w:rsid w:val="4EA50AA6"/>
    <w:rsid w:val="4EAC2587"/>
    <w:rsid w:val="4EADA6D2"/>
    <w:rsid w:val="4EB8BA88"/>
    <w:rsid w:val="4EB8C5BF"/>
    <w:rsid w:val="4EBA7D97"/>
    <w:rsid w:val="4EBBEAB1"/>
    <w:rsid w:val="4EBC5EBF"/>
    <w:rsid w:val="4EC9C103"/>
    <w:rsid w:val="4ED6C72E"/>
    <w:rsid w:val="4EDA0C00"/>
    <w:rsid w:val="4EDD1901"/>
    <w:rsid w:val="4EDDA0F0"/>
    <w:rsid w:val="4EE4E51C"/>
    <w:rsid w:val="4EE66821"/>
    <w:rsid w:val="4EE69A1B"/>
    <w:rsid w:val="4EE87837"/>
    <w:rsid w:val="4EECAFD7"/>
    <w:rsid w:val="4EF5889C"/>
    <w:rsid w:val="4EF7A8A4"/>
    <w:rsid w:val="4EFA65C6"/>
    <w:rsid w:val="4F03F6EB"/>
    <w:rsid w:val="4F04A279"/>
    <w:rsid w:val="4F0ECEB5"/>
    <w:rsid w:val="4F153BD6"/>
    <w:rsid w:val="4F15F221"/>
    <w:rsid w:val="4F173FD5"/>
    <w:rsid w:val="4F17E442"/>
    <w:rsid w:val="4F1B7B6F"/>
    <w:rsid w:val="4F1C1501"/>
    <w:rsid w:val="4F25914E"/>
    <w:rsid w:val="4F29D823"/>
    <w:rsid w:val="4F341A81"/>
    <w:rsid w:val="4F34B4F6"/>
    <w:rsid w:val="4F378FE5"/>
    <w:rsid w:val="4F37C3C2"/>
    <w:rsid w:val="4F384902"/>
    <w:rsid w:val="4F453A68"/>
    <w:rsid w:val="4F45AEBD"/>
    <w:rsid w:val="4F47EFBE"/>
    <w:rsid w:val="4F480789"/>
    <w:rsid w:val="4F484132"/>
    <w:rsid w:val="4F4875C5"/>
    <w:rsid w:val="4F491380"/>
    <w:rsid w:val="4F4BF532"/>
    <w:rsid w:val="4F4FB7B8"/>
    <w:rsid w:val="4F581361"/>
    <w:rsid w:val="4F58AE63"/>
    <w:rsid w:val="4F58C879"/>
    <w:rsid w:val="4F59079B"/>
    <w:rsid w:val="4F67F0CA"/>
    <w:rsid w:val="4F681B97"/>
    <w:rsid w:val="4F70BC6E"/>
    <w:rsid w:val="4F70C945"/>
    <w:rsid w:val="4F727479"/>
    <w:rsid w:val="4F861910"/>
    <w:rsid w:val="4F875490"/>
    <w:rsid w:val="4F899B0C"/>
    <w:rsid w:val="4F8E34F2"/>
    <w:rsid w:val="4F936DCA"/>
    <w:rsid w:val="4F94B811"/>
    <w:rsid w:val="4F9751C0"/>
    <w:rsid w:val="4F9AE4E0"/>
    <w:rsid w:val="4FA0E7BB"/>
    <w:rsid w:val="4FA4F050"/>
    <w:rsid w:val="4FA60DFF"/>
    <w:rsid w:val="4FA8D6FF"/>
    <w:rsid w:val="4FAEFBA6"/>
    <w:rsid w:val="4FB30131"/>
    <w:rsid w:val="4FB40E91"/>
    <w:rsid w:val="4FB56D8F"/>
    <w:rsid w:val="4FB98C62"/>
    <w:rsid w:val="4FCD4193"/>
    <w:rsid w:val="4FCDCA06"/>
    <w:rsid w:val="4FCEBE7B"/>
    <w:rsid w:val="4FD03D0A"/>
    <w:rsid w:val="4FD2B250"/>
    <w:rsid w:val="4FE06BB7"/>
    <w:rsid w:val="4FE1CEE4"/>
    <w:rsid w:val="4FE727A2"/>
    <w:rsid w:val="4FE9802D"/>
    <w:rsid w:val="4FEE25AD"/>
    <w:rsid w:val="4FEFE0C4"/>
    <w:rsid w:val="4FF00392"/>
    <w:rsid w:val="4FF085ED"/>
    <w:rsid w:val="4FF3500C"/>
    <w:rsid w:val="500FE590"/>
    <w:rsid w:val="50128766"/>
    <w:rsid w:val="5014C2A9"/>
    <w:rsid w:val="5014CD93"/>
    <w:rsid w:val="501A19EC"/>
    <w:rsid w:val="501C7704"/>
    <w:rsid w:val="50238DE4"/>
    <w:rsid w:val="502587B6"/>
    <w:rsid w:val="502F9342"/>
    <w:rsid w:val="50346DC0"/>
    <w:rsid w:val="5037FF83"/>
    <w:rsid w:val="50401584"/>
    <w:rsid w:val="50423C2F"/>
    <w:rsid w:val="50433D7D"/>
    <w:rsid w:val="5045495B"/>
    <w:rsid w:val="504DD075"/>
    <w:rsid w:val="50525AA5"/>
    <w:rsid w:val="505886D1"/>
    <w:rsid w:val="5059AA05"/>
    <w:rsid w:val="506057C9"/>
    <w:rsid w:val="50645CCE"/>
    <w:rsid w:val="5067A859"/>
    <w:rsid w:val="506CED38"/>
    <w:rsid w:val="506CF7D0"/>
    <w:rsid w:val="5070C0C6"/>
    <w:rsid w:val="5072C636"/>
    <w:rsid w:val="5076C9B7"/>
    <w:rsid w:val="507A00BE"/>
    <w:rsid w:val="507A3C3E"/>
    <w:rsid w:val="507DD5AB"/>
    <w:rsid w:val="507E66D7"/>
    <w:rsid w:val="5080C386"/>
    <w:rsid w:val="5083B720"/>
    <w:rsid w:val="5084DA81"/>
    <w:rsid w:val="508DC4B8"/>
    <w:rsid w:val="50933991"/>
    <w:rsid w:val="509BCFEE"/>
    <w:rsid w:val="50A62B80"/>
    <w:rsid w:val="50A83598"/>
    <w:rsid w:val="50AA3F80"/>
    <w:rsid w:val="50AAB946"/>
    <w:rsid w:val="50AACE08"/>
    <w:rsid w:val="50AC5EF8"/>
    <w:rsid w:val="50AD62F3"/>
    <w:rsid w:val="50AEBF92"/>
    <w:rsid w:val="50B69243"/>
    <w:rsid w:val="50BF4BCA"/>
    <w:rsid w:val="50BF9128"/>
    <w:rsid w:val="50C05F06"/>
    <w:rsid w:val="50C59B16"/>
    <w:rsid w:val="50D1A7E2"/>
    <w:rsid w:val="50D83118"/>
    <w:rsid w:val="50DC6E64"/>
    <w:rsid w:val="50DDF628"/>
    <w:rsid w:val="50E3387B"/>
    <w:rsid w:val="50E36743"/>
    <w:rsid w:val="50E5A280"/>
    <w:rsid w:val="50E6FDDC"/>
    <w:rsid w:val="50E7EFE2"/>
    <w:rsid w:val="50EA962D"/>
    <w:rsid w:val="50EE1F99"/>
    <w:rsid w:val="50EFB772"/>
    <w:rsid w:val="50F511F4"/>
    <w:rsid w:val="50F5BAF3"/>
    <w:rsid w:val="50FEC96E"/>
    <w:rsid w:val="50FFC351"/>
    <w:rsid w:val="510221A9"/>
    <w:rsid w:val="5106B6C1"/>
    <w:rsid w:val="5107AADB"/>
    <w:rsid w:val="510847B3"/>
    <w:rsid w:val="510A9063"/>
    <w:rsid w:val="510E4C38"/>
    <w:rsid w:val="5112952D"/>
    <w:rsid w:val="5116EC19"/>
    <w:rsid w:val="5116FB4E"/>
    <w:rsid w:val="51184E12"/>
    <w:rsid w:val="511E48F6"/>
    <w:rsid w:val="512DCA0F"/>
    <w:rsid w:val="5133511F"/>
    <w:rsid w:val="5134C62F"/>
    <w:rsid w:val="51381843"/>
    <w:rsid w:val="51394D47"/>
    <w:rsid w:val="513A8B6A"/>
    <w:rsid w:val="51419FEC"/>
    <w:rsid w:val="5141FD1F"/>
    <w:rsid w:val="5144EF76"/>
    <w:rsid w:val="5145162C"/>
    <w:rsid w:val="51460A5C"/>
    <w:rsid w:val="51471880"/>
    <w:rsid w:val="5148878F"/>
    <w:rsid w:val="51521160"/>
    <w:rsid w:val="51532ADC"/>
    <w:rsid w:val="51565209"/>
    <w:rsid w:val="51587EB8"/>
    <w:rsid w:val="515E389D"/>
    <w:rsid w:val="516AACBC"/>
    <w:rsid w:val="516E58C3"/>
    <w:rsid w:val="516F160C"/>
    <w:rsid w:val="5175531C"/>
    <w:rsid w:val="5177D8E2"/>
    <w:rsid w:val="5179E623"/>
    <w:rsid w:val="518467DC"/>
    <w:rsid w:val="518D39AF"/>
    <w:rsid w:val="5196FC3C"/>
    <w:rsid w:val="5199735D"/>
    <w:rsid w:val="519D166E"/>
    <w:rsid w:val="51A57C31"/>
    <w:rsid w:val="51AF0D33"/>
    <w:rsid w:val="51B1ADA2"/>
    <w:rsid w:val="51B906BC"/>
    <w:rsid w:val="51B96C88"/>
    <w:rsid w:val="51BA6C01"/>
    <w:rsid w:val="51BD1726"/>
    <w:rsid w:val="51BE67E8"/>
    <w:rsid w:val="51BFB032"/>
    <w:rsid w:val="51C0298A"/>
    <w:rsid w:val="51C78CD3"/>
    <w:rsid w:val="51CFFE63"/>
    <w:rsid w:val="51D4C033"/>
    <w:rsid w:val="51D9ED5B"/>
    <w:rsid w:val="51DB2D51"/>
    <w:rsid w:val="51DD5090"/>
    <w:rsid w:val="51DEADA8"/>
    <w:rsid w:val="51E28F7E"/>
    <w:rsid w:val="51E3C170"/>
    <w:rsid w:val="51E59DC3"/>
    <w:rsid w:val="51EBAEB3"/>
    <w:rsid w:val="51EE5265"/>
    <w:rsid w:val="51EF1BCD"/>
    <w:rsid w:val="51F2B678"/>
    <w:rsid w:val="51F7E4D1"/>
    <w:rsid w:val="51F80ED6"/>
    <w:rsid w:val="51FFA904"/>
    <w:rsid w:val="520009ED"/>
    <w:rsid w:val="520E6C1A"/>
    <w:rsid w:val="52169851"/>
    <w:rsid w:val="52174790"/>
    <w:rsid w:val="521A6F18"/>
    <w:rsid w:val="521D7163"/>
    <w:rsid w:val="52246578"/>
    <w:rsid w:val="5228786B"/>
    <w:rsid w:val="522A2CE5"/>
    <w:rsid w:val="522A7F8F"/>
    <w:rsid w:val="52323C5F"/>
    <w:rsid w:val="523295CB"/>
    <w:rsid w:val="5237A2B3"/>
    <w:rsid w:val="52385D52"/>
    <w:rsid w:val="523C620D"/>
    <w:rsid w:val="523FC027"/>
    <w:rsid w:val="5244F565"/>
    <w:rsid w:val="52452D8C"/>
    <w:rsid w:val="52478790"/>
    <w:rsid w:val="5248E014"/>
    <w:rsid w:val="5249B639"/>
    <w:rsid w:val="5250BBC6"/>
    <w:rsid w:val="52550310"/>
    <w:rsid w:val="52567687"/>
    <w:rsid w:val="52588F1E"/>
    <w:rsid w:val="525AAE2F"/>
    <w:rsid w:val="52624BA8"/>
    <w:rsid w:val="52662A6D"/>
    <w:rsid w:val="5267DF73"/>
    <w:rsid w:val="526CAA2F"/>
    <w:rsid w:val="526E8261"/>
    <w:rsid w:val="526FEE15"/>
    <w:rsid w:val="5274EF17"/>
    <w:rsid w:val="527C5FFE"/>
    <w:rsid w:val="527F5A86"/>
    <w:rsid w:val="5284270B"/>
    <w:rsid w:val="528B066B"/>
    <w:rsid w:val="528DC864"/>
    <w:rsid w:val="528E7C95"/>
    <w:rsid w:val="52937480"/>
    <w:rsid w:val="529443D1"/>
    <w:rsid w:val="5295668F"/>
    <w:rsid w:val="529701C2"/>
    <w:rsid w:val="52972F63"/>
    <w:rsid w:val="52987C8D"/>
    <w:rsid w:val="52A40324"/>
    <w:rsid w:val="52A667BC"/>
    <w:rsid w:val="52AB54BA"/>
    <w:rsid w:val="52AE9198"/>
    <w:rsid w:val="52B017D6"/>
    <w:rsid w:val="52B5A624"/>
    <w:rsid w:val="52B77B66"/>
    <w:rsid w:val="52B939C4"/>
    <w:rsid w:val="52BA2B8B"/>
    <w:rsid w:val="52BB7D7F"/>
    <w:rsid w:val="52BE846C"/>
    <w:rsid w:val="52C05B7E"/>
    <w:rsid w:val="52CF4624"/>
    <w:rsid w:val="52CF7DF5"/>
    <w:rsid w:val="52D3CA3D"/>
    <w:rsid w:val="52D5FD07"/>
    <w:rsid w:val="52D87B16"/>
    <w:rsid w:val="52D9D3A9"/>
    <w:rsid w:val="52E24CDD"/>
    <w:rsid w:val="52E9A2C2"/>
    <w:rsid w:val="52ECF418"/>
    <w:rsid w:val="52ED93D9"/>
    <w:rsid w:val="52F51B62"/>
    <w:rsid w:val="52F5BEBF"/>
    <w:rsid w:val="52FD2056"/>
    <w:rsid w:val="53013F64"/>
    <w:rsid w:val="53050A0C"/>
    <w:rsid w:val="530D40D7"/>
    <w:rsid w:val="530F4085"/>
    <w:rsid w:val="531169F6"/>
    <w:rsid w:val="53155DD7"/>
    <w:rsid w:val="531E750A"/>
    <w:rsid w:val="531F2F3B"/>
    <w:rsid w:val="53203E11"/>
    <w:rsid w:val="5323DD98"/>
    <w:rsid w:val="532653EE"/>
    <w:rsid w:val="53273E03"/>
    <w:rsid w:val="5329431F"/>
    <w:rsid w:val="5331FE9D"/>
    <w:rsid w:val="53332B31"/>
    <w:rsid w:val="533443BA"/>
    <w:rsid w:val="533B1896"/>
    <w:rsid w:val="5341F4C4"/>
    <w:rsid w:val="5344B8E6"/>
    <w:rsid w:val="534907F7"/>
    <w:rsid w:val="534ABD54"/>
    <w:rsid w:val="534DEA24"/>
    <w:rsid w:val="5351E328"/>
    <w:rsid w:val="5354EBC6"/>
    <w:rsid w:val="535B70A1"/>
    <w:rsid w:val="536242DE"/>
    <w:rsid w:val="5366D74C"/>
    <w:rsid w:val="5368252A"/>
    <w:rsid w:val="536901C5"/>
    <w:rsid w:val="5370D822"/>
    <w:rsid w:val="5376CE7F"/>
    <w:rsid w:val="53779F8B"/>
    <w:rsid w:val="53853E53"/>
    <w:rsid w:val="5385A8F7"/>
    <w:rsid w:val="538681EF"/>
    <w:rsid w:val="53869038"/>
    <w:rsid w:val="5386AF5A"/>
    <w:rsid w:val="5390AED7"/>
    <w:rsid w:val="5390F06B"/>
    <w:rsid w:val="53936616"/>
    <w:rsid w:val="53960E2B"/>
    <w:rsid w:val="5398E4A6"/>
    <w:rsid w:val="5399867A"/>
    <w:rsid w:val="539D221C"/>
    <w:rsid w:val="53A96F37"/>
    <w:rsid w:val="53AFD2D8"/>
    <w:rsid w:val="53B36E9A"/>
    <w:rsid w:val="53B40A3B"/>
    <w:rsid w:val="53BFD00C"/>
    <w:rsid w:val="53C97694"/>
    <w:rsid w:val="53CFE897"/>
    <w:rsid w:val="53D015EC"/>
    <w:rsid w:val="53D5F09B"/>
    <w:rsid w:val="53DD661D"/>
    <w:rsid w:val="53E119E8"/>
    <w:rsid w:val="53E760E9"/>
    <w:rsid w:val="53E7C709"/>
    <w:rsid w:val="53EEF518"/>
    <w:rsid w:val="53F3D7E0"/>
    <w:rsid w:val="53FB3330"/>
    <w:rsid w:val="5400AE9D"/>
    <w:rsid w:val="54093A56"/>
    <w:rsid w:val="540B4308"/>
    <w:rsid w:val="54112DAE"/>
    <w:rsid w:val="5411B494"/>
    <w:rsid w:val="54183B83"/>
    <w:rsid w:val="541CFC85"/>
    <w:rsid w:val="5427B01F"/>
    <w:rsid w:val="542AA2BE"/>
    <w:rsid w:val="54309777"/>
    <w:rsid w:val="543DDA51"/>
    <w:rsid w:val="543FE7BD"/>
    <w:rsid w:val="54449408"/>
    <w:rsid w:val="544560FD"/>
    <w:rsid w:val="5445C7A9"/>
    <w:rsid w:val="54491087"/>
    <w:rsid w:val="5449F1D5"/>
    <w:rsid w:val="544A7B9A"/>
    <w:rsid w:val="5453DEF7"/>
    <w:rsid w:val="5458BC5B"/>
    <w:rsid w:val="545A8677"/>
    <w:rsid w:val="5463AC4B"/>
    <w:rsid w:val="546D69FF"/>
    <w:rsid w:val="54768EAD"/>
    <w:rsid w:val="547AA36B"/>
    <w:rsid w:val="547F2D6C"/>
    <w:rsid w:val="5485A64B"/>
    <w:rsid w:val="548922A6"/>
    <w:rsid w:val="548AC3B6"/>
    <w:rsid w:val="54959710"/>
    <w:rsid w:val="5495FA8F"/>
    <w:rsid w:val="549B5E88"/>
    <w:rsid w:val="549B9FE0"/>
    <w:rsid w:val="549F07A7"/>
    <w:rsid w:val="54A225F0"/>
    <w:rsid w:val="54A882D5"/>
    <w:rsid w:val="54A8B087"/>
    <w:rsid w:val="54A98051"/>
    <w:rsid w:val="54AF5D6F"/>
    <w:rsid w:val="54B01F2F"/>
    <w:rsid w:val="54B4DABD"/>
    <w:rsid w:val="54BBB42A"/>
    <w:rsid w:val="54BDDE22"/>
    <w:rsid w:val="54BE0F27"/>
    <w:rsid w:val="54C4F733"/>
    <w:rsid w:val="54C90F6D"/>
    <w:rsid w:val="54D00036"/>
    <w:rsid w:val="54D0D044"/>
    <w:rsid w:val="54D14168"/>
    <w:rsid w:val="54D5B8E5"/>
    <w:rsid w:val="54D6B2D2"/>
    <w:rsid w:val="54D77F7A"/>
    <w:rsid w:val="54D9E89E"/>
    <w:rsid w:val="54DB1C30"/>
    <w:rsid w:val="54E697A0"/>
    <w:rsid w:val="54E992BE"/>
    <w:rsid w:val="54ED10E7"/>
    <w:rsid w:val="54EFCC6D"/>
    <w:rsid w:val="54F05834"/>
    <w:rsid w:val="54F9FCB6"/>
    <w:rsid w:val="54FDE601"/>
    <w:rsid w:val="55004774"/>
    <w:rsid w:val="5505DA91"/>
    <w:rsid w:val="55069D6D"/>
    <w:rsid w:val="5508E956"/>
    <w:rsid w:val="550AC896"/>
    <w:rsid w:val="550E5189"/>
    <w:rsid w:val="55206C92"/>
    <w:rsid w:val="5523F743"/>
    <w:rsid w:val="552CEFA9"/>
    <w:rsid w:val="552F243D"/>
    <w:rsid w:val="55315519"/>
    <w:rsid w:val="5534AFBC"/>
    <w:rsid w:val="55352F7F"/>
    <w:rsid w:val="553FA1C9"/>
    <w:rsid w:val="5543A4B4"/>
    <w:rsid w:val="554757C4"/>
    <w:rsid w:val="554C9B1D"/>
    <w:rsid w:val="55554D9B"/>
    <w:rsid w:val="5555C50A"/>
    <w:rsid w:val="5557CFF3"/>
    <w:rsid w:val="555946BA"/>
    <w:rsid w:val="555A19B6"/>
    <w:rsid w:val="55607027"/>
    <w:rsid w:val="55645E51"/>
    <w:rsid w:val="55656668"/>
    <w:rsid w:val="5569C7B1"/>
    <w:rsid w:val="556CC59F"/>
    <w:rsid w:val="556DA7D9"/>
    <w:rsid w:val="557680E6"/>
    <w:rsid w:val="557D27FD"/>
    <w:rsid w:val="557E8AAA"/>
    <w:rsid w:val="55868B7C"/>
    <w:rsid w:val="5589BE54"/>
    <w:rsid w:val="55927085"/>
    <w:rsid w:val="559AEA7E"/>
    <w:rsid w:val="559D6447"/>
    <w:rsid w:val="55A4B711"/>
    <w:rsid w:val="55A4E20F"/>
    <w:rsid w:val="55A633EA"/>
    <w:rsid w:val="55AFD2AF"/>
    <w:rsid w:val="55B304AA"/>
    <w:rsid w:val="55B5A53D"/>
    <w:rsid w:val="55C12D4F"/>
    <w:rsid w:val="55C13E72"/>
    <w:rsid w:val="55C49F0F"/>
    <w:rsid w:val="55C654FB"/>
    <w:rsid w:val="55C77002"/>
    <w:rsid w:val="55C793EE"/>
    <w:rsid w:val="55CCB3C7"/>
    <w:rsid w:val="55D0779F"/>
    <w:rsid w:val="55D4EFBD"/>
    <w:rsid w:val="55D7B6C8"/>
    <w:rsid w:val="55DAFDF9"/>
    <w:rsid w:val="55DD3525"/>
    <w:rsid w:val="55DD746D"/>
    <w:rsid w:val="55DED43B"/>
    <w:rsid w:val="55E14A2D"/>
    <w:rsid w:val="55E56DED"/>
    <w:rsid w:val="55E5964B"/>
    <w:rsid w:val="55E647C3"/>
    <w:rsid w:val="55E76941"/>
    <w:rsid w:val="55E86C77"/>
    <w:rsid w:val="55E93AF6"/>
    <w:rsid w:val="55EBD02F"/>
    <w:rsid w:val="55F16EF3"/>
    <w:rsid w:val="55F34900"/>
    <w:rsid w:val="55F8D6A3"/>
    <w:rsid w:val="55FDF8FF"/>
    <w:rsid w:val="560D38F1"/>
    <w:rsid w:val="560E09DB"/>
    <w:rsid w:val="560E72EB"/>
    <w:rsid w:val="56112062"/>
    <w:rsid w:val="561276C1"/>
    <w:rsid w:val="5612BDE3"/>
    <w:rsid w:val="561A6AA1"/>
    <w:rsid w:val="561C3D56"/>
    <w:rsid w:val="5621FF23"/>
    <w:rsid w:val="5623B15E"/>
    <w:rsid w:val="562BA54E"/>
    <w:rsid w:val="562DA805"/>
    <w:rsid w:val="562DB599"/>
    <w:rsid w:val="5636DB32"/>
    <w:rsid w:val="563B7F63"/>
    <w:rsid w:val="563D6F95"/>
    <w:rsid w:val="563E708C"/>
    <w:rsid w:val="5644A002"/>
    <w:rsid w:val="56515152"/>
    <w:rsid w:val="5651E8A2"/>
    <w:rsid w:val="5654F654"/>
    <w:rsid w:val="56597B22"/>
    <w:rsid w:val="565CE2CB"/>
    <w:rsid w:val="56604608"/>
    <w:rsid w:val="5661DC43"/>
    <w:rsid w:val="5661F89A"/>
    <w:rsid w:val="5665E0E3"/>
    <w:rsid w:val="5666655A"/>
    <w:rsid w:val="56678B18"/>
    <w:rsid w:val="566B4907"/>
    <w:rsid w:val="567A481F"/>
    <w:rsid w:val="56802304"/>
    <w:rsid w:val="56829A31"/>
    <w:rsid w:val="5692A755"/>
    <w:rsid w:val="56A35997"/>
    <w:rsid w:val="56A4F9BF"/>
    <w:rsid w:val="56A54B12"/>
    <w:rsid w:val="56B27235"/>
    <w:rsid w:val="56B57E5B"/>
    <w:rsid w:val="56B619F6"/>
    <w:rsid w:val="56BE41C1"/>
    <w:rsid w:val="56C25E48"/>
    <w:rsid w:val="56C2A339"/>
    <w:rsid w:val="56C32002"/>
    <w:rsid w:val="56C38382"/>
    <w:rsid w:val="56C505BA"/>
    <w:rsid w:val="56CF9149"/>
    <w:rsid w:val="56D89C7B"/>
    <w:rsid w:val="56DE3ADD"/>
    <w:rsid w:val="56DE9AFC"/>
    <w:rsid w:val="56E0FF5B"/>
    <w:rsid w:val="56E1B69C"/>
    <w:rsid w:val="56EBD7E5"/>
    <w:rsid w:val="56EF5EE9"/>
    <w:rsid w:val="56F18ED4"/>
    <w:rsid w:val="56F4F1EB"/>
    <w:rsid w:val="56FA3692"/>
    <w:rsid w:val="56FD87CF"/>
    <w:rsid w:val="570BCEC6"/>
    <w:rsid w:val="570E74A0"/>
    <w:rsid w:val="57185A2A"/>
    <w:rsid w:val="5718782F"/>
    <w:rsid w:val="571AB91B"/>
    <w:rsid w:val="571CAE2E"/>
    <w:rsid w:val="571CBEDC"/>
    <w:rsid w:val="57220D01"/>
    <w:rsid w:val="5723EC51"/>
    <w:rsid w:val="5727EF7F"/>
    <w:rsid w:val="572B893B"/>
    <w:rsid w:val="572CC44F"/>
    <w:rsid w:val="57314F8B"/>
    <w:rsid w:val="57389256"/>
    <w:rsid w:val="573AC841"/>
    <w:rsid w:val="573B72F4"/>
    <w:rsid w:val="573F7D7E"/>
    <w:rsid w:val="57421044"/>
    <w:rsid w:val="5745B8FB"/>
    <w:rsid w:val="5750D89A"/>
    <w:rsid w:val="575247B2"/>
    <w:rsid w:val="575610B1"/>
    <w:rsid w:val="57577DCF"/>
    <w:rsid w:val="5759AFAC"/>
    <w:rsid w:val="57605B56"/>
    <w:rsid w:val="57638A7C"/>
    <w:rsid w:val="576A027F"/>
    <w:rsid w:val="576AF04E"/>
    <w:rsid w:val="576C9D1E"/>
    <w:rsid w:val="57723F5D"/>
    <w:rsid w:val="57775117"/>
    <w:rsid w:val="5778E135"/>
    <w:rsid w:val="577B4EE2"/>
    <w:rsid w:val="577BF3EC"/>
    <w:rsid w:val="577C0288"/>
    <w:rsid w:val="57807494"/>
    <w:rsid w:val="57838AF4"/>
    <w:rsid w:val="5787CABB"/>
    <w:rsid w:val="578A4F99"/>
    <w:rsid w:val="57923B92"/>
    <w:rsid w:val="57965241"/>
    <w:rsid w:val="5798BFC2"/>
    <w:rsid w:val="579980D7"/>
    <w:rsid w:val="579D74F4"/>
    <w:rsid w:val="579E30CB"/>
    <w:rsid w:val="579E46C8"/>
    <w:rsid w:val="579FB664"/>
    <w:rsid w:val="57A2F87E"/>
    <w:rsid w:val="57A690E4"/>
    <w:rsid w:val="57A6975F"/>
    <w:rsid w:val="57B0359F"/>
    <w:rsid w:val="57B0FEFE"/>
    <w:rsid w:val="57B1BF65"/>
    <w:rsid w:val="57BEFDA3"/>
    <w:rsid w:val="57C3E392"/>
    <w:rsid w:val="57C4B270"/>
    <w:rsid w:val="57C501C9"/>
    <w:rsid w:val="57C54B9D"/>
    <w:rsid w:val="57C6F3AF"/>
    <w:rsid w:val="57CAEC7D"/>
    <w:rsid w:val="57CBA6D9"/>
    <w:rsid w:val="57CFB14D"/>
    <w:rsid w:val="57D3189E"/>
    <w:rsid w:val="57D3E916"/>
    <w:rsid w:val="57DAEBCB"/>
    <w:rsid w:val="57DD60EE"/>
    <w:rsid w:val="57DEFF0C"/>
    <w:rsid w:val="57E13151"/>
    <w:rsid w:val="57E13E79"/>
    <w:rsid w:val="57E5BD2A"/>
    <w:rsid w:val="57E6B435"/>
    <w:rsid w:val="57EF593E"/>
    <w:rsid w:val="57EF5C39"/>
    <w:rsid w:val="57F8548D"/>
    <w:rsid w:val="57F89F55"/>
    <w:rsid w:val="57FAFE48"/>
    <w:rsid w:val="57FC8EAB"/>
    <w:rsid w:val="57FFE7CD"/>
    <w:rsid w:val="5804FCE4"/>
    <w:rsid w:val="5805D5E4"/>
    <w:rsid w:val="58070B51"/>
    <w:rsid w:val="58078455"/>
    <w:rsid w:val="5807EB77"/>
    <w:rsid w:val="58088549"/>
    <w:rsid w:val="580FCC75"/>
    <w:rsid w:val="58108D86"/>
    <w:rsid w:val="5819DCE6"/>
    <w:rsid w:val="581EF43A"/>
    <w:rsid w:val="58204FCC"/>
    <w:rsid w:val="582466A6"/>
    <w:rsid w:val="58266EC3"/>
    <w:rsid w:val="5828D07A"/>
    <w:rsid w:val="583C8AB9"/>
    <w:rsid w:val="5841DD0D"/>
    <w:rsid w:val="584203F3"/>
    <w:rsid w:val="58430EAF"/>
    <w:rsid w:val="58443DE8"/>
    <w:rsid w:val="584B76F4"/>
    <w:rsid w:val="584BF8D3"/>
    <w:rsid w:val="5859FB9E"/>
    <w:rsid w:val="585C9381"/>
    <w:rsid w:val="585CC762"/>
    <w:rsid w:val="5864A09D"/>
    <w:rsid w:val="58695D06"/>
    <w:rsid w:val="586AC27B"/>
    <w:rsid w:val="58741DC1"/>
    <w:rsid w:val="58753ED2"/>
    <w:rsid w:val="588578F7"/>
    <w:rsid w:val="588F1EAA"/>
    <w:rsid w:val="5890DDBD"/>
    <w:rsid w:val="5895CF59"/>
    <w:rsid w:val="58965461"/>
    <w:rsid w:val="58986CBB"/>
    <w:rsid w:val="589C96A1"/>
    <w:rsid w:val="589EBA8F"/>
    <w:rsid w:val="58A50511"/>
    <w:rsid w:val="58A88B22"/>
    <w:rsid w:val="58AC77A0"/>
    <w:rsid w:val="58AC8DF6"/>
    <w:rsid w:val="58AE6720"/>
    <w:rsid w:val="58B19E2F"/>
    <w:rsid w:val="58B1BD39"/>
    <w:rsid w:val="58B4C0C0"/>
    <w:rsid w:val="58BADBAC"/>
    <w:rsid w:val="58BBDF6F"/>
    <w:rsid w:val="58C12EFB"/>
    <w:rsid w:val="58C286C3"/>
    <w:rsid w:val="58C6AE3D"/>
    <w:rsid w:val="58C78E51"/>
    <w:rsid w:val="58D066AA"/>
    <w:rsid w:val="58D60BC4"/>
    <w:rsid w:val="58D94FD6"/>
    <w:rsid w:val="58D9B499"/>
    <w:rsid w:val="58D9D3E7"/>
    <w:rsid w:val="58DCB0F7"/>
    <w:rsid w:val="58DE0023"/>
    <w:rsid w:val="58DE2531"/>
    <w:rsid w:val="58E32DBF"/>
    <w:rsid w:val="58E6285E"/>
    <w:rsid w:val="58E9B406"/>
    <w:rsid w:val="58EADCC4"/>
    <w:rsid w:val="58EBE020"/>
    <w:rsid w:val="58EE08C9"/>
    <w:rsid w:val="58EEE46F"/>
    <w:rsid w:val="58F4AA82"/>
    <w:rsid w:val="58F7F96E"/>
    <w:rsid w:val="58FCD910"/>
    <w:rsid w:val="5903D7DE"/>
    <w:rsid w:val="5904EAEA"/>
    <w:rsid w:val="590BC141"/>
    <w:rsid w:val="590CD9CD"/>
    <w:rsid w:val="590EA55C"/>
    <w:rsid w:val="59166692"/>
    <w:rsid w:val="59188F5A"/>
    <w:rsid w:val="5918AD40"/>
    <w:rsid w:val="5918B3A5"/>
    <w:rsid w:val="5925A4EB"/>
    <w:rsid w:val="5926BD36"/>
    <w:rsid w:val="5926D8B4"/>
    <w:rsid w:val="5929D65C"/>
    <w:rsid w:val="592CFF7C"/>
    <w:rsid w:val="5935B267"/>
    <w:rsid w:val="593B38AB"/>
    <w:rsid w:val="59427EBD"/>
    <w:rsid w:val="594ABD10"/>
    <w:rsid w:val="594CC46F"/>
    <w:rsid w:val="5953203B"/>
    <w:rsid w:val="5954EECD"/>
    <w:rsid w:val="5958621F"/>
    <w:rsid w:val="595A4A6A"/>
    <w:rsid w:val="595AB46D"/>
    <w:rsid w:val="595ACF8A"/>
    <w:rsid w:val="595ED761"/>
    <w:rsid w:val="596AD414"/>
    <w:rsid w:val="596DC3CB"/>
    <w:rsid w:val="5970FA53"/>
    <w:rsid w:val="5972A223"/>
    <w:rsid w:val="5975F209"/>
    <w:rsid w:val="597C6A9C"/>
    <w:rsid w:val="59803E4E"/>
    <w:rsid w:val="5980D933"/>
    <w:rsid w:val="59817D7D"/>
    <w:rsid w:val="5981DC9F"/>
    <w:rsid w:val="598203CE"/>
    <w:rsid w:val="59847FBD"/>
    <w:rsid w:val="598FD313"/>
    <w:rsid w:val="59924B35"/>
    <w:rsid w:val="599296A6"/>
    <w:rsid w:val="59960188"/>
    <w:rsid w:val="59980466"/>
    <w:rsid w:val="5999FE3C"/>
    <w:rsid w:val="599BB8E4"/>
    <w:rsid w:val="59A3A440"/>
    <w:rsid w:val="59A3DFDB"/>
    <w:rsid w:val="59A425D0"/>
    <w:rsid w:val="59A78163"/>
    <w:rsid w:val="59AB2152"/>
    <w:rsid w:val="59BCD526"/>
    <w:rsid w:val="59C193C8"/>
    <w:rsid w:val="59C9A022"/>
    <w:rsid w:val="59CD9789"/>
    <w:rsid w:val="59D3447A"/>
    <w:rsid w:val="59DA459E"/>
    <w:rsid w:val="59DABD6D"/>
    <w:rsid w:val="59E5D5C0"/>
    <w:rsid w:val="59E75A1F"/>
    <w:rsid w:val="59FAADA8"/>
    <w:rsid w:val="59FB5EF9"/>
    <w:rsid w:val="59FBC43E"/>
    <w:rsid w:val="5A048C3D"/>
    <w:rsid w:val="5A059F02"/>
    <w:rsid w:val="5A0632EB"/>
    <w:rsid w:val="5A0AC7F3"/>
    <w:rsid w:val="5A0B5095"/>
    <w:rsid w:val="5A0D347C"/>
    <w:rsid w:val="5A176A41"/>
    <w:rsid w:val="5A1D8D9B"/>
    <w:rsid w:val="5A1E3491"/>
    <w:rsid w:val="5A201046"/>
    <w:rsid w:val="5A210D5B"/>
    <w:rsid w:val="5A246D9A"/>
    <w:rsid w:val="5A2CE171"/>
    <w:rsid w:val="5A2E13DE"/>
    <w:rsid w:val="5A2FDFB3"/>
    <w:rsid w:val="5A30C645"/>
    <w:rsid w:val="5A38BDBE"/>
    <w:rsid w:val="5A3B9275"/>
    <w:rsid w:val="5A3DF292"/>
    <w:rsid w:val="5A3E26AF"/>
    <w:rsid w:val="5A496705"/>
    <w:rsid w:val="5A5280B4"/>
    <w:rsid w:val="5A564F6D"/>
    <w:rsid w:val="5A63405F"/>
    <w:rsid w:val="5A67EEAF"/>
    <w:rsid w:val="5A6DB2C4"/>
    <w:rsid w:val="5A716C6F"/>
    <w:rsid w:val="5A7210B2"/>
    <w:rsid w:val="5A731061"/>
    <w:rsid w:val="5A7DA1B4"/>
    <w:rsid w:val="5A7ED0F1"/>
    <w:rsid w:val="5A7F8D40"/>
    <w:rsid w:val="5A81061E"/>
    <w:rsid w:val="5A82A7E4"/>
    <w:rsid w:val="5A842196"/>
    <w:rsid w:val="5A8A4A3D"/>
    <w:rsid w:val="5A8E5061"/>
    <w:rsid w:val="5A90A65B"/>
    <w:rsid w:val="5A91FDBD"/>
    <w:rsid w:val="5A9A1B26"/>
    <w:rsid w:val="5A9B684B"/>
    <w:rsid w:val="5AA21C29"/>
    <w:rsid w:val="5AA3D87B"/>
    <w:rsid w:val="5AAB24A1"/>
    <w:rsid w:val="5AAB632B"/>
    <w:rsid w:val="5AB2EEBD"/>
    <w:rsid w:val="5AB81B63"/>
    <w:rsid w:val="5AB866A9"/>
    <w:rsid w:val="5ABB49CC"/>
    <w:rsid w:val="5AC097FA"/>
    <w:rsid w:val="5AC0DC38"/>
    <w:rsid w:val="5AC3AB23"/>
    <w:rsid w:val="5AD48AC9"/>
    <w:rsid w:val="5ADC0B5F"/>
    <w:rsid w:val="5ADDE7E7"/>
    <w:rsid w:val="5AE7A7B9"/>
    <w:rsid w:val="5AEBF25A"/>
    <w:rsid w:val="5AF11A1D"/>
    <w:rsid w:val="5AFB6F75"/>
    <w:rsid w:val="5AFC6FC9"/>
    <w:rsid w:val="5B00E2BD"/>
    <w:rsid w:val="5B036451"/>
    <w:rsid w:val="5B03A21C"/>
    <w:rsid w:val="5B0B7D08"/>
    <w:rsid w:val="5B0CBD2D"/>
    <w:rsid w:val="5B0CC6D6"/>
    <w:rsid w:val="5B0E19EC"/>
    <w:rsid w:val="5B131F67"/>
    <w:rsid w:val="5B173F47"/>
    <w:rsid w:val="5B1EF13E"/>
    <w:rsid w:val="5B220A6B"/>
    <w:rsid w:val="5B29BF21"/>
    <w:rsid w:val="5B313EE7"/>
    <w:rsid w:val="5B39E34F"/>
    <w:rsid w:val="5B3AF0E7"/>
    <w:rsid w:val="5B4CA723"/>
    <w:rsid w:val="5B508267"/>
    <w:rsid w:val="5B545575"/>
    <w:rsid w:val="5B5D7EB3"/>
    <w:rsid w:val="5B607447"/>
    <w:rsid w:val="5B618310"/>
    <w:rsid w:val="5B63FFBC"/>
    <w:rsid w:val="5B672238"/>
    <w:rsid w:val="5B69E501"/>
    <w:rsid w:val="5B6C9B44"/>
    <w:rsid w:val="5B6E2C3B"/>
    <w:rsid w:val="5B6FFA0B"/>
    <w:rsid w:val="5B719476"/>
    <w:rsid w:val="5B75346F"/>
    <w:rsid w:val="5B7802C6"/>
    <w:rsid w:val="5B7F32AE"/>
    <w:rsid w:val="5B8288C5"/>
    <w:rsid w:val="5B8A7188"/>
    <w:rsid w:val="5B8B840E"/>
    <w:rsid w:val="5B8F13DA"/>
    <w:rsid w:val="5B9202F8"/>
    <w:rsid w:val="5B9D05EC"/>
    <w:rsid w:val="5BA322AC"/>
    <w:rsid w:val="5BA4B005"/>
    <w:rsid w:val="5BAC8AFE"/>
    <w:rsid w:val="5BB18FF7"/>
    <w:rsid w:val="5BB2A536"/>
    <w:rsid w:val="5BBB5050"/>
    <w:rsid w:val="5BBF78C2"/>
    <w:rsid w:val="5BC0ADA1"/>
    <w:rsid w:val="5BC4ED86"/>
    <w:rsid w:val="5BC507E1"/>
    <w:rsid w:val="5BC67DF7"/>
    <w:rsid w:val="5BD8DC04"/>
    <w:rsid w:val="5BE1947E"/>
    <w:rsid w:val="5BE4325B"/>
    <w:rsid w:val="5BE48AF3"/>
    <w:rsid w:val="5BE9A6C2"/>
    <w:rsid w:val="5BEB6C0B"/>
    <w:rsid w:val="5BF0844E"/>
    <w:rsid w:val="5BF2B01D"/>
    <w:rsid w:val="5BF5131A"/>
    <w:rsid w:val="5BF8394D"/>
    <w:rsid w:val="5C04EE47"/>
    <w:rsid w:val="5C086F6E"/>
    <w:rsid w:val="5C08A539"/>
    <w:rsid w:val="5C097DC3"/>
    <w:rsid w:val="5C0A8943"/>
    <w:rsid w:val="5C121798"/>
    <w:rsid w:val="5C12F275"/>
    <w:rsid w:val="5C135C9A"/>
    <w:rsid w:val="5C151DCC"/>
    <w:rsid w:val="5C17ECA9"/>
    <w:rsid w:val="5C237C95"/>
    <w:rsid w:val="5C24F522"/>
    <w:rsid w:val="5C2DDB06"/>
    <w:rsid w:val="5C2EA24F"/>
    <w:rsid w:val="5C300E68"/>
    <w:rsid w:val="5C35F011"/>
    <w:rsid w:val="5C3A122F"/>
    <w:rsid w:val="5C3D8F65"/>
    <w:rsid w:val="5C3EFE24"/>
    <w:rsid w:val="5C3FE3EB"/>
    <w:rsid w:val="5C435BB9"/>
    <w:rsid w:val="5C4BC789"/>
    <w:rsid w:val="5C536C01"/>
    <w:rsid w:val="5C53C64B"/>
    <w:rsid w:val="5C58E342"/>
    <w:rsid w:val="5C5B78F4"/>
    <w:rsid w:val="5C64D1A0"/>
    <w:rsid w:val="5C68A3D9"/>
    <w:rsid w:val="5C6B7902"/>
    <w:rsid w:val="5C70C3ED"/>
    <w:rsid w:val="5C7756AD"/>
    <w:rsid w:val="5C82230D"/>
    <w:rsid w:val="5C87DB33"/>
    <w:rsid w:val="5C930B52"/>
    <w:rsid w:val="5C93AEE1"/>
    <w:rsid w:val="5CA39172"/>
    <w:rsid w:val="5CA4A5BB"/>
    <w:rsid w:val="5CA4FA12"/>
    <w:rsid w:val="5CA66E61"/>
    <w:rsid w:val="5CA6D038"/>
    <w:rsid w:val="5CA840D3"/>
    <w:rsid w:val="5CAC138B"/>
    <w:rsid w:val="5CAE7F51"/>
    <w:rsid w:val="5CB0759C"/>
    <w:rsid w:val="5CB1658C"/>
    <w:rsid w:val="5CB1B1C2"/>
    <w:rsid w:val="5CB88E7A"/>
    <w:rsid w:val="5CB9B1BA"/>
    <w:rsid w:val="5CB9F8D8"/>
    <w:rsid w:val="5CBC4739"/>
    <w:rsid w:val="5CC3EF49"/>
    <w:rsid w:val="5CC3FC41"/>
    <w:rsid w:val="5CC5455E"/>
    <w:rsid w:val="5CD057EF"/>
    <w:rsid w:val="5CD269DC"/>
    <w:rsid w:val="5CD8EB86"/>
    <w:rsid w:val="5CDC8E30"/>
    <w:rsid w:val="5CEE4593"/>
    <w:rsid w:val="5CF300E2"/>
    <w:rsid w:val="5CF33F18"/>
    <w:rsid w:val="5D0272FE"/>
    <w:rsid w:val="5D02B810"/>
    <w:rsid w:val="5D02B860"/>
    <w:rsid w:val="5D0757DE"/>
    <w:rsid w:val="5D088C7C"/>
    <w:rsid w:val="5D12CFAC"/>
    <w:rsid w:val="5D14EAFB"/>
    <w:rsid w:val="5D177A94"/>
    <w:rsid w:val="5D17BD2E"/>
    <w:rsid w:val="5D17D3DD"/>
    <w:rsid w:val="5D19C558"/>
    <w:rsid w:val="5D1A6794"/>
    <w:rsid w:val="5D1C386D"/>
    <w:rsid w:val="5D1FACDF"/>
    <w:rsid w:val="5D23F9C9"/>
    <w:rsid w:val="5D2498E7"/>
    <w:rsid w:val="5D385B2E"/>
    <w:rsid w:val="5D39FA5E"/>
    <w:rsid w:val="5D3F5C2E"/>
    <w:rsid w:val="5D453C32"/>
    <w:rsid w:val="5D469D82"/>
    <w:rsid w:val="5D4BA2E5"/>
    <w:rsid w:val="5D50E6D6"/>
    <w:rsid w:val="5D54EDEB"/>
    <w:rsid w:val="5D5AB3DD"/>
    <w:rsid w:val="5D5ED31A"/>
    <w:rsid w:val="5D5F7C44"/>
    <w:rsid w:val="5D609B13"/>
    <w:rsid w:val="5D66C978"/>
    <w:rsid w:val="5D691419"/>
    <w:rsid w:val="5D70ED01"/>
    <w:rsid w:val="5D72187C"/>
    <w:rsid w:val="5D730A1D"/>
    <w:rsid w:val="5D735581"/>
    <w:rsid w:val="5D73C636"/>
    <w:rsid w:val="5D74F592"/>
    <w:rsid w:val="5D766E00"/>
    <w:rsid w:val="5D803CC4"/>
    <w:rsid w:val="5D8A71CB"/>
    <w:rsid w:val="5D8DD347"/>
    <w:rsid w:val="5D900203"/>
    <w:rsid w:val="5D92696A"/>
    <w:rsid w:val="5D9283C5"/>
    <w:rsid w:val="5D95404E"/>
    <w:rsid w:val="5D96D6EB"/>
    <w:rsid w:val="5D98D581"/>
    <w:rsid w:val="5D9CB2CF"/>
    <w:rsid w:val="5D9D1867"/>
    <w:rsid w:val="5DAC0741"/>
    <w:rsid w:val="5DBB152B"/>
    <w:rsid w:val="5DBE8219"/>
    <w:rsid w:val="5DBF715A"/>
    <w:rsid w:val="5DBFAB77"/>
    <w:rsid w:val="5DBFC75E"/>
    <w:rsid w:val="5DC35D74"/>
    <w:rsid w:val="5DC3B6A1"/>
    <w:rsid w:val="5DC6DEFE"/>
    <w:rsid w:val="5DCE3DAE"/>
    <w:rsid w:val="5DD609EA"/>
    <w:rsid w:val="5DDA4E4F"/>
    <w:rsid w:val="5DDB0FC8"/>
    <w:rsid w:val="5DE7B4BF"/>
    <w:rsid w:val="5DE8361D"/>
    <w:rsid w:val="5DEC0236"/>
    <w:rsid w:val="5DF09AAC"/>
    <w:rsid w:val="5DF4257C"/>
    <w:rsid w:val="5DF90824"/>
    <w:rsid w:val="5DFACDB9"/>
    <w:rsid w:val="5DFC147A"/>
    <w:rsid w:val="5DFEE36A"/>
    <w:rsid w:val="5E0BCD7F"/>
    <w:rsid w:val="5E0F52C2"/>
    <w:rsid w:val="5E10C32D"/>
    <w:rsid w:val="5E1522E7"/>
    <w:rsid w:val="5E155B5C"/>
    <w:rsid w:val="5E166DEF"/>
    <w:rsid w:val="5E1A0713"/>
    <w:rsid w:val="5E1A730D"/>
    <w:rsid w:val="5E20CFF5"/>
    <w:rsid w:val="5E261CFF"/>
    <w:rsid w:val="5E29ED42"/>
    <w:rsid w:val="5E2C59E1"/>
    <w:rsid w:val="5E30382A"/>
    <w:rsid w:val="5E371092"/>
    <w:rsid w:val="5E38DF5B"/>
    <w:rsid w:val="5E4C375E"/>
    <w:rsid w:val="5E516365"/>
    <w:rsid w:val="5E55254B"/>
    <w:rsid w:val="5E573FA7"/>
    <w:rsid w:val="5E5D1F8B"/>
    <w:rsid w:val="5E606174"/>
    <w:rsid w:val="5E6087DA"/>
    <w:rsid w:val="5E674E1E"/>
    <w:rsid w:val="5E767692"/>
    <w:rsid w:val="5E7B8061"/>
    <w:rsid w:val="5E7DA77D"/>
    <w:rsid w:val="5E7F634C"/>
    <w:rsid w:val="5E855EEB"/>
    <w:rsid w:val="5E8F70DD"/>
    <w:rsid w:val="5E92BCF5"/>
    <w:rsid w:val="5E9584DC"/>
    <w:rsid w:val="5E96D797"/>
    <w:rsid w:val="5E98A6A1"/>
    <w:rsid w:val="5EA1C30D"/>
    <w:rsid w:val="5EA9FC92"/>
    <w:rsid w:val="5EAFA1C1"/>
    <w:rsid w:val="5EB5BABD"/>
    <w:rsid w:val="5EBC0B6F"/>
    <w:rsid w:val="5EC7D35C"/>
    <w:rsid w:val="5EC88199"/>
    <w:rsid w:val="5EC89DAE"/>
    <w:rsid w:val="5EC95F86"/>
    <w:rsid w:val="5ECA4F58"/>
    <w:rsid w:val="5ED27A1B"/>
    <w:rsid w:val="5EDAA6A6"/>
    <w:rsid w:val="5EE50806"/>
    <w:rsid w:val="5EE57BDB"/>
    <w:rsid w:val="5EE6231F"/>
    <w:rsid w:val="5EE63CA2"/>
    <w:rsid w:val="5EEF046A"/>
    <w:rsid w:val="5EEF9693"/>
    <w:rsid w:val="5EF0389F"/>
    <w:rsid w:val="5EF22C9B"/>
    <w:rsid w:val="5EF59057"/>
    <w:rsid w:val="5EFEE0FD"/>
    <w:rsid w:val="5F03A7BC"/>
    <w:rsid w:val="5F0A2126"/>
    <w:rsid w:val="5F0C2F36"/>
    <w:rsid w:val="5F0E66F6"/>
    <w:rsid w:val="5F0FA120"/>
    <w:rsid w:val="5F154A0B"/>
    <w:rsid w:val="5F16954B"/>
    <w:rsid w:val="5F18332E"/>
    <w:rsid w:val="5F18EE49"/>
    <w:rsid w:val="5F241061"/>
    <w:rsid w:val="5F24141E"/>
    <w:rsid w:val="5F2CE0AA"/>
    <w:rsid w:val="5F2DCA19"/>
    <w:rsid w:val="5F2FB20A"/>
    <w:rsid w:val="5F319004"/>
    <w:rsid w:val="5F345A60"/>
    <w:rsid w:val="5F3552D6"/>
    <w:rsid w:val="5F35D622"/>
    <w:rsid w:val="5F37D686"/>
    <w:rsid w:val="5F390A23"/>
    <w:rsid w:val="5F397F52"/>
    <w:rsid w:val="5F400DA4"/>
    <w:rsid w:val="5F41E02B"/>
    <w:rsid w:val="5F4283C3"/>
    <w:rsid w:val="5F5DA7CC"/>
    <w:rsid w:val="5F624694"/>
    <w:rsid w:val="5F633FC9"/>
    <w:rsid w:val="5F635C5D"/>
    <w:rsid w:val="5F685CEF"/>
    <w:rsid w:val="5F694BA8"/>
    <w:rsid w:val="5F736762"/>
    <w:rsid w:val="5F7513D4"/>
    <w:rsid w:val="5F79A096"/>
    <w:rsid w:val="5F7A80E0"/>
    <w:rsid w:val="5F7BB958"/>
    <w:rsid w:val="5F7D2125"/>
    <w:rsid w:val="5F83961E"/>
    <w:rsid w:val="5F8526C4"/>
    <w:rsid w:val="5F89AB0F"/>
    <w:rsid w:val="5F8EC26B"/>
    <w:rsid w:val="5F923295"/>
    <w:rsid w:val="5F9616C0"/>
    <w:rsid w:val="5F9803DB"/>
    <w:rsid w:val="5F99D43B"/>
    <w:rsid w:val="5F9D1B29"/>
    <w:rsid w:val="5F9EA356"/>
    <w:rsid w:val="5FA1E6F1"/>
    <w:rsid w:val="5FA4A70C"/>
    <w:rsid w:val="5FA5E422"/>
    <w:rsid w:val="5FA98264"/>
    <w:rsid w:val="5FAD5EF4"/>
    <w:rsid w:val="5FB33B15"/>
    <w:rsid w:val="5FB4E854"/>
    <w:rsid w:val="5FB7195E"/>
    <w:rsid w:val="5FB9E2F3"/>
    <w:rsid w:val="5FC5448B"/>
    <w:rsid w:val="5FC972DC"/>
    <w:rsid w:val="5FC9F35D"/>
    <w:rsid w:val="5FDA7AEC"/>
    <w:rsid w:val="5FDD931F"/>
    <w:rsid w:val="5FDFFCF0"/>
    <w:rsid w:val="5FEAC004"/>
    <w:rsid w:val="5FF15C2B"/>
    <w:rsid w:val="5FF2873D"/>
    <w:rsid w:val="5FF5D87B"/>
    <w:rsid w:val="5FF62742"/>
    <w:rsid w:val="5FFE573C"/>
    <w:rsid w:val="5FFF834C"/>
    <w:rsid w:val="6009537F"/>
    <w:rsid w:val="601064AD"/>
    <w:rsid w:val="6011C69D"/>
    <w:rsid w:val="601730E6"/>
    <w:rsid w:val="60173767"/>
    <w:rsid w:val="60181689"/>
    <w:rsid w:val="602515D7"/>
    <w:rsid w:val="602572C0"/>
    <w:rsid w:val="60260339"/>
    <w:rsid w:val="602A30E9"/>
    <w:rsid w:val="603636F5"/>
    <w:rsid w:val="6037D412"/>
    <w:rsid w:val="603C56D8"/>
    <w:rsid w:val="603F710B"/>
    <w:rsid w:val="6041EC34"/>
    <w:rsid w:val="6048C552"/>
    <w:rsid w:val="604974D5"/>
    <w:rsid w:val="604A88BD"/>
    <w:rsid w:val="604CB881"/>
    <w:rsid w:val="6059C890"/>
    <w:rsid w:val="605F3A51"/>
    <w:rsid w:val="606536BA"/>
    <w:rsid w:val="60679DB6"/>
    <w:rsid w:val="60685939"/>
    <w:rsid w:val="606C39B5"/>
    <w:rsid w:val="6086853B"/>
    <w:rsid w:val="6086CA7A"/>
    <w:rsid w:val="608CDA08"/>
    <w:rsid w:val="608E63CF"/>
    <w:rsid w:val="608F73D4"/>
    <w:rsid w:val="609150A0"/>
    <w:rsid w:val="609842D6"/>
    <w:rsid w:val="609EF95C"/>
    <w:rsid w:val="60A2FFD7"/>
    <w:rsid w:val="60A3D935"/>
    <w:rsid w:val="60A442BA"/>
    <w:rsid w:val="60A47CF2"/>
    <w:rsid w:val="60AD2403"/>
    <w:rsid w:val="60B71B02"/>
    <w:rsid w:val="60BA1220"/>
    <w:rsid w:val="60C0D7B4"/>
    <w:rsid w:val="60C2A7C8"/>
    <w:rsid w:val="60C49EFE"/>
    <w:rsid w:val="60C8EFC2"/>
    <w:rsid w:val="60CAF35C"/>
    <w:rsid w:val="60CCBC2A"/>
    <w:rsid w:val="60D096A4"/>
    <w:rsid w:val="60D64E6E"/>
    <w:rsid w:val="60DA7A7C"/>
    <w:rsid w:val="60DB9268"/>
    <w:rsid w:val="60DBF00B"/>
    <w:rsid w:val="60DCE76D"/>
    <w:rsid w:val="60DD3434"/>
    <w:rsid w:val="60DE81DC"/>
    <w:rsid w:val="60DE885D"/>
    <w:rsid w:val="60E18720"/>
    <w:rsid w:val="60EF3D1D"/>
    <w:rsid w:val="60F6E3B4"/>
    <w:rsid w:val="60F7325F"/>
    <w:rsid w:val="60F852EC"/>
    <w:rsid w:val="60FA1E50"/>
    <w:rsid w:val="60FEE8DC"/>
    <w:rsid w:val="60FFCB0C"/>
    <w:rsid w:val="61007DDB"/>
    <w:rsid w:val="6106B638"/>
    <w:rsid w:val="610BD405"/>
    <w:rsid w:val="610C2167"/>
    <w:rsid w:val="61125050"/>
    <w:rsid w:val="61136CE3"/>
    <w:rsid w:val="6117A4D0"/>
    <w:rsid w:val="6118DF69"/>
    <w:rsid w:val="611A8396"/>
    <w:rsid w:val="611C70BF"/>
    <w:rsid w:val="6132F13D"/>
    <w:rsid w:val="6134DD5C"/>
    <w:rsid w:val="61488C0C"/>
    <w:rsid w:val="6149E314"/>
    <w:rsid w:val="6154A164"/>
    <w:rsid w:val="6154B917"/>
    <w:rsid w:val="61599750"/>
    <w:rsid w:val="615F3E7C"/>
    <w:rsid w:val="6160B6A0"/>
    <w:rsid w:val="61619124"/>
    <w:rsid w:val="61656724"/>
    <w:rsid w:val="617A9345"/>
    <w:rsid w:val="617CA22D"/>
    <w:rsid w:val="618049F8"/>
    <w:rsid w:val="618E0FEC"/>
    <w:rsid w:val="61903145"/>
    <w:rsid w:val="6197805E"/>
    <w:rsid w:val="619B52B4"/>
    <w:rsid w:val="61A19294"/>
    <w:rsid w:val="61A90839"/>
    <w:rsid w:val="61ADD38B"/>
    <w:rsid w:val="61B3B9C2"/>
    <w:rsid w:val="61B4B965"/>
    <w:rsid w:val="61B9452A"/>
    <w:rsid w:val="61B9455A"/>
    <w:rsid w:val="61BFB535"/>
    <w:rsid w:val="61C2E1FF"/>
    <w:rsid w:val="61C84F5E"/>
    <w:rsid w:val="61CF8D6B"/>
    <w:rsid w:val="61D6DB66"/>
    <w:rsid w:val="61DCC027"/>
    <w:rsid w:val="61E960E8"/>
    <w:rsid w:val="61E9D5A0"/>
    <w:rsid w:val="61EA616A"/>
    <w:rsid w:val="61EAB3CD"/>
    <w:rsid w:val="61ED0C62"/>
    <w:rsid w:val="61F03391"/>
    <w:rsid w:val="61F141A6"/>
    <w:rsid w:val="61F32A70"/>
    <w:rsid w:val="61F77244"/>
    <w:rsid w:val="61FB2734"/>
    <w:rsid w:val="62080D02"/>
    <w:rsid w:val="620AE7B8"/>
    <w:rsid w:val="620D6FCD"/>
    <w:rsid w:val="621023DE"/>
    <w:rsid w:val="6211639B"/>
    <w:rsid w:val="621263C3"/>
    <w:rsid w:val="62158902"/>
    <w:rsid w:val="6216C7C1"/>
    <w:rsid w:val="62192B04"/>
    <w:rsid w:val="621B8821"/>
    <w:rsid w:val="621BB7CA"/>
    <w:rsid w:val="621D436C"/>
    <w:rsid w:val="621EEC09"/>
    <w:rsid w:val="6222886D"/>
    <w:rsid w:val="62254F89"/>
    <w:rsid w:val="6225D56F"/>
    <w:rsid w:val="62260BD6"/>
    <w:rsid w:val="62261E60"/>
    <w:rsid w:val="622AFEBC"/>
    <w:rsid w:val="622BDC23"/>
    <w:rsid w:val="622F3ACE"/>
    <w:rsid w:val="6235D0AA"/>
    <w:rsid w:val="62427882"/>
    <w:rsid w:val="62441EAA"/>
    <w:rsid w:val="624B3F45"/>
    <w:rsid w:val="624C2ADC"/>
    <w:rsid w:val="624E5AC5"/>
    <w:rsid w:val="624E6FAD"/>
    <w:rsid w:val="624E99A4"/>
    <w:rsid w:val="6250F175"/>
    <w:rsid w:val="62583D28"/>
    <w:rsid w:val="625952D6"/>
    <w:rsid w:val="625A0D39"/>
    <w:rsid w:val="625ACAF2"/>
    <w:rsid w:val="625C38E5"/>
    <w:rsid w:val="626018BA"/>
    <w:rsid w:val="6260764F"/>
    <w:rsid w:val="626615E9"/>
    <w:rsid w:val="626D7302"/>
    <w:rsid w:val="626EEB42"/>
    <w:rsid w:val="627317AA"/>
    <w:rsid w:val="627EA1F8"/>
    <w:rsid w:val="62813C3F"/>
    <w:rsid w:val="62830E28"/>
    <w:rsid w:val="628E658E"/>
    <w:rsid w:val="628F8760"/>
    <w:rsid w:val="62947F9E"/>
    <w:rsid w:val="62949C1F"/>
    <w:rsid w:val="6294F969"/>
    <w:rsid w:val="62975430"/>
    <w:rsid w:val="6298D844"/>
    <w:rsid w:val="629E147D"/>
    <w:rsid w:val="629E3A83"/>
    <w:rsid w:val="629EF661"/>
    <w:rsid w:val="629FB95E"/>
    <w:rsid w:val="62A8D5D6"/>
    <w:rsid w:val="62A9D005"/>
    <w:rsid w:val="62ACE60F"/>
    <w:rsid w:val="62AD81A8"/>
    <w:rsid w:val="62AF7C0A"/>
    <w:rsid w:val="62B15A29"/>
    <w:rsid w:val="62B29626"/>
    <w:rsid w:val="62B31261"/>
    <w:rsid w:val="62B40AAA"/>
    <w:rsid w:val="62BD7EE6"/>
    <w:rsid w:val="62C1AE5F"/>
    <w:rsid w:val="62C1C8F3"/>
    <w:rsid w:val="62CE125E"/>
    <w:rsid w:val="62D0FBC4"/>
    <w:rsid w:val="62D316CD"/>
    <w:rsid w:val="62D38412"/>
    <w:rsid w:val="62D4A379"/>
    <w:rsid w:val="62D8DAB7"/>
    <w:rsid w:val="62DFB2E5"/>
    <w:rsid w:val="62ECC2DE"/>
    <w:rsid w:val="62EDBEF6"/>
    <w:rsid w:val="62EE3221"/>
    <w:rsid w:val="62F04E35"/>
    <w:rsid w:val="62F1A56F"/>
    <w:rsid w:val="62F6ABC1"/>
    <w:rsid w:val="62F8FE50"/>
    <w:rsid w:val="62FD7BF0"/>
    <w:rsid w:val="62FE3044"/>
    <w:rsid w:val="630EE05E"/>
    <w:rsid w:val="630FD86D"/>
    <w:rsid w:val="630FDADC"/>
    <w:rsid w:val="63141A33"/>
    <w:rsid w:val="6314883B"/>
    <w:rsid w:val="6316CC07"/>
    <w:rsid w:val="631AC84B"/>
    <w:rsid w:val="631B6437"/>
    <w:rsid w:val="631E7CC1"/>
    <w:rsid w:val="6326E9EC"/>
    <w:rsid w:val="63274A64"/>
    <w:rsid w:val="63295343"/>
    <w:rsid w:val="632D4F4A"/>
    <w:rsid w:val="632FE50D"/>
    <w:rsid w:val="6330ACEF"/>
    <w:rsid w:val="6336FE99"/>
    <w:rsid w:val="6341868A"/>
    <w:rsid w:val="634191EC"/>
    <w:rsid w:val="6345EEC0"/>
    <w:rsid w:val="6345FAD1"/>
    <w:rsid w:val="6351B2E8"/>
    <w:rsid w:val="6352DC22"/>
    <w:rsid w:val="63583CF9"/>
    <w:rsid w:val="6359B116"/>
    <w:rsid w:val="635F4B6F"/>
    <w:rsid w:val="63620194"/>
    <w:rsid w:val="636B19B2"/>
    <w:rsid w:val="636C28B2"/>
    <w:rsid w:val="63759ED4"/>
    <w:rsid w:val="63761E28"/>
    <w:rsid w:val="637BDDEE"/>
    <w:rsid w:val="637FF49E"/>
    <w:rsid w:val="637FFB7A"/>
    <w:rsid w:val="63816F3B"/>
    <w:rsid w:val="6381B012"/>
    <w:rsid w:val="6381BDEC"/>
    <w:rsid w:val="63856290"/>
    <w:rsid w:val="638FFA32"/>
    <w:rsid w:val="63909253"/>
    <w:rsid w:val="63915C6B"/>
    <w:rsid w:val="6396E21D"/>
    <w:rsid w:val="639DCD65"/>
    <w:rsid w:val="63A5F29F"/>
    <w:rsid w:val="63A6F6E2"/>
    <w:rsid w:val="63A703A8"/>
    <w:rsid w:val="63A88873"/>
    <w:rsid w:val="63A8FB18"/>
    <w:rsid w:val="63AC02C7"/>
    <w:rsid w:val="63AC58AC"/>
    <w:rsid w:val="63B26D8B"/>
    <w:rsid w:val="63B2B88B"/>
    <w:rsid w:val="63B3267B"/>
    <w:rsid w:val="63B5B7A1"/>
    <w:rsid w:val="63B967D2"/>
    <w:rsid w:val="63BB8311"/>
    <w:rsid w:val="63BBAFDD"/>
    <w:rsid w:val="63BBF776"/>
    <w:rsid w:val="63BDF013"/>
    <w:rsid w:val="63CF578A"/>
    <w:rsid w:val="63DA07D8"/>
    <w:rsid w:val="63E33571"/>
    <w:rsid w:val="63E702A4"/>
    <w:rsid w:val="63E93E4F"/>
    <w:rsid w:val="63F85133"/>
    <w:rsid w:val="63F93DDF"/>
    <w:rsid w:val="63FA5B83"/>
    <w:rsid w:val="63FA8B59"/>
    <w:rsid w:val="63FFB977"/>
    <w:rsid w:val="64020D12"/>
    <w:rsid w:val="64058452"/>
    <w:rsid w:val="64113D46"/>
    <w:rsid w:val="6413E7F4"/>
    <w:rsid w:val="6414CD5E"/>
    <w:rsid w:val="64160582"/>
    <w:rsid w:val="64266C12"/>
    <w:rsid w:val="642BDD04"/>
    <w:rsid w:val="642C50C8"/>
    <w:rsid w:val="643152D9"/>
    <w:rsid w:val="64349114"/>
    <w:rsid w:val="6434DFFD"/>
    <w:rsid w:val="643C03D1"/>
    <w:rsid w:val="643C75A4"/>
    <w:rsid w:val="643DE827"/>
    <w:rsid w:val="643F437A"/>
    <w:rsid w:val="6443DB82"/>
    <w:rsid w:val="644AEB5B"/>
    <w:rsid w:val="644C7EDA"/>
    <w:rsid w:val="644C94B4"/>
    <w:rsid w:val="644D2722"/>
    <w:rsid w:val="6450B8B1"/>
    <w:rsid w:val="6451CA5C"/>
    <w:rsid w:val="6457B61E"/>
    <w:rsid w:val="6459DC4C"/>
    <w:rsid w:val="645C0D25"/>
    <w:rsid w:val="645FDDCA"/>
    <w:rsid w:val="64626841"/>
    <w:rsid w:val="64654E99"/>
    <w:rsid w:val="646785B7"/>
    <w:rsid w:val="646BFEBE"/>
    <w:rsid w:val="646FD46F"/>
    <w:rsid w:val="647519E1"/>
    <w:rsid w:val="647D8C28"/>
    <w:rsid w:val="647E76B9"/>
    <w:rsid w:val="648A7E89"/>
    <w:rsid w:val="648B7570"/>
    <w:rsid w:val="648E7194"/>
    <w:rsid w:val="64926A6E"/>
    <w:rsid w:val="64968660"/>
    <w:rsid w:val="6496BC7B"/>
    <w:rsid w:val="64A3FE87"/>
    <w:rsid w:val="64A4BE10"/>
    <w:rsid w:val="64A58A03"/>
    <w:rsid w:val="64A7F1BF"/>
    <w:rsid w:val="64AC1D02"/>
    <w:rsid w:val="64ADF4A3"/>
    <w:rsid w:val="64B44520"/>
    <w:rsid w:val="64B5EB9E"/>
    <w:rsid w:val="64B71D00"/>
    <w:rsid w:val="64B78F02"/>
    <w:rsid w:val="64B80281"/>
    <w:rsid w:val="64B87F4D"/>
    <w:rsid w:val="64B96D2D"/>
    <w:rsid w:val="64C0F5AC"/>
    <w:rsid w:val="64C238A6"/>
    <w:rsid w:val="64C5624A"/>
    <w:rsid w:val="64C589C4"/>
    <w:rsid w:val="64C7A86B"/>
    <w:rsid w:val="64C91282"/>
    <w:rsid w:val="64CDD2B6"/>
    <w:rsid w:val="64D2E36C"/>
    <w:rsid w:val="64D68CA8"/>
    <w:rsid w:val="64DD2FA3"/>
    <w:rsid w:val="64E27720"/>
    <w:rsid w:val="64EA94A1"/>
    <w:rsid w:val="64F63BFC"/>
    <w:rsid w:val="64F7F6E1"/>
    <w:rsid w:val="64FA54B0"/>
    <w:rsid w:val="6505C3DD"/>
    <w:rsid w:val="65085BE5"/>
    <w:rsid w:val="650B2AB7"/>
    <w:rsid w:val="650CD50F"/>
    <w:rsid w:val="650DBD8C"/>
    <w:rsid w:val="650DCCDF"/>
    <w:rsid w:val="6510F38A"/>
    <w:rsid w:val="65123ABF"/>
    <w:rsid w:val="6516419B"/>
    <w:rsid w:val="651ACA5E"/>
    <w:rsid w:val="6523D501"/>
    <w:rsid w:val="6523D6FA"/>
    <w:rsid w:val="6525C19F"/>
    <w:rsid w:val="652651E3"/>
    <w:rsid w:val="652ADC47"/>
    <w:rsid w:val="652DE4A1"/>
    <w:rsid w:val="6539BD3C"/>
    <w:rsid w:val="653BB938"/>
    <w:rsid w:val="653D57F0"/>
    <w:rsid w:val="653D751D"/>
    <w:rsid w:val="654012B8"/>
    <w:rsid w:val="65427B77"/>
    <w:rsid w:val="65470816"/>
    <w:rsid w:val="65496248"/>
    <w:rsid w:val="654BA715"/>
    <w:rsid w:val="654C1214"/>
    <w:rsid w:val="65502D44"/>
    <w:rsid w:val="6552C592"/>
    <w:rsid w:val="65539C30"/>
    <w:rsid w:val="655427E1"/>
    <w:rsid w:val="65562A1F"/>
    <w:rsid w:val="655A162A"/>
    <w:rsid w:val="655E1635"/>
    <w:rsid w:val="655F2EDA"/>
    <w:rsid w:val="655FBAC4"/>
    <w:rsid w:val="656A7DCE"/>
    <w:rsid w:val="656C78EB"/>
    <w:rsid w:val="656D3A38"/>
    <w:rsid w:val="65734D5E"/>
    <w:rsid w:val="65736C36"/>
    <w:rsid w:val="65755AEA"/>
    <w:rsid w:val="6578240E"/>
    <w:rsid w:val="657E8336"/>
    <w:rsid w:val="65812E9D"/>
    <w:rsid w:val="6587EBCA"/>
    <w:rsid w:val="65884174"/>
    <w:rsid w:val="658855E2"/>
    <w:rsid w:val="6591914D"/>
    <w:rsid w:val="65929A2C"/>
    <w:rsid w:val="65945383"/>
    <w:rsid w:val="65948981"/>
    <w:rsid w:val="6595957E"/>
    <w:rsid w:val="65963374"/>
    <w:rsid w:val="65996870"/>
    <w:rsid w:val="659AAE77"/>
    <w:rsid w:val="659B69EC"/>
    <w:rsid w:val="65A40399"/>
    <w:rsid w:val="65A891B7"/>
    <w:rsid w:val="65AA4AF5"/>
    <w:rsid w:val="65ACE494"/>
    <w:rsid w:val="65AEE1E5"/>
    <w:rsid w:val="65B43C3E"/>
    <w:rsid w:val="65B53B4F"/>
    <w:rsid w:val="65BAA3F3"/>
    <w:rsid w:val="65C08077"/>
    <w:rsid w:val="65C40B4F"/>
    <w:rsid w:val="65C9CEA3"/>
    <w:rsid w:val="65CAE5D9"/>
    <w:rsid w:val="65CDADC8"/>
    <w:rsid w:val="65CF1854"/>
    <w:rsid w:val="65CF857A"/>
    <w:rsid w:val="65D51DFF"/>
    <w:rsid w:val="65D98904"/>
    <w:rsid w:val="65DA37B1"/>
    <w:rsid w:val="65E78EEA"/>
    <w:rsid w:val="65E82558"/>
    <w:rsid w:val="65EAB5D4"/>
    <w:rsid w:val="65EC41FE"/>
    <w:rsid w:val="65EF4E36"/>
    <w:rsid w:val="65EF4FC6"/>
    <w:rsid w:val="65F05B23"/>
    <w:rsid w:val="65F766D7"/>
    <w:rsid w:val="65F917F3"/>
    <w:rsid w:val="660294D6"/>
    <w:rsid w:val="6606BE18"/>
    <w:rsid w:val="660C31B5"/>
    <w:rsid w:val="660E3F85"/>
    <w:rsid w:val="660EA0E9"/>
    <w:rsid w:val="661A205D"/>
    <w:rsid w:val="661A8365"/>
    <w:rsid w:val="661ABB6D"/>
    <w:rsid w:val="661AD44B"/>
    <w:rsid w:val="661BEB14"/>
    <w:rsid w:val="6627170F"/>
    <w:rsid w:val="6628B046"/>
    <w:rsid w:val="662C7DE1"/>
    <w:rsid w:val="662E711B"/>
    <w:rsid w:val="6633F079"/>
    <w:rsid w:val="6634BADE"/>
    <w:rsid w:val="66378C9D"/>
    <w:rsid w:val="6637B409"/>
    <w:rsid w:val="663D52D9"/>
    <w:rsid w:val="66415CA5"/>
    <w:rsid w:val="6641C79F"/>
    <w:rsid w:val="6643B2AD"/>
    <w:rsid w:val="6644BB04"/>
    <w:rsid w:val="66466F52"/>
    <w:rsid w:val="6647FA8D"/>
    <w:rsid w:val="66487F7D"/>
    <w:rsid w:val="66498C8B"/>
    <w:rsid w:val="664D6FB2"/>
    <w:rsid w:val="66506407"/>
    <w:rsid w:val="6651F081"/>
    <w:rsid w:val="6653DB57"/>
    <w:rsid w:val="6653E4C3"/>
    <w:rsid w:val="6654DF5A"/>
    <w:rsid w:val="665ABEEC"/>
    <w:rsid w:val="665B3C1A"/>
    <w:rsid w:val="665D7BEF"/>
    <w:rsid w:val="666B1CF3"/>
    <w:rsid w:val="66703860"/>
    <w:rsid w:val="6674BF2B"/>
    <w:rsid w:val="6675652C"/>
    <w:rsid w:val="66756E43"/>
    <w:rsid w:val="667B8675"/>
    <w:rsid w:val="66889337"/>
    <w:rsid w:val="66927677"/>
    <w:rsid w:val="66966D3A"/>
    <w:rsid w:val="669E3490"/>
    <w:rsid w:val="66A55ECC"/>
    <w:rsid w:val="66AC3148"/>
    <w:rsid w:val="66B967F7"/>
    <w:rsid w:val="66BC13B6"/>
    <w:rsid w:val="66C67EF3"/>
    <w:rsid w:val="66C6E4A6"/>
    <w:rsid w:val="66C93148"/>
    <w:rsid w:val="66CA50BD"/>
    <w:rsid w:val="66CA6B4D"/>
    <w:rsid w:val="66CF5E21"/>
    <w:rsid w:val="66D02A27"/>
    <w:rsid w:val="66D4A933"/>
    <w:rsid w:val="66DA48DC"/>
    <w:rsid w:val="66DA9780"/>
    <w:rsid w:val="66DDE1CC"/>
    <w:rsid w:val="66DE30CB"/>
    <w:rsid w:val="66E1172D"/>
    <w:rsid w:val="66E2870B"/>
    <w:rsid w:val="66E659AF"/>
    <w:rsid w:val="66E7FFFC"/>
    <w:rsid w:val="66E9F888"/>
    <w:rsid w:val="66F05F5E"/>
    <w:rsid w:val="66F15C67"/>
    <w:rsid w:val="66F675A7"/>
    <w:rsid w:val="66FBF2EB"/>
    <w:rsid w:val="66FCEF05"/>
    <w:rsid w:val="66FE0EF9"/>
    <w:rsid w:val="6700462D"/>
    <w:rsid w:val="67054BCF"/>
    <w:rsid w:val="6707FB33"/>
    <w:rsid w:val="67097F64"/>
    <w:rsid w:val="6715A6DB"/>
    <w:rsid w:val="6716A399"/>
    <w:rsid w:val="671A0743"/>
    <w:rsid w:val="671CBEA0"/>
    <w:rsid w:val="671E4E5A"/>
    <w:rsid w:val="6722C6A9"/>
    <w:rsid w:val="6722D922"/>
    <w:rsid w:val="67282B43"/>
    <w:rsid w:val="6729D304"/>
    <w:rsid w:val="672A2104"/>
    <w:rsid w:val="672EDD99"/>
    <w:rsid w:val="67312174"/>
    <w:rsid w:val="673595E1"/>
    <w:rsid w:val="67372E9E"/>
    <w:rsid w:val="673F4BC7"/>
    <w:rsid w:val="67422C71"/>
    <w:rsid w:val="674A6CBD"/>
    <w:rsid w:val="674D09C8"/>
    <w:rsid w:val="674FDCEE"/>
    <w:rsid w:val="6751B6C0"/>
    <w:rsid w:val="675D669D"/>
    <w:rsid w:val="6767F30B"/>
    <w:rsid w:val="676A2186"/>
    <w:rsid w:val="676A7868"/>
    <w:rsid w:val="676B1FA7"/>
    <w:rsid w:val="676E7217"/>
    <w:rsid w:val="676F13DE"/>
    <w:rsid w:val="6770046D"/>
    <w:rsid w:val="67704F96"/>
    <w:rsid w:val="6770CA0C"/>
    <w:rsid w:val="6775E086"/>
    <w:rsid w:val="677D34E5"/>
    <w:rsid w:val="677ED312"/>
    <w:rsid w:val="67818983"/>
    <w:rsid w:val="6785EFB9"/>
    <w:rsid w:val="6789DF2D"/>
    <w:rsid w:val="6793C5A4"/>
    <w:rsid w:val="67ABD822"/>
    <w:rsid w:val="67B1B301"/>
    <w:rsid w:val="67B437CF"/>
    <w:rsid w:val="67B43FD5"/>
    <w:rsid w:val="67B4E925"/>
    <w:rsid w:val="67B8BB64"/>
    <w:rsid w:val="67BF0F34"/>
    <w:rsid w:val="67BF3934"/>
    <w:rsid w:val="67C1DA85"/>
    <w:rsid w:val="67C1DC0B"/>
    <w:rsid w:val="67C88901"/>
    <w:rsid w:val="67CE340D"/>
    <w:rsid w:val="67CF1EBD"/>
    <w:rsid w:val="67D332CB"/>
    <w:rsid w:val="67D57FEF"/>
    <w:rsid w:val="67DDAF0F"/>
    <w:rsid w:val="67DEFEA5"/>
    <w:rsid w:val="67E68506"/>
    <w:rsid w:val="67EDF862"/>
    <w:rsid w:val="67F11588"/>
    <w:rsid w:val="67FC960E"/>
    <w:rsid w:val="6801218A"/>
    <w:rsid w:val="68020695"/>
    <w:rsid w:val="68050DCB"/>
    <w:rsid w:val="6805360A"/>
    <w:rsid w:val="6807F685"/>
    <w:rsid w:val="68092BF5"/>
    <w:rsid w:val="680A92E9"/>
    <w:rsid w:val="680CA97D"/>
    <w:rsid w:val="680F8445"/>
    <w:rsid w:val="68197728"/>
    <w:rsid w:val="68219D4A"/>
    <w:rsid w:val="6822A487"/>
    <w:rsid w:val="68294CAF"/>
    <w:rsid w:val="6829A5DD"/>
    <w:rsid w:val="682DA82B"/>
    <w:rsid w:val="683D7691"/>
    <w:rsid w:val="683E19D0"/>
    <w:rsid w:val="6840ED62"/>
    <w:rsid w:val="684D0607"/>
    <w:rsid w:val="68544897"/>
    <w:rsid w:val="6854EAF5"/>
    <w:rsid w:val="6856C3C2"/>
    <w:rsid w:val="68591E4D"/>
    <w:rsid w:val="68635838"/>
    <w:rsid w:val="686B9054"/>
    <w:rsid w:val="687287CB"/>
    <w:rsid w:val="6879DA29"/>
    <w:rsid w:val="6879FB37"/>
    <w:rsid w:val="687D13B6"/>
    <w:rsid w:val="687DAE77"/>
    <w:rsid w:val="687F4F5A"/>
    <w:rsid w:val="6882C6DC"/>
    <w:rsid w:val="68870CC9"/>
    <w:rsid w:val="6887DA03"/>
    <w:rsid w:val="688908C3"/>
    <w:rsid w:val="6893DF1A"/>
    <w:rsid w:val="689719AF"/>
    <w:rsid w:val="689D8762"/>
    <w:rsid w:val="689F6237"/>
    <w:rsid w:val="68A4BDC6"/>
    <w:rsid w:val="68AE904E"/>
    <w:rsid w:val="68AEB405"/>
    <w:rsid w:val="68B00C5D"/>
    <w:rsid w:val="68B1F2C7"/>
    <w:rsid w:val="68B31FF2"/>
    <w:rsid w:val="68B8550E"/>
    <w:rsid w:val="68C39074"/>
    <w:rsid w:val="68C4C065"/>
    <w:rsid w:val="68C7D751"/>
    <w:rsid w:val="68CDB689"/>
    <w:rsid w:val="68CE93E5"/>
    <w:rsid w:val="68D850E8"/>
    <w:rsid w:val="68DAED68"/>
    <w:rsid w:val="68DBDEB6"/>
    <w:rsid w:val="68DE5068"/>
    <w:rsid w:val="68E897EC"/>
    <w:rsid w:val="68E9ABA0"/>
    <w:rsid w:val="68ED650B"/>
    <w:rsid w:val="68ED81BB"/>
    <w:rsid w:val="68F1EE7A"/>
    <w:rsid w:val="68FACD14"/>
    <w:rsid w:val="68FD1785"/>
    <w:rsid w:val="6901B33C"/>
    <w:rsid w:val="690A7733"/>
    <w:rsid w:val="69101B3A"/>
    <w:rsid w:val="6916190F"/>
    <w:rsid w:val="691EB7BE"/>
    <w:rsid w:val="6921CE84"/>
    <w:rsid w:val="6923ECEA"/>
    <w:rsid w:val="6928C924"/>
    <w:rsid w:val="6929B392"/>
    <w:rsid w:val="692F3D15"/>
    <w:rsid w:val="692FC5DF"/>
    <w:rsid w:val="69333EEB"/>
    <w:rsid w:val="6938C64B"/>
    <w:rsid w:val="693A0F98"/>
    <w:rsid w:val="693A5FC8"/>
    <w:rsid w:val="69419DD5"/>
    <w:rsid w:val="6941DFAA"/>
    <w:rsid w:val="69445A88"/>
    <w:rsid w:val="69465F38"/>
    <w:rsid w:val="694B3BC6"/>
    <w:rsid w:val="694B3CBE"/>
    <w:rsid w:val="695CDA6A"/>
    <w:rsid w:val="695CE06A"/>
    <w:rsid w:val="696461C6"/>
    <w:rsid w:val="6967AAAB"/>
    <w:rsid w:val="696A493E"/>
    <w:rsid w:val="696C36A2"/>
    <w:rsid w:val="69716FA2"/>
    <w:rsid w:val="69743226"/>
    <w:rsid w:val="697688FB"/>
    <w:rsid w:val="69784218"/>
    <w:rsid w:val="697997A5"/>
    <w:rsid w:val="697B1E2B"/>
    <w:rsid w:val="6980C1D0"/>
    <w:rsid w:val="6983F866"/>
    <w:rsid w:val="6984167D"/>
    <w:rsid w:val="69878E7A"/>
    <w:rsid w:val="698BC7A3"/>
    <w:rsid w:val="698FD74B"/>
    <w:rsid w:val="699727A0"/>
    <w:rsid w:val="699C960D"/>
    <w:rsid w:val="699D9946"/>
    <w:rsid w:val="69AAC4EA"/>
    <w:rsid w:val="69AC8E5D"/>
    <w:rsid w:val="69B429E5"/>
    <w:rsid w:val="69BE75AF"/>
    <w:rsid w:val="69C74BD7"/>
    <w:rsid w:val="69D17623"/>
    <w:rsid w:val="69D1895D"/>
    <w:rsid w:val="69D2D4CF"/>
    <w:rsid w:val="69D4124D"/>
    <w:rsid w:val="69E766FD"/>
    <w:rsid w:val="69E83CF4"/>
    <w:rsid w:val="69E90B69"/>
    <w:rsid w:val="69E9D6A3"/>
    <w:rsid w:val="69E9E193"/>
    <w:rsid w:val="69F030EC"/>
    <w:rsid w:val="6A06E99B"/>
    <w:rsid w:val="6A081C92"/>
    <w:rsid w:val="6A0D3E8B"/>
    <w:rsid w:val="6A0FF42C"/>
    <w:rsid w:val="6A19530D"/>
    <w:rsid w:val="6A19A60A"/>
    <w:rsid w:val="6A1C713B"/>
    <w:rsid w:val="6A245DB8"/>
    <w:rsid w:val="6A2618A6"/>
    <w:rsid w:val="6A2654AC"/>
    <w:rsid w:val="6A2912D6"/>
    <w:rsid w:val="6A3A64EE"/>
    <w:rsid w:val="6A40392C"/>
    <w:rsid w:val="6A4B73A0"/>
    <w:rsid w:val="6A4B9CB9"/>
    <w:rsid w:val="6A4CAFFF"/>
    <w:rsid w:val="6A53AA40"/>
    <w:rsid w:val="6A692017"/>
    <w:rsid w:val="6A781196"/>
    <w:rsid w:val="6A7C6A1A"/>
    <w:rsid w:val="6A7CBF91"/>
    <w:rsid w:val="6A834007"/>
    <w:rsid w:val="6A87E3C7"/>
    <w:rsid w:val="6A88F349"/>
    <w:rsid w:val="6A8B594F"/>
    <w:rsid w:val="6A914670"/>
    <w:rsid w:val="6A933D94"/>
    <w:rsid w:val="6A93751B"/>
    <w:rsid w:val="6A9A9E69"/>
    <w:rsid w:val="6AA27626"/>
    <w:rsid w:val="6AA5B8EB"/>
    <w:rsid w:val="6AAFFFCB"/>
    <w:rsid w:val="6AB3CE8D"/>
    <w:rsid w:val="6AB46A16"/>
    <w:rsid w:val="6AC14B1D"/>
    <w:rsid w:val="6AC86FE0"/>
    <w:rsid w:val="6ACA5DB2"/>
    <w:rsid w:val="6ACE2159"/>
    <w:rsid w:val="6AD00E1C"/>
    <w:rsid w:val="6AD36779"/>
    <w:rsid w:val="6AD82A96"/>
    <w:rsid w:val="6ADD0F6F"/>
    <w:rsid w:val="6AE2F73C"/>
    <w:rsid w:val="6AE787F1"/>
    <w:rsid w:val="6AED03A3"/>
    <w:rsid w:val="6AED9BD3"/>
    <w:rsid w:val="6AF21C3D"/>
    <w:rsid w:val="6AF77FA8"/>
    <w:rsid w:val="6AFB540A"/>
    <w:rsid w:val="6B046FBC"/>
    <w:rsid w:val="6B082E52"/>
    <w:rsid w:val="6B09BEDC"/>
    <w:rsid w:val="6B0CA729"/>
    <w:rsid w:val="6B102802"/>
    <w:rsid w:val="6B12AF27"/>
    <w:rsid w:val="6B163DF3"/>
    <w:rsid w:val="6B17995A"/>
    <w:rsid w:val="6B1834E5"/>
    <w:rsid w:val="6B18EDF7"/>
    <w:rsid w:val="6B1A38CF"/>
    <w:rsid w:val="6B1A6A75"/>
    <w:rsid w:val="6B1F7B67"/>
    <w:rsid w:val="6B20525E"/>
    <w:rsid w:val="6B218BC3"/>
    <w:rsid w:val="6B219405"/>
    <w:rsid w:val="6B26397B"/>
    <w:rsid w:val="6B29F6DD"/>
    <w:rsid w:val="6B2FE138"/>
    <w:rsid w:val="6B313354"/>
    <w:rsid w:val="6B341DF1"/>
    <w:rsid w:val="6B3B93E5"/>
    <w:rsid w:val="6B3F0D5D"/>
    <w:rsid w:val="6B3F60D8"/>
    <w:rsid w:val="6B405190"/>
    <w:rsid w:val="6B4C1935"/>
    <w:rsid w:val="6B4C90E1"/>
    <w:rsid w:val="6B500B08"/>
    <w:rsid w:val="6B522397"/>
    <w:rsid w:val="6B522419"/>
    <w:rsid w:val="6B5728B5"/>
    <w:rsid w:val="6B57DC8B"/>
    <w:rsid w:val="6B585ADD"/>
    <w:rsid w:val="6B5F7243"/>
    <w:rsid w:val="6B623D93"/>
    <w:rsid w:val="6B6345D2"/>
    <w:rsid w:val="6B65AC39"/>
    <w:rsid w:val="6B66E795"/>
    <w:rsid w:val="6B6EE25D"/>
    <w:rsid w:val="6B6F8B9F"/>
    <w:rsid w:val="6B77054C"/>
    <w:rsid w:val="6B799DF1"/>
    <w:rsid w:val="6B7DB4ED"/>
    <w:rsid w:val="6B7FC829"/>
    <w:rsid w:val="6B8629FE"/>
    <w:rsid w:val="6B883B1C"/>
    <w:rsid w:val="6B89D706"/>
    <w:rsid w:val="6B998085"/>
    <w:rsid w:val="6B9A0DE2"/>
    <w:rsid w:val="6B9A0DF6"/>
    <w:rsid w:val="6B9A8040"/>
    <w:rsid w:val="6B9BE177"/>
    <w:rsid w:val="6B9C42F2"/>
    <w:rsid w:val="6B9D409F"/>
    <w:rsid w:val="6BA7ACF6"/>
    <w:rsid w:val="6BAD6622"/>
    <w:rsid w:val="6BAEDAAE"/>
    <w:rsid w:val="6BB29651"/>
    <w:rsid w:val="6BB36ED9"/>
    <w:rsid w:val="6BB477C3"/>
    <w:rsid w:val="6BB53288"/>
    <w:rsid w:val="6BB83D0F"/>
    <w:rsid w:val="6BBF74AA"/>
    <w:rsid w:val="6BC1D4E8"/>
    <w:rsid w:val="6BCA9070"/>
    <w:rsid w:val="6BCFCC0C"/>
    <w:rsid w:val="6BD248C8"/>
    <w:rsid w:val="6BD9DBE9"/>
    <w:rsid w:val="6BDBF78A"/>
    <w:rsid w:val="6BDCA041"/>
    <w:rsid w:val="6BDE70E3"/>
    <w:rsid w:val="6BE16BC3"/>
    <w:rsid w:val="6BE41F98"/>
    <w:rsid w:val="6BE495C8"/>
    <w:rsid w:val="6BEA523F"/>
    <w:rsid w:val="6BECF3E0"/>
    <w:rsid w:val="6BED1EB3"/>
    <w:rsid w:val="6C00922A"/>
    <w:rsid w:val="6C04BE72"/>
    <w:rsid w:val="6C08DFF4"/>
    <w:rsid w:val="6C0C1721"/>
    <w:rsid w:val="6C0E2984"/>
    <w:rsid w:val="6C0EAF30"/>
    <w:rsid w:val="6C0ECFCD"/>
    <w:rsid w:val="6C1091AC"/>
    <w:rsid w:val="6C1591D4"/>
    <w:rsid w:val="6C17D8B7"/>
    <w:rsid w:val="6C1E0524"/>
    <w:rsid w:val="6C293B27"/>
    <w:rsid w:val="6C2DFFF5"/>
    <w:rsid w:val="6C2E0DBF"/>
    <w:rsid w:val="6C3827DC"/>
    <w:rsid w:val="6C3C595C"/>
    <w:rsid w:val="6C3CDD13"/>
    <w:rsid w:val="6C3CE443"/>
    <w:rsid w:val="6C490431"/>
    <w:rsid w:val="6C4A767A"/>
    <w:rsid w:val="6C4CB069"/>
    <w:rsid w:val="6C4CBC42"/>
    <w:rsid w:val="6C4D297E"/>
    <w:rsid w:val="6C56C604"/>
    <w:rsid w:val="6C582FE2"/>
    <w:rsid w:val="6C5AA55B"/>
    <w:rsid w:val="6C5C651F"/>
    <w:rsid w:val="6C6F32E6"/>
    <w:rsid w:val="6C704669"/>
    <w:rsid w:val="6C7A2A34"/>
    <w:rsid w:val="6C81EFF9"/>
    <w:rsid w:val="6C83BA1B"/>
    <w:rsid w:val="6C841821"/>
    <w:rsid w:val="6C847CF1"/>
    <w:rsid w:val="6C88D667"/>
    <w:rsid w:val="6C90AF3E"/>
    <w:rsid w:val="6C927CA6"/>
    <w:rsid w:val="6C970B29"/>
    <w:rsid w:val="6C977013"/>
    <w:rsid w:val="6CA734A9"/>
    <w:rsid w:val="6CAF7384"/>
    <w:rsid w:val="6CAFB3C2"/>
    <w:rsid w:val="6CB18067"/>
    <w:rsid w:val="6CBE4D0E"/>
    <w:rsid w:val="6CC1E26D"/>
    <w:rsid w:val="6CD87929"/>
    <w:rsid w:val="6CDA50D5"/>
    <w:rsid w:val="6CE2CBC2"/>
    <w:rsid w:val="6CE4FF69"/>
    <w:rsid w:val="6CE67F9F"/>
    <w:rsid w:val="6CED611D"/>
    <w:rsid w:val="6CEEF6B3"/>
    <w:rsid w:val="6CF637B2"/>
    <w:rsid w:val="6CF6A4B5"/>
    <w:rsid w:val="6CF76508"/>
    <w:rsid w:val="6CF7D632"/>
    <w:rsid w:val="6CF82E8B"/>
    <w:rsid w:val="6CFC4D37"/>
    <w:rsid w:val="6D0141A9"/>
    <w:rsid w:val="6D04F08A"/>
    <w:rsid w:val="6D0B856F"/>
    <w:rsid w:val="6D2231AA"/>
    <w:rsid w:val="6D2BB35F"/>
    <w:rsid w:val="6D30A0C9"/>
    <w:rsid w:val="6D31E930"/>
    <w:rsid w:val="6D34392B"/>
    <w:rsid w:val="6D34EBFA"/>
    <w:rsid w:val="6D350026"/>
    <w:rsid w:val="6D42FADD"/>
    <w:rsid w:val="6D431181"/>
    <w:rsid w:val="6D4567B4"/>
    <w:rsid w:val="6D485E05"/>
    <w:rsid w:val="6D50AE8E"/>
    <w:rsid w:val="6D5753BD"/>
    <w:rsid w:val="6D5A23A7"/>
    <w:rsid w:val="6D5A7951"/>
    <w:rsid w:val="6D5FC5E5"/>
    <w:rsid w:val="6D60DAD8"/>
    <w:rsid w:val="6D640669"/>
    <w:rsid w:val="6D668083"/>
    <w:rsid w:val="6D68CF57"/>
    <w:rsid w:val="6D698BD0"/>
    <w:rsid w:val="6D6E2211"/>
    <w:rsid w:val="6D73A82C"/>
    <w:rsid w:val="6D74D8A4"/>
    <w:rsid w:val="6D768FE0"/>
    <w:rsid w:val="6D823166"/>
    <w:rsid w:val="6D87B0E9"/>
    <w:rsid w:val="6D8B633C"/>
    <w:rsid w:val="6D9195A8"/>
    <w:rsid w:val="6D9B9F95"/>
    <w:rsid w:val="6D9EB44F"/>
    <w:rsid w:val="6DA1E6ED"/>
    <w:rsid w:val="6DA68CAF"/>
    <w:rsid w:val="6DA7BAF6"/>
    <w:rsid w:val="6DA7E647"/>
    <w:rsid w:val="6DAE0F44"/>
    <w:rsid w:val="6DAE9E95"/>
    <w:rsid w:val="6DC37066"/>
    <w:rsid w:val="6DCB951C"/>
    <w:rsid w:val="6DD1E6E1"/>
    <w:rsid w:val="6DD309A1"/>
    <w:rsid w:val="6DD93EDB"/>
    <w:rsid w:val="6DDD594F"/>
    <w:rsid w:val="6DDE0BF3"/>
    <w:rsid w:val="6DE1E90A"/>
    <w:rsid w:val="6DE27DA9"/>
    <w:rsid w:val="6DE7AEE6"/>
    <w:rsid w:val="6DEA22D8"/>
    <w:rsid w:val="6DEF0D11"/>
    <w:rsid w:val="6DF2BA9C"/>
    <w:rsid w:val="6DF8A38B"/>
    <w:rsid w:val="6E00FDB7"/>
    <w:rsid w:val="6E03BFA2"/>
    <w:rsid w:val="6E0A381A"/>
    <w:rsid w:val="6E0C4884"/>
    <w:rsid w:val="6E13F7BD"/>
    <w:rsid w:val="6E165AC3"/>
    <w:rsid w:val="6E1A248F"/>
    <w:rsid w:val="6E1E80E4"/>
    <w:rsid w:val="6E1EC700"/>
    <w:rsid w:val="6E21C82B"/>
    <w:rsid w:val="6E2C18C7"/>
    <w:rsid w:val="6E3278B7"/>
    <w:rsid w:val="6E329633"/>
    <w:rsid w:val="6E33B533"/>
    <w:rsid w:val="6E35F78C"/>
    <w:rsid w:val="6E3B5222"/>
    <w:rsid w:val="6E3EA148"/>
    <w:rsid w:val="6E4DEB81"/>
    <w:rsid w:val="6E54C922"/>
    <w:rsid w:val="6E584697"/>
    <w:rsid w:val="6E5A5545"/>
    <w:rsid w:val="6E5E1EF1"/>
    <w:rsid w:val="6E5E64C0"/>
    <w:rsid w:val="6E5E8A65"/>
    <w:rsid w:val="6E630820"/>
    <w:rsid w:val="6E637DD3"/>
    <w:rsid w:val="6E63E97D"/>
    <w:rsid w:val="6E689971"/>
    <w:rsid w:val="6E742D06"/>
    <w:rsid w:val="6E766654"/>
    <w:rsid w:val="6E7B3F06"/>
    <w:rsid w:val="6E7C6F96"/>
    <w:rsid w:val="6E815564"/>
    <w:rsid w:val="6E81B685"/>
    <w:rsid w:val="6E8894E3"/>
    <w:rsid w:val="6E8CC36A"/>
    <w:rsid w:val="6E91D5A0"/>
    <w:rsid w:val="6EA8AFCD"/>
    <w:rsid w:val="6EB0C908"/>
    <w:rsid w:val="6EBBBC3A"/>
    <w:rsid w:val="6EBD83F6"/>
    <w:rsid w:val="6EBF0E89"/>
    <w:rsid w:val="6EBF98CB"/>
    <w:rsid w:val="6EC2BE31"/>
    <w:rsid w:val="6EC7ADC3"/>
    <w:rsid w:val="6ECE6AB9"/>
    <w:rsid w:val="6ED055DB"/>
    <w:rsid w:val="6ED0E357"/>
    <w:rsid w:val="6ED1B52C"/>
    <w:rsid w:val="6EDCCF6E"/>
    <w:rsid w:val="6EDDED5C"/>
    <w:rsid w:val="6EE0C2B9"/>
    <w:rsid w:val="6EE6D02E"/>
    <w:rsid w:val="6EE75843"/>
    <w:rsid w:val="6EE9A94E"/>
    <w:rsid w:val="6EEE379A"/>
    <w:rsid w:val="6EF4B66D"/>
    <w:rsid w:val="6EFCA36C"/>
    <w:rsid w:val="6F02A081"/>
    <w:rsid w:val="6F03D0F7"/>
    <w:rsid w:val="6F04F03E"/>
    <w:rsid w:val="6F066C69"/>
    <w:rsid w:val="6F09FBE2"/>
    <w:rsid w:val="6F0EA733"/>
    <w:rsid w:val="6F105B77"/>
    <w:rsid w:val="6F13D80E"/>
    <w:rsid w:val="6F14B14B"/>
    <w:rsid w:val="6F18B6D9"/>
    <w:rsid w:val="6F1B89C0"/>
    <w:rsid w:val="6F266ED9"/>
    <w:rsid w:val="6F2A189F"/>
    <w:rsid w:val="6F2B00AE"/>
    <w:rsid w:val="6F2BE636"/>
    <w:rsid w:val="6F2C3C48"/>
    <w:rsid w:val="6F2F67A6"/>
    <w:rsid w:val="6F30B336"/>
    <w:rsid w:val="6F3697C8"/>
    <w:rsid w:val="6F38BAD4"/>
    <w:rsid w:val="6F3B3E78"/>
    <w:rsid w:val="6F427B5B"/>
    <w:rsid w:val="6F4530C4"/>
    <w:rsid w:val="6F45CADF"/>
    <w:rsid w:val="6F4E13F5"/>
    <w:rsid w:val="6F53E106"/>
    <w:rsid w:val="6F53FB8A"/>
    <w:rsid w:val="6F597D8E"/>
    <w:rsid w:val="6F5C1A01"/>
    <w:rsid w:val="6F66BF60"/>
    <w:rsid w:val="6F6B3F8A"/>
    <w:rsid w:val="6F6DCCCD"/>
    <w:rsid w:val="6F744A82"/>
    <w:rsid w:val="6F76C9C2"/>
    <w:rsid w:val="6F80CB67"/>
    <w:rsid w:val="6F836919"/>
    <w:rsid w:val="6F879463"/>
    <w:rsid w:val="6F885BE5"/>
    <w:rsid w:val="6F8BD950"/>
    <w:rsid w:val="6F915686"/>
    <w:rsid w:val="6F915F51"/>
    <w:rsid w:val="6FA6C35B"/>
    <w:rsid w:val="6FA9F282"/>
    <w:rsid w:val="6FAACAC4"/>
    <w:rsid w:val="6FABBA2D"/>
    <w:rsid w:val="6FB5CD17"/>
    <w:rsid w:val="6FB93A02"/>
    <w:rsid w:val="6FBC304F"/>
    <w:rsid w:val="6FBDEB75"/>
    <w:rsid w:val="6FBE1D3D"/>
    <w:rsid w:val="6FC08C22"/>
    <w:rsid w:val="6FC0CDD7"/>
    <w:rsid w:val="6FC405F2"/>
    <w:rsid w:val="6FC43EC8"/>
    <w:rsid w:val="6FC46A5E"/>
    <w:rsid w:val="6FC8F333"/>
    <w:rsid w:val="6FCFADF0"/>
    <w:rsid w:val="6FD13712"/>
    <w:rsid w:val="6FD2CC9B"/>
    <w:rsid w:val="6FD46DC4"/>
    <w:rsid w:val="6FD585F9"/>
    <w:rsid w:val="6FD670DE"/>
    <w:rsid w:val="6FDA2F60"/>
    <w:rsid w:val="6FE11988"/>
    <w:rsid w:val="6FE42AB4"/>
    <w:rsid w:val="6FE70466"/>
    <w:rsid w:val="6FE98E3D"/>
    <w:rsid w:val="6FECD935"/>
    <w:rsid w:val="6FEF3225"/>
    <w:rsid w:val="6FF047A8"/>
    <w:rsid w:val="6FF8183C"/>
    <w:rsid w:val="6FFF7C4F"/>
    <w:rsid w:val="6FFFAA91"/>
    <w:rsid w:val="7003F2E9"/>
    <w:rsid w:val="7006810B"/>
    <w:rsid w:val="7007CCF6"/>
    <w:rsid w:val="700813AE"/>
    <w:rsid w:val="70120EDE"/>
    <w:rsid w:val="701CC62F"/>
    <w:rsid w:val="70211A0A"/>
    <w:rsid w:val="7025FA62"/>
    <w:rsid w:val="70276B8A"/>
    <w:rsid w:val="70296716"/>
    <w:rsid w:val="70300A23"/>
    <w:rsid w:val="70316257"/>
    <w:rsid w:val="7036AB16"/>
    <w:rsid w:val="70388655"/>
    <w:rsid w:val="703BC5A7"/>
    <w:rsid w:val="703BCC77"/>
    <w:rsid w:val="703BFCC0"/>
    <w:rsid w:val="704D89A5"/>
    <w:rsid w:val="705015B1"/>
    <w:rsid w:val="70519E2C"/>
    <w:rsid w:val="70617671"/>
    <w:rsid w:val="70630164"/>
    <w:rsid w:val="70642461"/>
    <w:rsid w:val="706487B8"/>
    <w:rsid w:val="7064F063"/>
    <w:rsid w:val="7065CE15"/>
    <w:rsid w:val="706F05D5"/>
    <w:rsid w:val="706F58EF"/>
    <w:rsid w:val="706F63D3"/>
    <w:rsid w:val="70702F9E"/>
    <w:rsid w:val="707566E9"/>
    <w:rsid w:val="70759AA6"/>
    <w:rsid w:val="70797E1B"/>
    <w:rsid w:val="707A2293"/>
    <w:rsid w:val="707BF718"/>
    <w:rsid w:val="707E6252"/>
    <w:rsid w:val="70810462"/>
    <w:rsid w:val="7084B21B"/>
    <w:rsid w:val="7085E1B2"/>
    <w:rsid w:val="7085F374"/>
    <w:rsid w:val="709339D1"/>
    <w:rsid w:val="7097D2E1"/>
    <w:rsid w:val="709FBE9D"/>
    <w:rsid w:val="70A01F74"/>
    <w:rsid w:val="70A1393A"/>
    <w:rsid w:val="70A6E68D"/>
    <w:rsid w:val="70AC15B4"/>
    <w:rsid w:val="70ACBA91"/>
    <w:rsid w:val="70AF201B"/>
    <w:rsid w:val="70B2E29E"/>
    <w:rsid w:val="70BB147C"/>
    <w:rsid w:val="70BD77BD"/>
    <w:rsid w:val="70C1E41F"/>
    <w:rsid w:val="70C3247A"/>
    <w:rsid w:val="70C57595"/>
    <w:rsid w:val="70C5B89A"/>
    <w:rsid w:val="70C5F4BC"/>
    <w:rsid w:val="70C732C4"/>
    <w:rsid w:val="70C9DB49"/>
    <w:rsid w:val="70CA84B4"/>
    <w:rsid w:val="70CF1F95"/>
    <w:rsid w:val="70D87B7B"/>
    <w:rsid w:val="70E11999"/>
    <w:rsid w:val="70E391D0"/>
    <w:rsid w:val="70E44D30"/>
    <w:rsid w:val="70EC2005"/>
    <w:rsid w:val="70EC6AC5"/>
    <w:rsid w:val="70F10D43"/>
    <w:rsid w:val="70F6256E"/>
    <w:rsid w:val="70FD6FEF"/>
    <w:rsid w:val="70FD7206"/>
    <w:rsid w:val="7103CDE4"/>
    <w:rsid w:val="7107465A"/>
    <w:rsid w:val="7107D152"/>
    <w:rsid w:val="710B69A8"/>
    <w:rsid w:val="710BA7AA"/>
    <w:rsid w:val="710BF337"/>
    <w:rsid w:val="710CDCE3"/>
    <w:rsid w:val="710D4BCF"/>
    <w:rsid w:val="71157AA2"/>
    <w:rsid w:val="7116A9F0"/>
    <w:rsid w:val="711E30C8"/>
    <w:rsid w:val="71228007"/>
    <w:rsid w:val="712E8B82"/>
    <w:rsid w:val="712EA21C"/>
    <w:rsid w:val="71308217"/>
    <w:rsid w:val="71345539"/>
    <w:rsid w:val="71371C44"/>
    <w:rsid w:val="713C446F"/>
    <w:rsid w:val="7140420A"/>
    <w:rsid w:val="71410695"/>
    <w:rsid w:val="71464130"/>
    <w:rsid w:val="7146E247"/>
    <w:rsid w:val="714AED63"/>
    <w:rsid w:val="714D06B9"/>
    <w:rsid w:val="714D256E"/>
    <w:rsid w:val="714D9CCA"/>
    <w:rsid w:val="7150E39E"/>
    <w:rsid w:val="7152DCAE"/>
    <w:rsid w:val="71562B6E"/>
    <w:rsid w:val="7158989F"/>
    <w:rsid w:val="7162D2AA"/>
    <w:rsid w:val="71690688"/>
    <w:rsid w:val="716EE883"/>
    <w:rsid w:val="716F4744"/>
    <w:rsid w:val="71737D77"/>
    <w:rsid w:val="7173E81E"/>
    <w:rsid w:val="7177C324"/>
    <w:rsid w:val="71791F89"/>
    <w:rsid w:val="717C7999"/>
    <w:rsid w:val="71832884"/>
    <w:rsid w:val="71844B21"/>
    <w:rsid w:val="71864FCA"/>
    <w:rsid w:val="71891BAA"/>
    <w:rsid w:val="718FBEA0"/>
    <w:rsid w:val="719837A0"/>
    <w:rsid w:val="7198B8CB"/>
    <w:rsid w:val="719A9182"/>
    <w:rsid w:val="719E27D0"/>
    <w:rsid w:val="71A90FE1"/>
    <w:rsid w:val="71ACAFB1"/>
    <w:rsid w:val="71B3145C"/>
    <w:rsid w:val="71B60049"/>
    <w:rsid w:val="71C03DF3"/>
    <w:rsid w:val="71C41AF4"/>
    <w:rsid w:val="71CCCA51"/>
    <w:rsid w:val="71D04D03"/>
    <w:rsid w:val="71D1497D"/>
    <w:rsid w:val="71D3DE33"/>
    <w:rsid w:val="71DC73ED"/>
    <w:rsid w:val="71DF4D83"/>
    <w:rsid w:val="71E7A27F"/>
    <w:rsid w:val="71EB1141"/>
    <w:rsid w:val="71F878DF"/>
    <w:rsid w:val="71FBA7CC"/>
    <w:rsid w:val="71FD31B3"/>
    <w:rsid w:val="7205F6AD"/>
    <w:rsid w:val="7207F72B"/>
    <w:rsid w:val="720CD406"/>
    <w:rsid w:val="720D39AF"/>
    <w:rsid w:val="720FE27E"/>
    <w:rsid w:val="7210776B"/>
    <w:rsid w:val="7217EF89"/>
    <w:rsid w:val="721831A8"/>
    <w:rsid w:val="721DF854"/>
    <w:rsid w:val="72218C6C"/>
    <w:rsid w:val="7221BBEB"/>
    <w:rsid w:val="72231494"/>
    <w:rsid w:val="7224FCD8"/>
    <w:rsid w:val="722568A0"/>
    <w:rsid w:val="7227B1EC"/>
    <w:rsid w:val="722C2E83"/>
    <w:rsid w:val="722FF4A0"/>
    <w:rsid w:val="7232759C"/>
    <w:rsid w:val="7234E5D8"/>
    <w:rsid w:val="724A4372"/>
    <w:rsid w:val="724C6A98"/>
    <w:rsid w:val="724D9D6A"/>
    <w:rsid w:val="72539C4F"/>
    <w:rsid w:val="72595022"/>
    <w:rsid w:val="72595D63"/>
    <w:rsid w:val="72599662"/>
    <w:rsid w:val="725C7F3A"/>
    <w:rsid w:val="725FEF9F"/>
    <w:rsid w:val="726031CB"/>
    <w:rsid w:val="72689D51"/>
    <w:rsid w:val="726B800E"/>
    <w:rsid w:val="726FB4D8"/>
    <w:rsid w:val="7271BD98"/>
    <w:rsid w:val="72778647"/>
    <w:rsid w:val="727A8CDF"/>
    <w:rsid w:val="727B6653"/>
    <w:rsid w:val="727B871F"/>
    <w:rsid w:val="727E696F"/>
    <w:rsid w:val="7280F006"/>
    <w:rsid w:val="7283E857"/>
    <w:rsid w:val="7284C2BB"/>
    <w:rsid w:val="72870526"/>
    <w:rsid w:val="728BAF15"/>
    <w:rsid w:val="728DA5A6"/>
    <w:rsid w:val="728E9A72"/>
    <w:rsid w:val="72907CB8"/>
    <w:rsid w:val="7295B3D4"/>
    <w:rsid w:val="729C6CD1"/>
    <w:rsid w:val="72A14DF2"/>
    <w:rsid w:val="72A98AA7"/>
    <w:rsid w:val="72AE9397"/>
    <w:rsid w:val="72B043A8"/>
    <w:rsid w:val="72B378C3"/>
    <w:rsid w:val="72B5EEB7"/>
    <w:rsid w:val="72BA4DBB"/>
    <w:rsid w:val="72BB000B"/>
    <w:rsid w:val="72BD4428"/>
    <w:rsid w:val="72C901AE"/>
    <w:rsid w:val="72D017E8"/>
    <w:rsid w:val="72D0F282"/>
    <w:rsid w:val="72D5CF93"/>
    <w:rsid w:val="72D948BE"/>
    <w:rsid w:val="72E3E8D1"/>
    <w:rsid w:val="72EA8662"/>
    <w:rsid w:val="72EC7EF4"/>
    <w:rsid w:val="72EEEFE8"/>
    <w:rsid w:val="72F0D7DA"/>
    <w:rsid w:val="72F17735"/>
    <w:rsid w:val="72F2BBD1"/>
    <w:rsid w:val="72FAD9E2"/>
    <w:rsid w:val="72FE68C5"/>
    <w:rsid w:val="72FF582A"/>
    <w:rsid w:val="73008D61"/>
    <w:rsid w:val="73018458"/>
    <w:rsid w:val="7305ABE8"/>
    <w:rsid w:val="7307CF18"/>
    <w:rsid w:val="730953F7"/>
    <w:rsid w:val="7309601F"/>
    <w:rsid w:val="730E7FFD"/>
    <w:rsid w:val="730E930C"/>
    <w:rsid w:val="7312FC68"/>
    <w:rsid w:val="7313110C"/>
    <w:rsid w:val="7315779A"/>
    <w:rsid w:val="7316E122"/>
    <w:rsid w:val="7318662D"/>
    <w:rsid w:val="73193572"/>
    <w:rsid w:val="731A84C4"/>
    <w:rsid w:val="731C01F1"/>
    <w:rsid w:val="73213E0A"/>
    <w:rsid w:val="73247977"/>
    <w:rsid w:val="732ABD51"/>
    <w:rsid w:val="732B0F0E"/>
    <w:rsid w:val="732ED261"/>
    <w:rsid w:val="7333830A"/>
    <w:rsid w:val="7334BC1C"/>
    <w:rsid w:val="7337C4C4"/>
    <w:rsid w:val="733ADA12"/>
    <w:rsid w:val="733BADA3"/>
    <w:rsid w:val="733E90E8"/>
    <w:rsid w:val="7341CD93"/>
    <w:rsid w:val="73431C9E"/>
    <w:rsid w:val="7348DB16"/>
    <w:rsid w:val="7349FB16"/>
    <w:rsid w:val="734A9028"/>
    <w:rsid w:val="734BF4F3"/>
    <w:rsid w:val="73533E33"/>
    <w:rsid w:val="73560A41"/>
    <w:rsid w:val="7359E64F"/>
    <w:rsid w:val="73650976"/>
    <w:rsid w:val="736C8A3D"/>
    <w:rsid w:val="736CD775"/>
    <w:rsid w:val="736EF0F9"/>
    <w:rsid w:val="7371AF56"/>
    <w:rsid w:val="73765B1C"/>
    <w:rsid w:val="7379CC27"/>
    <w:rsid w:val="737ADDAB"/>
    <w:rsid w:val="737B6EE9"/>
    <w:rsid w:val="737BE5B9"/>
    <w:rsid w:val="738013CE"/>
    <w:rsid w:val="73810DF9"/>
    <w:rsid w:val="73823B8A"/>
    <w:rsid w:val="738366A0"/>
    <w:rsid w:val="7383CE66"/>
    <w:rsid w:val="7387D9A5"/>
    <w:rsid w:val="738B6267"/>
    <w:rsid w:val="738F3522"/>
    <w:rsid w:val="738FFD80"/>
    <w:rsid w:val="739F343D"/>
    <w:rsid w:val="73A2856A"/>
    <w:rsid w:val="73AAAFD9"/>
    <w:rsid w:val="73B129D9"/>
    <w:rsid w:val="73B2A4DF"/>
    <w:rsid w:val="73B4D217"/>
    <w:rsid w:val="73BB39C5"/>
    <w:rsid w:val="73BE66D3"/>
    <w:rsid w:val="73D16A49"/>
    <w:rsid w:val="73D2070F"/>
    <w:rsid w:val="73D6A0D8"/>
    <w:rsid w:val="73D987C1"/>
    <w:rsid w:val="73DB68ED"/>
    <w:rsid w:val="73DED44A"/>
    <w:rsid w:val="73DF3787"/>
    <w:rsid w:val="73EA8B6A"/>
    <w:rsid w:val="73F75DA5"/>
    <w:rsid w:val="73F7A248"/>
    <w:rsid w:val="740297EE"/>
    <w:rsid w:val="740508FE"/>
    <w:rsid w:val="7406A3BC"/>
    <w:rsid w:val="7406FCD8"/>
    <w:rsid w:val="740A9516"/>
    <w:rsid w:val="740B7996"/>
    <w:rsid w:val="740EEE37"/>
    <w:rsid w:val="74171302"/>
    <w:rsid w:val="7420A664"/>
    <w:rsid w:val="742344EA"/>
    <w:rsid w:val="7427AED7"/>
    <w:rsid w:val="7427BC58"/>
    <w:rsid w:val="742F3844"/>
    <w:rsid w:val="7432CE9A"/>
    <w:rsid w:val="743596A2"/>
    <w:rsid w:val="744FB4BA"/>
    <w:rsid w:val="7451EBC1"/>
    <w:rsid w:val="7452A50E"/>
    <w:rsid w:val="7453E825"/>
    <w:rsid w:val="745ACEED"/>
    <w:rsid w:val="745B05F1"/>
    <w:rsid w:val="74606621"/>
    <w:rsid w:val="74610337"/>
    <w:rsid w:val="7464723B"/>
    <w:rsid w:val="746A3E3A"/>
    <w:rsid w:val="746DEF76"/>
    <w:rsid w:val="746EFC66"/>
    <w:rsid w:val="74764BA2"/>
    <w:rsid w:val="74772C16"/>
    <w:rsid w:val="7477D5DF"/>
    <w:rsid w:val="7479DEDA"/>
    <w:rsid w:val="747E9FB0"/>
    <w:rsid w:val="74863753"/>
    <w:rsid w:val="7486FD6F"/>
    <w:rsid w:val="74880F87"/>
    <w:rsid w:val="748BD9A8"/>
    <w:rsid w:val="748D64D6"/>
    <w:rsid w:val="748DE9A0"/>
    <w:rsid w:val="74901885"/>
    <w:rsid w:val="74927CDF"/>
    <w:rsid w:val="749D70A1"/>
    <w:rsid w:val="749E6267"/>
    <w:rsid w:val="74A02DFD"/>
    <w:rsid w:val="74A1B267"/>
    <w:rsid w:val="74AC41FB"/>
    <w:rsid w:val="74ACD600"/>
    <w:rsid w:val="74AE551B"/>
    <w:rsid w:val="74B241B1"/>
    <w:rsid w:val="74B2A236"/>
    <w:rsid w:val="74B3947C"/>
    <w:rsid w:val="74B3A47F"/>
    <w:rsid w:val="74B5AD94"/>
    <w:rsid w:val="74BC765F"/>
    <w:rsid w:val="74BF4D68"/>
    <w:rsid w:val="74C9D49C"/>
    <w:rsid w:val="74CE6FA3"/>
    <w:rsid w:val="74CF5CB8"/>
    <w:rsid w:val="74D6CA61"/>
    <w:rsid w:val="74DD237D"/>
    <w:rsid w:val="74E70B33"/>
    <w:rsid w:val="74EB32FC"/>
    <w:rsid w:val="74ED3BBB"/>
    <w:rsid w:val="74F972B7"/>
    <w:rsid w:val="74FBAF11"/>
    <w:rsid w:val="75099AD7"/>
    <w:rsid w:val="750A9A0D"/>
    <w:rsid w:val="750B4EF9"/>
    <w:rsid w:val="750DE58B"/>
    <w:rsid w:val="75161B2E"/>
    <w:rsid w:val="751A73C5"/>
    <w:rsid w:val="75209D0A"/>
    <w:rsid w:val="752C4126"/>
    <w:rsid w:val="75328A98"/>
    <w:rsid w:val="75349A20"/>
    <w:rsid w:val="7538433C"/>
    <w:rsid w:val="753C215C"/>
    <w:rsid w:val="753CA549"/>
    <w:rsid w:val="753CC50B"/>
    <w:rsid w:val="7541F4EE"/>
    <w:rsid w:val="7548522E"/>
    <w:rsid w:val="75496BBE"/>
    <w:rsid w:val="7555F38B"/>
    <w:rsid w:val="7556625E"/>
    <w:rsid w:val="7557F83C"/>
    <w:rsid w:val="7559E030"/>
    <w:rsid w:val="755A7372"/>
    <w:rsid w:val="7560F2E6"/>
    <w:rsid w:val="756115A0"/>
    <w:rsid w:val="75617AE2"/>
    <w:rsid w:val="7566B35C"/>
    <w:rsid w:val="75675E1F"/>
    <w:rsid w:val="756C2B99"/>
    <w:rsid w:val="756D5D8E"/>
    <w:rsid w:val="75745342"/>
    <w:rsid w:val="75752E25"/>
    <w:rsid w:val="7579DCB4"/>
    <w:rsid w:val="7580D5C6"/>
    <w:rsid w:val="7581EA02"/>
    <w:rsid w:val="75833BB7"/>
    <w:rsid w:val="7583867E"/>
    <w:rsid w:val="7583B788"/>
    <w:rsid w:val="7585CAC0"/>
    <w:rsid w:val="758C06E8"/>
    <w:rsid w:val="758C0C69"/>
    <w:rsid w:val="758E3110"/>
    <w:rsid w:val="7590BB03"/>
    <w:rsid w:val="7591A260"/>
    <w:rsid w:val="7593BE67"/>
    <w:rsid w:val="75971AC0"/>
    <w:rsid w:val="759793CC"/>
    <w:rsid w:val="759B3FDE"/>
    <w:rsid w:val="759C6AFD"/>
    <w:rsid w:val="75A20092"/>
    <w:rsid w:val="75A30507"/>
    <w:rsid w:val="75A4F64B"/>
    <w:rsid w:val="75A76556"/>
    <w:rsid w:val="75A7EF6E"/>
    <w:rsid w:val="75ACC5A9"/>
    <w:rsid w:val="75AD9344"/>
    <w:rsid w:val="75AF6118"/>
    <w:rsid w:val="75B2DC07"/>
    <w:rsid w:val="75B46A51"/>
    <w:rsid w:val="75BBD2BC"/>
    <w:rsid w:val="75BCE685"/>
    <w:rsid w:val="75C01D22"/>
    <w:rsid w:val="75C79498"/>
    <w:rsid w:val="75CA0613"/>
    <w:rsid w:val="75CBC6D6"/>
    <w:rsid w:val="75D1A982"/>
    <w:rsid w:val="75D2CDDB"/>
    <w:rsid w:val="75D339EB"/>
    <w:rsid w:val="75D33F95"/>
    <w:rsid w:val="75D40F01"/>
    <w:rsid w:val="75D519AE"/>
    <w:rsid w:val="75D8DA92"/>
    <w:rsid w:val="75E15A8D"/>
    <w:rsid w:val="75E85CC3"/>
    <w:rsid w:val="75E98BEB"/>
    <w:rsid w:val="75EADCB9"/>
    <w:rsid w:val="75EBE754"/>
    <w:rsid w:val="75EC8A15"/>
    <w:rsid w:val="75EE5ABB"/>
    <w:rsid w:val="75EF7895"/>
    <w:rsid w:val="75F80C07"/>
    <w:rsid w:val="75FDF2CA"/>
    <w:rsid w:val="7601DD94"/>
    <w:rsid w:val="7609A67B"/>
    <w:rsid w:val="760D3BAF"/>
    <w:rsid w:val="760FCF92"/>
    <w:rsid w:val="7613262F"/>
    <w:rsid w:val="7618C334"/>
    <w:rsid w:val="7619842C"/>
    <w:rsid w:val="761C46EC"/>
    <w:rsid w:val="761CA926"/>
    <w:rsid w:val="762242E3"/>
    <w:rsid w:val="7622439F"/>
    <w:rsid w:val="76249278"/>
    <w:rsid w:val="7629AD15"/>
    <w:rsid w:val="762D43BD"/>
    <w:rsid w:val="763044D0"/>
    <w:rsid w:val="76310AFC"/>
    <w:rsid w:val="7631A36D"/>
    <w:rsid w:val="76364671"/>
    <w:rsid w:val="76386EF7"/>
    <w:rsid w:val="763E5297"/>
    <w:rsid w:val="76430207"/>
    <w:rsid w:val="7645B3B7"/>
    <w:rsid w:val="76467975"/>
    <w:rsid w:val="764805FF"/>
    <w:rsid w:val="7648FD8C"/>
    <w:rsid w:val="764C23BE"/>
    <w:rsid w:val="765561BD"/>
    <w:rsid w:val="765807CD"/>
    <w:rsid w:val="765DA9C8"/>
    <w:rsid w:val="765EF272"/>
    <w:rsid w:val="7669FEFF"/>
    <w:rsid w:val="766B240C"/>
    <w:rsid w:val="766D10A6"/>
    <w:rsid w:val="766D856F"/>
    <w:rsid w:val="7670725C"/>
    <w:rsid w:val="767F1105"/>
    <w:rsid w:val="7680B467"/>
    <w:rsid w:val="7684F794"/>
    <w:rsid w:val="768584A6"/>
    <w:rsid w:val="7686BDCC"/>
    <w:rsid w:val="768CE8A2"/>
    <w:rsid w:val="768FDC7F"/>
    <w:rsid w:val="7692A8B2"/>
    <w:rsid w:val="769AEF31"/>
    <w:rsid w:val="769F82B4"/>
    <w:rsid w:val="76A292CB"/>
    <w:rsid w:val="76A355C2"/>
    <w:rsid w:val="76A51DFB"/>
    <w:rsid w:val="76B4FE6D"/>
    <w:rsid w:val="76B6D59F"/>
    <w:rsid w:val="76BC443B"/>
    <w:rsid w:val="76BD7F38"/>
    <w:rsid w:val="76BDFD29"/>
    <w:rsid w:val="76BEB32B"/>
    <w:rsid w:val="76BF3489"/>
    <w:rsid w:val="76C507D4"/>
    <w:rsid w:val="76C5A0EF"/>
    <w:rsid w:val="76D0A6FB"/>
    <w:rsid w:val="76DA8ADE"/>
    <w:rsid w:val="76DE2EB1"/>
    <w:rsid w:val="76E7296B"/>
    <w:rsid w:val="76ED2AE5"/>
    <w:rsid w:val="76EF3281"/>
    <w:rsid w:val="76F15C0F"/>
    <w:rsid w:val="76F36EE6"/>
    <w:rsid w:val="76F502C0"/>
    <w:rsid w:val="76F5AC9F"/>
    <w:rsid w:val="76F6F20A"/>
    <w:rsid w:val="76F82E11"/>
    <w:rsid w:val="76FB5064"/>
    <w:rsid w:val="77011716"/>
    <w:rsid w:val="7702C844"/>
    <w:rsid w:val="77061099"/>
    <w:rsid w:val="7707B2A2"/>
    <w:rsid w:val="771523E8"/>
    <w:rsid w:val="771D4442"/>
    <w:rsid w:val="771E4A52"/>
    <w:rsid w:val="7722423B"/>
    <w:rsid w:val="772444C6"/>
    <w:rsid w:val="77277AC9"/>
    <w:rsid w:val="77285ACC"/>
    <w:rsid w:val="772C4AD2"/>
    <w:rsid w:val="77317641"/>
    <w:rsid w:val="7738E731"/>
    <w:rsid w:val="773BBB0C"/>
    <w:rsid w:val="7741348D"/>
    <w:rsid w:val="77418134"/>
    <w:rsid w:val="77418FFB"/>
    <w:rsid w:val="7748F890"/>
    <w:rsid w:val="774AD228"/>
    <w:rsid w:val="774C84CF"/>
    <w:rsid w:val="77504C44"/>
    <w:rsid w:val="7751A4E0"/>
    <w:rsid w:val="77565902"/>
    <w:rsid w:val="77615528"/>
    <w:rsid w:val="7762E3AE"/>
    <w:rsid w:val="77681E16"/>
    <w:rsid w:val="7769607F"/>
    <w:rsid w:val="7772AF46"/>
    <w:rsid w:val="777388ED"/>
    <w:rsid w:val="77741A21"/>
    <w:rsid w:val="77748906"/>
    <w:rsid w:val="77763BC9"/>
    <w:rsid w:val="777DBA13"/>
    <w:rsid w:val="7782E76D"/>
    <w:rsid w:val="7786FC03"/>
    <w:rsid w:val="778BA955"/>
    <w:rsid w:val="778BDA67"/>
    <w:rsid w:val="7793457E"/>
    <w:rsid w:val="7793EF27"/>
    <w:rsid w:val="779552E6"/>
    <w:rsid w:val="779667BC"/>
    <w:rsid w:val="77983172"/>
    <w:rsid w:val="779BB78C"/>
    <w:rsid w:val="77A7191C"/>
    <w:rsid w:val="77A732E6"/>
    <w:rsid w:val="77ADBA3D"/>
    <w:rsid w:val="77B346C3"/>
    <w:rsid w:val="77B3807B"/>
    <w:rsid w:val="77B8467A"/>
    <w:rsid w:val="77BB7EB7"/>
    <w:rsid w:val="77BEC616"/>
    <w:rsid w:val="77C5EBB5"/>
    <w:rsid w:val="77C7211A"/>
    <w:rsid w:val="77C7D53B"/>
    <w:rsid w:val="77CE8F62"/>
    <w:rsid w:val="77D253F9"/>
    <w:rsid w:val="77D6BC5B"/>
    <w:rsid w:val="77D7E6A1"/>
    <w:rsid w:val="77DDA20B"/>
    <w:rsid w:val="77E013A7"/>
    <w:rsid w:val="77E6DA10"/>
    <w:rsid w:val="77EB20BE"/>
    <w:rsid w:val="77ED8083"/>
    <w:rsid w:val="77EF9946"/>
    <w:rsid w:val="77F6119B"/>
    <w:rsid w:val="77FA96E9"/>
    <w:rsid w:val="77FB983E"/>
    <w:rsid w:val="77FBB4B1"/>
    <w:rsid w:val="77FC81E0"/>
    <w:rsid w:val="78017948"/>
    <w:rsid w:val="7802B7A6"/>
    <w:rsid w:val="7802D180"/>
    <w:rsid w:val="780E280F"/>
    <w:rsid w:val="781A1B8F"/>
    <w:rsid w:val="7826D9D7"/>
    <w:rsid w:val="78294B67"/>
    <w:rsid w:val="782EAD03"/>
    <w:rsid w:val="78327286"/>
    <w:rsid w:val="783640EF"/>
    <w:rsid w:val="7843AE25"/>
    <w:rsid w:val="7845A3A9"/>
    <w:rsid w:val="78470954"/>
    <w:rsid w:val="784D569C"/>
    <w:rsid w:val="784FF6BE"/>
    <w:rsid w:val="785C0580"/>
    <w:rsid w:val="785C56EB"/>
    <w:rsid w:val="785CF922"/>
    <w:rsid w:val="785D2447"/>
    <w:rsid w:val="7862316E"/>
    <w:rsid w:val="7862D8A1"/>
    <w:rsid w:val="786E4D03"/>
    <w:rsid w:val="7873A972"/>
    <w:rsid w:val="7878A9B6"/>
    <w:rsid w:val="787DC62A"/>
    <w:rsid w:val="787ED5DB"/>
    <w:rsid w:val="787FB0FF"/>
    <w:rsid w:val="78810188"/>
    <w:rsid w:val="78829440"/>
    <w:rsid w:val="7887995C"/>
    <w:rsid w:val="788977EE"/>
    <w:rsid w:val="78899E16"/>
    <w:rsid w:val="788A8431"/>
    <w:rsid w:val="788D3328"/>
    <w:rsid w:val="788FEDCD"/>
    <w:rsid w:val="78913EEF"/>
    <w:rsid w:val="7897D48A"/>
    <w:rsid w:val="789DE1D1"/>
    <w:rsid w:val="78A00AB5"/>
    <w:rsid w:val="78AC4643"/>
    <w:rsid w:val="78AE593C"/>
    <w:rsid w:val="78B28DA1"/>
    <w:rsid w:val="78B8BB7C"/>
    <w:rsid w:val="78BA50AF"/>
    <w:rsid w:val="78C472E9"/>
    <w:rsid w:val="78C56290"/>
    <w:rsid w:val="78C5DFBE"/>
    <w:rsid w:val="78C85138"/>
    <w:rsid w:val="78CB09CC"/>
    <w:rsid w:val="78CE0EAD"/>
    <w:rsid w:val="78D3125F"/>
    <w:rsid w:val="78D79A1B"/>
    <w:rsid w:val="78D9AD13"/>
    <w:rsid w:val="78DB8842"/>
    <w:rsid w:val="78DD8099"/>
    <w:rsid w:val="78E087DB"/>
    <w:rsid w:val="78E1FB04"/>
    <w:rsid w:val="78E4E9AB"/>
    <w:rsid w:val="78ED5540"/>
    <w:rsid w:val="78ED7871"/>
    <w:rsid w:val="78F0B70E"/>
    <w:rsid w:val="78F16248"/>
    <w:rsid w:val="78F3FC39"/>
    <w:rsid w:val="78FAB969"/>
    <w:rsid w:val="78FE218F"/>
    <w:rsid w:val="79020A17"/>
    <w:rsid w:val="7903ACCD"/>
    <w:rsid w:val="7903DC1C"/>
    <w:rsid w:val="79081B13"/>
    <w:rsid w:val="790B29C0"/>
    <w:rsid w:val="790C9614"/>
    <w:rsid w:val="790D23F7"/>
    <w:rsid w:val="790D827E"/>
    <w:rsid w:val="790E7CC7"/>
    <w:rsid w:val="790F5CEA"/>
    <w:rsid w:val="7917D746"/>
    <w:rsid w:val="791945FA"/>
    <w:rsid w:val="7923854B"/>
    <w:rsid w:val="792504A7"/>
    <w:rsid w:val="79250D03"/>
    <w:rsid w:val="79272BFA"/>
    <w:rsid w:val="792C883C"/>
    <w:rsid w:val="792E818F"/>
    <w:rsid w:val="79334BD4"/>
    <w:rsid w:val="7936DC1D"/>
    <w:rsid w:val="7936FB1C"/>
    <w:rsid w:val="793CFF6C"/>
    <w:rsid w:val="793F3D07"/>
    <w:rsid w:val="79439951"/>
    <w:rsid w:val="79442212"/>
    <w:rsid w:val="7944E4B6"/>
    <w:rsid w:val="79453306"/>
    <w:rsid w:val="7945DA7A"/>
    <w:rsid w:val="79473C6C"/>
    <w:rsid w:val="7949D549"/>
    <w:rsid w:val="794A2C16"/>
    <w:rsid w:val="794BD19A"/>
    <w:rsid w:val="794C65D6"/>
    <w:rsid w:val="794FB3B9"/>
    <w:rsid w:val="7957051F"/>
    <w:rsid w:val="7962CCA4"/>
    <w:rsid w:val="7978F2E6"/>
    <w:rsid w:val="797DFC88"/>
    <w:rsid w:val="797FF972"/>
    <w:rsid w:val="7984AE6C"/>
    <w:rsid w:val="798C0230"/>
    <w:rsid w:val="79910C34"/>
    <w:rsid w:val="7994F3C6"/>
    <w:rsid w:val="7995B4B7"/>
    <w:rsid w:val="799AB466"/>
    <w:rsid w:val="79A1A852"/>
    <w:rsid w:val="79A1E7E5"/>
    <w:rsid w:val="79A45333"/>
    <w:rsid w:val="79AA0FCC"/>
    <w:rsid w:val="79AA213A"/>
    <w:rsid w:val="79AC062E"/>
    <w:rsid w:val="79B24841"/>
    <w:rsid w:val="79B33FC2"/>
    <w:rsid w:val="79B75BC1"/>
    <w:rsid w:val="79B9BBF3"/>
    <w:rsid w:val="79BDF9CD"/>
    <w:rsid w:val="79C3D141"/>
    <w:rsid w:val="79C9DC7E"/>
    <w:rsid w:val="79C9FCB6"/>
    <w:rsid w:val="79CE74A7"/>
    <w:rsid w:val="79CEB5B5"/>
    <w:rsid w:val="79D06ABE"/>
    <w:rsid w:val="79D25217"/>
    <w:rsid w:val="79DA44D2"/>
    <w:rsid w:val="79DA6A74"/>
    <w:rsid w:val="79DB138E"/>
    <w:rsid w:val="79DFBD0A"/>
    <w:rsid w:val="79E393A7"/>
    <w:rsid w:val="79EC5579"/>
    <w:rsid w:val="79EC7B26"/>
    <w:rsid w:val="79ECC13C"/>
    <w:rsid w:val="79EF4E02"/>
    <w:rsid w:val="79F264F5"/>
    <w:rsid w:val="79F55CF4"/>
    <w:rsid w:val="79F6C600"/>
    <w:rsid w:val="79F71923"/>
    <w:rsid w:val="79F810B8"/>
    <w:rsid w:val="79FA5560"/>
    <w:rsid w:val="79FCB56A"/>
    <w:rsid w:val="7A042541"/>
    <w:rsid w:val="7A07C8AC"/>
    <w:rsid w:val="7A0BF52E"/>
    <w:rsid w:val="7A213A8D"/>
    <w:rsid w:val="7A22A4B5"/>
    <w:rsid w:val="7A246C37"/>
    <w:rsid w:val="7A25FFAC"/>
    <w:rsid w:val="7A26BB17"/>
    <w:rsid w:val="7A29EE5E"/>
    <w:rsid w:val="7A2C67E3"/>
    <w:rsid w:val="7A32AF7F"/>
    <w:rsid w:val="7A407C66"/>
    <w:rsid w:val="7A431E41"/>
    <w:rsid w:val="7A43C72A"/>
    <w:rsid w:val="7A4428A2"/>
    <w:rsid w:val="7A46887B"/>
    <w:rsid w:val="7A4848D5"/>
    <w:rsid w:val="7A4B9B50"/>
    <w:rsid w:val="7A4C10D1"/>
    <w:rsid w:val="7A4DC46E"/>
    <w:rsid w:val="7A4E9066"/>
    <w:rsid w:val="7A4F91D6"/>
    <w:rsid w:val="7A554C0E"/>
    <w:rsid w:val="7A59C09D"/>
    <w:rsid w:val="7A5AFA09"/>
    <w:rsid w:val="7A670DFE"/>
    <w:rsid w:val="7A706DDB"/>
    <w:rsid w:val="7A7AD7F7"/>
    <w:rsid w:val="7A8C1040"/>
    <w:rsid w:val="7A8D334F"/>
    <w:rsid w:val="7A8D9F88"/>
    <w:rsid w:val="7A8E9EEB"/>
    <w:rsid w:val="7A8F1FC3"/>
    <w:rsid w:val="7A92C949"/>
    <w:rsid w:val="7A94A411"/>
    <w:rsid w:val="7A94EA7A"/>
    <w:rsid w:val="7A998D0D"/>
    <w:rsid w:val="7AA596B1"/>
    <w:rsid w:val="7AA8B47B"/>
    <w:rsid w:val="7AAA7E2A"/>
    <w:rsid w:val="7AAAEB62"/>
    <w:rsid w:val="7AACA226"/>
    <w:rsid w:val="7AACA638"/>
    <w:rsid w:val="7AB7A9D7"/>
    <w:rsid w:val="7AB8B9E9"/>
    <w:rsid w:val="7ABEB2C6"/>
    <w:rsid w:val="7ABEB3DA"/>
    <w:rsid w:val="7ABF5AC4"/>
    <w:rsid w:val="7AC795FE"/>
    <w:rsid w:val="7ACA741D"/>
    <w:rsid w:val="7AD04C6B"/>
    <w:rsid w:val="7AD51A31"/>
    <w:rsid w:val="7AD6583C"/>
    <w:rsid w:val="7AD8A6B7"/>
    <w:rsid w:val="7AD8EB98"/>
    <w:rsid w:val="7AE07CEE"/>
    <w:rsid w:val="7AE092D7"/>
    <w:rsid w:val="7AE0F259"/>
    <w:rsid w:val="7AE38862"/>
    <w:rsid w:val="7AE3A5C4"/>
    <w:rsid w:val="7AE4EBE1"/>
    <w:rsid w:val="7AE5773E"/>
    <w:rsid w:val="7AE64772"/>
    <w:rsid w:val="7AEC9383"/>
    <w:rsid w:val="7AF8F9E7"/>
    <w:rsid w:val="7AF9C236"/>
    <w:rsid w:val="7B028933"/>
    <w:rsid w:val="7B03775B"/>
    <w:rsid w:val="7B0854EC"/>
    <w:rsid w:val="7B12B390"/>
    <w:rsid w:val="7B17DBF4"/>
    <w:rsid w:val="7B196963"/>
    <w:rsid w:val="7B1EAF73"/>
    <w:rsid w:val="7B250B38"/>
    <w:rsid w:val="7B2611E8"/>
    <w:rsid w:val="7B29D210"/>
    <w:rsid w:val="7B2C9AD1"/>
    <w:rsid w:val="7B32C3E4"/>
    <w:rsid w:val="7B3374D5"/>
    <w:rsid w:val="7B339B6C"/>
    <w:rsid w:val="7B37AFFC"/>
    <w:rsid w:val="7B3C9536"/>
    <w:rsid w:val="7B45A630"/>
    <w:rsid w:val="7B475550"/>
    <w:rsid w:val="7B49F188"/>
    <w:rsid w:val="7B4DD49A"/>
    <w:rsid w:val="7B55B3E1"/>
    <w:rsid w:val="7B57F9ED"/>
    <w:rsid w:val="7B5985F6"/>
    <w:rsid w:val="7B5C8882"/>
    <w:rsid w:val="7B5FF664"/>
    <w:rsid w:val="7B655E4C"/>
    <w:rsid w:val="7B6BF8A4"/>
    <w:rsid w:val="7B7284F7"/>
    <w:rsid w:val="7B7323DD"/>
    <w:rsid w:val="7B79E1FA"/>
    <w:rsid w:val="7B7EC7D3"/>
    <w:rsid w:val="7B80D152"/>
    <w:rsid w:val="7B873A2E"/>
    <w:rsid w:val="7B8DE802"/>
    <w:rsid w:val="7B92841D"/>
    <w:rsid w:val="7B9461D9"/>
    <w:rsid w:val="7B95BFCC"/>
    <w:rsid w:val="7B963DEA"/>
    <w:rsid w:val="7B997B90"/>
    <w:rsid w:val="7BA0AF9C"/>
    <w:rsid w:val="7BA0D852"/>
    <w:rsid w:val="7BA35994"/>
    <w:rsid w:val="7BA53EF1"/>
    <w:rsid w:val="7BAB1AB7"/>
    <w:rsid w:val="7BAB62E4"/>
    <w:rsid w:val="7BAC6EAE"/>
    <w:rsid w:val="7BB19E8B"/>
    <w:rsid w:val="7BBC885F"/>
    <w:rsid w:val="7BC7C4CB"/>
    <w:rsid w:val="7BC9F5CF"/>
    <w:rsid w:val="7BD27097"/>
    <w:rsid w:val="7BD3C80F"/>
    <w:rsid w:val="7BDC5CDA"/>
    <w:rsid w:val="7BE6DF4A"/>
    <w:rsid w:val="7BED3AF6"/>
    <w:rsid w:val="7BEE2663"/>
    <w:rsid w:val="7BFA28DF"/>
    <w:rsid w:val="7BFC9D7F"/>
    <w:rsid w:val="7BFD3F0F"/>
    <w:rsid w:val="7BFD8792"/>
    <w:rsid w:val="7C021682"/>
    <w:rsid w:val="7C0241A6"/>
    <w:rsid w:val="7C081320"/>
    <w:rsid w:val="7C1299E8"/>
    <w:rsid w:val="7C15B3AC"/>
    <w:rsid w:val="7C1A5114"/>
    <w:rsid w:val="7C1D9367"/>
    <w:rsid w:val="7C1FAFC9"/>
    <w:rsid w:val="7C242F5A"/>
    <w:rsid w:val="7C28FE7A"/>
    <w:rsid w:val="7C2AE389"/>
    <w:rsid w:val="7C2AFD7D"/>
    <w:rsid w:val="7C30A956"/>
    <w:rsid w:val="7C34BEF1"/>
    <w:rsid w:val="7C37082D"/>
    <w:rsid w:val="7C3898C9"/>
    <w:rsid w:val="7C404FA8"/>
    <w:rsid w:val="7C40B233"/>
    <w:rsid w:val="7C446018"/>
    <w:rsid w:val="7C459445"/>
    <w:rsid w:val="7C507151"/>
    <w:rsid w:val="7C514848"/>
    <w:rsid w:val="7C5291FF"/>
    <w:rsid w:val="7C595AFF"/>
    <w:rsid w:val="7C59B615"/>
    <w:rsid w:val="7C5BD5F6"/>
    <w:rsid w:val="7C60EC3A"/>
    <w:rsid w:val="7C616136"/>
    <w:rsid w:val="7C6B3849"/>
    <w:rsid w:val="7C71C1C6"/>
    <w:rsid w:val="7C72A119"/>
    <w:rsid w:val="7C783CC9"/>
    <w:rsid w:val="7C794FE8"/>
    <w:rsid w:val="7C7CC621"/>
    <w:rsid w:val="7C8255A4"/>
    <w:rsid w:val="7C85453D"/>
    <w:rsid w:val="7C875288"/>
    <w:rsid w:val="7C8A863F"/>
    <w:rsid w:val="7C8DA034"/>
    <w:rsid w:val="7C92D8DA"/>
    <w:rsid w:val="7C934676"/>
    <w:rsid w:val="7C96EB05"/>
    <w:rsid w:val="7CA55C5D"/>
    <w:rsid w:val="7CA5E5D3"/>
    <w:rsid w:val="7CA8B24C"/>
    <w:rsid w:val="7CAB222C"/>
    <w:rsid w:val="7CAC759C"/>
    <w:rsid w:val="7CB5177B"/>
    <w:rsid w:val="7CB5BCBC"/>
    <w:rsid w:val="7CBECE08"/>
    <w:rsid w:val="7CC9D68C"/>
    <w:rsid w:val="7CCCFC34"/>
    <w:rsid w:val="7CCEF5A2"/>
    <w:rsid w:val="7CD28905"/>
    <w:rsid w:val="7CDA6B43"/>
    <w:rsid w:val="7CDCFF59"/>
    <w:rsid w:val="7CE6D976"/>
    <w:rsid w:val="7CEAA950"/>
    <w:rsid w:val="7CEB9FE2"/>
    <w:rsid w:val="7CEBD585"/>
    <w:rsid w:val="7CED0D1F"/>
    <w:rsid w:val="7CF3ADF3"/>
    <w:rsid w:val="7CFBF28D"/>
    <w:rsid w:val="7CFCA7A8"/>
    <w:rsid w:val="7CFDB672"/>
    <w:rsid w:val="7CFFE66E"/>
    <w:rsid w:val="7D0B87DA"/>
    <w:rsid w:val="7D0D890E"/>
    <w:rsid w:val="7D1136EB"/>
    <w:rsid w:val="7D1674FE"/>
    <w:rsid w:val="7D1762BF"/>
    <w:rsid w:val="7D17E93A"/>
    <w:rsid w:val="7D1894D1"/>
    <w:rsid w:val="7D1D39AB"/>
    <w:rsid w:val="7D211403"/>
    <w:rsid w:val="7D2198B9"/>
    <w:rsid w:val="7D23F741"/>
    <w:rsid w:val="7D24AB92"/>
    <w:rsid w:val="7D250714"/>
    <w:rsid w:val="7D252F5A"/>
    <w:rsid w:val="7D262836"/>
    <w:rsid w:val="7D283029"/>
    <w:rsid w:val="7D2DB6E9"/>
    <w:rsid w:val="7D2EDDBA"/>
    <w:rsid w:val="7D3689D9"/>
    <w:rsid w:val="7D37CA71"/>
    <w:rsid w:val="7D3EA6A3"/>
    <w:rsid w:val="7D408004"/>
    <w:rsid w:val="7D470828"/>
    <w:rsid w:val="7D49F066"/>
    <w:rsid w:val="7D4ECBF4"/>
    <w:rsid w:val="7D4F608D"/>
    <w:rsid w:val="7D4F886B"/>
    <w:rsid w:val="7D52B8C2"/>
    <w:rsid w:val="7D578A9C"/>
    <w:rsid w:val="7D603BE9"/>
    <w:rsid w:val="7D64E5C6"/>
    <w:rsid w:val="7D68B832"/>
    <w:rsid w:val="7D6A6F33"/>
    <w:rsid w:val="7D6DE117"/>
    <w:rsid w:val="7D6E700D"/>
    <w:rsid w:val="7D6F1D1D"/>
    <w:rsid w:val="7D71D8FB"/>
    <w:rsid w:val="7D80E2F9"/>
    <w:rsid w:val="7D80EDD6"/>
    <w:rsid w:val="7D84E74A"/>
    <w:rsid w:val="7D857869"/>
    <w:rsid w:val="7D8B366D"/>
    <w:rsid w:val="7D8F61F2"/>
    <w:rsid w:val="7D9149C4"/>
    <w:rsid w:val="7D932E37"/>
    <w:rsid w:val="7D93F320"/>
    <w:rsid w:val="7D9A5F6B"/>
    <w:rsid w:val="7D9B1D0B"/>
    <w:rsid w:val="7D9CA5F3"/>
    <w:rsid w:val="7DA2F4D0"/>
    <w:rsid w:val="7DA74569"/>
    <w:rsid w:val="7DA793DC"/>
    <w:rsid w:val="7DB17809"/>
    <w:rsid w:val="7DB98DFD"/>
    <w:rsid w:val="7DBBE8A7"/>
    <w:rsid w:val="7DBBF295"/>
    <w:rsid w:val="7DC88AC8"/>
    <w:rsid w:val="7DCB3C85"/>
    <w:rsid w:val="7DD01AFD"/>
    <w:rsid w:val="7DD9D71C"/>
    <w:rsid w:val="7DDA0622"/>
    <w:rsid w:val="7DDC0A50"/>
    <w:rsid w:val="7DE008DC"/>
    <w:rsid w:val="7DE02971"/>
    <w:rsid w:val="7DE5AC62"/>
    <w:rsid w:val="7DE78090"/>
    <w:rsid w:val="7DE9FCC2"/>
    <w:rsid w:val="7DEA6827"/>
    <w:rsid w:val="7DEA76B2"/>
    <w:rsid w:val="7DEFEB8A"/>
    <w:rsid w:val="7DFC0D69"/>
    <w:rsid w:val="7DFC194B"/>
    <w:rsid w:val="7DFD9567"/>
    <w:rsid w:val="7E033173"/>
    <w:rsid w:val="7E055860"/>
    <w:rsid w:val="7E10DBBB"/>
    <w:rsid w:val="7E11FBA3"/>
    <w:rsid w:val="7E145086"/>
    <w:rsid w:val="7E1659BB"/>
    <w:rsid w:val="7E1698FC"/>
    <w:rsid w:val="7E1FA062"/>
    <w:rsid w:val="7E232869"/>
    <w:rsid w:val="7E24B463"/>
    <w:rsid w:val="7E25A14C"/>
    <w:rsid w:val="7E266445"/>
    <w:rsid w:val="7E27BD30"/>
    <w:rsid w:val="7E28F071"/>
    <w:rsid w:val="7E2B0CBA"/>
    <w:rsid w:val="7E320DD9"/>
    <w:rsid w:val="7E3DE381"/>
    <w:rsid w:val="7E400B42"/>
    <w:rsid w:val="7E40F597"/>
    <w:rsid w:val="7E498F3B"/>
    <w:rsid w:val="7E4B13B3"/>
    <w:rsid w:val="7E4F615A"/>
    <w:rsid w:val="7E503333"/>
    <w:rsid w:val="7E583CFC"/>
    <w:rsid w:val="7E586820"/>
    <w:rsid w:val="7E5C4571"/>
    <w:rsid w:val="7E5EEF1D"/>
    <w:rsid w:val="7E5F20DC"/>
    <w:rsid w:val="7E67C6E2"/>
    <w:rsid w:val="7E6AE32A"/>
    <w:rsid w:val="7E6ED23E"/>
    <w:rsid w:val="7E775E6F"/>
    <w:rsid w:val="7E7C2430"/>
    <w:rsid w:val="7E7F29C6"/>
    <w:rsid w:val="7E8CEAF2"/>
    <w:rsid w:val="7E9302A8"/>
    <w:rsid w:val="7E960713"/>
    <w:rsid w:val="7E9733F2"/>
    <w:rsid w:val="7E992168"/>
    <w:rsid w:val="7E9CD6E0"/>
    <w:rsid w:val="7E9EA0E4"/>
    <w:rsid w:val="7E9FD671"/>
    <w:rsid w:val="7EA242B4"/>
    <w:rsid w:val="7EA5C3DA"/>
    <w:rsid w:val="7EAA7D85"/>
    <w:rsid w:val="7EADDDBF"/>
    <w:rsid w:val="7EB435D1"/>
    <w:rsid w:val="7EB66FF8"/>
    <w:rsid w:val="7EBDAA92"/>
    <w:rsid w:val="7EC8AFF8"/>
    <w:rsid w:val="7ECF09A0"/>
    <w:rsid w:val="7ED12FA3"/>
    <w:rsid w:val="7ED54520"/>
    <w:rsid w:val="7EE2E26A"/>
    <w:rsid w:val="7EE772C6"/>
    <w:rsid w:val="7EE7C483"/>
    <w:rsid w:val="7EF3659D"/>
    <w:rsid w:val="7EF51CD4"/>
    <w:rsid w:val="7EF6F1CB"/>
    <w:rsid w:val="7EF71486"/>
    <w:rsid w:val="7EF9C462"/>
    <w:rsid w:val="7EFA2CAF"/>
    <w:rsid w:val="7EFAA148"/>
    <w:rsid w:val="7EFBAC94"/>
    <w:rsid w:val="7EFD16F1"/>
    <w:rsid w:val="7EFEE96C"/>
    <w:rsid w:val="7EFF0E69"/>
    <w:rsid w:val="7F05C1B4"/>
    <w:rsid w:val="7F074A7A"/>
    <w:rsid w:val="7F0855B6"/>
    <w:rsid w:val="7F09C9C5"/>
    <w:rsid w:val="7F10DE1E"/>
    <w:rsid w:val="7F12E9D1"/>
    <w:rsid w:val="7F18374D"/>
    <w:rsid w:val="7F1DADAF"/>
    <w:rsid w:val="7F330D1A"/>
    <w:rsid w:val="7F401A1A"/>
    <w:rsid w:val="7F450999"/>
    <w:rsid w:val="7F4576FD"/>
    <w:rsid w:val="7F47D0B1"/>
    <w:rsid w:val="7F503AF5"/>
    <w:rsid w:val="7F632335"/>
    <w:rsid w:val="7F63804E"/>
    <w:rsid w:val="7F6528BB"/>
    <w:rsid w:val="7F6EA58C"/>
    <w:rsid w:val="7F6F4F8E"/>
    <w:rsid w:val="7F720DE0"/>
    <w:rsid w:val="7F77ACCD"/>
    <w:rsid w:val="7F7A0F04"/>
    <w:rsid w:val="7F7BE29E"/>
    <w:rsid w:val="7F8115E8"/>
    <w:rsid w:val="7F856B09"/>
    <w:rsid w:val="7F86F3F5"/>
    <w:rsid w:val="7F8D3A32"/>
    <w:rsid w:val="7F8E6C08"/>
    <w:rsid w:val="7F91F708"/>
    <w:rsid w:val="7F990348"/>
    <w:rsid w:val="7F998843"/>
    <w:rsid w:val="7F99CA7F"/>
    <w:rsid w:val="7FAEF7AF"/>
    <w:rsid w:val="7FB8F74A"/>
    <w:rsid w:val="7FC2C265"/>
    <w:rsid w:val="7FC6B5AE"/>
    <w:rsid w:val="7FD2C246"/>
    <w:rsid w:val="7FD48E35"/>
    <w:rsid w:val="7FD7436C"/>
    <w:rsid w:val="7FD788E9"/>
    <w:rsid w:val="7FD7A0C4"/>
    <w:rsid w:val="7FE14819"/>
    <w:rsid w:val="7FE26800"/>
    <w:rsid w:val="7FE2A522"/>
    <w:rsid w:val="7FE3B4A4"/>
    <w:rsid w:val="7FE86F5A"/>
    <w:rsid w:val="7FE88399"/>
    <w:rsid w:val="7FECD2B1"/>
    <w:rsid w:val="7FF477B2"/>
    <w:rsid w:val="7FF79C39"/>
    <w:rsid w:val="7FF96A81"/>
    <w:rsid w:val="7FFC1BB0"/>
    <w:rsid w:val="7FFDA361"/>
    <w:rsid w:val="7FFFD34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2F80E"/>
  <w15:chartTrackingRefBased/>
  <w15:docId w15:val="{BE05EE2D-66CE-4C8E-8646-363F0A140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347"/>
    <w:rPr>
      <w:rFonts w:eastAsiaTheme="minorEastAsia"/>
      <w:sz w:val="24"/>
      <w:szCs w:val="24"/>
    </w:rPr>
  </w:style>
  <w:style w:type="paragraph" w:styleId="Heading1">
    <w:name w:val="heading 1"/>
    <w:basedOn w:val="Normal"/>
    <w:next w:val="Normal"/>
    <w:link w:val="Heading1Char"/>
    <w:qFormat/>
    <w:rsid w:val="006B4FB3"/>
    <w:pPr>
      <w:keepNext/>
      <w:keepLines/>
      <w:numPr>
        <w:numId w:val="74"/>
      </w:numPr>
      <w:spacing w:before="24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nhideWhenUsed/>
    <w:qFormat/>
    <w:rsid w:val="006B4FB3"/>
    <w:pPr>
      <w:keepNext/>
      <w:keepLines/>
      <w:numPr>
        <w:numId w:val="2"/>
      </w:numPr>
      <w:spacing w:before="40"/>
      <w:jc w:val="both"/>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nhideWhenUsed/>
    <w:qFormat/>
    <w:rsid w:val="00A05533"/>
    <w:pPr>
      <w:keepNext/>
      <w:keepLines/>
      <w:numPr>
        <w:numId w:val="4"/>
      </w:numPr>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qFormat/>
    <w:rsid w:val="0030426A"/>
    <w:pPr>
      <w:keepNext/>
      <w:spacing w:before="240" w:after="60"/>
      <w:outlineLvl w:val="3"/>
    </w:pPr>
    <w:rPr>
      <w:rFonts w:eastAsia="Times New Roman"/>
      <w:b/>
      <w:bCs/>
      <w:sz w:val="28"/>
      <w:szCs w:val="28"/>
    </w:rPr>
  </w:style>
  <w:style w:type="paragraph" w:styleId="Heading5">
    <w:name w:val="heading 5"/>
    <w:basedOn w:val="Normal"/>
    <w:next w:val="Normal"/>
    <w:link w:val="Heading5Char"/>
    <w:qFormat/>
    <w:rsid w:val="0030426A"/>
    <w:p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unhideWhenUsed/>
    <w:qFormat/>
    <w:rsid w:val="00A07F03"/>
    <w:pPr>
      <w:keepNext/>
      <w:keepLines/>
      <w:spacing w:before="4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410713"/>
    <w:pPr>
      <w:keepNext/>
      <w:keepLines/>
      <w:spacing w:before="40"/>
      <w:jc w:val="both"/>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10713"/>
    <w:pPr>
      <w:keepNext/>
      <w:keepLines/>
      <w:jc w:val="both"/>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10713"/>
    <w:pPr>
      <w:keepNext/>
      <w:keepLines/>
      <w:jc w:val="both"/>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p1">
    <w:name w:val="p1"/>
    <w:basedOn w:val="Normal"/>
    <w:rPr>
      <w:rFonts w:ascii="Times" w:hAnsi="Times"/>
      <w:sz w:val="18"/>
      <w:szCs w:val="18"/>
    </w:rPr>
  </w:style>
  <w:style w:type="paragraph" w:customStyle="1" w:styleId="p2">
    <w:name w:val="p2"/>
    <w:basedOn w:val="Normal"/>
    <w:pPr>
      <w:spacing w:after="180"/>
    </w:pPr>
    <w:rPr>
      <w:rFonts w:ascii="Times" w:hAnsi="Times"/>
      <w:sz w:val="18"/>
      <w:szCs w:val="18"/>
    </w:rPr>
  </w:style>
  <w:style w:type="paragraph" w:customStyle="1" w:styleId="p3">
    <w:name w:val="p3"/>
    <w:basedOn w:val="Normal"/>
    <w:rPr>
      <w:rFonts w:ascii="Times" w:hAnsi="Times"/>
      <w:sz w:val="18"/>
      <w:szCs w:val="18"/>
    </w:rPr>
  </w:style>
  <w:style w:type="paragraph" w:customStyle="1" w:styleId="p4">
    <w:name w:val="p4"/>
    <w:basedOn w:val="Normal"/>
    <w:pPr>
      <w:spacing w:after="180"/>
    </w:pPr>
    <w:rPr>
      <w:rFonts w:ascii="Times" w:hAnsi="Times"/>
      <w:sz w:val="18"/>
      <w:szCs w:val="18"/>
    </w:rPr>
  </w:style>
  <w:style w:type="character" w:customStyle="1" w:styleId="s1">
    <w:name w:val="s1"/>
    <w:basedOn w:val="DefaultParagraphFont"/>
  </w:style>
  <w:style w:type="character" w:styleId="CommentReference">
    <w:name w:val="annotation reference"/>
    <w:basedOn w:val="DefaultParagraphFont"/>
    <w:uiPriority w:val="99"/>
    <w:semiHidden/>
    <w:unhideWhenUsed/>
    <w:rsid w:val="000B62FB"/>
    <w:rPr>
      <w:sz w:val="16"/>
      <w:szCs w:val="16"/>
    </w:rPr>
  </w:style>
  <w:style w:type="paragraph" w:styleId="CommentText">
    <w:name w:val="annotation text"/>
    <w:basedOn w:val="Normal"/>
    <w:link w:val="CommentTextChar"/>
    <w:uiPriority w:val="99"/>
    <w:unhideWhenUsed/>
    <w:rsid w:val="000B62FB"/>
    <w:rPr>
      <w:sz w:val="20"/>
      <w:szCs w:val="20"/>
    </w:rPr>
  </w:style>
  <w:style w:type="character" w:customStyle="1" w:styleId="CommentTextChar">
    <w:name w:val="Comment Text Char"/>
    <w:basedOn w:val="DefaultParagraphFont"/>
    <w:link w:val="CommentText"/>
    <w:uiPriority w:val="99"/>
    <w:rsid w:val="000B62FB"/>
    <w:rPr>
      <w:rFonts w:eastAsiaTheme="minorEastAsia"/>
    </w:rPr>
  </w:style>
  <w:style w:type="paragraph" w:styleId="CommentSubject">
    <w:name w:val="annotation subject"/>
    <w:basedOn w:val="CommentText"/>
    <w:next w:val="CommentText"/>
    <w:link w:val="CommentSubjectChar"/>
    <w:uiPriority w:val="99"/>
    <w:semiHidden/>
    <w:unhideWhenUsed/>
    <w:rsid w:val="000B62FB"/>
    <w:rPr>
      <w:b/>
      <w:bCs/>
    </w:rPr>
  </w:style>
  <w:style w:type="character" w:customStyle="1" w:styleId="CommentSubjectChar">
    <w:name w:val="Comment Subject Char"/>
    <w:basedOn w:val="CommentTextChar"/>
    <w:link w:val="CommentSubject"/>
    <w:uiPriority w:val="99"/>
    <w:semiHidden/>
    <w:rsid w:val="000B62FB"/>
    <w:rPr>
      <w:rFonts w:eastAsiaTheme="minorEastAsia"/>
      <w:b/>
      <w:bCs/>
    </w:rPr>
  </w:style>
  <w:style w:type="character" w:customStyle="1" w:styleId="Heading1Char">
    <w:name w:val="Heading 1 Char"/>
    <w:basedOn w:val="DefaultParagraphFont"/>
    <w:link w:val="Heading1"/>
    <w:rsid w:val="006B4FB3"/>
    <w:rPr>
      <w:rFonts w:asciiTheme="majorHAnsi" w:eastAsiaTheme="majorEastAsia" w:hAnsiTheme="majorHAnsi" w:cstheme="majorBidi"/>
      <w:sz w:val="32"/>
      <w:szCs w:val="32"/>
    </w:rPr>
  </w:style>
  <w:style w:type="character" w:customStyle="1" w:styleId="Heading2Char">
    <w:name w:val="Heading 2 Char"/>
    <w:basedOn w:val="DefaultParagraphFont"/>
    <w:link w:val="Heading2"/>
    <w:rsid w:val="006B4FB3"/>
    <w:rPr>
      <w:rFonts w:asciiTheme="majorHAnsi" w:eastAsiaTheme="majorEastAsia" w:hAnsiTheme="majorHAnsi" w:cstheme="majorBidi"/>
      <w:sz w:val="26"/>
      <w:szCs w:val="26"/>
    </w:rPr>
  </w:style>
  <w:style w:type="table" w:styleId="TableGrid">
    <w:name w:val="Table Grid"/>
    <w:basedOn w:val="TableNormal"/>
    <w:uiPriority w:val="39"/>
    <w:qFormat/>
    <w:rsid w:val="002A2823"/>
    <w:tblPr>
      <w:tblBorders>
        <w:top w:val="single" w:sz="18" w:space="0" w:color="0F9ED5" w:themeColor="accent4"/>
        <w:left w:val="single" w:sz="18" w:space="0" w:color="0F9ED5" w:themeColor="accent4"/>
        <w:bottom w:val="single" w:sz="18" w:space="0" w:color="0F9ED5" w:themeColor="accent4"/>
        <w:right w:val="single" w:sz="18" w:space="0" w:color="0F9ED5" w:themeColor="accent4"/>
      </w:tblBorders>
    </w:tblPr>
  </w:style>
  <w:style w:type="character" w:customStyle="1" w:styleId="Heading3Char">
    <w:name w:val="Heading 3 Char"/>
    <w:basedOn w:val="DefaultParagraphFont"/>
    <w:link w:val="Heading3"/>
    <w:rsid w:val="00A05533"/>
    <w:rPr>
      <w:rFonts w:asciiTheme="majorHAnsi" w:eastAsiaTheme="majorEastAsia" w:hAnsiTheme="majorHAnsi" w:cstheme="majorBidi"/>
      <w:color w:val="0A2F40" w:themeColor="accent1" w:themeShade="7F"/>
      <w:sz w:val="24"/>
      <w:szCs w:val="24"/>
    </w:rPr>
  </w:style>
  <w:style w:type="table" w:customStyle="1" w:styleId="Style1">
    <w:name w:val="Style1"/>
    <w:basedOn w:val="TableNormal"/>
    <w:uiPriority w:val="99"/>
    <w:rsid w:val="002A2823"/>
    <w:tblPr>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Pr>
  </w:style>
  <w:style w:type="character" w:customStyle="1" w:styleId="cf01">
    <w:name w:val="cf01"/>
    <w:basedOn w:val="DefaultParagraphFont"/>
    <w:rsid w:val="00A05533"/>
    <w:rPr>
      <w:rFonts w:ascii="Segoe UI" w:hAnsi="Segoe UI" w:cs="Segoe UI" w:hint="default"/>
      <w:sz w:val="18"/>
      <w:szCs w:val="18"/>
    </w:rPr>
  </w:style>
  <w:style w:type="paragraph" w:customStyle="1" w:styleId="commentcontentpara">
    <w:name w:val="commentcontentpara"/>
    <w:basedOn w:val="Normal"/>
    <w:rsid w:val="00B8017A"/>
    <w:pPr>
      <w:spacing w:before="100" w:beforeAutospacing="1" w:after="100" w:afterAutospacing="1"/>
    </w:pPr>
    <w:rPr>
      <w:rFonts w:eastAsia="Times New Roman"/>
    </w:rPr>
  </w:style>
  <w:style w:type="character" w:customStyle="1" w:styleId="Heading4Char">
    <w:name w:val="Heading 4 Char"/>
    <w:basedOn w:val="DefaultParagraphFont"/>
    <w:link w:val="Heading4"/>
    <w:uiPriority w:val="9"/>
    <w:rsid w:val="0030426A"/>
    <w:rPr>
      <w:b/>
      <w:bCs/>
      <w:sz w:val="28"/>
      <w:szCs w:val="28"/>
    </w:rPr>
  </w:style>
  <w:style w:type="character" w:customStyle="1" w:styleId="Heading5Char">
    <w:name w:val="Heading 5 Char"/>
    <w:basedOn w:val="DefaultParagraphFont"/>
    <w:link w:val="Heading5"/>
    <w:rsid w:val="0030426A"/>
    <w:rPr>
      <w:b/>
      <w:bCs/>
      <w:i/>
      <w:iCs/>
      <w:sz w:val="26"/>
      <w:szCs w:val="26"/>
    </w:rPr>
  </w:style>
  <w:style w:type="paragraph" w:styleId="TOC1">
    <w:name w:val="toc 1"/>
    <w:basedOn w:val="Normal"/>
    <w:next w:val="Normal"/>
    <w:autoRedefine/>
    <w:uiPriority w:val="39"/>
    <w:rsid w:val="00D962D8"/>
    <w:pPr>
      <w:tabs>
        <w:tab w:val="left" w:pos="405"/>
        <w:tab w:val="left" w:pos="1560"/>
        <w:tab w:val="right" w:pos="9016"/>
      </w:tabs>
      <w:spacing w:before="240" w:after="120"/>
      <w:jc w:val="center"/>
    </w:pPr>
    <w:rPr>
      <w:b/>
      <w:bCs/>
      <w:caps/>
      <w:noProof/>
      <w:lang w:val="lv-LV"/>
    </w:rPr>
  </w:style>
  <w:style w:type="character" w:styleId="Hyperlink">
    <w:name w:val="Hyperlink"/>
    <w:basedOn w:val="DefaultParagraphFont"/>
    <w:uiPriority w:val="99"/>
    <w:rsid w:val="0030426A"/>
    <w:rPr>
      <w:color w:val="0000FF"/>
      <w:u w:val="single"/>
    </w:rPr>
  </w:style>
  <w:style w:type="paragraph" w:styleId="TOC2">
    <w:name w:val="toc 2"/>
    <w:basedOn w:val="Normal"/>
    <w:next w:val="Normal"/>
    <w:autoRedefine/>
    <w:uiPriority w:val="39"/>
    <w:rsid w:val="00FE43FD"/>
    <w:pPr>
      <w:tabs>
        <w:tab w:val="right" w:pos="9016"/>
      </w:tabs>
      <w:spacing w:before="120"/>
    </w:pPr>
    <w:rPr>
      <w:rFonts w:asciiTheme="minorHAnsi" w:hAnsiTheme="minorHAnsi"/>
      <w:b/>
      <w:bCs/>
      <w:smallCaps/>
      <w:sz w:val="22"/>
      <w:szCs w:val="22"/>
    </w:rPr>
  </w:style>
  <w:style w:type="paragraph" w:styleId="TOC3">
    <w:name w:val="toc 3"/>
    <w:basedOn w:val="Normal"/>
    <w:next w:val="Normal"/>
    <w:autoRedefine/>
    <w:uiPriority w:val="39"/>
    <w:rsid w:val="003844E8"/>
    <w:pPr>
      <w:tabs>
        <w:tab w:val="left" w:pos="1276"/>
        <w:tab w:val="right" w:pos="9015"/>
      </w:tabs>
      <w:ind w:left="1276" w:hanging="709"/>
    </w:pPr>
    <w:rPr>
      <w:rFonts w:asciiTheme="minorHAnsi" w:hAnsiTheme="minorHAnsi"/>
      <w:smallCaps/>
      <w:sz w:val="22"/>
      <w:szCs w:val="22"/>
    </w:rPr>
  </w:style>
  <w:style w:type="paragraph" w:styleId="TOC4">
    <w:name w:val="toc 4"/>
    <w:basedOn w:val="Normal"/>
    <w:next w:val="Normal"/>
    <w:autoRedefine/>
    <w:uiPriority w:val="39"/>
    <w:rsid w:val="00FE43FD"/>
    <w:pPr>
      <w:tabs>
        <w:tab w:val="left" w:pos="900"/>
        <w:tab w:val="left" w:pos="1751"/>
        <w:tab w:val="right" w:pos="9016"/>
      </w:tabs>
      <w:ind w:left="1560" w:hanging="709"/>
    </w:pPr>
    <w:rPr>
      <w:rFonts w:asciiTheme="minorHAnsi" w:hAnsiTheme="minorHAnsi"/>
      <w:sz w:val="22"/>
      <w:szCs w:val="22"/>
    </w:rPr>
  </w:style>
  <w:style w:type="paragraph" w:styleId="TOC5">
    <w:name w:val="toc 5"/>
    <w:basedOn w:val="Normal"/>
    <w:next w:val="Normal"/>
    <w:autoRedefine/>
    <w:uiPriority w:val="39"/>
    <w:rsid w:val="00796896"/>
    <w:rPr>
      <w:rFonts w:asciiTheme="minorHAnsi" w:hAnsiTheme="minorHAnsi"/>
      <w:sz w:val="22"/>
      <w:szCs w:val="22"/>
    </w:rPr>
  </w:style>
  <w:style w:type="character" w:styleId="FollowedHyperlink">
    <w:name w:val="FollowedHyperlink"/>
    <w:basedOn w:val="DefaultParagraphFont"/>
    <w:uiPriority w:val="99"/>
    <w:semiHidden/>
    <w:unhideWhenUsed/>
    <w:rsid w:val="0030426A"/>
    <w:rPr>
      <w:color w:val="96607D" w:themeColor="followedHyperlink"/>
      <w:u w:val="single"/>
    </w:rPr>
  </w:style>
  <w:style w:type="paragraph" w:styleId="ListParagraph">
    <w:name w:val="List Paragraph"/>
    <w:aliases w:val="Dot pt,Numbered Para 1,List Paragraph Char Char Char,Indicator Text,Bullet 1,Bullet Points,MAIN CONTENT,IFCL - List Paragraph,List Paragraph12,OBC Bullet,F5 List Paragraph,Colorful List - Accent 11,2,H&amp;P List Paragraph,List Paragraph1,Str"/>
    <w:basedOn w:val="Normal"/>
    <w:link w:val="ListParagraphChar"/>
    <w:uiPriority w:val="34"/>
    <w:qFormat/>
    <w:rsid w:val="009D5D23"/>
    <w:pPr>
      <w:ind w:left="720"/>
      <w:contextualSpacing/>
    </w:pPr>
  </w:style>
  <w:style w:type="paragraph" w:styleId="Header">
    <w:name w:val="header"/>
    <w:basedOn w:val="Normal"/>
    <w:link w:val="HeaderChar"/>
    <w:uiPriority w:val="99"/>
    <w:unhideWhenUsed/>
    <w:rsid w:val="00647842"/>
    <w:pPr>
      <w:tabs>
        <w:tab w:val="center" w:pos="4513"/>
        <w:tab w:val="right" w:pos="9026"/>
      </w:tabs>
    </w:pPr>
  </w:style>
  <w:style w:type="character" w:customStyle="1" w:styleId="HeaderChar">
    <w:name w:val="Header Char"/>
    <w:basedOn w:val="DefaultParagraphFont"/>
    <w:link w:val="Header"/>
    <w:uiPriority w:val="99"/>
    <w:rsid w:val="00647842"/>
    <w:rPr>
      <w:rFonts w:eastAsiaTheme="minorEastAsia"/>
      <w:sz w:val="24"/>
      <w:szCs w:val="24"/>
    </w:rPr>
  </w:style>
  <w:style w:type="paragraph" w:styleId="Footer">
    <w:name w:val="footer"/>
    <w:basedOn w:val="Normal"/>
    <w:link w:val="FooterChar"/>
    <w:uiPriority w:val="99"/>
    <w:unhideWhenUsed/>
    <w:rsid w:val="00647842"/>
    <w:pPr>
      <w:tabs>
        <w:tab w:val="center" w:pos="4513"/>
        <w:tab w:val="right" w:pos="9026"/>
      </w:tabs>
    </w:pPr>
  </w:style>
  <w:style w:type="character" w:customStyle="1" w:styleId="FooterChar">
    <w:name w:val="Footer Char"/>
    <w:basedOn w:val="DefaultParagraphFont"/>
    <w:link w:val="Footer"/>
    <w:uiPriority w:val="99"/>
    <w:rsid w:val="00647842"/>
    <w:rPr>
      <w:rFonts w:eastAsiaTheme="minorEastAsia"/>
      <w:sz w:val="24"/>
      <w:szCs w:val="24"/>
    </w:rPr>
  </w:style>
  <w:style w:type="character" w:customStyle="1" w:styleId="Heading6Char">
    <w:name w:val="Heading 6 Char"/>
    <w:basedOn w:val="DefaultParagraphFont"/>
    <w:link w:val="Heading6"/>
    <w:uiPriority w:val="9"/>
    <w:rsid w:val="00A07F03"/>
    <w:rPr>
      <w:rFonts w:asciiTheme="majorHAnsi" w:eastAsiaTheme="majorEastAsia" w:hAnsiTheme="majorHAnsi" w:cstheme="majorBidi"/>
      <w:color w:val="0A2F40" w:themeColor="accent1" w:themeShade="7F"/>
      <w:sz w:val="24"/>
      <w:szCs w:val="24"/>
    </w:rPr>
  </w:style>
  <w:style w:type="paragraph" w:styleId="TOC6">
    <w:name w:val="toc 6"/>
    <w:basedOn w:val="Normal"/>
    <w:next w:val="Normal"/>
    <w:autoRedefine/>
    <w:uiPriority w:val="39"/>
    <w:unhideWhenUsed/>
    <w:rsid w:val="002B0D82"/>
    <w:rPr>
      <w:rFonts w:asciiTheme="minorHAnsi" w:hAnsiTheme="minorHAnsi"/>
      <w:sz w:val="22"/>
      <w:szCs w:val="22"/>
    </w:rPr>
  </w:style>
  <w:style w:type="paragraph" w:styleId="TOC7">
    <w:name w:val="toc 7"/>
    <w:basedOn w:val="Normal"/>
    <w:next w:val="Normal"/>
    <w:autoRedefine/>
    <w:uiPriority w:val="39"/>
    <w:unhideWhenUsed/>
    <w:rsid w:val="0017510A"/>
    <w:rPr>
      <w:rFonts w:asciiTheme="minorHAnsi" w:hAnsiTheme="minorHAnsi"/>
      <w:sz w:val="22"/>
      <w:szCs w:val="22"/>
    </w:rPr>
  </w:style>
  <w:style w:type="paragraph" w:styleId="TOC8">
    <w:name w:val="toc 8"/>
    <w:basedOn w:val="Normal"/>
    <w:next w:val="Normal"/>
    <w:autoRedefine/>
    <w:uiPriority w:val="39"/>
    <w:unhideWhenUsed/>
    <w:rsid w:val="0017510A"/>
    <w:rPr>
      <w:rFonts w:asciiTheme="minorHAnsi" w:hAnsiTheme="minorHAnsi"/>
      <w:sz w:val="22"/>
      <w:szCs w:val="22"/>
    </w:rPr>
  </w:style>
  <w:style w:type="paragraph" w:styleId="TOC9">
    <w:name w:val="toc 9"/>
    <w:basedOn w:val="Normal"/>
    <w:next w:val="Normal"/>
    <w:autoRedefine/>
    <w:uiPriority w:val="39"/>
    <w:unhideWhenUsed/>
    <w:rsid w:val="0017510A"/>
    <w:rPr>
      <w:rFonts w:asciiTheme="minorHAnsi" w:hAnsiTheme="minorHAnsi"/>
      <w:sz w:val="22"/>
      <w:szCs w:val="22"/>
    </w:rPr>
  </w:style>
  <w:style w:type="character" w:styleId="UnresolvedMention">
    <w:name w:val="Unresolved Mention"/>
    <w:basedOn w:val="DefaultParagraphFont"/>
    <w:uiPriority w:val="99"/>
    <w:semiHidden/>
    <w:unhideWhenUsed/>
    <w:rsid w:val="0017510A"/>
    <w:rPr>
      <w:color w:val="605E5C"/>
      <w:shd w:val="clear" w:color="auto" w:fill="E1DFDD"/>
    </w:rPr>
  </w:style>
  <w:style w:type="paragraph" w:styleId="NormalWeb">
    <w:name w:val="Normal (Web)"/>
    <w:basedOn w:val="Normal"/>
    <w:uiPriority w:val="99"/>
    <w:unhideWhenUsed/>
    <w:rsid w:val="000E5097"/>
    <w:pPr>
      <w:spacing w:before="100" w:beforeAutospacing="1" w:after="100" w:afterAutospacing="1"/>
    </w:pPr>
    <w:rPr>
      <w:rFonts w:eastAsia="Times New Roman"/>
    </w:rPr>
  </w:style>
  <w:style w:type="paragraph" w:styleId="Revision">
    <w:name w:val="Revision"/>
    <w:hidden/>
    <w:uiPriority w:val="99"/>
    <w:semiHidden/>
    <w:rsid w:val="00C17C51"/>
    <w:rPr>
      <w:rFonts w:eastAsiaTheme="minorEastAsia"/>
      <w:sz w:val="24"/>
      <w:szCs w:val="24"/>
    </w:rPr>
  </w:style>
  <w:style w:type="paragraph" w:customStyle="1" w:styleId="paragraph">
    <w:name w:val="paragraph"/>
    <w:basedOn w:val="Normal"/>
    <w:rsid w:val="009B64A5"/>
    <w:pPr>
      <w:spacing w:before="100" w:beforeAutospacing="1" w:after="100" w:afterAutospacing="1"/>
    </w:pPr>
    <w:rPr>
      <w:rFonts w:eastAsia="Times New Roman"/>
    </w:rPr>
  </w:style>
  <w:style w:type="character" w:customStyle="1" w:styleId="normaltextrun">
    <w:name w:val="normaltextrun"/>
    <w:basedOn w:val="DefaultParagraphFont"/>
    <w:qFormat/>
    <w:rsid w:val="009B64A5"/>
  </w:style>
  <w:style w:type="character" w:customStyle="1" w:styleId="eop">
    <w:name w:val="eop"/>
    <w:basedOn w:val="DefaultParagraphFont"/>
    <w:rsid w:val="009B64A5"/>
  </w:style>
  <w:style w:type="paragraph" w:customStyle="1" w:styleId="P68B1DB1-Normal1">
    <w:name w:val="P68B1DB1-Normal1"/>
    <w:basedOn w:val="Normal"/>
    <w:rPr>
      <w:rFonts w:eastAsia="Times New Roman"/>
      <w:color w:val="000000"/>
    </w:rPr>
  </w:style>
  <w:style w:type="paragraph" w:customStyle="1" w:styleId="P68B1DB1-Normal2">
    <w:name w:val="P68B1DB1-Normal2"/>
    <w:basedOn w:val="Normal"/>
    <w:rPr>
      <w:color w:val="000000"/>
    </w:rPr>
  </w:style>
  <w:style w:type="paragraph" w:customStyle="1" w:styleId="P68B1DB1-p23">
    <w:name w:val="P68B1DB1-p23"/>
    <w:basedOn w:val="p2"/>
    <w:rPr>
      <w:rFonts w:ascii="Times New Roman" w:hAnsi="Times New Roman"/>
      <w:b/>
      <w:color w:val="FF0000"/>
      <w:sz w:val="20"/>
      <w:szCs w:val="20"/>
    </w:rPr>
  </w:style>
  <w:style w:type="paragraph" w:customStyle="1" w:styleId="P68B1DB1-Normal4">
    <w:name w:val="P68B1DB1-Normal4"/>
    <w:basedOn w:val="Normal"/>
    <w:rPr>
      <w:color w:val="FF0000"/>
      <w:sz w:val="20"/>
      <w:szCs w:val="20"/>
    </w:rPr>
  </w:style>
  <w:style w:type="paragraph" w:customStyle="1" w:styleId="P68B1DB1-Normal5">
    <w:name w:val="P68B1DB1-Normal5"/>
    <w:basedOn w:val="Normal"/>
    <w:rPr>
      <w:b/>
      <w:color w:val="FF0000"/>
      <w:sz w:val="20"/>
      <w:szCs w:val="20"/>
    </w:rPr>
  </w:style>
  <w:style w:type="paragraph" w:customStyle="1" w:styleId="P68B1DB1-p26">
    <w:name w:val="P68B1DB1-p26"/>
    <w:basedOn w:val="p2"/>
    <w:rPr>
      <w:rFonts w:ascii="Times New Roman" w:hAnsi="Times New Roman"/>
    </w:rPr>
  </w:style>
  <w:style w:type="paragraph" w:customStyle="1" w:styleId="P68B1DB1-p27">
    <w:name w:val="P68B1DB1-p27"/>
    <w:basedOn w:val="p2"/>
    <w:rPr>
      <w:sz w:val="24"/>
      <w:szCs w:val="24"/>
    </w:rPr>
  </w:style>
  <w:style w:type="paragraph" w:customStyle="1" w:styleId="P68B1DB1-Normal8">
    <w:name w:val="P68B1DB1-Normal8"/>
    <w:basedOn w:val="Normal"/>
    <w:rPr>
      <w:rFonts w:eastAsia="Times New Roman"/>
      <w:b/>
      <w:color w:val="000000"/>
    </w:rPr>
  </w:style>
  <w:style w:type="paragraph" w:customStyle="1" w:styleId="P68B1DB1-TOC19">
    <w:name w:val="P68B1DB1-TOC19"/>
    <w:basedOn w:val="TOC1"/>
    <w:rPr>
      <w:color w:val="000000"/>
    </w:rPr>
  </w:style>
  <w:style w:type="paragraph" w:customStyle="1" w:styleId="P68B1DB1-Heading210">
    <w:name w:val="P68B1DB1-Heading210"/>
    <w:basedOn w:val="Heading2"/>
    <w:rPr>
      <w:rFonts w:ascii="Times" w:hAnsi="Times" w:cs="Times"/>
      <w:b/>
    </w:rPr>
  </w:style>
  <w:style w:type="paragraph" w:customStyle="1" w:styleId="P68B1DB1-Heading311">
    <w:name w:val="P68B1DB1-Heading311"/>
    <w:basedOn w:val="Heading3"/>
    <w:rPr>
      <w:rFonts w:ascii="Times" w:eastAsia="Times New Roman" w:hAnsi="Times" w:cs="Times"/>
      <w:color w:val="auto"/>
      <w:szCs w:val="20"/>
    </w:rPr>
  </w:style>
  <w:style w:type="paragraph" w:customStyle="1" w:styleId="P68B1DB1-Normal12">
    <w:name w:val="P68B1DB1-Normal12"/>
    <w:basedOn w:val="Normal"/>
    <w:rPr>
      <w:rFonts w:ascii="Times" w:hAnsi="Times" w:cs="Times"/>
      <w:sz w:val="16"/>
      <w:szCs w:val="16"/>
    </w:rPr>
  </w:style>
  <w:style w:type="paragraph" w:customStyle="1" w:styleId="P68B1DB1-Normal13">
    <w:name w:val="P68B1DB1-Normal13"/>
    <w:basedOn w:val="Normal"/>
    <w:rPr>
      <w:rFonts w:ascii="Times" w:eastAsia="Times New Roman" w:hAnsi="Times" w:cs="Times"/>
      <w:sz w:val="18"/>
      <w:szCs w:val="18"/>
    </w:rPr>
  </w:style>
  <w:style w:type="paragraph" w:customStyle="1" w:styleId="P68B1DB1-Heading314">
    <w:name w:val="P68B1DB1-Heading314"/>
    <w:basedOn w:val="Heading3"/>
    <w:rPr>
      <w:rFonts w:ascii="Times" w:hAnsi="Times" w:cs="Times"/>
    </w:rPr>
  </w:style>
  <w:style w:type="paragraph" w:customStyle="1" w:styleId="P68B1DB1-Heading415">
    <w:name w:val="P68B1DB1-Heading415"/>
    <w:basedOn w:val="Heading4"/>
    <w:rPr>
      <w:rFonts w:ascii="Times" w:hAnsi="Times" w:cs="Times"/>
      <w:b w:val="0"/>
      <w:bCs w:val="0"/>
      <w:sz w:val="24"/>
      <w:szCs w:val="24"/>
    </w:rPr>
  </w:style>
  <w:style w:type="paragraph" w:customStyle="1" w:styleId="P68B1DB1-Normal16">
    <w:name w:val="P68B1DB1-Normal16"/>
    <w:basedOn w:val="Normal"/>
    <w:rPr>
      <w:rFonts w:ascii="Times" w:hAnsi="Times" w:cs="Times"/>
      <w:sz w:val="18"/>
      <w:szCs w:val="18"/>
    </w:rPr>
  </w:style>
  <w:style w:type="paragraph" w:customStyle="1" w:styleId="P68B1DB1-Normal17">
    <w:name w:val="P68B1DB1-Normal17"/>
    <w:basedOn w:val="Normal"/>
    <w:rPr>
      <w:rFonts w:ascii="Times" w:hAnsi="Times" w:cs="Times"/>
    </w:rPr>
  </w:style>
  <w:style w:type="paragraph" w:customStyle="1" w:styleId="P68B1DB1-Heading518">
    <w:name w:val="P68B1DB1-Heading518"/>
    <w:basedOn w:val="Heading5"/>
    <w:rPr>
      <w:rFonts w:ascii="Times" w:hAnsi="Times" w:cs="Times"/>
      <w:b w:val="0"/>
      <w:bCs w:val="0"/>
      <w:sz w:val="24"/>
      <w:szCs w:val="24"/>
    </w:rPr>
  </w:style>
  <w:style w:type="paragraph" w:customStyle="1" w:styleId="P68B1DB1-NormalWeb19">
    <w:name w:val="P68B1DB1-NormalWeb19"/>
    <w:basedOn w:val="NormalWeb"/>
    <w:rPr>
      <w:rFonts w:ascii="Times" w:hAnsi="Times" w:cs="Times"/>
      <w:color w:val="000000"/>
      <w:sz w:val="18"/>
      <w:szCs w:val="18"/>
    </w:rPr>
  </w:style>
  <w:style w:type="paragraph" w:customStyle="1" w:styleId="P68B1DB1-p220">
    <w:name w:val="P68B1DB1-p220"/>
    <w:basedOn w:val="p2"/>
    <w:rPr>
      <w:color w:val="FF0000"/>
    </w:rPr>
  </w:style>
  <w:style w:type="paragraph" w:customStyle="1" w:styleId="P68B1DB1-Heading321">
    <w:name w:val="P68B1DB1-Heading321"/>
    <w:basedOn w:val="Heading3"/>
    <w:rPr>
      <w:rFonts w:ascii="Times" w:hAnsi="Times" w:cs="Times"/>
      <w:color w:val="auto"/>
    </w:rPr>
  </w:style>
  <w:style w:type="paragraph" w:customStyle="1" w:styleId="P68B1DB1-p222">
    <w:name w:val="P68B1DB1-p222"/>
    <w:basedOn w:val="p2"/>
    <w:rPr>
      <w:color w:val="0F9ED5" w:themeColor="accent4"/>
      <w:sz w:val="24"/>
      <w:szCs w:val="24"/>
    </w:rPr>
  </w:style>
  <w:style w:type="paragraph" w:styleId="BodyText">
    <w:name w:val="Body Text"/>
    <w:basedOn w:val="Normal"/>
    <w:link w:val="BodyTextChar"/>
    <w:rsid w:val="004F0755"/>
    <w:pPr>
      <w:suppressAutoHyphens/>
      <w:autoSpaceDN w:val="0"/>
      <w:spacing w:before="120" w:after="120" w:line="276" w:lineRule="auto"/>
      <w:textAlignment w:val="baseline"/>
    </w:pPr>
    <w:rPr>
      <w:rFonts w:eastAsia="Times New Roman"/>
      <w:b/>
      <w:bCs/>
      <w:lang w:val="en-GB" w:eastAsia="en-US"/>
    </w:rPr>
  </w:style>
  <w:style w:type="character" w:customStyle="1" w:styleId="BodyTextChar">
    <w:name w:val="Body Text Char"/>
    <w:basedOn w:val="DefaultParagraphFont"/>
    <w:link w:val="BodyText"/>
    <w:rsid w:val="004F0755"/>
    <w:rPr>
      <w:b/>
      <w:bCs/>
      <w:sz w:val="24"/>
      <w:szCs w:val="24"/>
      <w:lang w:val="en-GB" w:eastAsia="en-US"/>
    </w:rPr>
  </w:style>
  <w:style w:type="paragraph" w:styleId="FootnoteText">
    <w:name w:val="footnote text"/>
    <w:aliases w:val="Footnote,Fußnote,Fußnotentext Char,Fußnotentext Char1 Char1,Fußnotentext Char Char Char Char,Fußnotentext Char1 Char Char Char,Fußnotentext Char Char,Fußnotentext Char1 Char Char Char Char,Fußnotentext Char Char Char Char Char Char,Fußn,o"/>
    <w:basedOn w:val="Normal"/>
    <w:link w:val="FootnoteTextChar"/>
    <w:uiPriority w:val="99"/>
    <w:unhideWhenUsed/>
    <w:qFormat/>
    <w:rsid w:val="00C77169"/>
    <w:rPr>
      <w:sz w:val="20"/>
      <w:szCs w:val="20"/>
    </w:rPr>
  </w:style>
  <w:style w:type="character" w:customStyle="1" w:styleId="FootnoteTextChar">
    <w:name w:val="Footnote Text Char"/>
    <w:aliases w:val="Footnote Char,Fußnote Char,Fußnotentext Char Char1,Fußnotentext Char1 Char1 Char,Fußnotentext Char Char Char Char Char,Fußnotentext Char1 Char Char Char Char1,Fußnotentext Char Char Char,Fußnotentext Char1 Char Char Char Char Char"/>
    <w:basedOn w:val="DefaultParagraphFont"/>
    <w:link w:val="FootnoteText"/>
    <w:uiPriority w:val="99"/>
    <w:qFormat/>
    <w:rsid w:val="00C77169"/>
    <w:rPr>
      <w:rFonts w:eastAsiaTheme="minorEastAsia"/>
    </w:rPr>
  </w:style>
  <w:style w:type="character" w:styleId="FootnoteReference">
    <w:name w:val="footnote reference"/>
    <w:aliases w:val="-E Fußnotenzeichen,BVI fnr,E,E FN,Footnote Reference Number,Footnote Reference Superscript,Footnote Refernece,Footnote reference number,Footnote symbol,Footnotes refss,Odwołanie przypisu,Ref,SUPERS,Times 10 Point,de nota al pie,ftref"/>
    <w:basedOn w:val="DefaultParagraphFont"/>
    <w:link w:val="EFNZ"/>
    <w:uiPriority w:val="99"/>
    <w:unhideWhenUsed/>
    <w:qFormat/>
    <w:rsid w:val="00C77169"/>
    <w:rPr>
      <w:vertAlign w:val="superscript"/>
    </w:rPr>
  </w:style>
  <w:style w:type="character" w:customStyle="1" w:styleId="ListParagraphChar">
    <w:name w:val="List Paragraph Char"/>
    <w:aliases w:val="Dot pt Char,Numbered Para 1 Char,List Paragraph Char Char Char Char,Indicator Text Char,Bullet 1 Char,Bullet Points Char,MAIN CONTENT Char,IFCL - List Paragraph Char,List Paragraph12 Char,OBC Bullet Char,F5 List Paragraph Char,2 Char"/>
    <w:link w:val="ListParagraph"/>
    <w:uiPriority w:val="34"/>
    <w:qFormat/>
    <w:locked/>
    <w:rsid w:val="009E3016"/>
    <w:rPr>
      <w:rFonts w:eastAsiaTheme="minorEastAsia"/>
      <w:sz w:val="24"/>
      <w:szCs w:val="24"/>
    </w:rPr>
  </w:style>
  <w:style w:type="paragraph" w:customStyle="1" w:styleId="Default">
    <w:name w:val="Default"/>
    <w:rsid w:val="00FC1003"/>
    <w:pPr>
      <w:autoSpaceDE w:val="0"/>
      <w:autoSpaceDN w:val="0"/>
      <w:adjustRightInd w:val="0"/>
    </w:pPr>
    <w:rPr>
      <w:color w:val="000000"/>
      <w:sz w:val="24"/>
      <w:szCs w:val="24"/>
      <w:lang w:val="lv-LV"/>
    </w:rPr>
  </w:style>
  <w:style w:type="table" w:styleId="GridTable4-Accent4">
    <w:name w:val="Grid Table 4 Accent 4"/>
    <w:basedOn w:val="TableNormal"/>
    <w:uiPriority w:val="49"/>
    <w:rsid w:val="00D03042"/>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customStyle="1" w:styleId="EFNZ">
    <w:name w:val="E FNZ"/>
    <w:aliases w:val="16 Point,Superscript 6 Point,footnote ref,2001+ Fußnotenzeichen, Exposant 3 Point,Exposant 3 Point"/>
    <w:basedOn w:val="Normal"/>
    <w:next w:val="Normal"/>
    <w:link w:val="FootnoteReference"/>
    <w:uiPriority w:val="99"/>
    <w:qFormat/>
    <w:rsid w:val="00992D5F"/>
    <w:pPr>
      <w:spacing w:before="120" w:after="120" w:line="240" w:lineRule="exact"/>
      <w:jc w:val="both"/>
    </w:pPr>
    <w:rPr>
      <w:rFonts w:eastAsia="Times New Roman"/>
      <w:sz w:val="20"/>
      <w:szCs w:val="20"/>
      <w:vertAlign w:val="superscript"/>
    </w:rPr>
  </w:style>
  <w:style w:type="character" w:styleId="Strong">
    <w:name w:val="Strong"/>
    <w:basedOn w:val="DefaultParagraphFont"/>
    <w:uiPriority w:val="22"/>
    <w:qFormat/>
    <w:rsid w:val="00992D5F"/>
    <w:rPr>
      <w:b/>
      <w:bCs/>
    </w:rPr>
  </w:style>
  <w:style w:type="character" w:styleId="Mention">
    <w:name w:val="Mention"/>
    <w:basedOn w:val="DefaultParagraphFont"/>
    <w:uiPriority w:val="99"/>
    <w:unhideWhenUsed/>
    <w:rsid w:val="00F47ECB"/>
    <w:rPr>
      <w:color w:val="2B579A"/>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17625D"/>
    <w:pPr>
      <w:spacing w:after="160" w:line="240" w:lineRule="exact"/>
      <w:jc w:val="both"/>
    </w:pPr>
    <w:rPr>
      <w:rFonts w:asciiTheme="minorHAnsi" w:eastAsiaTheme="minorHAnsi" w:hAnsiTheme="minorHAnsi" w:cstheme="minorBidi"/>
      <w:sz w:val="22"/>
      <w:szCs w:val="22"/>
      <w:vertAlign w:val="superscript"/>
      <w:lang w:val="en-GB" w:eastAsia="en-US"/>
    </w:rPr>
  </w:style>
  <w:style w:type="numbering" w:customStyle="1" w:styleId="Listaactual2">
    <w:name w:val="Lista actual2"/>
    <w:uiPriority w:val="99"/>
    <w:rsid w:val="00892169"/>
  </w:style>
  <w:style w:type="paragraph" w:styleId="Caption">
    <w:name w:val="caption"/>
    <w:aliases w:val="Caption-tables,Tasks,Beschriftung Char2,Beschriftung Char1 Char1,Beschriftung Char Char Char1,Beschriftung Char1 Char Char,Beschriftung Char Char Char Char,Beschriftung Char Char1 Char,Beschriftung Char Char2,Eco,Figure"/>
    <w:basedOn w:val="Normal"/>
    <w:next w:val="Normal"/>
    <w:link w:val="CaptionChar"/>
    <w:uiPriority w:val="35"/>
    <w:unhideWhenUsed/>
    <w:qFormat/>
    <w:rsid w:val="0017625D"/>
    <w:pPr>
      <w:jc w:val="both"/>
    </w:pPr>
    <w:rPr>
      <w:rFonts w:ascii="Montserrat" w:eastAsiaTheme="minorHAnsi" w:hAnsi="Montserrat" w:cstheme="minorBidi"/>
      <w:i/>
      <w:iCs/>
      <w:color w:val="0E2841" w:themeColor="text2"/>
      <w:sz w:val="22"/>
      <w:szCs w:val="18"/>
      <w:lang w:val="en-GB" w:eastAsia="en-US"/>
    </w:rPr>
  </w:style>
  <w:style w:type="character" w:customStyle="1" w:styleId="CaptionChar">
    <w:name w:val="Caption Char"/>
    <w:aliases w:val="Caption-tables Char,Tasks Char,Beschriftung Char2 Char,Beschriftung Char1 Char1 Char,Beschriftung Char Char Char1 Char,Beschriftung Char1 Char Char Char,Beschriftung Char Char Char Char Char,Beschriftung Char Char1 Char Char,Eco Char"/>
    <w:link w:val="Caption"/>
    <w:uiPriority w:val="35"/>
    <w:locked/>
    <w:rsid w:val="0017625D"/>
    <w:rPr>
      <w:rFonts w:ascii="Montserrat" w:eastAsiaTheme="minorHAnsi" w:hAnsi="Montserrat" w:cstheme="minorBidi"/>
      <w:i/>
      <w:iCs/>
      <w:color w:val="0E2841" w:themeColor="text2"/>
      <w:sz w:val="22"/>
      <w:szCs w:val="18"/>
      <w:lang w:val="en-GB" w:eastAsia="en-US"/>
    </w:rPr>
  </w:style>
  <w:style w:type="table" w:customStyle="1" w:styleId="Blue">
    <w:name w:val="Blue"/>
    <w:basedOn w:val="ListTable4-Accent1"/>
    <w:uiPriority w:val="99"/>
    <w:rsid w:val="00BB17A2"/>
    <w:rPr>
      <w:rFonts w:asciiTheme="minorHAnsi" w:eastAsiaTheme="minorHAnsi" w:hAnsiTheme="minorHAnsi" w:cstheme="minorBidi"/>
      <w:sz w:val="22"/>
      <w:szCs w:val="22"/>
      <w:lang w:val="en-US" w:eastAsia="en-US"/>
    </w:rPr>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0E2841" w:themeFill="text2"/>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1">
    <w:name w:val="List Table 4 Accent 1"/>
    <w:basedOn w:val="TableNormal"/>
    <w:uiPriority w:val="49"/>
    <w:rsid w:val="00582FA8"/>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P68B1DB1-ListParagraph33">
    <w:name w:val="P68B1DB1-ListParagraph33"/>
    <w:basedOn w:val="ListParagraph"/>
    <w:rsid w:val="00896EBE"/>
    <w:pPr>
      <w:spacing w:after="160" w:line="288" w:lineRule="auto"/>
      <w:jc w:val="both"/>
    </w:pPr>
    <w:rPr>
      <w:rFonts w:ascii="Montserrat" w:eastAsiaTheme="minorHAnsi" w:hAnsi="Montserrat" w:cstheme="minorBidi"/>
      <w:sz w:val="20"/>
      <w:szCs w:val="20"/>
    </w:rPr>
  </w:style>
  <w:style w:type="table" w:styleId="PlainTable2">
    <w:name w:val="Plain Table 2"/>
    <w:basedOn w:val="TableNormal"/>
    <w:uiPriority w:val="42"/>
    <w:rsid w:val="007661D7"/>
    <w:rPr>
      <w:rFonts w:asciiTheme="minorHAnsi" w:eastAsiaTheme="minorHAnsi" w:hAnsiTheme="minorHAnsi" w:cstheme="minorBidi"/>
      <w:sz w:val="22"/>
      <w:szCs w:val="22"/>
      <w:lang w:val="lv-LV"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laceholderparagraph">
    <w:name w:val="placeholder_paragraph"/>
    <w:qFormat/>
    <w:rPr>
      <w:sz w:val="28"/>
    </w:rPr>
  </w:style>
  <w:style w:type="paragraph" w:customStyle="1" w:styleId="placeholderparagraph0">
    <w:name w:val="placeholder_paragraph0"/>
    <w:qFormat/>
    <w:rPr>
      <w:sz w:val="28"/>
    </w:rPr>
  </w:style>
  <w:style w:type="table" w:customStyle="1" w:styleId="TableGrid1">
    <w:name w:val="Table Grid1"/>
    <w:basedOn w:val="TableNormal"/>
    <w:next w:val="TableGrid"/>
    <w:uiPriority w:val="39"/>
    <w:qFormat/>
    <w:rsid w:val="00356936"/>
    <w:rPr>
      <w:rFonts w:asciiTheme="minorHAnsi" w:eastAsiaTheme="minorHAnsi" w:hAnsiTheme="minorHAnsi" w:cstheme="minorBidi"/>
      <w:kern w:val="2"/>
      <w:sz w:val="22"/>
      <w:szCs w:val="22"/>
      <w:lang w:val="lv-LV"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410713"/>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10713"/>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10713"/>
    <w:rPr>
      <w:rFonts w:asciiTheme="minorHAnsi" w:eastAsiaTheme="majorEastAsia" w:hAnsiTheme="minorHAnsi" w:cstheme="majorBidi"/>
      <w:color w:val="272727" w:themeColor="text1" w:themeTint="D8"/>
      <w:sz w:val="24"/>
      <w:szCs w:val="24"/>
    </w:rPr>
  </w:style>
  <w:style w:type="paragraph" w:customStyle="1" w:styleId="placeholderparagraph00">
    <w:name w:val="placeholder_paragraph00"/>
    <w:qFormat/>
    <w:rsid w:val="00410713"/>
    <w:rPr>
      <w:sz w:val="28"/>
    </w:rPr>
  </w:style>
  <w:style w:type="paragraph" w:styleId="Title">
    <w:name w:val="Title"/>
    <w:basedOn w:val="Normal"/>
    <w:next w:val="Normal"/>
    <w:link w:val="TitleChar"/>
    <w:uiPriority w:val="10"/>
    <w:qFormat/>
    <w:rsid w:val="00410713"/>
    <w:pPr>
      <w:spacing w:after="80"/>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713"/>
    <w:pPr>
      <w:numPr>
        <w:ilvl w:val="1"/>
      </w:numPr>
      <w:spacing w:after="160"/>
      <w:jc w:val="both"/>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71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107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0713"/>
    <w:rPr>
      <w:rFonts w:eastAsiaTheme="minorEastAsia"/>
      <w:i/>
      <w:iCs/>
      <w:color w:val="404040" w:themeColor="text1" w:themeTint="BF"/>
      <w:sz w:val="24"/>
      <w:szCs w:val="24"/>
    </w:rPr>
  </w:style>
  <w:style w:type="character" w:styleId="IntenseEmphasis">
    <w:name w:val="Intense Emphasis"/>
    <w:basedOn w:val="DefaultParagraphFont"/>
    <w:uiPriority w:val="21"/>
    <w:qFormat/>
    <w:rsid w:val="00410713"/>
    <w:rPr>
      <w:i/>
      <w:iCs/>
      <w:color w:val="0F4761" w:themeColor="accent1" w:themeShade="BF"/>
    </w:rPr>
  </w:style>
  <w:style w:type="paragraph" w:styleId="IntenseQuote">
    <w:name w:val="Intense Quote"/>
    <w:basedOn w:val="Normal"/>
    <w:next w:val="Normal"/>
    <w:link w:val="IntenseQuoteChar"/>
    <w:uiPriority w:val="30"/>
    <w:qFormat/>
    <w:rsid w:val="00410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713"/>
    <w:rPr>
      <w:rFonts w:eastAsiaTheme="minorEastAsia"/>
      <w:i/>
      <w:iCs/>
      <w:color w:val="0F4761" w:themeColor="accent1" w:themeShade="BF"/>
      <w:sz w:val="24"/>
      <w:szCs w:val="24"/>
    </w:rPr>
  </w:style>
  <w:style w:type="character" w:styleId="IntenseReference">
    <w:name w:val="Intense Reference"/>
    <w:basedOn w:val="DefaultParagraphFont"/>
    <w:uiPriority w:val="32"/>
    <w:qFormat/>
    <w:rsid w:val="00410713"/>
    <w:rPr>
      <w:b/>
      <w:bCs/>
      <w:smallCaps/>
      <w:color w:val="0F4761" w:themeColor="accent1" w:themeShade="BF"/>
      <w:spacing w:val="5"/>
    </w:rPr>
  </w:style>
  <w:style w:type="paragraph" w:styleId="NoSpacing">
    <w:name w:val="No Spacing"/>
    <w:uiPriority w:val="1"/>
    <w:qFormat/>
    <w:rsid w:val="00410713"/>
    <w:pPr>
      <w:jc w:val="both"/>
    </w:pPr>
    <w:rPr>
      <w:rFonts w:eastAsiaTheme="minorEastAsia"/>
      <w:sz w:val="24"/>
      <w:szCs w:val="24"/>
    </w:rPr>
  </w:style>
  <w:style w:type="table" w:customStyle="1" w:styleId="TableGrid2">
    <w:name w:val="Table Grid2"/>
    <w:basedOn w:val="TableNormal"/>
    <w:next w:val="TableGrid"/>
    <w:uiPriority w:val="39"/>
    <w:rsid w:val="00410713"/>
    <w:rPr>
      <w:rFonts w:asciiTheme="minorHAnsi" w:eastAsiaTheme="minorHAnsi" w:hAnsiTheme="minorHAnsi" w:cstheme="minorBidi"/>
      <w:kern w:val="2"/>
      <w:sz w:val="22"/>
      <w:szCs w:val="22"/>
      <w:lang w:val="lv-LV"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10713"/>
    <w:rPr>
      <w:sz w:val="20"/>
      <w:szCs w:val="20"/>
    </w:rPr>
  </w:style>
  <w:style w:type="character" w:customStyle="1" w:styleId="EndnoteTextChar">
    <w:name w:val="Endnote Text Char"/>
    <w:basedOn w:val="DefaultParagraphFont"/>
    <w:link w:val="EndnoteText"/>
    <w:uiPriority w:val="99"/>
    <w:semiHidden/>
    <w:rsid w:val="00410713"/>
    <w:rPr>
      <w:rFonts w:eastAsiaTheme="minorEastAsia"/>
    </w:rPr>
  </w:style>
  <w:style w:type="character" w:styleId="EndnoteReference">
    <w:name w:val="endnote reference"/>
    <w:basedOn w:val="DefaultParagraphFont"/>
    <w:uiPriority w:val="99"/>
    <w:semiHidden/>
    <w:unhideWhenUsed/>
    <w:rsid w:val="00410713"/>
    <w:rPr>
      <w:vertAlign w:val="superscript"/>
    </w:rPr>
  </w:style>
  <w:style w:type="table" w:styleId="TableGridLight">
    <w:name w:val="Grid Table Light"/>
    <w:basedOn w:val="TableNormal"/>
    <w:uiPriority w:val="40"/>
    <w:rsid w:val="004107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mmentTextChar1">
    <w:name w:val="Comment Text Char1"/>
    <w:basedOn w:val="DefaultParagraphFont"/>
    <w:uiPriority w:val="99"/>
    <w:rsid w:val="00410713"/>
    <w:rPr>
      <w:sz w:val="20"/>
      <w:szCs w:val="20"/>
    </w:rPr>
  </w:style>
  <w:style w:type="table" w:customStyle="1" w:styleId="TableGrid3">
    <w:name w:val="Table Grid3"/>
    <w:basedOn w:val="TableNormal"/>
    <w:next w:val="TableGrid"/>
    <w:uiPriority w:val="39"/>
    <w:qFormat/>
    <w:rsid w:val="00B429FA"/>
    <w:rPr>
      <w:lang w:val="en" w:eastAsia="ja-JP"/>
    </w:rPr>
    <w:tblPr/>
  </w:style>
  <w:style w:type="table" w:customStyle="1" w:styleId="TableGrid4">
    <w:name w:val="Table Grid4"/>
    <w:basedOn w:val="TableNormal"/>
    <w:next w:val="TableGrid"/>
    <w:uiPriority w:val="39"/>
    <w:qFormat/>
    <w:rsid w:val="00DF099D"/>
    <w:rPr>
      <w:lang w:val="en" w:eastAsia="ja-JP"/>
    </w:rPr>
    <w:tblPr>
      <w:tblInd w:w="0" w:type="nil"/>
    </w:tblPr>
  </w:style>
  <w:style w:type="table" w:customStyle="1" w:styleId="TableGrid5">
    <w:name w:val="Table Grid5"/>
    <w:basedOn w:val="TableNormal"/>
    <w:next w:val="TableGrid"/>
    <w:uiPriority w:val="39"/>
    <w:qFormat/>
    <w:rsid w:val="00DF099D"/>
    <w:rPr>
      <w:lang w:val="en" w:eastAsia="ja-JP"/>
    </w:rPr>
    <w:tblPr>
      <w:tblInd w:w="0" w:type="nil"/>
    </w:tblPr>
  </w:style>
  <w:style w:type="paragraph" w:customStyle="1" w:styleId="o1">
    <w:name w:val="o1"/>
    <w:basedOn w:val="Normal"/>
    <w:next w:val="FootnoteText"/>
    <w:uiPriority w:val="99"/>
    <w:unhideWhenUsed/>
    <w:qFormat/>
    <w:rsid w:val="00730945"/>
    <w:rPr>
      <w:rFonts w:asciiTheme="minorHAnsi" w:eastAsia="Yu Mincho" w:hAnsiTheme="minorHAnsi" w:cstheme="minorBidi"/>
      <w:kern w:val="2"/>
      <w:sz w:val="22"/>
      <w:szCs w:val="22"/>
      <w:lang w:val="lv-LV" w:eastAsia="en-US"/>
      <w14:ligatures w14:val="standardContextual"/>
    </w:rPr>
  </w:style>
  <w:style w:type="character" w:customStyle="1" w:styleId="FootnoteTextChar1">
    <w:name w:val="Footnote Text Char1"/>
    <w:aliases w:val="Fußnote Char1,Fußnotentext Char Char2,Fußnotentext Char1 Char1 Char1,Fußnotentext Char Char Char Char Char1,Fußnotentext Char1 Char Char Char Char2,Fußnotentext Char Char Char1,Fußnotentext Char1 Char Char Char Char Char1,Fußn Char"/>
    <w:basedOn w:val="DefaultParagraphFont"/>
    <w:uiPriority w:val="99"/>
    <w:semiHidden/>
    <w:rsid w:val="00730945"/>
    <w:rPr>
      <w:sz w:val="20"/>
      <w:szCs w:val="20"/>
    </w:rPr>
  </w:style>
  <w:style w:type="table" w:customStyle="1" w:styleId="TableGrid6">
    <w:name w:val="Table Grid6"/>
    <w:basedOn w:val="TableNormal"/>
    <w:next w:val="TableGrid"/>
    <w:uiPriority w:val="39"/>
    <w:qFormat/>
    <w:rsid w:val="00730945"/>
    <w:tblPr/>
  </w:style>
  <w:style w:type="character" w:styleId="SubtleEmphasis">
    <w:name w:val="Subtle Emphasis"/>
    <w:basedOn w:val="DefaultParagraphFont"/>
    <w:uiPriority w:val="19"/>
    <w:qFormat/>
    <w:rsid w:val="00C80D93"/>
    <w:rPr>
      <w:i/>
      <w:iCs/>
      <w:color w:val="0E2841" w:themeColor="text2"/>
    </w:rPr>
  </w:style>
  <w:style w:type="character" w:customStyle="1" w:styleId="FootnoteTextChar2">
    <w:name w:val="Footnote Text Char2"/>
    <w:basedOn w:val="DefaultParagraphFont"/>
    <w:uiPriority w:val="99"/>
    <w:semiHidden/>
    <w:rsid w:val="00F968C4"/>
    <w:rPr>
      <w:rFonts w:ascii="Times New Roman" w:eastAsia="Times New Roman" w:hAnsi="Times New Roman" w:cs="Times New Roman"/>
      <w:kern w:val="0"/>
      <w:sz w:val="20"/>
      <w:szCs w:val="20"/>
      <w:lang w:eastAsia="lv-LV"/>
      <w14:ligatures w14:val="none"/>
    </w:rPr>
  </w:style>
  <w:style w:type="numbering" w:customStyle="1" w:styleId="NoList1">
    <w:name w:val="No List1"/>
    <w:next w:val="NoList"/>
    <w:uiPriority w:val="99"/>
    <w:semiHidden/>
    <w:unhideWhenUsed/>
    <w:rsid w:val="00D362E5"/>
  </w:style>
  <w:style w:type="paragraph" w:customStyle="1" w:styleId="TOC21">
    <w:name w:val="TOC 21"/>
    <w:basedOn w:val="Normal"/>
    <w:next w:val="Normal"/>
    <w:autoRedefine/>
    <w:uiPriority w:val="39"/>
    <w:rsid w:val="00D362E5"/>
    <w:pPr>
      <w:tabs>
        <w:tab w:val="right" w:pos="9016"/>
      </w:tabs>
      <w:spacing w:before="120"/>
    </w:pPr>
    <w:rPr>
      <w:rFonts w:asciiTheme="minorHAnsi" w:eastAsia="Yu Mincho" w:hAnsiTheme="minorHAnsi"/>
      <w:b/>
      <w:bCs/>
      <w:smallCaps/>
      <w:sz w:val="22"/>
      <w:szCs w:val="22"/>
    </w:rPr>
  </w:style>
  <w:style w:type="paragraph" w:customStyle="1" w:styleId="TOC31">
    <w:name w:val="TOC 31"/>
    <w:basedOn w:val="Normal"/>
    <w:next w:val="Normal"/>
    <w:autoRedefine/>
    <w:uiPriority w:val="39"/>
    <w:rsid w:val="00D362E5"/>
    <w:pPr>
      <w:tabs>
        <w:tab w:val="left" w:pos="1276"/>
        <w:tab w:val="right" w:pos="9015"/>
      </w:tabs>
      <w:ind w:firstLine="567"/>
    </w:pPr>
    <w:rPr>
      <w:rFonts w:asciiTheme="minorHAnsi" w:eastAsia="Yu Mincho" w:hAnsiTheme="minorHAnsi"/>
      <w:smallCaps/>
      <w:sz w:val="22"/>
      <w:szCs w:val="22"/>
    </w:rPr>
  </w:style>
  <w:style w:type="paragraph" w:customStyle="1" w:styleId="TOC41">
    <w:name w:val="TOC 41"/>
    <w:basedOn w:val="Normal"/>
    <w:next w:val="Normal"/>
    <w:autoRedefine/>
    <w:uiPriority w:val="39"/>
    <w:rsid w:val="00D362E5"/>
    <w:pPr>
      <w:tabs>
        <w:tab w:val="left" w:pos="900"/>
        <w:tab w:val="left" w:pos="1751"/>
        <w:tab w:val="right" w:pos="9016"/>
      </w:tabs>
      <w:ind w:left="1560" w:hanging="709"/>
    </w:pPr>
    <w:rPr>
      <w:rFonts w:asciiTheme="minorHAnsi" w:eastAsia="Yu Mincho" w:hAnsiTheme="minorHAnsi"/>
      <w:sz w:val="22"/>
      <w:szCs w:val="22"/>
    </w:rPr>
  </w:style>
  <w:style w:type="paragraph" w:customStyle="1" w:styleId="TOC51">
    <w:name w:val="TOC 51"/>
    <w:basedOn w:val="Normal"/>
    <w:next w:val="Normal"/>
    <w:autoRedefine/>
    <w:uiPriority w:val="39"/>
    <w:rsid w:val="00D362E5"/>
    <w:rPr>
      <w:rFonts w:asciiTheme="minorHAnsi" w:eastAsia="Yu Mincho" w:hAnsiTheme="minorHAnsi"/>
      <w:sz w:val="22"/>
      <w:szCs w:val="22"/>
    </w:rPr>
  </w:style>
  <w:style w:type="character" w:customStyle="1" w:styleId="FollowedHyperlink1">
    <w:name w:val="FollowedHyperlink1"/>
    <w:basedOn w:val="DefaultParagraphFont"/>
    <w:uiPriority w:val="99"/>
    <w:semiHidden/>
    <w:unhideWhenUsed/>
    <w:rsid w:val="00D362E5"/>
    <w:rPr>
      <w:color w:val="96607D"/>
      <w:u w:val="single"/>
    </w:rPr>
  </w:style>
  <w:style w:type="paragraph" w:customStyle="1" w:styleId="TOC61">
    <w:name w:val="TOC 61"/>
    <w:basedOn w:val="Normal"/>
    <w:next w:val="Normal"/>
    <w:autoRedefine/>
    <w:uiPriority w:val="39"/>
    <w:unhideWhenUsed/>
    <w:rsid w:val="00D362E5"/>
    <w:rPr>
      <w:rFonts w:asciiTheme="minorHAnsi" w:eastAsia="Yu Mincho" w:hAnsiTheme="minorHAnsi"/>
      <w:sz w:val="22"/>
      <w:szCs w:val="22"/>
    </w:rPr>
  </w:style>
  <w:style w:type="paragraph" w:customStyle="1" w:styleId="TOC71">
    <w:name w:val="TOC 71"/>
    <w:basedOn w:val="Normal"/>
    <w:next w:val="Normal"/>
    <w:autoRedefine/>
    <w:uiPriority w:val="39"/>
    <w:unhideWhenUsed/>
    <w:rsid w:val="00D362E5"/>
    <w:rPr>
      <w:rFonts w:asciiTheme="minorHAnsi" w:eastAsia="Yu Mincho" w:hAnsiTheme="minorHAnsi"/>
      <w:sz w:val="22"/>
      <w:szCs w:val="22"/>
    </w:rPr>
  </w:style>
  <w:style w:type="paragraph" w:customStyle="1" w:styleId="TOC81">
    <w:name w:val="TOC 81"/>
    <w:basedOn w:val="Normal"/>
    <w:next w:val="Normal"/>
    <w:autoRedefine/>
    <w:uiPriority w:val="39"/>
    <w:unhideWhenUsed/>
    <w:rsid w:val="00D362E5"/>
    <w:rPr>
      <w:rFonts w:asciiTheme="minorHAnsi" w:eastAsia="Yu Mincho" w:hAnsiTheme="minorHAnsi"/>
      <w:sz w:val="22"/>
      <w:szCs w:val="22"/>
    </w:rPr>
  </w:style>
  <w:style w:type="paragraph" w:customStyle="1" w:styleId="TOC91">
    <w:name w:val="TOC 91"/>
    <w:basedOn w:val="Normal"/>
    <w:next w:val="Normal"/>
    <w:autoRedefine/>
    <w:uiPriority w:val="39"/>
    <w:unhideWhenUsed/>
    <w:rsid w:val="00D362E5"/>
    <w:rPr>
      <w:rFonts w:asciiTheme="minorHAnsi" w:eastAsia="Yu Mincho" w:hAnsiTheme="minorHAnsi"/>
      <w:sz w:val="22"/>
      <w:szCs w:val="22"/>
    </w:rPr>
  </w:style>
  <w:style w:type="paragraph" w:customStyle="1" w:styleId="Revision1">
    <w:name w:val="Revision1"/>
    <w:next w:val="Revision"/>
    <w:hidden/>
    <w:uiPriority w:val="99"/>
    <w:semiHidden/>
    <w:rsid w:val="00D362E5"/>
    <w:rPr>
      <w:rFonts w:eastAsia="Yu Mincho"/>
      <w:sz w:val="24"/>
      <w:szCs w:val="24"/>
    </w:rPr>
  </w:style>
  <w:style w:type="table" w:customStyle="1" w:styleId="GridTable4-Accent41">
    <w:name w:val="Grid Table 4 - Accent 41"/>
    <w:basedOn w:val="TableNormal"/>
    <w:next w:val="GridTable4-Accent4"/>
    <w:uiPriority w:val="49"/>
    <w:rsid w:val="00D362E5"/>
    <w:tblPr>
      <w:tblStyleRowBandSize w:val="1"/>
      <w:tblStyleColBandSize w:val="1"/>
    </w:tblPr>
    <w:tcPr>
      <w:shd w:val="clear" w:color="auto" w:fill="CAEDFB"/>
    </w:tc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style>
  <w:style w:type="paragraph" w:customStyle="1" w:styleId="Figure1">
    <w:name w:val="Figure1"/>
    <w:basedOn w:val="Normal"/>
    <w:next w:val="Normal"/>
    <w:uiPriority w:val="35"/>
    <w:unhideWhenUsed/>
    <w:qFormat/>
    <w:rsid w:val="00D362E5"/>
    <w:pPr>
      <w:jc w:val="both"/>
    </w:pPr>
    <w:rPr>
      <w:rFonts w:ascii="Montserrat" w:eastAsiaTheme="minorHAnsi" w:hAnsi="Montserrat" w:cstheme="minorBidi"/>
      <w:i/>
      <w:iCs/>
      <w:color w:val="0E2841"/>
      <w:sz w:val="22"/>
      <w:szCs w:val="18"/>
      <w:lang w:val="en-GB" w:eastAsia="en-US"/>
    </w:rPr>
  </w:style>
  <w:style w:type="table" w:customStyle="1" w:styleId="ListTable4-Accent11">
    <w:name w:val="List Table 4 - Accent 11"/>
    <w:basedOn w:val="TableNormal"/>
    <w:next w:val="ListTable4-Accent1"/>
    <w:uiPriority w:val="49"/>
    <w:rsid w:val="00D362E5"/>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tcBorders>
        <w:shd w:val="clear" w:color="auto" w:fill="156082"/>
      </w:tcPr>
    </w:tblStylePr>
    <w:tblStylePr w:type="lastRow">
      <w:rPr>
        <w:b/>
        <w:bCs/>
      </w:rPr>
      <w:tblPr/>
      <w:tcPr>
        <w:tcBorders>
          <w:top w:val="double" w:sz="4" w:space="0" w:color="45B0E1"/>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PlainTable21">
    <w:name w:val="Plain Table 21"/>
    <w:basedOn w:val="TableNormal"/>
    <w:next w:val="PlainTable2"/>
    <w:uiPriority w:val="42"/>
    <w:rsid w:val="00D362E5"/>
    <w:rPr>
      <w:rFonts w:asciiTheme="minorHAnsi" w:eastAsiaTheme="minorHAnsi" w:hAnsiTheme="minorHAnsi" w:cstheme="minorBidi"/>
      <w:sz w:val="22"/>
      <w:szCs w:val="22"/>
      <w:lang w:val="lv-LV"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NoSpacing1">
    <w:name w:val="No Spacing1"/>
    <w:next w:val="NoSpacing"/>
    <w:uiPriority w:val="1"/>
    <w:qFormat/>
    <w:rsid w:val="00D362E5"/>
    <w:pPr>
      <w:jc w:val="both"/>
    </w:pPr>
    <w:rPr>
      <w:rFonts w:eastAsia="Yu Mincho"/>
      <w:sz w:val="24"/>
      <w:szCs w:val="24"/>
    </w:rPr>
  </w:style>
  <w:style w:type="table" w:customStyle="1" w:styleId="TableGridLight1">
    <w:name w:val="Table Grid Light1"/>
    <w:basedOn w:val="TableNormal"/>
    <w:next w:val="TableGridLight"/>
    <w:uiPriority w:val="40"/>
    <w:rsid w:val="00D362E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harCharCharChar">
    <w:name w:val="Char Char Char Char"/>
    <w:aliases w:val="Char2"/>
    <w:basedOn w:val="Normal"/>
    <w:next w:val="Normal"/>
    <w:uiPriority w:val="99"/>
    <w:rsid w:val="00D437CE"/>
    <w:pPr>
      <w:spacing w:after="160" w:line="240" w:lineRule="exact"/>
      <w:ind w:left="567" w:hanging="499"/>
      <w:jc w:val="both"/>
      <w:textAlignment w:val="baseline"/>
    </w:pPr>
    <w:rPr>
      <w:rFonts w:eastAsiaTheme="minorHAnsi"/>
      <w:vertAlign w:val="superscript"/>
      <w:lang w:val="lv-LV" w:eastAsia="en-US"/>
    </w:rPr>
  </w:style>
  <w:style w:type="table" w:customStyle="1" w:styleId="TableGrid11">
    <w:name w:val="Table Grid11"/>
    <w:basedOn w:val="TableNormal"/>
    <w:next w:val="TableGrid"/>
    <w:uiPriority w:val="39"/>
    <w:qFormat/>
    <w:rsid w:val="00513ACE"/>
    <w:rPr>
      <w:rFonts w:asciiTheme="minorHAnsi" w:eastAsiaTheme="minorHAnsi" w:hAnsiTheme="minorHAnsi" w:cstheme="minorBidi"/>
      <w:kern w:val="2"/>
      <w:sz w:val="22"/>
      <w:szCs w:val="22"/>
      <w:lang w:val="lv-LV"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13103">
      <w:bodyDiv w:val="1"/>
      <w:marLeft w:val="0"/>
      <w:marRight w:val="0"/>
      <w:marTop w:val="0"/>
      <w:marBottom w:val="0"/>
      <w:divBdr>
        <w:top w:val="none" w:sz="0" w:space="0" w:color="auto"/>
        <w:left w:val="none" w:sz="0" w:space="0" w:color="auto"/>
        <w:bottom w:val="none" w:sz="0" w:space="0" w:color="auto"/>
        <w:right w:val="none" w:sz="0" w:space="0" w:color="auto"/>
      </w:divBdr>
    </w:div>
    <w:div w:id="58135255">
      <w:bodyDiv w:val="1"/>
      <w:marLeft w:val="0"/>
      <w:marRight w:val="0"/>
      <w:marTop w:val="0"/>
      <w:marBottom w:val="0"/>
      <w:divBdr>
        <w:top w:val="none" w:sz="0" w:space="0" w:color="auto"/>
        <w:left w:val="none" w:sz="0" w:space="0" w:color="auto"/>
        <w:bottom w:val="none" w:sz="0" w:space="0" w:color="auto"/>
        <w:right w:val="none" w:sz="0" w:space="0" w:color="auto"/>
      </w:divBdr>
    </w:div>
    <w:div w:id="71244309">
      <w:bodyDiv w:val="1"/>
      <w:marLeft w:val="0"/>
      <w:marRight w:val="0"/>
      <w:marTop w:val="0"/>
      <w:marBottom w:val="0"/>
      <w:divBdr>
        <w:top w:val="none" w:sz="0" w:space="0" w:color="auto"/>
        <w:left w:val="none" w:sz="0" w:space="0" w:color="auto"/>
        <w:bottom w:val="none" w:sz="0" w:space="0" w:color="auto"/>
        <w:right w:val="none" w:sz="0" w:space="0" w:color="auto"/>
      </w:divBdr>
    </w:div>
    <w:div w:id="78989389">
      <w:bodyDiv w:val="1"/>
      <w:marLeft w:val="0"/>
      <w:marRight w:val="0"/>
      <w:marTop w:val="0"/>
      <w:marBottom w:val="0"/>
      <w:divBdr>
        <w:top w:val="none" w:sz="0" w:space="0" w:color="auto"/>
        <w:left w:val="none" w:sz="0" w:space="0" w:color="auto"/>
        <w:bottom w:val="none" w:sz="0" w:space="0" w:color="auto"/>
        <w:right w:val="none" w:sz="0" w:space="0" w:color="auto"/>
      </w:divBdr>
    </w:div>
    <w:div w:id="80496336">
      <w:bodyDiv w:val="1"/>
      <w:marLeft w:val="0"/>
      <w:marRight w:val="0"/>
      <w:marTop w:val="0"/>
      <w:marBottom w:val="0"/>
      <w:divBdr>
        <w:top w:val="none" w:sz="0" w:space="0" w:color="auto"/>
        <w:left w:val="none" w:sz="0" w:space="0" w:color="auto"/>
        <w:bottom w:val="none" w:sz="0" w:space="0" w:color="auto"/>
        <w:right w:val="none" w:sz="0" w:space="0" w:color="auto"/>
      </w:divBdr>
    </w:div>
    <w:div w:id="94979035">
      <w:bodyDiv w:val="1"/>
      <w:marLeft w:val="0"/>
      <w:marRight w:val="0"/>
      <w:marTop w:val="0"/>
      <w:marBottom w:val="0"/>
      <w:divBdr>
        <w:top w:val="none" w:sz="0" w:space="0" w:color="auto"/>
        <w:left w:val="none" w:sz="0" w:space="0" w:color="auto"/>
        <w:bottom w:val="none" w:sz="0" w:space="0" w:color="auto"/>
        <w:right w:val="none" w:sz="0" w:space="0" w:color="auto"/>
      </w:divBdr>
    </w:div>
    <w:div w:id="119344151">
      <w:bodyDiv w:val="1"/>
      <w:marLeft w:val="0"/>
      <w:marRight w:val="0"/>
      <w:marTop w:val="0"/>
      <w:marBottom w:val="0"/>
      <w:divBdr>
        <w:top w:val="none" w:sz="0" w:space="0" w:color="auto"/>
        <w:left w:val="none" w:sz="0" w:space="0" w:color="auto"/>
        <w:bottom w:val="none" w:sz="0" w:space="0" w:color="auto"/>
        <w:right w:val="none" w:sz="0" w:space="0" w:color="auto"/>
      </w:divBdr>
    </w:div>
    <w:div w:id="121966200">
      <w:bodyDiv w:val="1"/>
      <w:marLeft w:val="0"/>
      <w:marRight w:val="0"/>
      <w:marTop w:val="0"/>
      <w:marBottom w:val="0"/>
      <w:divBdr>
        <w:top w:val="none" w:sz="0" w:space="0" w:color="auto"/>
        <w:left w:val="none" w:sz="0" w:space="0" w:color="auto"/>
        <w:bottom w:val="none" w:sz="0" w:space="0" w:color="auto"/>
        <w:right w:val="none" w:sz="0" w:space="0" w:color="auto"/>
      </w:divBdr>
    </w:div>
    <w:div w:id="125054165">
      <w:bodyDiv w:val="1"/>
      <w:marLeft w:val="0"/>
      <w:marRight w:val="0"/>
      <w:marTop w:val="0"/>
      <w:marBottom w:val="0"/>
      <w:divBdr>
        <w:top w:val="none" w:sz="0" w:space="0" w:color="auto"/>
        <w:left w:val="none" w:sz="0" w:space="0" w:color="auto"/>
        <w:bottom w:val="none" w:sz="0" w:space="0" w:color="auto"/>
        <w:right w:val="none" w:sz="0" w:space="0" w:color="auto"/>
      </w:divBdr>
    </w:div>
    <w:div w:id="156656101">
      <w:bodyDiv w:val="1"/>
      <w:marLeft w:val="0"/>
      <w:marRight w:val="0"/>
      <w:marTop w:val="0"/>
      <w:marBottom w:val="0"/>
      <w:divBdr>
        <w:top w:val="none" w:sz="0" w:space="0" w:color="auto"/>
        <w:left w:val="none" w:sz="0" w:space="0" w:color="auto"/>
        <w:bottom w:val="none" w:sz="0" w:space="0" w:color="auto"/>
        <w:right w:val="none" w:sz="0" w:space="0" w:color="auto"/>
      </w:divBdr>
    </w:div>
    <w:div w:id="165022023">
      <w:bodyDiv w:val="1"/>
      <w:marLeft w:val="0"/>
      <w:marRight w:val="0"/>
      <w:marTop w:val="0"/>
      <w:marBottom w:val="0"/>
      <w:divBdr>
        <w:top w:val="none" w:sz="0" w:space="0" w:color="auto"/>
        <w:left w:val="none" w:sz="0" w:space="0" w:color="auto"/>
        <w:bottom w:val="none" w:sz="0" w:space="0" w:color="auto"/>
        <w:right w:val="none" w:sz="0" w:space="0" w:color="auto"/>
      </w:divBdr>
    </w:div>
    <w:div w:id="172578340">
      <w:bodyDiv w:val="1"/>
      <w:marLeft w:val="0"/>
      <w:marRight w:val="0"/>
      <w:marTop w:val="0"/>
      <w:marBottom w:val="0"/>
      <w:divBdr>
        <w:top w:val="none" w:sz="0" w:space="0" w:color="auto"/>
        <w:left w:val="none" w:sz="0" w:space="0" w:color="auto"/>
        <w:bottom w:val="none" w:sz="0" w:space="0" w:color="auto"/>
        <w:right w:val="none" w:sz="0" w:space="0" w:color="auto"/>
      </w:divBdr>
    </w:div>
    <w:div w:id="192572814">
      <w:bodyDiv w:val="1"/>
      <w:marLeft w:val="0"/>
      <w:marRight w:val="0"/>
      <w:marTop w:val="0"/>
      <w:marBottom w:val="0"/>
      <w:divBdr>
        <w:top w:val="none" w:sz="0" w:space="0" w:color="auto"/>
        <w:left w:val="none" w:sz="0" w:space="0" w:color="auto"/>
        <w:bottom w:val="none" w:sz="0" w:space="0" w:color="auto"/>
        <w:right w:val="none" w:sz="0" w:space="0" w:color="auto"/>
      </w:divBdr>
    </w:div>
    <w:div w:id="197669894">
      <w:bodyDiv w:val="1"/>
      <w:marLeft w:val="0"/>
      <w:marRight w:val="0"/>
      <w:marTop w:val="0"/>
      <w:marBottom w:val="0"/>
      <w:divBdr>
        <w:top w:val="none" w:sz="0" w:space="0" w:color="auto"/>
        <w:left w:val="none" w:sz="0" w:space="0" w:color="auto"/>
        <w:bottom w:val="none" w:sz="0" w:space="0" w:color="auto"/>
        <w:right w:val="none" w:sz="0" w:space="0" w:color="auto"/>
      </w:divBdr>
    </w:div>
    <w:div w:id="218173791">
      <w:bodyDiv w:val="1"/>
      <w:marLeft w:val="0"/>
      <w:marRight w:val="0"/>
      <w:marTop w:val="0"/>
      <w:marBottom w:val="0"/>
      <w:divBdr>
        <w:top w:val="none" w:sz="0" w:space="0" w:color="auto"/>
        <w:left w:val="none" w:sz="0" w:space="0" w:color="auto"/>
        <w:bottom w:val="none" w:sz="0" w:space="0" w:color="auto"/>
        <w:right w:val="none" w:sz="0" w:space="0" w:color="auto"/>
      </w:divBdr>
    </w:div>
    <w:div w:id="229654752">
      <w:bodyDiv w:val="1"/>
      <w:marLeft w:val="0"/>
      <w:marRight w:val="0"/>
      <w:marTop w:val="0"/>
      <w:marBottom w:val="0"/>
      <w:divBdr>
        <w:top w:val="none" w:sz="0" w:space="0" w:color="auto"/>
        <w:left w:val="none" w:sz="0" w:space="0" w:color="auto"/>
        <w:bottom w:val="none" w:sz="0" w:space="0" w:color="auto"/>
        <w:right w:val="none" w:sz="0" w:space="0" w:color="auto"/>
      </w:divBdr>
    </w:div>
    <w:div w:id="242423131">
      <w:bodyDiv w:val="1"/>
      <w:marLeft w:val="0"/>
      <w:marRight w:val="0"/>
      <w:marTop w:val="0"/>
      <w:marBottom w:val="0"/>
      <w:divBdr>
        <w:top w:val="none" w:sz="0" w:space="0" w:color="auto"/>
        <w:left w:val="none" w:sz="0" w:space="0" w:color="auto"/>
        <w:bottom w:val="none" w:sz="0" w:space="0" w:color="auto"/>
        <w:right w:val="none" w:sz="0" w:space="0" w:color="auto"/>
      </w:divBdr>
    </w:div>
    <w:div w:id="253441880">
      <w:bodyDiv w:val="1"/>
      <w:marLeft w:val="0"/>
      <w:marRight w:val="0"/>
      <w:marTop w:val="0"/>
      <w:marBottom w:val="0"/>
      <w:divBdr>
        <w:top w:val="none" w:sz="0" w:space="0" w:color="auto"/>
        <w:left w:val="none" w:sz="0" w:space="0" w:color="auto"/>
        <w:bottom w:val="none" w:sz="0" w:space="0" w:color="auto"/>
        <w:right w:val="none" w:sz="0" w:space="0" w:color="auto"/>
      </w:divBdr>
    </w:div>
    <w:div w:id="268508606">
      <w:bodyDiv w:val="1"/>
      <w:marLeft w:val="0"/>
      <w:marRight w:val="0"/>
      <w:marTop w:val="0"/>
      <w:marBottom w:val="0"/>
      <w:divBdr>
        <w:top w:val="none" w:sz="0" w:space="0" w:color="auto"/>
        <w:left w:val="none" w:sz="0" w:space="0" w:color="auto"/>
        <w:bottom w:val="none" w:sz="0" w:space="0" w:color="auto"/>
        <w:right w:val="none" w:sz="0" w:space="0" w:color="auto"/>
      </w:divBdr>
    </w:div>
    <w:div w:id="269163137">
      <w:bodyDiv w:val="1"/>
      <w:marLeft w:val="0"/>
      <w:marRight w:val="0"/>
      <w:marTop w:val="0"/>
      <w:marBottom w:val="0"/>
      <w:divBdr>
        <w:top w:val="none" w:sz="0" w:space="0" w:color="auto"/>
        <w:left w:val="none" w:sz="0" w:space="0" w:color="auto"/>
        <w:bottom w:val="none" w:sz="0" w:space="0" w:color="auto"/>
        <w:right w:val="none" w:sz="0" w:space="0" w:color="auto"/>
      </w:divBdr>
    </w:div>
    <w:div w:id="273560697">
      <w:bodyDiv w:val="1"/>
      <w:marLeft w:val="0"/>
      <w:marRight w:val="0"/>
      <w:marTop w:val="0"/>
      <w:marBottom w:val="0"/>
      <w:divBdr>
        <w:top w:val="none" w:sz="0" w:space="0" w:color="auto"/>
        <w:left w:val="none" w:sz="0" w:space="0" w:color="auto"/>
        <w:bottom w:val="none" w:sz="0" w:space="0" w:color="auto"/>
        <w:right w:val="none" w:sz="0" w:space="0" w:color="auto"/>
      </w:divBdr>
    </w:div>
    <w:div w:id="275021635">
      <w:bodyDiv w:val="1"/>
      <w:marLeft w:val="0"/>
      <w:marRight w:val="0"/>
      <w:marTop w:val="0"/>
      <w:marBottom w:val="0"/>
      <w:divBdr>
        <w:top w:val="none" w:sz="0" w:space="0" w:color="auto"/>
        <w:left w:val="none" w:sz="0" w:space="0" w:color="auto"/>
        <w:bottom w:val="none" w:sz="0" w:space="0" w:color="auto"/>
        <w:right w:val="none" w:sz="0" w:space="0" w:color="auto"/>
      </w:divBdr>
    </w:div>
    <w:div w:id="303777242">
      <w:bodyDiv w:val="1"/>
      <w:marLeft w:val="0"/>
      <w:marRight w:val="0"/>
      <w:marTop w:val="0"/>
      <w:marBottom w:val="0"/>
      <w:divBdr>
        <w:top w:val="none" w:sz="0" w:space="0" w:color="auto"/>
        <w:left w:val="none" w:sz="0" w:space="0" w:color="auto"/>
        <w:bottom w:val="none" w:sz="0" w:space="0" w:color="auto"/>
        <w:right w:val="none" w:sz="0" w:space="0" w:color="auto"/>
      </w:divBdr>
    </w:div>
    <w:div w:id="321740320">
      <w:bodyDiv w:val="1"/>
      <w:marLeft w:val="0"/>
      <w:marRight w:val="0"/>
      <w:marTop w:val="0"/>
      <w:marBottom w:val="0"/>
      <w:divBdr>
        <w:top w:val="none" w:sz="0" w:space="0" w:color="auto"/>
        <w:left w:val="none" w:sz="0" w:space="0" w:color="auto"/>
        <w:bottom w:val="none" w:sz="0" w:space="0" w:color="auto"/>
        <w:right w:val="none" w:sz="0" w:space="0" w:color="auto"/>
      </w:divBdr>
    </w:div>
    <w:div w:id="331881031">
      <w:bodyDiv w:val="1"/>
      <w:marLeft w:val="0"/>
      <w:marRight w:val="0"/>
      <w:marTop w:val="0"/>
      <w:marBottom w:val="0"/>
      <w:divBdr>
        <w:top w:val="none" w:sz="0" w:space="0" w:color="auto"/>
        <w:left w:val="none" w:sz="0" w:space="0" w:color="auto"/>
        <w:bottom w:val="none" w:sz="0" w:space="0" w:color="auto"/>
        <w:right w:val="none" w:sz="0" w:space="0" w:color="auto"/>
      </w:divBdr>
    </w:div>
    <w:div w:id="344095042">
      <w:bodyDiv w:val="1"/>
      <w:marLeft w:val="0"/>
      <w:marRight w:val="0"/>
      <w:marTop w:val="0"/>
      <w:marBottom w:val="0"/>
      <w:divBdr>
        <w:top w:val="none" w:sz="0" w:space="0" w:color="auto"/>
        <w:left w:val="none" w:sz="0" w:space="0" w:color="auto"/>
        <w:bottom w:val="none" w:sz="0" w:space="0" w:color="auto"/>
        <w:right w:val="none" w:sz="0" w:space="0" w:color="auto"/>
      </w:divBdr>
    </w:div>
    <w:div w:id="367068056">
      <w:bodyDiv w:val="1"/>
      <w:marLeft w:val="0"/>
      <w:marRight w:val="0"/>
      <w:marTop w:val="0"/>
      <w:marBottom w:val="0"/>
      <w:divBdr>
        <w:top w:val="none" w:sz="0" w:space="0" w:color="auto"/>
        <w:left w:val="none" w:sz="0" w:space="0" w:color="auto"/>
        <w:bottom w:val="none" w:sz="0" w:space="0" w:color="auto"/>
        <w:right w:val="none" w:sz="0" w:space="0" w:color="auto"/>
      </w:divBdr>
    </w:div>
    <w:div w:id="384530725">
      <w:bodyDiv w:val="1"/>
      <w:marLeft w:val="0"/>
      <w:marRight w:val="0"/>
      <w:marTop w:val="0"/>
      <w:marBottom w:val="0"/>
      <w:divBdr>
        <w:top w:val="none" w:sz="0" w:space="0" w:color="auto"/>
        <w:left w:val="none" w:sz="0" w:space="0" w:color="auto"/>
        <w:bottom w:val="none" w:sz="0" w:space="0" w:color="auto"/>
        <w:right w:val="none" w:sz="0" w:space="0" w:color="auto"/>
      </w:divBdr>
    </w:div>
    <w:div w:id="387532280">
      <w:bodyDiv w:val="1"/>
      <w:marLeft w:val="0"/>
      <w:marRight w:val="0"/>
      <w:marTop w:val="0"/>
      <w:marBottom w:val="0"/>
      <w:divBdr>
        <w:top w:val="none" w:sz="0" w:space="0" w:color="auto"/>
        <w:left w:val="none" w:sz="0" w:space="0" w:color="auto"/>
        <w:bottom w:val="none" w:sz="0" w:space="0" w:color="auto"/>
        <w:right w:val="none" w:sz="0" w:space="0" w:color="auto"/>
      </w:divBdr>
    </w:div>
    <w:div w:id="388962231">
      <w:bodyDiv w:val="1"/>
      <w:marLeft w:val="0"/>
      <w:marRight w:val="0"/>
      <w:marTop w:val="0"/>
      <w:marBottom w:val="0"/>
      <w:divBdr>
        <w:top w:val="none" w:sz="0" w:space="0" w:color="auto"/>
        <w:left w:val="none" w:sz="0" w:space="0" w:color="auto"/>
        <w:bottom w:val="none" w:sz="0" w:space="0" w:color="auto"/>
        <w:right w:val="none" w:sz="0" w:space="0" w:color="auto"/>
      </w:divBdr>
    </w:div>
    <w:div w:id="422730648">
      <w:bodyDiv w:val="1"/>
      <w:marLeft w:val="0"/>
      <w:marRight w:val="0"/>
      <w:marTop w:val="0"/>
      <w:marBottom w:val="0"/>
      <w:divBdr>
        <w:top w:val="none" w:sz="0" w:space="0" w:color="auto"/>
        <w:left w:val="none" w:sz="0" w:space="0" w:color="auto"/>
        <w:bottom w:val="none" w:sz="0" w:space="0" w:color="auto"/>
        <w:right w:val="none" w:sz="0" w:space="0" w:color="auto"/>
      </w:divBdr>
      <w:divsChild>
        <w:div w:id="416829468">
          <w:marLeft w:val="0"/>
          <w:marRight w:val="0"/>
          <w:marTop w:val="0"/>
          <w:marBottom w:val="0"/>
          <w:divBdr>
            <w:top w:val="none" w:sz="0" w:space="0" w:color="auto"/>
            <w:left w:val="none" w:sz="0" w:space="0" w:color="auto"/>
            <w:bottom w:val="none" w:sz="0" w:space="0" w:color="auto"/>
            <w:right w:val="none" w:sz="0" w:space="0" w:color="auto"/>
          </w:divBdr>
          <w:divsChild>
            <w:div w:id="1530139773">
              <w:marLeft w:val="0"/>
              <w:marRight w:val="0"/>
              <w:marTop w:val="0"/>
              <w:marBottom w:val="0"/>
              <w:divBdr>
                <w:top w:val="none" w:sz="0" w:space="0" w:color="auto"/>
                <w:left w:val="none" w:sz="0" w:space="0" w:color="auto"/>
                <w:bottom w:val="none" w:sz="0" w:space="0" w:color="auto"/>
                <w:right w:val="none" w:sz="0" w:space="0" w:color="auto"/>
              </w:divBdr>
              <w:divsChild>
                <w:div w:id="51395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025560">
          <w:marLeft w:val="0"/>
          <w:marRight w:val="0"/>
          <w:marTop w:val="0"/>
          <w:marBottom w:val="0"/>
          <w:divBdr>
            <w:top w:val="none" w:sz="0" w:space="0" w:color="auto"/>
            <w:left w:val="none" w:sz="0" w:space="0" w:color="auto"/>
            <w:bottom w:val="none" w:sz="0" w:space="0" w:color="auto"/>
            <w:right w:val="none" w:sz="0" w:space="0" w:color="auto"/>
          </w:divBdr>
          <w:divsChild>
            <w:div w:id="528180236">
              <w:marLeft w:val="0"/>
              <w:marRight w:val="0"/>
              <w:marTop w:val="0"/>
              <w:marBottom w:val="0"/>
              <w:divBdr>
                <w:top w:val="none" w:sz="0" w:space="0" w:color="auto"/>
                <w:left w:val="none" w:sz="0" w:space="0" w:color="auto"/>
                <w:bottom w:val="none" w:sz="0" w:space="0" w:color="auto"/>
                <w:right w:val="none" w:sz="0" w:space="0" w:color="auto"/>
              </w:divBdr>
              <w:divsChild>
                <w:div w:id="51133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0970">
          <w:marLeft w:val="0"/>
          <w:marRight w:val="0"/>
          <w:marTop w:val="0"/>
          <w:marBottom w:val="0"/>
          <w:divBdr>
            <w:top w:val="none" w:sz="0" w:space="0" w:color="auto"/>
            <w:left w:val="none" w:sz="0" w:space="0" w:color="auto"/>
            <w:bottom w:val="none" w:sz="0" w:space="0" w:color="auto"/>
            <w:right w:val="none" w:sz="0" w:space="0" w:color="auto"/>
          </w:divBdr>
          <w:divsChild>
            <w:div w:id="1696536606">
              <w:marLeft w:val="0"/>
              <w:marRight w:val="0"/>
              <w:marTop w:val="0"/>
              <w:marBottom w:val="0"/>
              <w:divBdr>
                <w:top w:val="none" w:sz="0" w:space="0" w:color="auto"/>
                <w:left w:val="none" w:sz="0" w:space="0" w:color="auto"/>
                <w:bottom w:val="none" w:sz="0" w:space="0" w:color="auto"/>
                <w:right w:val="none" w:sz="0" w:space="0" w:color="auto"/>
              </w:divBdr>
              <w:divsChild>
                <w:div w:id="15139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36279">
          <w:marLeft w:val="0"/>
          <w:marRight w:val="0"/>
          <w:marTop w:val="0"/>
          <w:marBottom w:val="0"/>
          <w:divBdr>
            <w:top w:val="none" w:sz="0" w:space="0" w:color="auto"/>
            <w:left w:val="none" w:sz="0" w:space="0" w:color="auto"/>
            <w:bottom w:val="none" w:sz="0" w:space="0" w:color="auto"/>
            <w:right w:val="none" w:sz="0" w:space="0" w:color="auto"/>
          </w:divBdr>
          <w:divsChild>
            <w:div w:id="1690641269">
              <w:marLeft w:val="0"/>
              <w:marRight w:val="0"/>
              <w:marTop w:val="0"/>
              <w:marBottom w:val="0"/>
              <w:divBdr>
                <w:top w:val="none" w:sz="0" w:space="0" w:color="auto"/>
                <w:left w:val="none" w:sz="0" w:space="0" w:color="auto"/>
                <w:bottom w:val="none" w:sz="0" w:space="0" w:color="auto"/>
                <w:right w:val="none" w:sz="0" w:space="0" w:color="auto"/>
              </w:divBdr>
              <w:divsChild>
                <w:div w:id="77629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41385">
          <w:marLeft w:val="0"/>
          <w:marRight w:val="0"/>
          <w:marTop w:val="0"/>
          <w:marBottom w:val="0"/>
          <w:divBdr>
            <w:top w:val="none" w:sz="0" w:space="0" w:color="auto"/>
            <w:left w:val="none" w:sz="0" w:space="0" w:color="auto"/>
            <w:bottom w:val="none" w:sz="0" w:space="0" w:color="auto"/>
            <w:right w:val="none" w:sz="0" w:space="0" w:color="auto"/>
          </w:divBdr>
          <w:divsChild>
            <w:div w:id="598634726">
              <w:marLeft w:val="0"/>
              <w:marRight w:val="0"/>
              <w:marTop w:val="0"/>
              <w:marBottom w:val="0"/>
              <w:divBdr>
                <w:top w:val="none" w:sz="0" w:space="0" w:color="auto"/>
                <w:left w:val="none" w:sz="0" w:space="0" w:color="auto"/>
                <w:bottom w:val="none" w:sz="0" w:space="0" w:color="auto"/>
                <w:right w:val="none" w:sz="0" w:space="0" w:color="auto"/>
              </w:divBdr>
              <w:divsChild>
                <w:div w:id="58441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774370">
          <w:marLeft w:val="0"/>
          <w:marRight w:val="0"/>
          <w:marTop w:val="0"/>
          <w:marBottom w:val="0"/>
          <w:divBdr>
            <w:top w:val="none" w:sz="0" w:space="0" w:color="auto"/>
            <w:left w:val="none" w:sz="0" w:space="0" w:color="auto"/>
            <w:bottom w:val="none" w:sz="0" w:space="0" w:color="auto"/>
            <w:right w:val="none" w:sz="0" w:space="0" w:color="auto"/>
          </w:divBdr>
          <w:divsChild>
            <w:div w:id="1120220039">
              <w:marLeft w:val="0"/>
              <w:marRight w:val="0"/>
              <w:marTop w:val="0"/>
              <w:marBottom w:val="0"/>
              <w:divBdr>
                <w:top w:val="none" w:sz="0" w:space="0" w:color="auto"/>
                <w:left w:val="none" w:sz="0" w:space="0" w:color="auto"/>
                <w:bottom w:val="none" w:sz="0" w:space="0" w:color="auto"/>
                <w:right w:val="none" w:sz="0" w:space="0" w:color="auto"/>
              </w:divBdr>
              <w:divsChild>
                <w:div w:id="63205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975322">
          <w:marLeft w:val="0"/>
          <w:marRight w:val="0"/>
          <w:marTop w:val="0"/>
          <w:marBottom w:val="0"/>
          <w:divBdr>
            <w:top w:val="none" w:sz="0" w:space="0" w:color="auto"/>
            <w:left w:val="none" w:sz="0" w:space="0" w:color="auto"/>
            <w:bottom w:val="none" w:sz="0" w:space="0" w:color="auto"/>
            <w:right w:val="none" w:sz="0" w:space="0" w:color="auto"/>
          </w:divBdr>
          <w:divsChild>
            <w:div w:id="58328137">
              <w:marLeft w:val="0"/>
              <w:marRight w:val="0"/>
              <w:marTop w:val="0"/>
              <w:marBottom w:val="0"/>
              <w:divBdr>
                <w:top w:val="none" w:sz="0" w:space="0" w:color="auto"/>
                <w:left w:val="none" w:sz="0" w:space="0" w:color="auto"/>
                <w:bottom w:val="none" w:sz="0" w:space="0" w:color="auto"/>
                <w:right w:val="none" w:sz="0" w:space="0" w:color="auto"/>
              </w:divBdr>
              <w:divsChild>
                <w:div w:id="135399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68803">
      <w:bodyDiv w:val="1"/>
      <w:marLeft w:val="0"/>
      <w:marRight w:val="0"/>
      <w:marTop w:val="0"/>
      <w:marBottom w:val="0"/>
      <w:divBdr>
        <w:top w:val="none" w:sz="0" w:space="0" w:color="auto"/>
        <w:left w:val="none" w:sz="0" w:space="0" w:color="auto"/>
        <w:bottom w:val="none" w:sz="0" w:space="0" w:color="auto"/>
        <w:right w:val="none" w:sz="0" w:space="0" w:color="auto"/>
      </w:divBdr>
    </w:div>
    <w:div w:id="471021782">
      <w:bodyDiv w:val="1"/>
      <w:marLeft w:val="0"/>
      <w:marRight w:val="0"/>
      <w:marTop w:val="0"/>
      <w:marBottom w:val="0"/>
      <w:divBdr>
        <w:top w:val="none" w:sz="0" w:space="0" w:color="auto"/>
        <w:left w:val="none" w:sz="0" w:space="0" w:color="auto"/>
        <w:bottom w:val="none" w:sz="0" w:space="0" w:color="auto"/>
        <w:right w:val="none" w:sz="0" w:space="0" w:color="auto"/>
      </w:divBdr>
    </w:div>
    <w:div w:id="489641825">
      <w:bodyDiv w:val="1"/>
      <w:marLeft w:val="0"/>
      <w:marRight w:val="0"/>
      <w:marTop w:val="0"/>
      <w:marBottom w:val="0"/>
      <w:divBdr>
        <w:top w:val="none" w:sz="0" w:space="0" w:color="auto"/>
        <w:left w:val="none" w:sz="0" w:space="0" w:color="auto"/>
        <w:bottom w:val="none" w:sz="0" w:space="0" w:color="auto"/>
        <w:right w:val="none" w:sz="0" w:space="0" w:color="auto"/>
      </w:divBdr>
    </w:div>
    <w:div w:id="508565968">
      <w:bodyDiv w:val="1"/>
      <w:marLeft w:val="0"/>
      <w:marRight w:val="0"/>
      <w:marTop w:val="0"/>
      <w:marBottom w:val="0"/>
      <w:divBdr>
        <w:top w:val="none" w:sz="0" w:space="0" w:color="auto"/>
        <w:left w:val="none" w:sz="0" w:space="0" w:color="auto"/>
        <w:bottom w:val="none" w:sz="0" w:space="0" w:color="auto"/>
        <w:right w:val="none" w:sz="0" w:space="0" w:color="auto"/>
      </w:divBdr>
    </w:div>
    <w:div w:id="515273404">
      <w:bodyDiv w:val="1"/>
      <w:marLeft w:val="0"/>
      <w:marRight w:val="0"/>
      <w:marTop w:val="0"/>
      <w:marBottom w:val="0"/>
      <w:divBdr>
        <w:top w:val="none" w:sz="0" w:space="0" w:color="auto"/>
        <w:left w:val="none" w:sz="0" w:space="0" w:color="auto"/>
        <w:bottom w:val="none" w:sz="0" w:space="0" w:color="auto"/>
        <w:right w:val="none" w:sz="0" w:space="0" w:color="auto"/>
      </w:divBdr>
    </w:div>
    <w:div w:id="551891224">
      <w:bodyDiv w:val="1"/>
      <w:marLeft w:val="0"/>
      <w:marRight w:val="0"/>
      <w:marTop w:val="0"/>
      <w:marBottom w:val="0"/>
      <w:divBdr>
        <w:top w:val="none" w:sz="0" w:space="0" w:color="auto"/>
        <w:left w:val="none" w:sz="0" w:space="0" w:color="auto"/>
        <w:bottom w:val="none" w:sz="0" w:space="0" w:color="auto"/>
        <w:right w:val="none" w:sz="0" w:space="0" w:color="auto"/>
      </w:divBdr>
    </w:div>
    <w:div w:id="554852817">
      <w:bodyDiv w:val="1"/>
      <w:marLeft w:val="0"/>
      <w:marRight w:val="0"/>
      <w:marTop w:val="0"/>
      <w:marBottom w:val="0"/>
      <w:divBdr>
        <w:top w:val="none" w:sz="0" w:space="0" w:color="auto"/>
        <w:left w:val="none" w:sz="0" w:space="0" w:color="auto"/>
        <w:bottom w:val="none" w:sz="0" w:space="0" w:color="auto"/>
        <w:right w:val="none" w:sz="0" w:space="0" w:color="auto"/>
      </w:divBdr>
    </w:div>
    <w:div w:id="555554853">
      <w:bodyDiv w:val="1"/>
      <w:marLeft w:val="0"/>
      <w:marRight w:val="0"/>
      <w:marTop w:val="0"/>
      <w:marBottom w:val="0"/>
      <w:divBdr>
        <w:top w:val="none" w:sz="0" w:space="0" w:color="auto"/>
        <w:left w:val="none" w:sz="0" w:space="0" w:color="auto"/>
        <w:bottom w:val="none" w:sz="0" w:space="0" w:color="auto"/>
        <w:right w:val="none" w:sz="0" w:space="0" w:color="auto"/>
      </w:divBdr>
    </w:div>
    <w:div w:id="556278657">
      <w:bodyDiv w:val="1"/>
      <w:marLeft w:val="0"/>
      <w:marRight w:val="0"/>
      <w:marTop w:val="0"/>
      <w:marBottom w:val="0"/>
      <w:divBdr>
        <w:top w:val="none" w:sz="0" w:space="0" w:color="auto"/>
        <w:left w:val="none" w:sz="0" w:space="0" w:color="auto"/>
        <w:bottom w:val="none" w:sz="0" w:space="0" w:color="auto"/>
        <w:right w:val="none" w:sz="0" w:space="0" w:color="auto"/>
      </w:divBdr>
    </w:div>
    <w:div w:id="571895641">
      <w:bodyDiv w:val="1"/>
      <w:marLeft w:val="0"/>
      <w:marRight w:val="0"/>
      <w:marTop w:val="0"/>
      <w:marBottom w:val="0"/>
      <w:divBdr>
        <w:top w:val="none" w:sz="0" w:space="0" w:color="auto"/>
        <w:left w:val="none" w:sz="0" w:space="0" w:color="auto"/>
        <w:bottom w:val="none" w:sz="0" w:space="0" w:color="auto"/>
        <w:right w:val="none" w:sz="0" w:space="0" w:color="auto"/>
      </w:divBdr>
    </w:div>
    <w:div w:id="575164687">
      <w:bodyDiv w:val="1"/>
      <w:marLeft w:val="0"/>
      <w:marRight w:val="0"/>
      <w:marTop w:val="0"/>
      <w:marBottom w:val="0"/>
      <w:divBdr>
        <w:top w:val="none" w:sz="0" w:space="0" w:color="auto"/>
        <w:left w:val="none" w:sz="0" w:space="0" w:color="auto"/>
        <w:bottom w:val="none" w:sz="0" w:space="0" w:color="auto"/>
        <w:right w:val="none" w:sz="0" w:space="0" w:color="auto"/>
      </w:divBdr>
    </w:div>
    <w:div w:id="591355463">
      <w:bodyDiv w:val="1"/>
      <w:marLeft w:val="0"/>
      <w:marRight w:val="0"/>
      <w:marTop w:val="0"/>
      <w:marBottom w:val="0"/>
      <w:divBdr>
        <w:top w:val="none" w:sz="0" w:space="0" w:color="auto"/>
        <w:left w:val="none" w:sz="0" w:space="0" w:color="auto"/>
        <w:bottom w:val="none" w:sz="0" w:space="0" w:color="auto"/>
        <w:right w:val="none" w:sz="0" w:space="0" w:color="auto"/>
      </w:divBdr>
    </w:div>
    <w:div w:id="637227939">
      <w:bodyDiv w:val="1"/>
      <w:marLeft w:val="0"/>
      <w:marRight w:val="0"/>
      <w:marTop w:val="0"/>
      <w:marBottom w:val="0"/>
      <w:divBdr>
        <w:top w:val="none" w:sz="0" w:space="0" w:color="auto"/>
        <w:left w:val="none" w:sz="0" w:space="0" w:color="auto"/>
        <w:bottom w:val="none" w:sz="0" w:space="0" w:color="auto"/>
        <w:right w:val="none" w:sz="0" w:space="0" w:color="auto"/>
      </w:divBdr>
    </w:div>
    <w:div w:id="640352587">
      <w:bodyDiv w:val="1"/>
      <w:marLeft w:val="0"/>
      <w:marRight w:val="0"/>
      <w:marTop w:val="0"/>
      <w:marBottom w:val="0"/>
      <w:divBdr>
        <w:top w:val="none" w:sz="0" w:space="0" w:color="auto"/>
        <w:left w:val="none" w:sz="0" w:space="0" w:color="auto"/>
        <w:bottom w:val="none" w:sz="0" w:space="0" w:color="auto"/>
        <w:right w:val="none" w:sz="0" w:space="0" w:color="auto"/>
      </w:divBdr>
    </w:div>
    <w:div w:id="651447104">
      <w:bodyDiv w:val="1"/>
      <w:marLeft w:val="0"/>
      <w:marRight w:val="0"/>
      <w:marTop w:val="0"/>
      <w:marBottom w:val="0"/>
      <w:divBdr>
        <w:top w:val="none" w:sz="0" w:space="0" w:color="auto"/>
        <w:left w:val="none" w:sz="0" w:space="0" w:color="auto"/>
        <w:bottom w:val="none" w:sz="0" w:space="0" w:color="auto"/>
        <w:right w:val="none" w:sz="0" w:space="0" w:color="auto"/>
      </w:divBdr>
    </w:div>
    <w:div w:id="686103226">
      <w:bodyDiv w:val="1"/>
      <w:marLeft w:val="0"/>
      <w:marRight w:val="0"/>
      <w:marTop w:val="0"/>
      <w:marBottom w:val="0"/>
      <w:divBdr>
        <w:top w:val="none" w:sz="0" w:space="0" w:color="auto"/>
        <w:left w:val="none" w:sz="0" w:space="0" w:color="auto"/>
        <w:bottom w:val="none" w:sz="0" w:space="0" w:color="auto"/>
        <w:right w:val="none" w:sz="0" w:space="0" w:color="auto"/>
      </w:divBdr>
    </w:div>
    <w:div w:id="721906797">
      <w:bodyDiv w:val="1"/>
      <w:marLeft w:val="0"/>
      <w:marRight w:val="0"/>
      <w:marTop w:val="0"/>
      <w:marBottom w:val="0"/>
      <w:divBdr>
        <w:top w:val="none" w:sz="0" w:space="0" w:color="auto"/>
        <w:left w:val="none" w:sz="0" w:space="0" w:color="auto"/>
        <w:bottom w:val="none" w:sz="0" w:space="0" w:color="auto"/>
        <w:right w:val="none" w:sz="0" w:space="0" w:color="auto"/>
      </w:divBdr>
    </w:div>
    <w:div w:id="730037207">
      <w:bodyDiv w:val="1"/>
      <w:marLeft w:val="0"/>
      <w:marRight w:val="0"/>
      <w:marTop w:val="0"/>
      <w:marBottom w:val="0"/>
      <w:divBdr>
        <w:top w:val="none" w:sz="0" w:space="0" w:color="auto"/>
        <w:left w:val="none" w:sz="0" w:space="0" w:color="auto"/>
        <w:bottom w:val="none" w:sz="0" w:space="0" w:color="auto"/>
        <w:right w:val="none" w:sz="0" w:space="0" w:color="auto"/>
      </w:divBdr>
    </w:div>
    <w:div w:id="732505445">
      <w:bodyDiv w:val="1"/>
      <w:marLeft w:val="0"/>
      <w:marRight w:val="0"/>
      <w:marTop w:val="0"/>
      <w:marBottom w:val="0"/>
      <w:divBdr>
        <w:top w:val="none" w:sz="0" w:space="0" w:color="auto"/>
        <w:left w:val="none" w:sz="0" w:space="0" w:color="auto"/>
        <w:bottom w:val="none" w:sz="0" w:space="0" w:color="auto"/>
        <w:right w:val="none" w:sz="0" w:space="0" w:color="auto"/>
      </w:divBdr>
    </w:div>
    <w:div w:id="736244835">
      <w:bodyDiv w:val="1"/>
      <w:marLeft w:val="0"/>
      <w:marRight w:val="0"/>
      <w:marTop w:val="0"/>
      <w:marBottom w:val="0"/>
      <w:divBdr>
        <w:top w:val="none" w:sz="0" w:space="0" w:color="auto"/>
        <w:left w:val="none" w:sz="0" w:space="0" w:color="auto"/>
        <w:bottom w:val="none" w:sz="0" w:space="0" w:color="auto"/>
        <w:right w:val="none" w:sz="0" w:space="0" w:color="auto"/>
      </w:divBdr>
    </w:div>
    <w:div w:id="742948850">
      <w:bodyDiv w:val="1"/>
      <w:marLeft w:val="0"/>
      <w:marRight w:val="0"/>
      <w:marTop w:val="0"/>
      <w:marBottom w:val="0"/>
      <w:divBdr>
        <w:top w:val="none" w:sz="0" w:space="0" w:color="auto"/>
        <w:left w:val="none" w:sz="0" w:space="0" w:color="auto"/>
        <w:bottom w:val="none" w:sz="0" w:space="0" w:color="auto"/>
        <w:right w:val="none" w:sz="0" w:space="0" w:color="auto"/>
      </w:divBdr>
    </w:div>
    <w:div w:id="761681168">
      <w:bodyDiv w:val="1"/>
      <w:marLeft w:val="0"/>
      <w:marRight w:val="0"/>
      <w:marTop w:val="0"/>
      <w:marBottom w:val="0"/>
      <w:divBdr>
        <w:top w:val="none" w:sz="0" w:space="0" w:color="auto"/>
        <w:left w:val="none" w:sz="0" w:space="0" w:color="auto"/>
        <w:bottom w:val="none" w:sz="0" w:space="0" w:color="auto"/>
        <w:right w:val="none" w:sz="0" w:space="0" w:color="auto"/>
      </w:divBdr>
    </w:div>
    <w:div w:id="780416803">
      <w:bodyDiv w:val="1"/>
      <w:marLeft w:val="0"/>
      <w:marRight w:val="0"/>
      <w:marTop w:val="0"/>
      <w:marBottom w:val="0"/>
      <w:divBdr>
        <w:top w:val="none" w:sz="0" w:space="0" w:color="auto"/>
        <w:left w:val="none" w:sz="0" w:space="0" w:color="auto"/>
        <w:bottom w:val="none" w:sz="0" w:space="0" w:color="auto"/>
        <w:right w:val="none" w:sz="0" w:space="0" w:color="auto"/>
      </w:divBdr>
    </w:div>
    <w:div w:id="803305702">
      <w:bodyDiv w:val="1"/>
      <w:marLeft w:val="0"/>
      <w:marRight w:val="0"/>
      <w:marTop w:val="0"/>
      <w:marBottom w:val="0"/>
      <w:divBdr>
        <w:top w:val="none" w:sz="0" w:space="0" w:color="auto"/>
        <w:left w:val="none" w:sz="0" w:space="0" w:color="auto"/>
        <w:bottom w:val="none" w:sz="0" w:space="0" w:color="auto"/>
        <w:right w:val="none" w:sz="0" w:space="0" w:color="auto"/>
      </w:divBdr>
    </w:div>
    <w:div w:id="845443892">
      <w:bodyDiv w:val="1"/>
      <w:marLeft w:val="0"/>
      <w:marRight w:val="0"/>
      <w:marTop w:val="0"/>
      <w:marBottom w:val="0"/>
      <w:divBdr>
        <w:top w:val="none" w:sz="0" w:space="0" w:color="auto"/>
        <w:left w:val="none" w:sz="0" w:space="0" w:color="auto"/>
        <w:bottom w:val="none" w:sz="0" w:space="0" w:color="auto"/>
        <w:right w:val="none" w:sz="0" w:space="0" w:color="auto"/>
      </w:divBdr>
    </w:div>
    <w:div w:id="851844954">
      <w:bodyDiv w:val="1"/>
      <w:marLeft w:val="0"/>
      <w:marRight w:val="0"/>
      <w:marTop w:val="0"/>
      <w:marBottom w:val="0"/>
      <w:divBdr>
        <w:top w:val="none" w:sz="0" w:space="0" w:color="auto"/>
        <w:left w:val="none" w:sz="0" w:space="0" w:color="auto"/>
        <w:bottom w:val="none" w:sz="0" w:space="0" w:color="auto"/>
        <w:right w:val="none" w:sz="0" w:space="0" w:color="auto"/>
      </w:divBdr>
    </w:div>
    <w:div w:id="859391711">
      <w:bodyDiv w:val="1"/>
      <w:marLeft w:val="0"/>
      <w:marRight w:val="0"/>
      <w:marTop w:val="0"/>
      <w:marBottom w:val="0"/>
      <w:divBdr>
        <w:top w:val="none" w:sz="0" w:space="0" w:color="auto"/>
        <w:left w:val="none" w:sz="0" w:space="0" w:color="auto"/>
        <w:bottom w:val="none" w:sz="0" w:space="0" w:color="auto"/>
        <w:right w:val="none" w:sz="0" w:space="0" w:color="auto"/>
      </w:divBdr>
    </w:div>
    <w:div w:id="908268236">
      <w:bodyDiv w:val="1"/>
      <w:marLeft w:val="0"/>
      <w:marRight w:val="0"/>
      <w:marTop w:val="0"/>
      <w:marBottom w:val="0"/>
      <w:divBdr>
        <w:top w:val="none" w:sz="0" w:space="0" w:color="auto"/>
        <w:left w:val="none" w:sz="0" w:space="0" w:color="auto"/>
        <w:bottom w:val="none" w:sz="0" w:space="0" w:color="auto"/>
        <w:right w:val="none" w:sz="0" w:space="0" w:color="auto"/>
      </w:divBdr>
    </w:div>
    <w:div w:id="919872815">
      <w:bodyDiv w:val="1"/>
      <w:marLeft w:val="0"/>
      <w:marRight w:val="0"/>
      <w:marTop w:val="0"/>
      <w:marBottom w:val="0"/>
      <w:divBdr>
        <w:top w:val="none" w:sz="0" w:space="0" w:color="auto"/>
        <w:left w:val="none" w:sz="0" w:space="0" w:color="auto"/>
        <w:bottom w:val="none" w:sz="0" w:space="0" w:color="auto"/>
        <w:right w:val="none" w:sz="0" w:space="0" w:color="auto"/>
      </w:divBdr>
    </w:div>
    <w:div w:id="952324962">
      <w:bodyDiv w:val="1"/>
      <w:marLeft w:val="0"/>
      <w:marRight w:val="0"/>
      <w:marTop w:val="0"/>
      <w:marBottom w:val="0"/>
      <w:divBdr>
        <w:top w:val="none" w:sz="0" w:space="0" w:color="auto"/>
        <w:left w:val="none" w:sz="0" w:space="0" w:color="auto"/>
        <w:bottom w:val="none" w:sz="0" w:space="0" w:color="auto"/>
        <w:right w:val="none" w:sz="0" w:space="0" w:color="auto"/>
      </w:divBdr>
    </w:div>
    <w:div w:id="968557638">
      <w:bodyDiv w:val="1"/>
      <w:marLeft w:val="0"/>
      <w:marRight w:val="0"/>
      <w:marTop w:val="0"/>
      <w:marBottom w:val="0"/>
      <w:divBdr>
        <w:top w:val="none" w:sz="0" w:space="0" w:color="auto"/>
        <w:left w:val="none" w:sz="0" w:space="0" w:color="auto"/>
        <w:bottom w:val="none" w:sz="0" w:space="0" w:color="auto"/>
        <w:right w:val="none" w:sz="0" w:space="0" w:color="auto"/>
      </w:divBdr>
    </w:div>
    <w:div w:id="1064641728">
      <w:bodyDiv w:val="1"/>
      <w:marLeft w:val="0"/>
      <w:marRight w:val="0"/>
      <w:marTop w:val="0"/>
      <w:marBottom w:val="0"/>
      <w:divBdr>
        <w:top w:val="none" w:sz="0" w:space="0" w:color="auto"/>
        <w:left w:val="none" w:sz="0" w:space="0" w:color="auto"/>
        <w:bottom w:val="none" w:sz="0" w:space="0" w:color="auto"/>
        <w:right w:val="none" w:sz="0" w:space="0" w:color="auto"/>
      </w:divBdr>
    </w:div>
    <w:div w:id="1073550552">
      <w:bodyDiv w:val="1"/>
      <w:marLeft w:val="0"/>
      <w:marRight w:val="0"/>
      <w:marTop w:val="0"/>
      <w:marBottom w:val="0"/>
      <w:divBdr>
        <w:top w:val="none" w:sz="0" w:space="0" w:color="auto"/>
        <w:left w:val="none" w:sz="0" w:space="0" w:color="auto"/>
        <w:bottom w:val="none" w:sz="0" w:space="0" w:color="auto"/>
        <w:right w:val="none" w:sz="0" w:space="0" w:color="auto"/>
      </w:divBdr>
    </w:div>
    <w:div w:id="1089933927">
      <w:bodyDiv w:val="1"/>
      <w:marLeft w:val="0"/>
      <w:marRight w:val="0"/>
      <w:marTop w:val="0"/>
      <w:marBottom w:val="0"/>
      <w:divBdr>
        <w:top w:val="none" w:sz="0" w:space="0" w:color="auto"/>
        <w:left w:val="none" w:sz="0" w:space="0" w:color="auto"/>
        <w:bottom w:val="none" w:sz="0" w:space="0" w:color="auto"/>
        <w:right w:val="none" w:sz="0" w:space="0" w:color="auto"/>
      </w:divBdr>
    </w:div>
    <w:div w:id="1103526487">
      <w:bodyDiv w:val="1"/>
      <w:marLeft w:val="0"/>
      <w:marRight w:val="0"/>
      <w:marTop w:val="0"/>
      <w:marBottom w:val="0"/>
      <w:divBdr>
        <w:top w:val="none" w:sz="0" w:space="0" w:color="auto"/>
        <w:left w:val="none" w:sz="0" w:space="0" w:color="auto"/>
        <w:bottom w:val="none" w:sz="0" w:space="0" w:color="auto"/>
        <w:right w:val="none" w:sz="0" w:space="0" w:color="auto"/>
      </w:divBdr>
    </w:div>
    <w:div w:id="1107849568">
      <w:bodyDiv w:val="1"/>
      <w:marLeft w:val="0"/>
      <w:marRight w:val="0"/>
      <w:marTop w:val="0"/>
      <w:marBottom w:val="0"/>
      <w:divBdr>
        <w:top w:val="none" w:sz="0" w:space="0" w:color="auto"/>
        <w:left w:val="none" w:sz="0" w:space="0" w:color="auto"/>
        <w:bottom w:val="none" w:sz="0" w:space="0" w:color="auto"/>
        <w:right w:val="none" w:sz="0" w:space="0" w:color="auto"/>
      </w:divBdr>
    </w:div>
    <w:div w:id="1130591324">
      <w:bodyDiv w:val="1"/>
      <w:marLeft w:val="0"/>
      <w:marRight w:val="0"/>
      <w:marTop w:val="0"/>
      <w:marBottom w:val="0"/>
      <w:divBdr>
        <w:top w:val="none" w:sz="0" w:space="0" w:color="auto"/>
        <w:left w:val="none" w:sz="0" w:space="0" w:color="auto"/>
        <w:bottom w:val="none" w:sz="0" w:space="0" w:color="auto"/>
        <w:right w:val="none" w:sz="0" w:space="0" w:color="auto"/>
      </w:divBdr>
    </w:div>
    <w:div w:id="1132870754">
      <w:bodyDiv w:val="1"/>
      <w:marLeft w:val="0"/>
      <w:marRight w:val="0"/>
      <w:marTop w:val="0"/>
      <w:marBottom w:val="0"/>
      <w:divBdr>
        <w:top w:val="none" w:sz="0" w:space="0" w:color="auto"/>
        <w:left w:val="none" w:sz="0" w:space="0" w:color="auto"/>
        <w:bottom w:val="none" w:sz="0" w:space="0" w:color="auto"/>
        <w:right w:val="none" w:sz="0" w:space="0" w:color="auto"/>
      </w:divBdr>
    </w:div>
    <w:div w:id="1147668881">
      <w:bodyDiv w:val="1"/>
      <w:marLeft w:val="0"/>
      <w:marRight w:val="0"/>
      <w:marTop w:val="0"/>
      <w:marBottom w:val="0"/>
      <w:divBdr>
        <w:top w:val="none" w:sz="0" w:space="0" w:color="auto"/>
        <w:left w:val="none" w:sz="0" w:space="0" w:color="auto"/>
        <w:bottom w:val="none" w:sz="0" w:space="0" w:color="auto"/>
        <w:right w:val="none" w:sz="0" w:space="0" w:color="auto"/>
      </w:divBdr>
      <w:divsChild>
        <w:div w:id="421297754">
          <w:marLeft w:val="0"/>
          <w:marRight w:val="0"/>
          <w:marTop w:val="0"/>
          <w:marBottom w:val="0"/>
          <w:divBdr>
            <w:top w:val="none" w:sz="0" w:space="0" w:color="auto"/>
            <w:left w:val="none" w:sz="0" w:space="0" w:color="auto"/>
            <w:bottom w:val="none" w:sz="0" w:space="0" w:color="auto"/>
            <w:right w:val="none" w:sz="0" w:space="0" w:color="auto"/>
          </w:divBdr>
          <w:divsChild>
            <w:div w:id="1496799095">
              <w:marLeft w:val="0"/>
              <w:marRight w:val="0"/>
              <w:marTop w:val="0"/>
              <w:marBottom w:val="0"/>
              <w:divBdr>
                <w:top w:val="none" w:sz="0" w:space="0" w:color="auto"/>
                <w:left w:val="none" w:sz="0" w:space="0" w:color="auto"/>
                <w:bottom w:val="none" w:sz="0" w:space="0" w:color="auto"/>
                <w:right w:val="none" w:sz="0" w:space="0" w:color="auto"/>
              </w:divBdr>
              <w:divsChild>
                <w:div w:id="183313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859097">
          <w:marLeft w:val="0"/>
          <w:marRight w:val="0"/>
          <w:marTop w:val="0"/>
          <w:marBottom w:val="0"/>
          <w:divBdr>
            <w:top w:val="none" w:sz="0" w:space="0" w:color="auto"/>
            <w:left w:val="none" w:sz="0" w:space="0" w:color="auto"/>
            <w:bottom w:val="none" w:sz="0" w:space="0" w:color="auto"/>
            <w:right w:val="none" w:sz="0" w:space="0" w:color="auto"/>
          </w:divBdr>
          <w:divsChild>
            <w:div w:id="1361324766">
              <w:marLeft w:val="0"/>
              <w:marRight w:val="0"/>
              <w:marTop w:val="0"/>
              <w:marBottom w:val="0"/>
              <w:divBdr>
                <w:top w:val="none" w:sz="0" w:space="0" w:color="auto"/>
                <w:left w:val="none" w:sz="0" w:space="0" w:color="auto"/>
                <w:bottom w:val="none" w:sz="0" w:space="0" w:color="auto"/>
                <w:right w:val="none" w:sz="0" w:space="0" w:color="auto"/>
              </w:divBdr>
              <w:divsChild>
                <w:div w:id="15334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64884">
          <w:marLeft w:val="0"/>
          <w:marRight w:val="0"/>
          <w:marTop w:val="0"/>
          <w:marBottom w:val="0"/>
          <w:divBdr>
            <w:top w:val="none" w:sz="0" w:space="0" w:color="auto"/>
            <w:left w:val="none" w:sz="0" w:space="0" w:color="auto"/>
            <w:bottom w:val="none" w:sz="0" w:space="0" w:color="auto"/>
            <w:right w:val="none" w:sz="0" w:space="0" w:color="auto"/>
          </w:divBdr>
          <w:divsChild>
            <w:div w:id="641737995">
              <w:marLeft w:val="0"/>
              <w:marRight w:val="0"/>
              <w:marTop w:val="0"/>
              <w:marBottom w:val="0"/>
              <w:divBdr>
                <w:top w:val="none" w:sz="0" w:space="0" w:color="auto"/>
                <w:left w:val="none" w:sz="0" w:space="0" w:color="auto"/>
                <w:bottom w:val="none" w:sz="0" w:space="0" w:color="auto"/>
                <w:right w:val="none" w:sz="0" w:space="0" w:color="auto"/>
              </w:divBdr>
              <w:divsChild>
                <w:div w:id="4337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18761">
          <w:marLeft w:val="0"/>
          <w:marRight w:val="0"/>
          <w:marTop w:val="0"/>
          <w:marBottom w:val="0"/>
          <w:divBdr>
            <w:top w:val="none" w:sz="0" w:space="0" w:color="auto"/>
            <w:left w:val="none" w:sz="0" w:space="0" w:color="auto"/>
            <w:bottom w:val="none" w:sz="0" w:space="0" w:color="auto"/>
            <w:right w:val="none" w:sz="0" w:space="0" w:color="auto"/>
          </w:divBdr>
          <w:divsChild>
            <w:div w:id="630751109">
              <w:marLeft w:val="0"/>
              <w:marRight w:val="0"/>
              <w:marTop w:val="0"/>
              <w:marBottom w:val="0"/>
              <w:divBdr>
                <w:top w:val="none" w:sz="0" w:space="0" w:color="auto"/>
                <w:left w:val="none" w:sz="0" w:space="0" w:color="auto"/>
                <w:bottom w:val="none" w:sz="0" w:space="0" w:color="auto"/>
                <w:right w:val="none" w:sz="0" w:space="0" w:color="auto"/>
              </w:divBdr>
              <w:divsChild>
                <w:div w:id="4475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68402">
          <w:marLeft w:val="0"/>
          <w:marRight w:val="0"/>
          <w:marTop w:val="0"/>
          <w:marBottom w:val="0"/>
          <w:divBdr>
            <w:top w:val="none" w:sz="0" w:space="0" w:color="auto"/>
            <w:left w:val="none" w:sz="0" w:space="0" w:color="auto"/>
            <w:bottom w:val="none" w:sz="0" w:space="0" w:color="auto"/>
            <w:right w:val="none" w:sz="0" w:space="0" w:color="auto"/>
          </w:divBdr>
          <w:divsChild>
            <w:div w:id="706181184">
              <w:marLeft w:val="0"/>
              <w:marRight w:val="0"/>
              <w:marTop w:val="0"/>
              <w:marBottom w:val="0"/>
              <w:divBdr>
                <w:top w:val="none" w:sz="0" w:space="0" w:color="auto"/>
                <w:left w:val="none" w:sz="0" w:space="0" w:color="auto"/>
                <w:bottom w:val="none" w:sz="0" w:space="0" w:color="auto"/>
                <w:right w:val="none" w:sz="0" w:space="0" w:color="auto"/>
              </w:divBdr>
              <w:divsChild>
                <w:div w:id="210294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1620">
          <w:marLeft w:val="0"/>
          <w:marRight w:val="0"/>
          <w:marTop w:val="0"/>
          <w:marBottom w:val="0"/>
          <w:divBdr>
            <w:top w:val="none" w:sz="0" w:space="0" w:color="auto"/>
            <w:left w:val="none" w:sz="0" w:space="0" w:color="auto"/>
            <w:bottom w:val="none" w:sz="0" w:space="0" w:color="auto"/>
            <w:right w:val="none" w:sz="0" w:space="0" w:color="auto"/>
          </w:divBdr>
          <w:divsChild>
            <w:div w:id="1250504703">
              <w:marLeft w:val="0"/>
              <w:marRight w:val="0"/>
              <w:marTop w:val="0"/>
              <w:marBottom w:val="0"/>
              <w:divBdr>
                <w:top w:val="none" w:sz="0" w:space="0" w:color="auto"/>
                <w:left w:val="none" w:sz="0" w:space="0" w:color="auto"/>
                <w:bottom w:val="none" w:sz="0" w:space="0" w:color="auto"/>
                <w:right w:val="none" w:sz="0" w:space="0" w:color="auto"/>
              </w:divBdr>
              <w:divsChild>
                <w:div w:id="3107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95603">
          <w:marLeft w:val="0"/>
          <w:marRight w:val="0"/>
          <w:marTop w:val="0"/>
          <w:marBottom w:val="0"/>
          <w:divBdr>
            <w:top w:val="none" w:sz="0" w:space="0" w:color="auto"/>
            <w:left w:val="none" w:sz="0" w:space="0" w:color="auto"/>
            <w:bottom w:val="none" w:sz="0" w:space="0" w:color="auto"/>
            <w:right w:val="none" w:sz="0" w:space="0" w:color="auto"/>
          </w:divBdr>
          <w:divsChild>
            <w:div w:id="1441490010">
              <w:marLeft w:val="0"/>
              <w:marRight w:val="0"/>
              <w:marTop w:val="0"/>
              <w:marBottom w:val="0"/>
              <w:divBdr>
                <w:top w:val="none" w:sz="0" w:space="0" w:color="auto"/>
                <w:left w:val="none" w:sz="0" w:space="0" w:color="auto"/>
                <w:bottom w:val="none" w:sz="0" w:space="0" w:color="auto"/>
                <w:right w:val="none" w:sz="0" w:space="0" w:color="auto"/>
              </w:divBdr>
              <w:divsChild>
                <w:div w:id="11676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07025">
      <w:bodyDiv w:val="1"/>
      <w:marLeft w:val="0"/>
      <w:marRight w:val="0"/>
      <w:marTop w:val="0"/>
      <w:marBottom w:val="0"/>
      <w:divBdr>
        <w:top w:val="none" w:sz="0" w:space="0" w:color="auto"/>
        <w:left w:val="none" w:sz="0" w:space="0" w:color="auto"/>
        <w:bottom w:val="none" w:sz="0" w:space="0" w:color="auto"/>
        <w:right w:val="none" w:sz="0" w:space="0" w:color="auto"/>
      </w:divBdr>
    </w:div>
    <w:div w:id="1243221669">
      <w:bodyDiv w:val="1"/>
      <w:marLeft w:val="0"/>
      <w:marRight w:val="0"/>
      <w:marTop w:val="0"/>
      <w:marBottom w:val="0"/>
      <w:divBdr>
        <w:top w:val="none" w:sz="0" w:space="0" w:color="auto"/>
        <w:left w:val="none" w:sz="0" w:space="0" w:color="auto"/>
        <w:bottom w:val="none" w:sz="0" w:space="0" w:color="auto"/>
        <w:right w:val="none" w:sz="0" w:space="0" w:color="auto"/>
      </w:divBdr>
    </w:div>
    <w:div w:id="1268348178">
      <w:bodyDiv w:val="1"/>
      <w:marLeft w:val="0"/>
      <w:marRight w:val="0"/>
      <w:marTop w:val="0"/>
      <w:marBottom w:val="0"/>
      <w:divBdr>
        <w:top w:val="none" w:sz="0" w:space="0" w:color="auto"/>
        <w:left w:val="none" w:sz="0" w:space="0" w:color="auto"/>
        <w:bottom w:val="none" w:sz="0" w:space="0" w:color="auto"/>
        <w:right w:val="none" w:sz="0" w:space="0" w:color="auto"/>
      </w:divBdr>
    </w:div>
    <w:div w:id="1270576841">
      <w:bodyDiv w:val="1"/>
      <w:marLeft w:val="0"/>
      <w:marRight w:val="0"/>
      <w:marTop w:val="0"/>
      <w:marBottom w:val="0"/>
      <w:divBdr>
        <w:top w:val="none" w:sz="0" w:space="0" w:color="auto"/>
        <w:left w:val="none" w:sz="0" w:space="0" w:color="auto"/>
        <w:bottom w:val="none" w:sz="0" w:space="0" w:color="auto"/>
        <w:right w:val="none" w:sz="0" w:space="0" w:color="auto"/>
      </w:divBdr>
    </w:div>
    <w:div w:id="1346861380">
      <w:bodyDiv w:val="1"/>
      <w:marLeft w:val="0"/>
      <w:marRight w:val="0"/>
      <w:marTop w:val="0"/>
      <w:marBottom w:val="0"/>
      <w:divBdr>
        <w:top w:val="none" w:sz="0" w:space="0" w:color="auto"/>
        <w:left w:val="none" w:sz="0" w:space="0" w:color="auto"/>
        <w:bottom w:val="none" w:sz="0" w:space="0" w:color="auto"/>
        <w:right w:val="none" w:sz="0" w:space="0" w:color="auto"/>
      </w:divBdr>
      <w:divsChild>
        <w:div w:id="1311669536">
          <w:marLeft w:val="0"/>
          <w:marRight w:val="0"/>
          <w:marTop w:val="0"/>
          <w:marBottom w:val="0"/>
          <w:divBdr>
            <w:top w:val="none" w:sz="0" w:space="0" w:color="auto"/>
            <w:left w:val="none" w:sz="0" w:space="0" w:color="auto"/>
            <w:bottom w:val="none" w:sz="0" w:space="0" w:color="auto"/>
            <w:right w:val="none" w:sz="0" w:space="0" w:color="auto"/>
          </w:divBdr>
        </w:div>
      </w:divsChild>
    </w:div>
    <w:div w:id="1403790692">
      <w:bodyDiv w:val="1"/>
      <w:marLeft w:val="0"/>
      <w:marRight w:val="0"/>
      <w:marTop w:val="0"/>
      <w:marBottom w:val="0"/>
      <w:divBdr>
        <w:top w:val="none" w:sz="0" w:space="0" w:color="auto"/>
        <w:left w:val="none" w:sz="0" w:space="0" w:color="auto"/>
        <w:bottom w:val="none" w:sz="0" w:space="0" w:color="auto"/>
        <w:right w:val="none" w:sz="0" w:space="0" w:color="auto"/>
      </w:divBdr>
    </w:div>
    <w:div w:id="1419594031">
      <w:bodyDiv w:val="1"/>
      <w:marLeft w:val="0"/>
      <w:marRight w:val="0"/>
      <w:marTop w:val="0"/>
      <w:marBottom w:val="0"/>
      <w:divBdr>
        <w:top w:val="none" w:sz="0" w:space="0" w:color="auto"/>
        <w:left w:val="none" w:sz="0" w:space="0" w:color="auto"/>
        <w:bottom w:val="none" w:sz="0" w:space="0" w:color="auto"/>
        <w:right w:val="none" w:sz="0" w:space="0" w:color="auto"/>
      </w:divBdr>
    </w:div>
    <w:div w:id="1421557854">
      <w:bodyDiv w:val="1"/>
      <w:marLeft w:val="0"/>
      <w:marRight w:val="0"/>
      <w:marTop w:val="0"/>
      <w:marBottom w:val="0"/>
      <w:divBdr>
        <w:top w:val="none" w:sz="0" w:space="0" w:color="auto"/>
        <w:left w:val="none" w:sz="0" w:space="0" w:color="auto"/>
        <w:bottom w:val="none" w:sz="0" w:space="0" w:color="auto"/>
        <w:right w:val="none" w:sz="0" w:space="0" w:color="auto"/>
      </w:divBdr>
    </w:div>
    <w:div w:id="1432775422">
      <w:bodyDiv w:val="1"/>
      <w:marLeft w:val="0"/>
      <w:marRight w:val="0"/>
      <w:marTop w:val="0"/>
      <w:marBottom w:val="0"/>
      <w:divBdr>
        <w:top w:val="none" w:sz="0" w:space="0" w:color="auto"/>
        <w:left w:val="none" w:sz="0" w:space="0" w:color="auto"/>
        <w:bottom w:val="none" w:sz="0" w:space="0" w:color="auto"/>
        <w:right w:val="none" w:sz="0" w:space="0" w:color="auto"/>
      </w:divBdr>
    </w:div>
    <w:div w:id="1489401371">
      <w:bodyDiv w:val="1"/>
      <w:marLeft w:val="0"/>
      <w:marRight w:val="0"/>
      <w:marTop w:val="0"/>
      <w:marBottom w:val="0"/>
      <w:divBdr>
        <w:top w:val="none" w:sz="0" w:space="0" w:color="auto"/>
        <w:left w:val="none" w:sz="0" w:space="0" w:color="auto"/>
        <w:bottom w:val="none" w:sz="0" w:space="0" w:color="auto"/>
        <w:right w:val="none" w:sz="0" w:space="0" w:color="auto"/>
      </w:divBdr>
    </w:div>
    <w:div w:id="1489709236">
      <w:bodyDiv w:val="1"/>
      <w:marLeft w:val="0"/>
      <w:marRight w:val="0"/>
      <w:marTop w:val="0"/>
      <w:marBottom w:val="0"/>
      <w:divBdr>
        <w:top w:val="none" w:sz="0" w:space="0" w:color="auto"/>
        <w:left w:val="none" w:sz="0" w:space="0" w:color="auto"/>
        <w:bottom w:val="none" w:sz="0" w:space="0" w:color="auto"/>
        <w:right w:val="none" w:sz="0" w:space="0" w:color="auto"/>
      </w:divBdr>
    </w:div>
    <w:div w:id="1528561730">
      <w:bodyDiv w:val="1"/>
      <w:marLeft w:val="0"/>
      <w:marRight w:val="0"/>
      <w:marTop w:val="0"/>
      <w:marBottom w:val="0"/>
      <w:divBdr>
        <w:top w:val="none" w:sz="0" w:space="0" w:color="auto"/>
        <w:left w:val="none" w:sz="0" w:space="0" w:color="auto"/>
        <w:bottom w:val="none" w:sz="0" w:space="0" w:color="auto"/>
        <w:right w:val="none" w:sz="0" w:space="0" w:color="auto"/>
      </w:divBdr>
    </w:div>
    <w:div w:id="1552225124">
      <w:bodyDiv w:val="1"/>
      <w:marLeft w:val="0"/>
      <w:marRight w:val="0"/>
      <w:marTop w:val="0"/>
      <w:marBottom w:val="0"/>
      <w:divBdr>
        <w:top w:val="none" w:sz="0" w:space="0" w:color="auto"/>
        <w:left w:val="none" w:sz="0" w:space="0" w:color="auto"/>
        <w:bottom w:val="none" w:sz="0" w:space="0" w:color="auto"/>
        <w:right w:val="none" w:sz="0" w:space="0" w:color="auto"/>
      </w:divBdr>
    </w:div>
    <w:div w:id="1570142908">
      <w:bodyDiv w:val="1"/>
      <w:marLeft w:val="0"/>
      <w:marRight w:val="0"/>
      <w:marTop w:val="0"/>
      <w:marBottom w:val="0"/>
      <w:divBdr>
        <w:top w:val="none" w:sz="0" w:space="0" w:color="auto"/>
        <w:left w:val="none" w:sz="0" w:space="0" w:color="auto"/>
        <w:bottom w:val="none" w:sz="0" w:space="0" w:color="auto"/>
        <w:right w:val="none" w:sz="0" w:space="0" w:color="auto"/>
      </w:divBdr>
    </w:div>
    <w:div w:id="1572236077">
      <w:bodyDiv w:val="1"/>
      <w:marLeft w:val="0"/>
      <w:marRight w:val="0"/>
      <w:marTop w:val="0"/>
      <w:marBottom w:val="0"/>
      <w:divBdr>
        <w:top w:val="none" w:sz="0" w:space="0" w:color="auto"/>
        <w:left w:val="none" w:sz="0" w:space="0" w:color="auto"/>
        <w:bottom w:val="none" w:sz="0" w:space="0" w:color="auto"/>
        <w:right w:val="none" w:sz="0" w:space="0" w:color="auto"/>
      </w:divBdr>
    </w:div>
    <w:div w:id="1601403358">
      <w:bodyDiv w:val="1"/>
      <w:marLeft w:val="0"/>
      <w:marRight w:val="0"/>
      <w:marTop w:val="0"/>
      <w:marBottom w:val="0"/>
      <w:divBdr>
        <w:top w:val="none" w:sz="0" w:space="0" w:color="auto"/>
        <w:left w:val="none" w:sz="0" w:space="0" w:color="auto"/>
        <w:bottom w:val="none" w:sz="0" w:space="0" w:color="auto"/>
        <w:right w:val="none" w:sz="0" w:space="0" w:color="auto"/>
      </w:divBdr>
    </w:div>
    <w:div w:id="1604991500">
      <w:bodyDiv w:val="1"/>
      <w:marLeft w:val="0"/>
      <w:marRight w:val="0"/>
      <w:marTop w:val="0"/>
      <w:marBottom w:val="0"/>
      <w:divBdr>
        <w:top w:val="none" w:sz="0" w:space="0" w:color="auto"/>
        <w:left w:val="none" w:sz="0" w:space="0" w:color="auto"/>
        <w:bottom w:val="none" w:sz="0" w:space="0" w:color="auto"/>
        <w:right w:val="none" w:sz="0" w:space="0" w:color="auto"/>
      </w:divBdr>
    </w:div>
    <w:div w:id="1634168938">
      <w:bodyDiv w:val="1"/>
      <w:marLeft w:val="0"/>
      <w:marRight w:val="0"/>
      <w:marTop w:val="0"/>
      <w:marBottom w:val="0"/>
      <w:divBdr>
        <w:top w:val="none" w:sz="0" w:space="0" w:color="auto"/>
        <w:left w:val="none" w:sz="0" w:space="0" w:color="auto"/>
        <w:bottom w:val="none" w:sz="0" w:space="0" w:color="auto"/>
        <w:right w:val="none" w:sz="0" w:space="0" w:color="auto"/>
      </w:divBdr>
    </w:div>
    <w:div w:id="1652518216">
      <w:bodyDiv w:val="1"/>
      <w:marLeft w:val="0"/>
      <w:marRight w:val="0"/>
      <w:marTop w:val="0"/>
      <w:marBottom w:val="0"/>
      <w:divBdr>
        <w:top w:val="none" w:sz="0" w:space="0" w:color="auto"/>
        <w:left w:val="none" w:sz="0" w:space="0" w:color="auto"/>
        <w:bottom w:val="none" w:sz="0" w:space="0" w:color="auto"/>
        <w:right w:val="none" w:sz="0" w:space="0" w:color="auto"/>
      </w:divBdr>
    </w:div>
    <w:div w:id="1682469489">
      <w:bodyDiv w:val="1"/>
      <w:marLeft w:val="0"/>
      <w:marRight w:val="0"/>
      <w:marTop w:val="0"/>
      <w:marBottom w:val="0"/>
      <w:divBdr>
        <w:top w:val="none" w:sz="0" w:space="0" w:color="auto"/>
        <w:left w:val="none" w:sz="0" w:space="0" w:color="auto"/>
        <w:bottom w:val="none" w:sz="0" w:space="0" w:color="auto"/>
        <w:right w:val="none" w:sz="0" w:space="0" w:color="auto"/>
      </w:divBdr>
    </w:div>
    <w:div w:id="1731265587">
      <w:bodyDiv w:val="1"/>
      <w:marLeft w:val="0"/>
      <w:marRight w:val="0"/>
      <w:marTop w:val="0"/>
      <w:marBottom w:val="0"/>
      <w:divBdr>
        <w:top w:val="none" w:sz="0" w:space="0" w:color="auto"/>
        <w:left w:val="none" w:sz="0" w:space="0" w:color="auto"/>
        <w:bottom w:val="none" w:sz="0" w:space="0" w:color="auto"/>
        <w:right w:val="none" w:sz="0" w:space="0" w:color="auto"/>
      </w:divBdr>
    </w:div>
    <w:div w:id="1749232117">
      <w:bodyDiv w:val="1"/>
      <w:marLeft w:val="0"/>
      <w:marRight w:val="0"/>
      <w:marTop w:val="0"/>
      <w:marBottom w:val="0"/>
      <w:divBdr>
        <w:top w:val="none" w:sz="0" w:space="0" w:color="auto"/>
        <w:left w:val="none" w:sz="0" w:space="0" w:color="auto"/>
        <w:bottom w:val="none" w:sz="0" w:space="0" w:color="auto"/>
        <w:right w:val="none" w:sz="0" w:space="0" w:color="auto"/>
      </w:divBdr>
    </w:div>
    <w:div w:id="1759594576">
      <w:bodyDiv w:val="1"/>
      <w:marLeft w:val="0"/>
      <w:marRight w:val="0"/>
      <w:marTop w:val="0"/>
      <w:marBottom w:val="0"/>
      <w:divBdr>
        <w:top w:val="none" w:sz="0" w:space="0" w:color="auto"/>
        <w:left w:val="none" w:sz="0" w:space="0" w:color="auto"/>
        <w:bottom w:val="none" w:sz="0" w:space="0" w:color="auto"/>
        <w:right w:val="none" w:sz="0" w:space="0" w:color="auto"/>
      </w:divBdr>
    </w:div>
    <w:div w:id="1823424891">
      <w:bodyDiv w:val="1"/>
      <w:marLeft w:val="0"/>
      <w:marRight w:val="0"/>
      <w:marTop w:val="0"/>
      <w:marBottom w:val="0"/>
      <w:divBdr>
        <w:top w:val="none" w:sz="0" w:space="0" w:color="auto"/>
        <w:left w:val="none" w:sz="0" w:space="0" w:color="auto"/>
        <w:bottom w:val="none" w:sz="0" w:space="0" w:color="auto"/>
        <w:right w:val="none" w:sz="0" w:space="0" w:color="auto"/>
      </w:divBdr>
    </w:div>
    <w:div w:id="1839885522">
      <w:bodyDiv w:val="1"/>
      <w:marLeft w:val="0"/>
      <w:marRight w:val="0"/>
      <w:marTop w:val="0"/>
      <w:marBottom w:val="0"/>
      <w:divBdr>
        <w:top w:val="none" w:sz="0" w:space="0" w:color="auto"/>
        <w:left w:val="none" w:sz="0" w:space="0" w:color="auto"/>
        <w:bottom w:val="none" w:sz="0" w:space="0" w:color="auto"/>
        <w:right w:val="none" w:sz="0" w:space="0" w:color="auto"/>
      </w:divBdr>
    </w:div>
    <w:div w:id="1842312716">
      <w:bodyDiv w:val="1"/>
      <w:marLeft w:val="0"/>
      <w:marRight w:val="0"/>
      <w:marTop w:val="0"/>
      <w:marBottom w:val="0"/>
      <w:divBdr>
        <w:top w:val="none" w:sz="0" w:space="0" w:color="auto"/>
        <w:left w:val="none" w:sz="0" w:space="0" w:color="auto"/>
        <w:bottom w:val="none" w:sz="0" w:space="0" w:color="auto"/>
        <w:right w:val="none" w:sz="0" w:space="0" w:color="auto"/>
      </w:divBdr>
    </w:div>
    <w:div w:id="1848278445">
      <w:bodyDiv w:val="1"/>
      <w:marLeft w:val="0"/>
      <w:marRight w:val="0"/>
      <w:marTop w:val="0"/>
      <w:marBottom w:val="0"/>
      <w:divBdr>
        <w:top w:val="none" w:sz="0" w:space="0" w:color="auto"/>
        <w:left w:val="none" w:sz="0" w:space="0" w:color="auto"/>
        <w:bottom w:val="none" w:sz="0" w:space="0" w:color="auto"/>
        <w:right w:val="none" w:sz="0" w:space="0" w:color="auto"/>
      </w:divBdr>
    </w:div>
    <w:div w:id="1853451925">
      <w:bodyDiv w:val="1"/>
      <w:marLeft w:val="0"/>
      <w:marRight w:val="0"/>
      <w:marTop w:val="0"/>
      <w:marBottom w:val="0"/>
      <w:divBdr>
        <w:top w:val="none" w:sz="0" w:space="0" w:color="auto"/>
        <w:left w:val="none" w:sz="0" w:space="0" w:color="auto"/>
        <w:bottom w:val="none" w:sz="0" w:space="0" w:color="auto"/>
        <w:right w:val="none" w:sz="0" w:space="0" w:color="auto"/>
      </w:divBdr>
    </w:div>
    <w:div w:id="1862010089">
      <w:bodyDiv w:val="1"/>
      <w:marLeft w:val="0"/>
      <w:marRight w:val="0"/>
      <w:marTop w:val="0"/>
      <w:marBottom w:val="0"/>
      <w:divBdr>
        <w:top w:val="none" w:sz="0" w:space="0" w:color="auto"/>
        <w:left w:val="none" w:sz="0" w:space="0" w:color="auto"/>
        <w:bottom w:val="none" w:sz="0" w:space="0" w:color="auto"/>
        <w:right w:val="none" w:sz="0" w:space="0" w:color="auto"/>
      </w:divBdr>
    </w:div>
    <w:div w:id="1865094004">
      <w:bodyDiv w:val="1"/>
      <w:marLeft w:val="0"/>
      <w:marRight w:val="0"/>
      <w:marTop w:val="0"/>
      <w:marBottom w:val="0"/>
      <w:divBdr>
        <w:top w:val="none" w:sz="0" w:space="0" w:color="auto"/>
        <w:left w:val="none" w:sz="0" w:space="0" w:color="auto"/>
        <w:bottom w:val="none" w:sz="0" w:space="0" w:color="auto"/>
        <w:right w:val="none" w:sz="0" w:space="0" w:color="auto"/>
      </w:divBdr>
      <w:divsChild>
        <w:div w:id="1907301420">
          <w:marLeft w:val="547"/>
          <w:marRight w:val="0"/>
          <w:marTop w:val="0"/>
          <w:marBottom w:val="0"/>
          <w:divBdr>
            <w:top w:val="none" w:sz="0" w:space="0" w:color="auto"/>
            <w:left w:val="none" w:sz="0" w:space="0" w:color="auto"/>
            <w:bottom w:val="none" w:sz="0" w:space="0" w:color="auto"/>
            <w:right w:val="none" w:sz="0" w:space="0" w:color="auto"/>
          </w:divBdr>
        </w:div>
        <w:div w:id="2146462040">
          <w:marLeft w:val="547"/>
          <w:marRight w:val="0"/>
          <w:marTop w:val="0"/>
          <w:marBottom w:val="0"/>
          <w:divBdr>
            <w:top w:val="none" w:sz="0" w:space="0" w:color="auto"/>
            <w:left w:val="none" w:sz="0" w:space="0" w:color="auto"/>
            <w:bottom w:val="none" w:sz="0" w:space="0" w:color="auto"/>
            <w:right w:val="none" w:sz="0" w:space="0" w:color="auto"/>
          </w:divBdr>
        </w:div>
      </w:divsChild>
    </w:div>
    <w:div w:id="1937206822">
      <w:bodyDiv w:val="1"/>
      <w:marLeft w:val="0"/>
      <w:marRight w:val="0"/>
      <w:marTop w:val="0"/>
      <w:marBottom w:val="0"/>
      <w:divBdr>
        <w:top w:val="none" w:sz="0" w:space="0" w:color="auto"/>
        <w:left w:val="none" w:sz="0" w:space="0" w:color="auto"/>
        <w:bottom w:val="none" w:sz="0" w:space="0" w:color="auto"/>
        <w:right w:val="none" w:sz="0" w:space="0" w:color="auto"/>
      </w:divBdr>
    </w:div>
    <w:div w:id="1954433785">
      <w:bodyDiv w:val="1"/>
      <w:marLeft w:val="0"/>
      <w:marRight w:val="0"/>
      <w:marTop w:val="0"/>
      <w:marBottom w:val="0"/>
      <w:divBdr>
        <w:top w:val="none" w:sz="0" w:space="0" w:color="auto"/>
        <w:left w:val="none" w:sz="0" w:space="0" w:color="auto"/>
        <w:bottom w:val="none" w:sz="0" w:space="0" w:color="auto"/>
        <w:right w:val="none" w:sz="0" w:space="0" w:color="auto"/>
      </w:divBdr>
    </w:div>
    <w:div w:id="1957716931">
      <w:bodyDiv w:val="1"/>
      <w:marLeft w:val="0"/>
      <w:marRight w:val="0"/>
      <w:marTop w:val="0"/>
      <w:marBottom w:val="0"/>
      <w:divBdr>
        <w:top w:val="none" w:sz="0" w:space="0" w:color="auto"/>
        <w:left w:val="none" w:sz="0" w:space="0" w:color="auto"/>
        <w:bottom w:val="none" w:sz="0" w:space="0" w:color="auto"/>
        <w:right w:val="none" w:sz="0" w:space="0" w:color="auto"/>
      </w:divBdr>
    </w:div>
    <w:div w:id="1968243655">
      <w:bodyDiv w:val="1"/>
      <w:marLeft w:val="0"/>
      <w:marRight w:val="0"/>
      <w:marTop w:val="0"/>
      <w:marBottom w:val="0"/>
      <w:divBdr>
        <w:top w:val="none" w:sz="0" w:space="0" w:color="auto"/>
        <w:left w:val="none" w:sz="0" w:space="0" w:color="auto"/>
        <w:bottom w:val="none" w:sz="0" w:space="0" w:color="auto"/>
        <w:right w:val="none" w:sz="0" w:space="0" w:color="auto"/>
      </w:divBdr>
    </w:div>
    <w:div w:id="1993868855">
      <w:bodyDiv w:val="1"/>
      <w:marLeft w:val="0"/>
      <w:marRight w:val="0"/>
      <w:marTop w:val="0"/>
      <w:marBottom w:val="0"/>
      <w:divBdr>
        <w:top w:val="none" w:sz="0" w:space="0" w:color="auto"/>
        <w:left w:val="none" w:sz="0" w:space="0" w:color="auto"/>
        <w:bottom w:val="none" w:sz="0" w:space="0" w:color="auto"/>
        <w:right w:val="none" w:sz="0" w:space="0" w:color="auto"/>
      </w:divBdr>
    </w:div>
    <w:div w:id="2010205874">
      <w:bodyDiv w:val="1"/>
      <w:marLeft w:val="0"/>
      <w:marRight w:val="0"/>
      <w:marTop w:val="0"/>
      <w:marBottom w:val="0"/>
      <w:divBdr>
        <w:top w:val="none" w:sz="0" w:space="0" w:color="auto"/>
        <w:left w:val="none" w:sz="0" w:space="0" w:color="auto"/>
        <w:bottom w:val="none" w:sz="0" w:space="0" w:color="auto"/>
        <w:right w:val="none" w:sz="0" w:space="0" w:color="auto"/>
      </w:divBdr>
    </w:div>
    <w:div w:id="2010675838">
      <w:bodyDiv w:val="1"/>
      <w:marLeft w:val="0"/>
      <w:marRight w:val="0"/>
      <w:marTop w:val="0"/>
      <w:marBottom w:val="0"/>
      <w:divBdr>
        <w:top w:val="none" w:sz="0" w:space="0" w:color="auto"/>
        <w:left w:val="none" w:sz="0" w:space="0" w:color="auto"/>
        <w:bottom w:val="none" w:sz="0" w:space="0" w:color="auto"/>
        <w:right w:val="none" w:sz="0" w:space="0" w:color="auto"/>
      </w:divBdr>
    </w:div>
    <w:div w:id="2048291976">
      <w:bodyDiv w:val="1"/>
      <w:marLeft w:val="0"/>
      <w:marRight w:val="0"/>
      <w:marTop w:val="0"/>
      <w:marBottom w:val="0"/>
      <w:divBdr>
        <w:top w:val="none" w:sz="0" w:space="0" w:color="auto"/>
        <w:left w:val="none" w:sz="0" w:space="0" w:color="auto"/>
        <w:bottom w:val="none" w:sz="0" w:space="0" w:color="auto"/>
        <w:right w:val="none" w:sz="0" w:space="0" w:color="auto"/>
      </w:divBdr>
      <w:divsChild>
        <w:div w:id="303629439">
          <w:marLeft w:val="547"/>
          <w:marRight w:val="0"/>
          <w:marTop w:val="0"/>
          <w:marBottom w:val="0"/>
          <w:divBdr>
            <w:top w:val="none" w:sz="0" w:space="0" w:color="auto"/>
            <w:left w:val="none" w:sz="0" w:space="0" w:color="auto"/>
            <w:bottom w:val="none" w:sz="0" w:space="0" w:color="auto"/>
            <w:right w:val="none" w:sz="0" w:space="0" w:color="auto"/>
          </w:divBdr>
        </w:div>
      </w:divsChild>
    </w:div>
    <w:div w:id="2097705974">
      <w:bodyDiv w:val="1"/>
      <w:marLeft w:val="0"/>
      <w:marRight w:val="0"/>
      <w:marTop w:val="0"/>
      <w:marBottom w:val="0"/>
      <w:divBdr>
        <w:top w:val="none" w:sz="0" w:space="0" w:color="auto"/>
        <w:left w:val="none" w:sz="0" w:space="0" w:color="auto"/>
        <w:bottom w:val="none" w:sz="0" w:space="0" w:color="auto"/>
        <w:right w:val="none" w:sz="0" w:space="0" w:color="auto"/>
      </w:divBdr>
    </w:div>
    <w:div w:id="2110350760">
      <w:bodyDiv w:val="1"/>
      <w:marLeft w:val="0"/>
      <w:marRight w:val="0"/>
      <w:marTop w:val="0"/>
      <w:marBottom w:val="0"/>
      <w:divBdr>
        <w:top w:val="none" w:sz="0" w:space="0" w:color="auto"/>
        <w:left w:val="none" w:sz="0" w:space="0" w:color="auto"/>
        <w:bottom w:val="none" w:sz="0" w:space="0" w:color="auto"/>
        <w:right w:val="none" w:sz="0" w:space="0" w:color="auto"/>
      </w:divBdr>
    </w:div>
    <w:div w:id="2122533820">
      <w:bodyDiv w:val="1"/>
      <w:marLeft w:val="0"/>
      <w:marRight w:val="0"/>
      <w:marTop w:val="0"/>
      <w:marBottom w:val="0"/>
      <w:divBdr>
        <w:top w:val="none" w:sz="0" w:space="0" w:color="auto"/>
        <w:left w:val="none" w:sz="0" w:space="0" w:color="auto"/>
        <w:bottom w:val="none" w:sz="0" w:space="0" w:color="auto"/>
        <w:right w:val="none" w:sz="0" w:space="0" w:color="auto"/>
      </w:divBdr>
    </w:div>
    <w:div w:id="2123767884">
      <w:bodyDiv w:val="1"/>
      <w:marLeft w:val="0"/>
      <w:marRight w:val="0"/>
      <w:marTop w:val="0"/>
      <w:marBottom w:val="0"/>
      <w:divBdr>
        <w:top w:val="none" w:sz="0" w:space="0" w:color="auto"/>
        <w:left w:val="none" w:sz="0" w:space="0" w:color="auto"/>
        <w:bottom w:val="none" w:sz="0" w:space="0" w:color="auto"/>
        <w:right w:val="none" w:sz="0" w:space="0" w:color="auto"/>
      </w:divBdr>
    </w:div>
    <w:div w:id="2139295679">
      <w:bodyDiv w:val="1"/>
      <w:marLeft w:val="0"/>
      <w:marRight w:val="0"/>
      <w:marTop w:val="0"/>
      <w:marBottom w:val="0"/>
      <w:divBdr>
        <w:top w:val="none" w:sz="0" w:space="0" w:color="auto"/>
        <w:left w:val="none" w:sz="0" w:space="0" w:color="auto"/>
        <w:bottom w:val="none" w:sz="0" w:space="0" w:color="auto"/>
        <w:right w:val="none" w:sz="0" w:space="0" w:color="auto"/>
      </w:divBdr>
    </w:div>
    <w:div w:id="2143569250">
      <w:bodyDiv w:val="1"/>
      <w:marLeft w:val="0"/>
      <w:marRight w:val="0"/>
      <w:marTop w:val="0"/>
      <w:marBottom w:val="0"/>
      <w:divBdr>
        <w:top w:val="none" w:sz="0" w:space="0" w:color="auto"/>
        <w:left w:val="none" w:sz="0" w:space="0" w:color="auto"/>
        <w:bottom w:val="none" w:sz="0" w:space="0" w:color="auto"/>
        <w:right w:val="none" w:sz="0" w:space="0" w:color="auto"/>
      </w:divBdr>
      <w:divsChild>
        <w:div w:id="35660130">
          <w:marLeft w:val="0"/>
          <w:marRight w:val="0"/>
          <w:marTop w:val="0"/>
          <w:marBottom w:val="0"/>
          <w:divBdr>
            <w:top w:val="none" w:sz="0" w:space="0" w:color="auto"/>
            <w:left w:val="none" w:sz="0" w:space="0" w:color="auto"/>
            <w:bottom w:val="none" w:sz="0" w:space="0" w:color="auto"/>
            <w:right w:val="none" w:sz="0" w:space="0" w:color="auto"/>
          </w:divBdr>
          <w:divsChild>
            <w:div w:id="690378661">
              <w:marLeft w:val="0"/>
              <w:marRight w:val="0"/>
              <w:marTop w:val="0"/>
              <w:marBottom w:val="0"/>
              <w:divBdr>
                <w:top w:val="none" w:sz="0" w:space="0" w:color="auto"/>
                <w:left w:val="none" w:sz="0" w:space="0" w:color="auto"/>
                <w:bottom w:val="none" w:sz="0" w:space="0" w:color="auto"/>
                <w:right w:val="none" w:sz="0" w:space="0" w:color="auto"/>
              </w:divBdr>
            </w:div>
          </w:divsChild>
        </w:div>
        <w:div w:id="138228542">
          <w:marLeft w:val="0"/>
          <w:marRight w:val="0"/>
          <w:marTop w:val="0"/>
          <w:marBottom w:val="0"/>
          <w:divBdr>
            <w:top w:val="none" w:sz="0" w:space="0" w:color="auto"/>
            <w:left w:val="none" w:sz="0" w:space="0" w:color="auto"/>
            <w:bottom w:val="none" w:sz="0" w:space="0" w:color="auto"/>
            <w:right w:val="none" w:sz="0" w:space="0" w:color="auto"/>
          </w:divBdr>
          <w:divsChild>
            <w:div w:id="1932004670">
              <w:marLeft w:val="0"/>
              <w:marRight w:val="0"/>
              <w:marTop w:val="0"/>
              <w:marBottom w:val="0"/>
              <w:divBdr>
                <w:top w:val="none" w:sz="0" w:space="0" w:color="auto"/>
                <w:left w:val="none" w:sz="0" w:space="0" w:color="auto"/>
                <w:bottom w:val="none" w:sz="0" w:space="0" w:color="auto"/>
                <w:right w:val="none" w:sz="0" w:space="0" w:color="auto"/>
              </w:divBdr>
            </w:div>
          </w:divsChild>
        </w:div>
        <w:div w:id="302319923">
          <w:marLeft w:val="0"/>
          <w:marRight w:val="0"/>
          <w:marTop w:val="0"/>
          <w:marBottom w:val="0"/>
          <w:divBdr>
            <w:top w:val="none" w:sz="0" w:space="0" w:color="auto"/>
            <w:left w:val="none" w:sz="0" w:space="0" w:color="auto"/>
            <w:bottom w:val="none" w:sz="0" w:space="0" w:color="auto"/>
            <w:right w:val="none" w:sz="0" w:space="0" w:color="auto"/>
          </w:divBdr>
          <w:divsChild>
            <w:div w:id="234633554">
              <w:marLeft w:val="0"/>
              <w:marRight w:val="0"/>
              <w:marTop w:val="0"/>
              <w:marBottom w:val="0"/>
              <w:divBdr>
                <w:top w:val="none" w:sz="0" w:space="0" w:color="auto"/>
                <w:left w:val="none" w:sz="0" w:space="0" w:color="auto"/>
                <w:bottom w:val="none" w:sz="0" w:space="0" w:color="auto"/>
                <w:right w:val="none" w:sz="0" w:space="0" w:color="auto"/>
              </w:divBdr>
            </w:div>
          </w:divsChild>
        </w:div>
        <w:div w:id="635376782">
          <w:marLeft w:val="0"/>
          <w:marRight w:val="0"/>
          <w:marTop w:val="0"/>
          <w:marBottom w:val="0"/>
          <w:divBdr>
            <w:top w:val="none" w:sz="0" w:space="0" w:color="auto"/>
            <w:left w:val="none" w:sz="0" w:space="0" w:color="auto"/>
            <w:bottom w:val="none" w:sz="0" w:space="0" w:color="auto"/>
            <w:right w:val="none" w:sz="0" w:space="0" w:color="auto"/>
          </w:divBdr>
          <w:divsChild>
            <w:div w:id="213857948">
              <w:marLeft w:val="0"/>
              <w:marRight w:val="0"/>
              <w:marTop w:val="0"/>
              <w:marBottom w:val="0"/>
              <w:divBdr>
                <w:top w:val="none" w:sz="0" w:space="0" w:color="auto"/>
                <w:left w:val="none" w:sz="0" w:space="0" w:color="auto"/>
                <w:bottom w:val="none" w:sz="0" w:space="0" w:color="auto"/>
                <w:right w:val="none" w:sz="0" w:space="0" w:color="auto"/>
              </w:divBdr>
            </w:div>
          </w:divsChild>
        </w:div>
        <w:div w:id="787965467">
          <w:marLeft w:val="0"/>
          <w:marRight w:val="0"/>
          <w:marTop w:val="0"/>
          <w:marBottom w:val="0"/>
          <w:divBdr>
            <w:top w:val="none" w:sz="0" w:space="0" w:color="auto"/>
            <w:left w:val="none" w:sz="0" w:space="0" w:color="auto"/>
            <w:bottom w:val="none" w:sz="0" w:space="0" w:color="auto"/>
            <w:right w:val="none" w:sz="0" w:space="0" w:color="auto"/>
          </w:divBdr>
          <w:divsChild>
            <w:div w:id="1701080720">
              <w:marLeft w:val="0"/>
              <w:marRight w:val="0"/>
              <w:marTop w:val="0"/>
              <w:marBottom w:val="0"/>
              <w:divBdr>
                <w:top w:val="none" w:sz="0" w:space="0" w:color="auto"/>
                <w:left w:val="none" w:sz="0" w:space="0" w:color="auto"/>
                <w:bottom w:val="none" w:sz="0" w:space="0" w:color="auto"/>
                <w:right w:val="none" w:sz="0" w:space="0" w:color="auto"/>
              </w:divBdr>
            </w:div>
          </w:divsChild>
        </w:div>
        <w:div w:id="896404641">
          <w:marLeft w:val="0"/>
          <w:marRight w:val="0"/>
          <w:marTop w:val="0"/>
          <w:marBottom w:val="0"/>
          <w:divBdr>
            <w:top w:val="none" w:sz="0" w:space="0" w:color="auto"/>
            <w:left w:val="none" w:sz="0" w:space="0" w:color="auto"/>
            <w:bottom w:val="none" w:sz="0" w:space="0" w:color="auto"/>
            <w:right w:val="none" w:sz="0" w:space="0" w:color="auto"/>
          </w:divBdr>
          <w:divsChild>
            <w:div w:id="665977474">
              <w:marLeft w:val="0"/>
              <w:marRight w:val="0"/>
              <w:marTop w:val="0"/>
              <w:marBottom w:val="0"/>
              <w:divBdr>
                <w:top w:val="none" w:sz="0" w:space="0" w:color="auto"/>
                <w:left w:val="none" w:sz="0" w:space="0" w:color="auto"/>
                <w:bottom w:val="none" w:sz="0" w:space="0" w:color="auto"/>
                <w:right w:val="none" w:sz="0" w:space="0" w:color="auto"/>
              </w:divBdr>
            </w:div>
          </w:divsChild>
        </w:div>
        <w:div w:id="940798845">
          <w:marLeft w:val="0"/>
          <w:marRight w:val="0"/>
          <w:marTop w:val="0"/>
          <w:marBottom w:val="0"/>
          <w:divBdr>
            <w:top w:val="none" w:sz="0" w:space="0" w:color="auto"/>
            <w:left w:val="none" w:sz="0" w:space="0" w:color="auto"/>
            <w:bottom w:val="none" w:sz="0" w:space="0" w:color="auto"/>
            <w:right w:val="none" w:sz="0" w:space="0" w:color="auto"/>
          </w:divBdr>
          <w:divsChild>
            <w:div w:id="967707887">
              <w:marLeft w:val="0"/>
              <w:marRight w:val="0"/>
              <w:marTop w:val="0"/>
              <w:marBottom w:val="0"/>
              <w:divBdr>
                <w:top w:val="none" w:sz="0" w:space="0" w:color="auto"/>
                <w:left w:val="none" w:sz="0" w:space="0" w:color="auto"/>
                <w:bottom w:val="none" w:sz="0" w:space="0" w:color="auto"/>
                <w:right w:val="none" w:sz="0" w:space="0" w:color="auto"/>
              </w:divBdr>
            </w:div>
          </w:divsChild>
        </w:div>
        <w:div w:id="1272855663">
          <w:marLeft w:val="0"/>
          <w:marRight w:val="0"/>
          <w:marTop w:val="0"/>
          <w:marBottom w:val="0"/>
          <w:divBdr>
            <w:top w:val="none" w:sz="0" w:space="0" w:color="auto"/>
            <w:left w:val="none" w:sz="0" w:space="0" w:color="auto"/>
            <w:bottom w:val="none" w:sz="0" w:space="0" w:color="auto"/>
            <w:right w:val="none" w:sz="0" w:space="0" w:color="auto"/>
          </w:divBdr>
          <w:divsChild>
            <w:div w:id="645625289">
              <w:marLeft w:val="0"/>
              <w:marRight w:val="0"/>
              <w:marTop w:val="0"/>
              <w:marBottom w:val="0"/>
              <w:divBdr>
                <w:top w:val="none" w:sz="0" w:space="0" w:color="auto"/>
                <w:left w:val="none" w:sz="0" w:space="0" w:color="auto"/>
                <w:bottom w:val="none" w:sz="0" w:space="0" w:color="auto"/>
                <w:right w:val="none" w:sz="0" w:space="0" w:color="auto"/>
              </w:divBdr>
            </w:div>
          </w:divsChild>
        </w:div>
        <w:div w:id="1613897330">
          <w:marLeft w:val="0"/>
          <w:marRight w:val="0"/>
          <w:marTop w:val="0"/>
          <w:marBottom w:val="0"/>
          <w:divBdr>
            <w:top w:val="none" w:sz="0" w:space="0" w:color="auto"/>
            <w:left w:val="none" w:sz="0" w:space="0" w:color="auto"/>
            <w:bottom w:val="none" w:sz="0" w:space="0" w:color="auto"/>
            <w:right w:val="none" w:sz="0" w:space="0" w:color="auto"/>
          </w:divBdr>
          <w:divsChild>
            <w:div w:id="924610360">
              <w:marLeft w:val="0"/>
              <w:marRight w:val="0"/>
              <w:marTop w:val="0"/>
              <w:marBottom w:val="0"/>
              <w:divBdr>
                <w:top w:val="none" w:sz="0" w:space="0" w:color="auto"/>
                <w:left w:val="none" w:sz="0" w:space="0" w:color="auto"/>
                <w:bottom w:val="none" w:sz="0" w:space="0" w:color="auto"/>
                <w:right w:val="none" w:sz="0" w:space="0" w:color="auto"/>
              </w:divBdr>
            </w:div>
          </w:divsChild>
        </w:div>
        <w:div w:id="1716347668">
          <w:marLeft w:val="0"/>
          <w:marRight w:val="0"/>
          <w:marTop w:val="0"/>
          <w:marBottom w:val="0"/>
          <w:divBdr>
            <w:top w:val="none" w:sz="0" w:space="0" w:color="auto"/>
            <w:left w:val="none" w:sz="0" w:space="0" w:color="auto"/>
            <w:bottom w:val="none" w:sz="0" w:space="0" w:color="auto"/>
            <w:right w:val="none" w:sz="0" w:space="0" w:color="auto"/>
          </w:divBdr>
          <w:divsChild>
            <w:div w:id="110383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3.xml"/><Relationship Id="rId117" Type="http://schemas.openxmlformats.org/officeDocument/2006/relationships/fontTable" Target="fontTable.xml"/><Relationship Id="rId21" Type="http://schemas.openxmlformats.org/officeDocument/2006/relationships/diagramData" Target="diagrams/data2.xml"/><Relationship Id="rId42" Type="http://schemas.openxmlformats.org/officeDocument/2006/relationships/image" Target="media/image8.gif"/><Relationship Id="rId47" Type="http://schemas.openxmlformats.org/officeDocument/2006/relationships/image" Target="media/image13.png"/><Relationship Id="rId63" Type="http://schemas.openxmlformats.org/officeDocument/2006/relationships/hyperlink" Target="https://www-europe.nissan-cdn.net/content/dam/Nissan/lv/brochures/pricelistlv/MY24%20ARIYA_Klientu_cenu_lapa_01-10-2025.pdf" TargetMode="External"/><Relationship Id="rId68" Type="http://schemas.openxmlformats.org/officeDocument/2006/relationships/hyperlink" Target="https://likumi.lv/ta/id/358301" TargetMode="External"/><Relationship Id="rId84" Type="http://schemas.openxmlformats.org/officeDocument/2006/relationships/image" Target="media/image18.png"/><Relationship Id="rId89" Type="http://schemas.openxmlformats.org/officeDocument/2006/relationships/hyperlink" Target="https://eur-lex.europa.eu/eli/C/2025/1596/oj" TargetMode="External"/><Relationship Id="rId112" Type="http://schemas.openxmlformats.org/officeDocument/2006/relationships/header" Target="header21.xml"/><Relationship Id="rId16" Type="http://schemas.openxmlformats.org/officeDocument/2006/relationships/diagramData" Target="diagrams/data1.xml"/><Relationship Id="rId107" Type="http://schemas.openxmlformats.org/officeDocument/2006/relationships/header" Target="header18.xml"/><Relationship Id="rId11" Type="http://schemas.openxmlformats.org/officeDocument/2006/relationships/image" Target="media/image1.png"/><Relationship Id="rId32" Type="http://schemas.openxmlformats.org/officeDocument/2006/relationships/diagramLayout" Target="diagrams/layout4.xml"/><Relationship Id="rId37" Type="http://schemas.openxmlformats.org/officeDocument/2006/relationships/header" Target="header1.xml"/><Relationship Id="rId53" Type="http://schemas.openxmlformats.org/officeDocument/2006/relationships/header" Target="header3.xml"/><Relationship Id="rId58" Type="http://schemas.openxmlformats.org/officeDocument/2006/relationships/hyperlink" Target="https://www.vmnvd.gov.lv/lv/paliativas-aprupes-mobilas-komandas-pakalpojumi-pacienta-dzivesvieta-0" TargetMode="External"/><Relationship Id="rId74" Type="http://schemas.openxmlformats.org/officeDocument/2006/relationships/hyperlink" Target="https://ekii.lv/index.php?page=atbalsts-transportlidzekliem" TargetMode="External"/><Relationship Id="rId79" Type="http://schemas.openxmlformats.org/officeDocument/2006/relationships/hyperlink" Target="https://ekii.lv/index.php?page=atbalsts-transportlidzekliem" TargetMode="External"/><Relationship Id="rId102" Type="http://schemas.openxmlformats.org/officeDocument/2006/relationships/header" Target="header14.xml"/><Relationship Id="rId5" Type="http://schemas.openxmlformats.org/officeDocument/2006/relationships/numbering" Target="numbering.xml"/><Relationship Id="rId90" Type="http://schemas.openxmlformats.org/officeDocument/2006/relationships/hyperlink" Target="https://www.eis.gov.lv" TargetMode="External"/><Relationship Id="rId95" Type="http://schemas.openxmlformats.org/officeDocument/2006/relationships/header" Target="header8.xml"/><Relationship Id="rId22" Type="http://schemas.openxmlformats.org/officeDocument/2006/relationships/diagramLayout" Target="diagrams/layout2.xml"/><Relationship Id="rId27" Type="http://schemas.openxmlformats.org/officeDocument/2006/relationships/diagramLayout" Target="diagrams/layout3.xml"/><Relationship Id="rId43" Type="http://schemas.openxmlformats.org/officeDocument/2006/relationships/image" Target="media/image9.png"/><Relationship Id="rId48" Type="http://schemas.openxmlformats.org/officeDocument/2006/relationships/hyperlink" Target="https://eur-lex.europa.eu/eli/C/2025/1596/oj" TargetMode="External"/><Relationship Id="rId64" Type="http://schemas.openxmlformats.org/officeDocument/2006/relationships/hyperlink" Target="https://elektrumveikals.lv/lv/majai/e-auto-uzlade/uzlades-iekartas/huawei-uzlades-iekarta-22kw-ar-rozeti" TargetMode="External"/><Relationship Id="rId69" Type="http://schemas.openxmlformats.org/officeDocument/2006/relationships/hyperlink" Target="https://ekii.lv/index.php?page=atbalsts-transportlidzekliem" TargetMode="External"/><Relationship Id="rId113" Type="http://schemas.openxmlformats.org/officeDocument/2006/relationships/hyperlink" Target="https://www.esfondi.lv/profesionaliem/demarkacija" TargetMode="External"/><Relationship Id="rId118" Type="http://schemas.openxmlformats.org/officeDocument/2006/relationships/theme" Target="theme/theme1.xml"/><Relationship Id="rId80" Type="http://schemas.openxmlformats.org/officeDocument/2006/relationships/hyperlink" Target="https://eur-lex.europa.eu/eli/C/2025/1596/oj" TargetMode="External"/><Relationship Id="rId85" Type="http://schemas.openxmlformats.org/officeDocument/2006/relationships/hyperlink" Target="https://eur-lex.europa.eu/eli/C/2025/1596/oj" TargetMode="External"/><Relationship Id="rId12" Type="http://schemas.openxmlformats.org/officeDocument/2006/relationships/image" Target="media/image2.jpeg"/><Relationship Id="rId17" Type="http://schemas.openxmlformats.org/officeDocument/2006/relationships/diagramLayout" Target="diagrams/layout1.xml"/><Relationship Id="rId33" Type="http://schemas.openxmlformats.org/officeDocument/2006/relationships/diagramQuickStyle" Target="diagrams/quickStyle4.xml"/><Relationship Id="rId38" Type="http://schemas.openxmlformats.org/officeDocument/2006/relationships/image" Target="media/image4.png"/><Relationship Id="rId59" Type="http://schemas.openxmlformats.org/officeDocument/2006/relationships/hyperlink" Target="https://www.vmnvd.gov.lv/lv/veselibas-aprupe-majas-0" TargetMode="External"/><Relationship Id="rId103" Type="http://schemas.openxmlformats.org/officeDocument/2006/relationships/header" Target="header15.xml"/><Relationship Id="rId108" Type="http://schemas.openxmlformats.org/officeDocument/2006/relationships/header" Target="header19.xml"/><Relationship Id="rId54" Type="http://schemas.openxmlformats.org/officeDocument/2006/relationships/header" Target="header4.xml"/><Relationship Id="rId70" Type="http://schemas.openxmlformats.org/officeDocument/2006/relationships/image" Target="media/image14.png"/><Relationship Id="rId75" Type="http://schemas.openxmlformats.org/officeDocument/2006/relationships/hyperlink" Target="https://www.iub.gov.lv/lv/automasinu-piegades-un-nomas-iepirkumi" TargetMode="External"/><Relationship Id="rId91" Type="http://schemas.openxmlformats.org/officeDocument/2006/relationships/hyperlink" Target="http://www.teritorija.lv" TargetMode="External"/><Relationship Id="rId96"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diagramQuickStyle" Target="diagrams/quickStyle2.xml"/><Relationship Id="rId28" Type="http://schemas.openxmlformats.org/officeDocument/2006/relationships/diagramQuickStyle" Target="diagrams/quickStyle3.xml"/><Relationship Id="rId49" Type="http://schemas.openxmlformats.org/officeDocument/2006/relationships/hyperlink" Target="https://eur-lex.europa.eu/eli/C/2025/1596/oj" TargetMode="External"/><Relationship Id="rId114" Type="http://schemas.openxmlformats.org/officeDocument/2006/relationships/hyperlink" Target="https://www.kem.gov.lv" TargetMode="External"/><Relationship Id="rId10" Type="http://schemas.openxmlformats.org/officeDocument/2006/relationships/endnotes" Target="endnotes.xml"/><Relationship Id="rId31" Type="http://schemas.openxmlformats.org/officeDocument/2006/relationships/diagramData" Target="diagrams/data4.xml"/><Relationship Id="rId44" Type="http://schemas.openxmlformats.org/officeDocument/2006/relationships/image" Target="media/image10.png"/><Relationship Id="rId52" Type="http://schemas.openxmlformats.org/officeDocument/2006/relationships/header" Target="header2.xml"/><Relationship Id="rId60" Type="http://schemas.openxmlformats.org/officeDocument/2006/relationships/hyperlink" Target="https://www.eis.gov.lv/EKEIS/Supplier/Procurement/146816" TargetMode="External"/><Relationship Id="rId65" Type="http://schemas.openxmlformats.org/officeDocument/2006/relationships/hyperlink" Target="https://public-docs.enefit.lv/volt/EV-cenradis-LV.pdf" TargetMode="External"/><Relationship Id="rId73" Type="http://schemas.openxmlformats.org/officeDocument/2006/relationships/hyperlink" Target="https://data.stat.gov.lv/pxweb/lv/OSP_PUB/START__POP__MI__MIS/MIS060/" TargetMode="External"/><Relationship Id="rId78" Type="http://schemas.openxmlformats.org/officeDocument/2006/relationships/hyperlink" Target="https://ekii.lv/index.php?page=atbalsts-transportlidzekliem" TargetMode="External"/><Relationship Id="rId81" Type="http://schemas.openxmlformats.org/officeDocument/2006/relationships/hyperlink" Target="https://eur-lex.europa.eu/eli/C/2025/1596/oj" TargetMode="External"/><Relationship Id="rId86" Type="http://schemas.openxmlformats.org/officeDocument/2006/relationships/header" Target="header6.xml"/><Relationship Id="rId94" Type="http://schemas.openxmlformats.org/officeDocument/2006/relationships/hyperlink" Target="https://eur-lex.europa.eu/eli/C/2025/1596/oj" TargetMode="External"/><Relationship Id="rId99" Type="http://schemas.openxmlformats.org/officeDocument/2006/relationships/image" Target="media/image21.png"/><Relationship Id="rId101" Type="http://schemas.openxmlformats.org/officeDocument/2006/relationships/header" Target="header1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lex.europa.eu/legal-content/EN/TXT/?uri=CELEX%3A02003L0087-20240301" TargetMode="External"/><Relationship Id="rId18" Type="http://schemas.openxmlformats.org/officeDocument/2006/relationships/diagramQuickStyle" Target="diagrams/quickStyle1.xml"/><Relationship Id="rId39" Type="http://schemas.openxmlformats.org/officeDocument/2006/relationships/image" Target="media/image5.png"/><Relationship Id="rId109" Type="http://schemas.openxmlformats.org/officeDocument/2006/relationships/image" Target="media/image23.png"/><Relationship Id="rId34" Type="http://schemas.openxmlformats.org/officeDocument/2006/relationships/diagramColors" Target="diagrams/colors4.xml"/><Relationship Id="rId50" Type="http://schemas.openxmlformats.org/officeDocument/2006/relationships/hyperlink" Target="https://www.esfondi.lv/profesionaliem/demarkacija" TargetMode="External"/><Relationship Id="rId55" Type="http://schemas.openxmlformats.org/officeDocument/2006/relationships/header" Target="header5.xml"/><Relationship Id="rId76" Type="http://schemas.openxmlformats.org/officeDocument/2006/relationships/hyperlink" Target="https://ekii.lv/index.php?page=atbalsts-transportlidzekliem" TargetMode="External"/><Relationship Id="rId97" Type="http://schemas.openxmlformats.org/officeDocument/2006/relationships/header" Target="header10.xml"/><Relationship Id="rId104" Type="http://schemas.openxmlformats.org/officeDocument/2006/relationships/header" Target="header16.xml"/><Relationship Id="rId7" Type="http://schemas.openxmlformats.org/officeDocument/2006/relationships/settings" Target="settings.xml"/><Relationship Id="rId71" Type="http://schemas.openxmlformats.org/officeDocument/2006/relationships/image" Target="media/image15.png"/><Relationship Id="rId92" Type="http://schemas.openxmlformats.org/officeDocument/2006/relationships/image" Target="media/image20.png"/><Relationship Id="rId2" Type="http://schemas.openxmlformats.org/officeDocument/2006/relationships/customXml" Target="../customXml/item2.xml"/><Relationship Id="rId29" Type="http://schemas.openxmlformats.org/officeDocument/2006/relationships/diagramColors" Target="diagrams/colors3.xml"/><Relationship Id="rId24" Type="http://schemas.openxmlformats.org/officeDocument/2006/relationships/diagramColors" Target="diagrams/colors2.xml"/><Relationship Id="rId40" Type="http://schemas.openxmlformats.org/officeDocument/2006/relationships/image" Target="media/image6.png"/><Relationship Id="rId45" Type="http://schemas.openxmlformats.org/officeDocument/2006/relationships/image" Target="media/image11.png"/><Relationship Id="rId66" Type="http://schemas.openxmlformats.org/officeDocument/2006/relationships/hyperlink" Target="https://veikals.uzladets.lv/produkti/abb-terra-ac-wallbox-6agc082157/" TargetMode="External"/><Relationship Id="rId87" Type="http://schemas.openxmlformats.org/officeDocument/2006/relationships/header" Target="header7.xml"/><Relationship Id="rId110" Type="http://schemas.openxmlformats.org/officeDocument/2006/relationships/image" Target="media/image24.jpeg"/><Relationship Id="rId115" Type="http://schemas.openxmlformats.org/officeDocument/2006/relationships/hyperlink" Target="https://www.cfla.gov.lv/lv/es-fondi" TargetMode="External"/><Relationship Id="rId61" Type="http://schemas.openxmlformats.org/officeDocument/2006/relationships/hyperlink" Target="https://www.skoda.lv/_doc/31118047-7495-46e0-937e-5ff151519861" TargetMode="External"/><Relationship Id="rId82" Type="http://schemas.openxmlformats.org/officeDocument/2006/relationships/hyperlink" Target="https://eur-lex.europa.eu/eli/C/2025/1596/oj" TargetMode="External"/><Relationship Id="rId19" Type="http://schemas.openxmlformats.org/officeDocument/2006/relationships/diagramColors" Target="diagrams/colors1.xml"/><Relationship Id="rId14" Type="http://schemas.openxmlformats.org/officeDocument/2006/relationships/hyperlink" Target="https://eur-lex.europa.eu/eli/reg/2023/955" TargetMode="External"/><Relationship Id="rId30" Type="http://schemas.microsoft.com/office/2007/relationships/diagramDrawing" Target="diagrams/drawing3.xml"/><Relationship Id="rId35" Type="http://schemas.microsoft.com/office/2007/relationships/diagramDrawing" Target="diagrams/drawing4.xml"/><Relationship Id="rId56" Type="http://schemas.openxmlformats.org/officeDocument/2006/relationships/hyperlink" Target="https://eur-lex.europa.eu/eli/C/2025/1596/oj" TargetMode="External"/><Relationship Id="rId77" Type="http://schemas.openxmlformats.org/officeDocument/2006/relationships/hyperlink" Target="https://eur-lex.europa.eu/eli/C/2025/1596/oj" TargetMode="External"/><Relationship Id="rId100" Type="http://schemas.openxmlformats.org/officeDocument/2006/relationships/header" Target="header12.xml"/><Relationship Id="rId105" Type="http://schemas.openxmlformats.org/officeDocument/2006/relationships/header" Target="header17.xml"/><Relationship Id="rId8" Type="http://schemas.openxmlformats.org/officeDocument/2006/relationships/webSettings" Target="webSettings.xml"/><Relationship Id="rId51" Type="http://schemas.openxmlformats.org/officeDocument/2006/relationships/hyperlink" Target="https://eur-lex.europa.eu/eli/C/2025/1596/oj" TargetMode="External"/><Relationship Id="rId72" Type="http://schemas.openxmlformats.org/officeDocument/2006/relationships/image" Target="media/image16.png"/><Relationship Id="rId93" Type="http://schemas.openxmlformats.org/officeDocument/2006/relationships/hyperlink" Target="https://eur-lex.europa.eu/eli/C/2025/1596/oj" TargetMode="External"/><Relationship Id="rId98" Type="http://schemas.openxmlformats.org/officeDocument/2006/relationships/header" Target="header11.xml"/><Relationship Id="rId3" Type="http://schemas.openxmlformats.org/officeDocument/2006/relationships/customXml" Target="../customXml/item3.xml"/><Relationship Id="rId25" Type="http://schemas.microsoft.com/office/2007/relationships/diagramDrawing" Target="diagrams/drawing2.xml"/><Relationship Id="rId46" Type="http://schemas.openxmlformats.org/officeDocument/2006/relationships/image" Target="media/image12.emf"/><Relationship Id="rId67" Type="http://schemas.openxmlformats.org/officeDocument/2006/relationships/hyperlink" Target="https://220.lv/lv/auto-preces/elektroiekartas/elektroauto-uzlades-stacijas/uzlades-stacija-3-fazes-22-kw-ar?id=15938331" TargetMode="External"/><Relationship Id="rId116" Type="http://schemas.openxmlformats.org/officeDocument/2006/relationships/header" Target="header22.xml"/><Relationship Id="rId20" Type="http://schemas.microsoft.com/office/2007/relationships/diagramDrawing" Target="diagrams/drawing1.xml"/><Relationship Id="rId41" Type="http://schemas.openxmlformats.org/officeDocument/2006/relationships/image" Target="media/image7.png"/><Relationship Id="rId62" Type="http://schemas.openxmlformats.org/officeDocument/2006/relationships/hyperlink" Target="https://www.volkswagen.lv/idhub/content/dam/onehub_pkw/importers/lv/price-lists/lv/id-4/ID.4_10_15_cenas_LV.pdf" TargetMode="External"/><Relationship Id="rId83" Type="http://schemas.openxmlformats.org/officeDocument/2006/relationships/image" Target="media/image17.png"/><Relationship Id="rId88" Type="http://schemas.openxmlformats.org/officeDocument/2006/relationships/image" Target="media/image19.png"/><Relationship Id="rId111" Type="http://schemas.openxmlformats.org/officeDocument/2006/relationships/header" Target="header20.xml"/><Relationship Id="rId15" Type="http://schemas.openxmlformats.org/officeDocument/2006/relationships/image" Target="media/image3.jpeg"/><Relationship Id="rId36" Type="http://schemas.openxmlformats.org/officeDocument/2006/relationships/footer" Target="footer1.xml"/><Relationship Id="rId57" Type="http://schemas.openxmlformats.org/officeDocument/2006/relationships/hyperlink" Target="https://eur-lex.europa.eu/eli/C/2025/1596/oj" TargetMode="External"/><Relationship Id="rId106" Type="http://schemas.openxmlformats.org/officeDocument/2006/relationships/image" Target="media/image22.png"/></Relationships>
</file>

<file path=word/_rels/footnotes.xml.rels><?xml version="1.0" encoding="UTF-8" standalone="yes"?>
<Relationships xmlns="http://schemas.openxmlformats.org/package/2006/relationships"><Relationship Id="rId117" Type="http://schemas.openxmlformats.org/officeDocument/2006/relationships/hyperlink" Target="https://likumi.lv/ta/id/297090" TargetMode="External"/><Relationship Id="rId21" Type="http://schemas.openxmlformats.org/officeDocument/2006/relationships/hyperlink" Target="https://eur-lex.europa.eu/eli/C/2025/1597/oj" TargetMode="External"/><Relationship Id="rId42" Type="http://schemas.openxmlformats.org/officeDocument/2006/relationships/hyperlink" Target="http://polsis.mk.gov.lv/documents/7479" TargetMode="External"/><Relationship Id="rId63" Type="http://schemas.openxmlformats.org/officeDocument/2006/relationships/hyperlink" Target="https://eur-lex.europa.eu/legal-content/LV/ALL/?uri=CELEX%3A52022DC0619" TargetMode="External"/><Relationship Id="rId84" Type="http://schemas.openxmlformats.org/officeDocument/2006/relationships/hyperlink" Target="https://likumi.lv/ta/id/334084-eiropas-savienibas-atveselosanas-un-noturibas-mehanisma-plana-1-2-reformu-un-investiciju-virziena-energoefektivitates-uzlabosana" TargetMode="External"/><Relationship Id="rId138" Type="http://schemas.openxmlformats.org/officeDocument/2006/relationships/hyperlink" Target="https://www.mysport.lv/lv/velo-sasledzeji.html" TargetMode="External"/><Relationship Id="rId159" Type="http://schemas.openxmlformats.org/officeDocument/2006/relationships/hyperlink" Target="https://www.nva.gov.lv/lv/2026gads" TargetMode="External"/><Relationship Id="rId170" Type="http://schemas.openxmlformats.org/officeDocument/2006/relationships/hyperlink" Target="https://www.eis.gov.lv/EKEIS/Supplier/Procurement/79635" TargetMode="External"/><Relationship Id="rId191" Type="http://schemas.openxmlformats.org/officeDocument/2006/relationships/hyperlink" Target="https://admin.stat.gov.lv/system/files/publication/2024-08/Nr_21_Latvijas_energobilance_2023_%2824_00%29_LV.pdf" TargetMode="External"/><Relationship Id="rId205" Type="http://schemas.openxmlformats.org/officeDocument/2006/relationships/hyperlink" Target="https://www.csdd.lv/cck?Itemid=327&amp;collection=fails&amp;file=doc_fails&amp;id=4473&amp;task=download&amp;xi=2" TargetMode="External"/><Relationship Id="rId226" Type="http://schemas.openxmlformats.org/officeDocument/2006/relationships/hyperlink" Target="https://likumi.lv/ta/id/334084-eiropas-savienibas-atveselosanas-un-noturibas-mehanisma-plana-1-2-reformu-un-investiciju-virziena-energoefektivitates-uzlabosana" TargetMode="External"/><Relationship Id="rId107" Type="http://schemas.openxmlformats.org/officeDocument/2006/relationships/hyperlink" Target="https://eur-lex.europa.eu/legal-content/LV/TXT/PDF/?uri=CELEX%3A52024DC0614" TargetMode="External"/><Relationship Id="rId11" Type="http://schemas.openxmlformats.org/officeDocument/2006/relationships/hyperlink" Target="https://eur-lex.europa.eu/eli/C/2025/1597/oj" TargetMode="External"/><Relationship Id="rId32" Type="http://schemas.openxmlformats.org/officeDocument/2006/relationships/hyperlink" Target="https://likumi.lv/ta/id/316163-par-nacionalo-ricibas-planu-apvienoto-naciju-organizacijas-drosibas-padomes-rezolucijas-nr-1325-par-sievietem-mieru-un-drosibu-merku-istenosanai-latvija-20202025-gadam" TargetMode="External"/><Relationship Id="rId53" Type="http://schemas.openxmlformats.org/officeDocument/2006/relationships/hyperlink" Target="https://likumi.lv/ta/id/348086-energoapgades-izmaksu-valsts-atbalsta-likums" TargetMode="External"/><Relationship Id="rId74" Type="http://schemas.openxmlformats.org/officeDocument/2006/relationships/hyperlink" Target="https://www.altum.lv/pakalpojumi/iedzivotajiem/daudzdzivoklu-maju-energoefektivitate-2021-2027/" TargetMode="External"/><Relationship Id="rId128" Type="http://schemas.openxmlformats.org/officeDocument/2006/relationships/hyperlink" Target="https://eur-lex.europa.eu/legal-content/EN/TXT/?uri=celex:52025DC0566" TargetMode="External"/><Relationship Id="rId149" Type="http://schemas.openxmlformats.org/officeDocument/2006/relationships/hyperlink" Target="https://www.interreg.lv/lv/projektirezultati/uzzini-par-projektu-rezultatiem-latvija/sesas-nedelas-ar-transports-pec-pieprasijuma-parvadati-199-pasazieri/print" TargetMode="External"/><Relationship Id="rId5" Type="http://schemas.openxmlformats.org/officeDocument/2006/relationships/hyperlink" Target="https://eur-lex.europa.eu/eli/dir/2023/959/oj/eng" TargetMode="External"/><Relationship Id="rId95" Type="http://schemas.openxmlformats.org/officeDocument/2006/relationships/hyperlink" Target="https://vspmis.lm.gov.lv/Public/PublicetsPakalpojums" TargetMode="External"/><Relationship Id="rId160" Type="http://schemas.openxmlformats.org/officeDocument/2006/relationships/hyperlink" Target="https://www.mdpi.com/2571-5577/3/1/6" TargetMode="External"/><Relationship Id="rId181" Type="http://schemas.openxmlformats.org/officeDocument/2006/relationships/hyperlink" Target="https://eur-lex.europa.eu/eli/C/2025/1597/oj" TargetMode="External"/><Relationship Id="rId216" Type="http://schemas.openxmlformats.org/officeDocument/2006/relationships/hyperlink" Target="https://eur-lex.europa.eu/eli/reg/2014/537/oj/?locale=LV" TargetMode="External"/><Relationship Id="rId237" Type="http://schemas.openxmlformats.org/officeDocument/2006/relationships/hyperlink" Target="https://eur-lex.europa.eu/legal-content/LV/TXT/?uri=CELEX%3A02010L0031-20210101" TargetMode="External"/><Relationship Id="rId22" Type="http://schemas.openxmlformats.org/officeDocument/2006/relationships/hyperlink" Target="https://eur-lex.europa.eu/eli/C/2025/1596/oj" TargetMode="External"/><Relationship Id="rId43" Type="http://schemas.openxmlformats.org/officeDocument/2006/relationships/hyperlink" Target="https://polsis.mk.gov.lv/documents/6507" TargetMode="External"/><Relationship Id="rId64" Type="http://schemas.openxmlformats.org/officeDocument/2006/relationships/hyperlink" Target="https://eur-lex.europa.eu/legal-content/LV/TXT/PDF/?uri=CELEX%3A52023DC0614" TargetMode="External"/><Relationship Id="rId118" Type="http://schemas.openxmlformats.org/officeDocument/2006/relationships/hyperlink" Target="https://likumi.lv/ta/id/358621" TargetMode="External"/><Relationship Id="rId139" Type="http://schemas.openxmlformats.org/officeDocument/2006/relationships/hyperlink" Target="https://tools.stat.gov.lv/cpi_calculator/lv/2021M10-2025M11/07.1.1.1/100" TargetMode="External"/><Relationship Id="rId85" Type="http://schemas.openxmlformats.org/officeDocument/2006/relationships/hyperlink" Target="https://likumi.lv/ta/id/68488-socialo-pakalpojumu-un-socialas-palidzibas-likums" TargetMode="External"/><Relationship Id="rId150" Type="http://schemas.openxmlformats.org/officeDocument/2006/relationships/hyperlink" Target="https://eur-lex.europa.eu/legal-content/LV/TXT/HTML/?uri=OJ:C_202505511" TargetMode="External"/><Relationship Id="rId171" Type="http://schemas.openxmlformats.org/officeDocument/2006/relationships/hyperlink" Target="https://likumi.lv/ta/id/349115" TargetMode="External"/><Relationship Id="rId192" Type="http://schemas.openxmlformats.org/officeDocument/2006/relationships/hyperlink" Target="https://likumi.lv/ta/id/296651-siltumnicefekta-gazu-emisiju-aprekina-metodika" TargetMode="External"/><Relationship Id="rId206" Type="http://schemas.openxmlformats.org/officeDocument/2006/relationships/hyperlink" Target="https://admin.stat.gov.lv/system/files/publication/2024-08/Nr_21_Latvijas_energobilance_2023_%2824_00%29_LV.pdf" TargetMode="External"/><Relationship Id="rId227" Type="http://schemas.openxmlformats.org/officeDocument/2006/relationships/hyperlink" Target="https://likumi.lv/ta/id/353691-eiropas-savienibas-kohezijas-politikas-programmas-2021-2027-gadam-2-1-1-specifiska-atbalsta-merka-energoefektivitates-veicinasana" TargetMode="External"/><Relationship Id="rId12" Type="http://schemas.openxmlformats.org/officeDocument/2006/relationships/hyperlink" Target="https://eur-lex.europa.eu/eli/C/2025/1597/oj" TargetMode="External"/><Relationship Id="rId33" Type="http://schemas.openxmlformats.org/officeDocument/2006/relationships/hyperlink" Target="https://eur-lex.europa.eu/eli/reg/2023/955/oj/eng" TargetMode="External"/><Relationship Id="rId108" Type="http://schemas.openxmlformats.org/officeDocument/2006/relationships/hyperlink" Target="https://eur-lex.europa.eu/legal-content/LV/TXT/PDF/?uri=CELEX%3A52025DC0214" TargetMode="External"/><Relationship Id="rId129" Type="http://schemas.openxmlformats.org/officeDocument/2006/relationships/hyperlink" Target="https://www.mk.gov.lv/lv/latvijas-ilgtspejigas-attistibas-strategija" TargetMode="External"/><Relationship Id="rId54" Type="http://schemas.openxmlformats.org/officeDocument/2006/relationships/hyperlink" Target="https://www.oecd.org/content/oecd/en/data/datasets/oecd-affordable-housing-database.html" TargetMode="External"/><Relationship Id="rId75" Type="http://schemas.openxmlformats.org/officeDocument/2006/relationships/hyperlink" Target="https://www.altum.lv/wp-content/uploads/2026/04/Publicejami-dati_DME3_2026_1_31032026.xlsx" TargetMode="External"/><Relationship Id="rId96" Type="http://schemas.openxmlformats.org/officeDocument/2006/relationships/hyperlink" Target="https://www.lm.gov.lv/lv/socialo-pakalpojumu-sniedzeju-registrs-0" TargetMode="External"/><Relationship Id="rId140" Type="http://schemas.openxmlformats.org/officeDocument/2006/relationships/hyperlink" Target="https://tools.stat.gov.lv/cpi_calculator/lv/2021M10-2025M11/07.1.1.1/100" TargetMode="External"/><Relationship Id="rId161" Type="http://schemas.openxmlformats.org/officeDocument/2006/relationships/hyperlink" Target="http://veloplans.lv/wp-content/uploads/2017/08/Velo-petijums_15012020.pdf" TargetMode="External"/><Relationship Id="rId182" Type="http://schemas.openxmlformats.org/officeDocument/2006/relationships/hyperlink" Target="https://www.em.gov.lv/lv/jaunums/tipveida-projekts-103-serijas-daudzdzivoklu-dzivojamas-ekas-atjaunosanas-un-energoefektivitates-paaugstinasanai" TargetMode="External"/><Relationship Id="rId217" Type="http://schemas.openxmlformats.org/officeDocument/2006/relationships/hyperlink" Target="https://eur-lex.europa.eu/LV/legal-content/glossary/european-pillar-of-social-rights.html" TargetMode="External"/><Relationship Id="rId6" Type="http://schemas.openxmlformats.org/officeDocument/2006/relationships/hyperlink" Target="https://likumi.lv/ta/id/363772" TargetMode="External"/><Relationship Id="rId238" Type="http://schemas.openxmlformats.org/officeDocument/2006/relationships/hyperlink" Target="https://likumi.lv/ta/id/334018-par-taisnigas-parkartosanas-teritorialo-planu" TargetMode="External"/><Relationship Id="rId23" Type="http://schemas.openxmlformats.org/officeDocument/2006/relationships/hyperlink" Target="https://eur-lex.europa.eu/eli/C/2025/5511/oj" TargetMode="External"/><Relationship Id="rId119" Type="http://schemas.openxmlformats.org/officeDocument/2006/relationships/hyperlink" Target="https://tools.stat.gov.lv/cpi_calculator/lv/2021M10-2025M11/07.1.1.1/100" TargetMode="External"/><Relationship Id="rId44" Type="http://schemas.openxmlformats.org/officeDocument/2006/relationships/hyperlink" Target="https://likumi.lv/ta/id/317168-par-ricibas-planu-parejai-uz-aprites-ekonomiku-20202027-gadam" TargetMode="External"/><Relationship Id="rId65" Type="http://schemas.openxmlformats.org/officeDocument/2006/relationships/hyperlink" Target="https://eur-lex.europa.eu/legal-content/LV/ALL/?uri=CELEX%3A52024DC0614" TargetMode="External"/><Relationship Id="rId86" Type="http://schemas.openxmlformats.org/officeDocument/2006/relationships/hyperlink" Target="https://likumi.lv/ta/id/56812-par-palidzibu-dzivokla-jautajumu-risinasana" TargetMode="External"/><Relationship Id="rId130" Type="http://schemas.openxmlformats.org/officeDocument/2006/relationships/hyperlink" Target="https://likumi.lv/ta/id/353615-aktualizetais-nacionalais-energetikas-un-klimata-plans-2021-2030-gadam" TargetMode="External"/><Relationship Id="rId151" Type="http://schemas.openxmlformats.org/officeDocument/2006/relationships/hyperlink" Target="https://eur-lex.europa.eu/legal-content/EN/TXT/?uri=OJ:L_202401735" TargetMode="External"/><Relationship Id="rId172" Type="http://schemas.openxmlformats.org/officeDocument/2006/relationships/hyperlink" Target="https://likumi.lv/ta/id/349115" TargetMode="External"/><Relationship Id="rId193" Type="http://schemas.openxmlformats.org/officeDocument/2006/relationships/hyperlink" Target="https://theicct.org/wp-content/uploads/2025/07/How-clean-are-electric-cars-in-Europe.pdf" TargetMode="External"/><Relationship Id="rId207" Type="http://schemas.openxmlformats.org/officeDocument/2006/relationships/hyperlink" Target="https://likumi.lv/ta/id/296651-siltumnicefekta-gazu-emisiju-aprekina-metodika" TargetMode="External"/><Relationship Id="rId228" Type="http://schemas.openxmlformats.org/officeDocument/2006/relationships/hyperlink" Target="https://likumi.lv/ta/id/356184-eiropas-savienibas-kohezijas-politikas-programmas-2021-2027-gadam-2-1-1-specifiska-atbalsta-merka-energoefektivitates-veicinasana" TargetMode="External"/><Relationship Id="rId13" Type="http://schemas.openxmlformats.org/officeDocument/2006/relationships/hyperlink" Target="https://www.csdd.lv/cck?Itemid=327&amp;collection=fails&amp;file=doc_fails&amp;id=4717&amp;task=download&amp;xi=0" TargetMode="External"/><Relationship Id="rId109" Type="http://schemas.openxmlformats.org/officeDocument/2006/relationships/hyperlink" Target="https://likumi.lv/ta/id/68488-socialo-pakalpojumu-un-socialas-palidzibas-likums" TargetMode="External"/><Relationship Id="rId34" Type="http://schemas.openxmlformats.org/officeDocument/2006/relationships/hyperlink" Target="https://eur-lex.europa.eu/legal-content/EN/TXT/?uri=celex:52019DC0640" TargetMode="External"/><Relationship Id="rId55" Type="http://schemas.openxmlformats.org/officeDocument/2006/relationships/hyperlink" Target="https://likumi.lv/ta/id/68488-socialo-pakalpojumu-un-socialas-palidzibas-likums" TargetMode="External"/><Relationship Id="rId76" Type="http://schemas.openxmlformats.org/officeDocument/2006/relationships/hyperlink" Target="https://eur-lex.europa.eu/eli/reg/2021/1060/oj/?locale=LV" TargetMode="External"/><Relationship Id="rId97" Type="http://schemas.openxmlformats.org/officeDocument/2006/relationships/hyperlink" Target="https://likumi.lv/ta/id/287760-publisko-iepirkumu-likums" TargetMode="External"/><Relationship Id="rId120" Type="http://schemas.openxmlformats.org/officeDocument/2006/relationships/hyperlink" Target="https://eur-lex.europa.eu/legal-content/LV/ALL/?uri=CELEX%3A52022DC0619" TargetMode="External"/><Relationship Id="rId141" Type="http://schemas.openxmlformats.org/officeDocument/2006/relationships/hyperlink" Target="https://riki.lv/en/catalog/sheds-for-10-bicycles_501780.html" TargetMode="External"/><Relationship Id="rId7" Type="http://schemas.openxmlformats.org/officeDocument/2006/relationships/hyperlink" Target="https://likumi.lv/ta/id/364967" TargetMode="External"/><Relationship Id="rId162" Type="http://schemas.openxmlformats.org/officeDocument/2006/relationships/hyperlink" Target="https://data.stat.gov.lv/pxweb/lv/OSP_PUB/START__IZG__IG__IGA/IGA070/table/tableViewLayout1/" TargetMode="External"/><Relationship Id="rId183" Type="http://schemas.openxmlformats.org/officeDocument/2006/relationships/hyperlink" Target="https://www.em.gov.lv/lv/jaunums/tipveida-projekti-316-un-602-serijas-daudzdzivoklu-dzivojamo-eku-atjaunosanai-un-energoefektivitates-paaugstinasanai" TargetMode="External"/><Relationship Id="rId218" Type="http://schemas.openxmlformats.org/officeDocument/2006/relationships/hyperlink" Target="https://likumi.lv/ta/id/327732-par-eiropas-savienibas-kohezijas-politikas-programmu-2021-2027-gadam" TargetMode="External"/><Relationship Id="rId239" Type="http://schemas.openxmlformats.org/officeDocument/2006/relationships/hyperlink" Target="https://likumi.lv/ta/id/353615-aktualizetais-nacionalais-energetikas-un-klimata-plans-2021-2030-gadam" TargetMode="External"/><Relationship Id="rId24" Type="http://schemas.openxmlformats.org/officeDocument/2006/relationships/hyperlink" Target="https://likumi.lv/ta/id/327053-par-transporta-attistibas-pamatnostadnem-2021-2027-gadam" TargetMode="External"/><Relationship Id="rId45" Type="http://schemas.openxmlformats.org/officeDocument/2006/relationships/hyperlink" Target="https://polsis.mk.gov.lv/documents/6588" TargetMode="External"/><Relationship Id="rId66" Type="http://schemas.openxmlformats.org/officeDocument/2006/relationships/hyperlink" Target="https://eur-lex.europa.eu/eli/reco/2023/2407/oj/eng" TargetMode="External"/><Relationship Id="rId87" Type="http://schemas.openxmlformats.org/officeDocument/2006/relationships/hyperlink" Target="https://eikis.gov.lv/" TargetMode="External"/><Relationship Id="rId110" Type="http://schemas.openxmlformats.org/officeDocument/2006/relationships/hyperlink" Target="https://tapportals.mk.gov.lv/legal_acts/8d83ec55-047f-4f8c-ab7d-7bb181cd67db" TargetMode="External"/><Relationship Id="rId131" Type="http://schemas.openxmlformats.org/officeDocument/2006/relationships/hyperlink" Target="https://likumi.lv/doc.php?id=45467" TargetMode="External"/><Relationship Id="rId152" Type="http://schemas.openxmlformats.org/officeDocument/2006/relationships/hyperlink" Target="https://likumi.lv/ta/id/327053-par-transporta-attistibas-pamatnostadnem-2021-2027-gadam" TargetMode="External"/><Relationship Id="rId173" Type="http://schemas.openxmlformats.org/officeDocument/2006/relationships/hyperlink" Target="https://likumi.lv/ta/id/349115" TargetMode="External"/><Relationship Id="rId194" Type="http://schemas.openxmlformats.org/officeDocument/2006/relationships/hyperlink" Target="https://uzladets.lv/kur-latviesi-ladeja-savus-elektroauto-2024-gada/" TargetMode="External"/><Relationship Id="rId208" Type="http://schemas.openxmlformats.org/officeDocument/2006/relationships/hyperlink" Target="https://likumi.lv/ta/id/296651-siltumnicefekta-gazu-emisiju-aprekina-metodika" TargetMode="External"/><Relationship Id="rId229" Type="http://schemas.openxmlformats.org/officeDocument/2006/relationships/hyperlink" Target="https://likumi.lv/ta/id/345674-eiropas-savienibas-kohezijas-politikas-programmas-2021-2027-gadam-4-3-1-specifiska-atbalsta-merka-veicinat-sociali-atstumto" TargetMode="External"/><Relationship Id="rId240" Type="http://schemas.openxmlformats.org/officeDocument/2006/relationships/hyperlink" Target="https://eur-lex.europa.eu/legal-content/LV/TXT/?uri=CELEX%3A02018R1999-20231120" TargetMode="External"/><Relationship Id="rId14" Type="http://schemas.openxmlformats.org/officeDocument/2006/relationships/hyperlink" Target="https://iea.blob.core.windows.net/assets/40d40536-4044-459e-9891-d586f1977bfd/Latvia2024.docx.pdf" TargetMode="External"/><Relationship Id="rId35" Type="http://schemas.openxmlformats.org/officeDocument/2006/relationships/hyperlink" Target="http://polsis.mk.gov.lv/documents/3323" TargetMode="External"/><Relationship Id="rId56" Type="http://schemas.openxmlformats.org/officeDocument/2006/relationships/hyperlink" Target="https://eur-lex.europa.eu/legal-content/LV/TXT/?uri=CELEX%3A32025H1021&amp;qid=1750172242484" TargetMode="External"/><Relationship Id="rId77" Type="http://schemas.openxmlformats.org/officeDocument/2006/relationships/hyperlink" Target="https://likumi.lv/ta/id/270323-attistibas-finansu-institucijas-likums" TargetMode="External"/><Relationship Id="rId100" Type="http://schemas.openxmlformats.org/officeDocument/2006/relationships/hyperlink" Target="https://likumi.lv/ta/id/281323-darbibas-programmas-izaugsme-un-nodarbinatiba-4-2-1-specifiska-atbalsta-merka-veicinat-energoefektivitates-paaugstinasanu" TargetMode="External"/><Relationship Id="rId8" Type="http://schemas.openxmlformats.org/officeDocument/2006/relationships/hyperlink" Target="https://likumi.lv/ta/id/367266-degvielas-un-kurinama-operatoru-pienakumi-un-to-izpildes-uzraudziba" TargetMode="External"/><Relationship Id="rId98" Type="http://schemas.openxmlformats.org/officeDocument/2006/relationships/hyperlink" Target="https://likumi.lv/ta/id/357498-atbalsta-programmas-nosacijumi-energoefektivitates-paaugstinasanas-pasakumu-istenosanai-daudzdzivoklu-dzivojamas-majas" TargetMode="External"/><Relationship Id="rId121" Type="http://schemas.openxmlformats.org/officeDocument/2006/relationships/hyperlink" Target="https://eur-lex.europa.eu/legal-content/LV/ALL/?uri=CELEX%3A52023DC0614" TargetMode="External"/><Relationship Id="rId142" Type="http://schemas.openxmlformats.org/officeDocument/2006/relationships/hyperlink" Target="https://riki.lv/en/catalog/sheds-for-20-bicycles_501782.html" TargetMode="External"/><Relationship Id="rId163" Type="http://schemas.openxmlformats.org/officeDocument/2006/relationships/hyperlink" Target="https://eur04.safelinks.protection.outlook.com/?url=https%3A%2F%2Fwww.olaine.lv%2Flv%2Fjaunumi%2Folaines-novada-izveidotas-11-velosipedu-apkopes-stacijas-un-velonovietne-pie-olaines-dzelzcela-stacijas&amp;data=05%7C02%7CMargarita.Ivanova%40sam.gov.lv%7Cfe1566bfdf5642511ac808de8fe2ea96%7C8be96e07e2734a8da6a26507348eb6e5%7C0%7C0%7C639106401930170019%7CUnknown%7CTWFpbGZsb3d8eyJFbXB0eU1hcGkiOnRydWUsIlYiOiIwLjAuMDAwMCIsIlAiOiJXaW4zMiIsIkFOIjoiTWFpbCIsIldUIjoyfQ%3D%3D%7C0%7C%7C%7C&amp;sdata=suJIz8dxokRPNGs30%2BXzlzVBctR2gwgaFjH8kKwrnNc%3D&amp;reserved=0" TargetMode="External"/><Relationship Id="rId184" Type="http://schemas.openxmlformats.org/officeDocument/2006/relationships/hyperlink" Target="https://www.kem.gov.lv/lv/siltumnicefekta-gazu-emisiju-aprekina-metodika" TargetMode="External"/><Relationship Id="rId219" Type="http://schemas.openxmlformats.org/officeDocument/2006/relationships/hyperlink" Target="https://www.esfondi.lv/normativie-akti-un-dokumenti/atveselosanas-fonds-main/latvijas-atveselosanas-fonda-plans" TargetMode="External"/><Relationship Id="rId230" Type="http://schemas.openxmlformats.org/officeDocument/2006/relationships/hyperlink" Target="https://likumi.lv/ta/id/337385-eiropas-savienibas-atveselosanas-un-noturibas-mehanisma-plana-reformu-un-investiciju-virziena-1-2-energoefektivitates-uzlabosana" TargetMode="External"/><Relationship Id="rId25" Type="http://schemas.openxmlformats.org/officeDocument/2006/relationships/hyperlink" Target="https://likumi.lv/ta/id/347211-par-majoklu-pieejamibas-pamatnostadnem-20232027-gadam" TargetMode="External"/><Relationship Id="rId46" Type="http://schemas.openxmlformats.org/officeDocument/2006/relationships/hyperlink" Target="https://www.fm.gov.lv/lv/finansu-sektora-attistibas-plans-2024-2026gadam" TargetMode="External"/><Relationship Id="rId67" Type="http://schemas.openxmlformats.org/officeDocument/2006/relationships/hyperlink" Target="https://likumi.lv/ta/id/334084-eiropas-savienibas-atveselosanas-un-noturibas-mehanisma-plana-1-2-reformu-un-investiciju-virziena-energoefektivitates-uzlabosana" TargetMode="External"/><Relationship Id="rId88" Type="http://schemas.openxmlformats.org/officeDocument/2006/relationships/hyperlink" Target="https://likumi.lv/ta/id/322216-dzivojamo-telpu-ires-likums" TargetMode="External"/><Relationship Id="rId111" Type="http://schemas.openxmlformats.org/officeDocument/2006/relationships/hyperlink" Target="https://eur-lex.europa.eu/legal-content/LV/TXT/PDF/?uri=CELEX:32022H1215(01)" TargetMode="External"/><Relationship Id="rId132" Type="http://schemas.openxmlformats.org/officeDocument/2006/relationships/hyperlink" Target="https://likumi.lv/ta/id/336956-pasvaldibu-likums" TargetMode="External"/><Relationship Id="rId153" Type="http://schemas.openxmlformats.org/officeDocument/2006/relationships/hyperlink" Target="https://likumi.lv/ta/id/356556-eiropas-savienibas-kohezijas-politikas-programmas-20212027-gadam-231-specifiska-atbalsta-merka-veicinat-ilgtspejigu-daudzveidu-mobilitati-pilsetas-2312-pasakuma-multimodals-sabiedriska-transporta-tikls-istenosanas-noteikumi" TargetMode="External"/><Relationship Id="rId174" Type="http://schemas.openxmlformats.org/officeDocument/2006/relationships/hyperlink" Target="https://likumi.lv/ta/id/349115" TargetMode="External"/><Relationship Id="rId195" Type="http://schemas.openxmlformats.org/officeDocument/2006/relationships/hyperlink" Target="https://jauns.lv/raksts/bizness/600850-ekspertu-viedokli-par-latvijas-elektroauto-2024-top-3-finalistu-auto" TargetMode="External"/><Relationship Id="rId209" Type="http://schemas.openxmlformats.org/officeDocument/2006/relationships/hyperlink" Target="https://www.kem.gov.lv/lv/siltumnicefekta-gazu-emisiju-aprekina-metodika" TargetMode="External"/><Relationship Id="rId220" Type="http://schemas.openxmlformats.org/officeDocument/2006/relationships/hyperlink" Target="https://eur-lex.europa.eu/legal-content/LV/ALL/?uri=CELEX%3A52022DC0619" TargetMode="External"/><Relationship Id="rId241" Type="http://schemas.openxmlformats.org/officeDocument/2006/relationships/hyperlink" Target="http://eur-lex.europa.eu/eli/dir/2001/42/oj/?locale=LV" TargetMode="External"/><Relationship Id="rId15" Type="http://schemas.openxmlformats.org/officeDocument/2006/relationships/hyperlink" Target="https://admin.stat.gov.lv/system/files/publication/2024-08/Nr_21_Latvijas_energobilance_2023_%2824_00%29_LV.pdf" TargetMode="External"/><Relationship Id="rId36" Type="http://schemas.openxmlformats.org/officeDocument/2006/relationships/hyperlink" Target="https://likumi.lv/ta/id/315879-par-latvijas-nacionalo-attistibas-planu-20212027-gadam-nap2027" TargetMode="External"/><Relationship Id="rId57" Type="http://schemas.openxmlformats.org/officeDocument/2006/relationships/hyperlink" Target="https://likumi.lv/ta/id/328672878" TargetMode="External"/><Relationship Id="rId10" Type="http://schemas.openxmlformats.org/officeDocument/2006/relationships/hyperlink" Target="https://eur-lex.europa.eu/legal-content/EN/TXT/?uri=celex%3A52021PC0568" TargetMode="External"/><Relationship Id="rId31" Type="http://schemas.openxmlformats.org/officeDocument/2006/relationships/hyperlink" Target="https://likumi.lv/ta/id/352925-par-sieviesu-un-viriesu-vienlidzigu-tiesibu-un-iespeju-veicinasanas-planu-20242027-gadam" TargetMode="External"/><Relationship Id="rId52" Type="http://schemas.openxmlformats.org/officeDocument/2006/relationships/hyperlink" Target="https://likumi.lv/ta/id/49833" TargetMode="External"/><Relationship Id="rId73" Type="http://schemas.openxmlformats.org/officeDocument/2006/relationships/hyperlink" Target="https://data.stat.gov.lv/pxweb/lv/OSP_PUB/START__POP__MV__MVG/MVG021" TargetMode="External"/><Relationship Id="rId78" Type="http://schemas.openxmlformats.org/officeDocument/2006/relationships/hyperlink" Target="https://likumi.lv/ta/id/340874-eiropas-savienibas-kohezijas-politikas-programmas-2021-2027-gadam-2-2-3-specifiska-atbalsta-merka-uzlabot-dabas-aizsardzibu" TargetMode="External"/><Relationship Id="rId94" Type="http://schemas.openxmlformats.org/officeDocument/2006/relationships/hyperlink" Target="https://economy-finance.ec.europa.eu/publications_en" TargetMode="External"/><Relationship Id="rId99" Type="http://schemas.openxmlformats.org/officeDocument/2006/relationships/hyperlink" Target="https://data.stat.gov.lv/pxweb/lv/OSP_PUB/START__POP__MV__MVG/MVG021" TargetMode="External"/><Relationship Id="rId101" Type="http://schemas.openxmlformats.org/officeDocument/2006/relationships/hyperlink" Target="https://www.altum.lv/pakalpojumi/iedzivotajiem/grants-tehniskas-dokumentacijas-sagatavosanai-daudzdzivoklu-maju-energoefektivitates-projektam/" TargetMode="External"/><Relationship Id="rId122" Type="http://schemas.openxmlformats.org/officeDocument/2006/relationships/hyperlink" Target="https://eur-lex.europa.eu/legal-content/LV/ALL/?uri=CELEX%3A52024DC0614" TargetMode="External"/><Relationship Id="rId143" Type="http://schemas.openxmlformats.org/officeDocument/2006/relationships/hyperlink" Target="https://www.viis.gov.lv/dati" TargetMode="External"/><Relationship Id="rId148" Type="http://schemas.openxmlformats.org/officeDocument/2006/relationships/hyperlink" Target="https://tools.stat.gov.lv/cpi_calculator/lv/2022M10-2025M10/06.1/100" TargetMode="External"/><Relationship Id="rId164" Type="http://schemas.openxmlformats.org/officeDocument/2006/relationships/hyperlink" Target="https://www.eis.gov.lv/EKEIS/Supplier/Procurement/133824" TargetMode="External"/><Relationship Id="rId169" Type="http://schemas.openxmlformats.org/officeDocument/2006/relationships/hyperlink" Target="https://likumi.lv/ta/id/349115" TargetMode="External"/><Relationship Id="rId185" Type="http://schemas.openxmlformats.org/officeDocument/2006/relationships/hyperlink" Target="https://bis.gov.lv/cms/ckeditor_assets/files/6f115d9ecf951b4f3f3ee24636c2b85158c2ea25/103_prezentacija__precizeta_.pdf" TargetMode="External"/><Relationship Id="rId4" Type="http://schemas.openxmlformats.org/officeDocument/2006/relationships/hyperlink" Target="https://eur-lex.europa.eu/eli/dir/2003/87" TargetMode="External"/><Relationship Id="rId9" Type="http://schemas.openxmlformats.org/officeDocument/2006/relationships/hyperlink" Target="https://eur-lex.europa.eu/eli/reg/2023/955" TargetMode="External"/><Relationship Id="rId180" Type="http://schemas.openxmlformats.org/officeDocument/2006/relationships/hyperlink" Target="https://likumi.lv/ta/id/364967-klimatnoturibas-un-ekonomiskas-ilgtspejas-likums" TargetMode="External"/><Relationship Id="rId210" Type="http://schemas.openxmlformats.org/officeDocument/2006/relationships/hyperlink" Target="https://admin.stat.gov.lv/system/files/publication/2024-08/Nr_21_Latvijas_energobilance_2023_%2824_00%29_LV.pdf" TargetMode="External"/><Relationship Id="rId215" Type="http://schemas.openxmlformats.org/officeDocument/2006/relationships/hyperlink" Target="https://eur-lex.europa.eu/eli/C/2025/5511/oj" TargetMode="External"/><Relationship Id="rId236" Type="http://schemas.openxmlformats.org/officeDocument/2006/relationships/hyperlink" Target="https://eur-lex.europa.eu/eli/dir/2024/1275/oj/" TargetMode="External"/><Relationship Id="rId26" Type="http://schemas.openxmlformats.org/officeDocument/2006/relationships/hyperlink" Target="https://likumi.lv/ta/id/327053-par-transporta-attistibas-pamatnostadnem-2021-2027-gadam" TargetMode="External"/><Relationship Id="rId231" Type="http://schemas.openxmlformats.org/officeDocument/2006/relationships/hyperlink" Target="https://likumi.lv/ta/id/334085-noteikumi-par-atbalstu-dzivojamo-ires-maju-buvniecibai-eiropas-savienibas-atveselosanas-un-noturibas-mehanisma-plana-3-1" TargetMode="External"/><Relationship Id="rId47" Type="http://schemas.openxmlformats.org/officeDocument/2006/relationships/hyperlink" Target="https://likumi.lv/ta/id/327732-par-eiropas-savienibas-kohezijas-politikas-programmu-2021-2027-gadam" TargetMode="External"/><Relationship Id="rId68" Type="http://schemas.openxmlformats.org/officeDocument/2006/relationships/hyperlink" Target="https://likumi.lv/ta/id/357498-atbalsta-programmas-nosacijumi-energoefektivitates-paaugstinasanas-pasakumu-istenosanai-daudzdzivoklu-dzivojamas-majas" TargetMode="External"/><Relationship Id="rId89" Type="http://schemas.openxmlformats.org/officeDocument/2006/relationships/hyperlink" Target="https://vspmis.lm.gov.lv/Public/PublicetsPakalpojums" TargetMode="External"/><Relationship Id="rId112" Type="http://schemas.openxmlformats.org/officeDocument/2006/relationships/hyperlink" Target="https://eur-lex.europa.eu/legal-content/LV/TXT/HTML/?uri=OJ:C_202505511" TargetMode="External"/><Relationship Id="rId133" Type="http://schemas.openxmlformats.org/officeDocument/2006/relationships/hyperlink" Target="https://likumi.lv/ta/id/50759-izglitibas-likums" TargetMode="External"/><Relationship Id="rId154" Type="http://schemas.openxmlformats.org/officeDocument/2006/relationships/hyperlink" Target="https://likumi.lv/ta/id/353526-eiropas-savienibas-kohezijas-politikas-programmas-20212027-gadam-231-specifiska-atbalsta-merka-veicinat-ilgtspejigu-daudzveidu-mobilitati-pilsetas-2313-pasakuma--veloinfrastrukturas-attistiba-istenosanas-noteikumi" TargetMode="External"/><Relationship Id="rId175" Type="http://schemas.openxmlformats.org/officeDocument/2006/relationships/hyperlink" Target="https://eur-lex.europa.eu/legal-content/LV/TXT/?uri=CELEX:52008XC0722(04)" TargetMode="External"/><Relationship Id="rId196" Type="http://schemas.openxmlformats.org/officeDocument/2006/relationships/hyperlink" Target="https://www.csdd.lv/cck?Itemid=327&amp;collection=fails&amp;file=doc_fails&amp;id=4473&amp;task=download&amp;xi=2" TargetMode="External"/><Relationship Id="rId200" Type="http://schemas.openxmlformats.org/officeDocument/2006/relationships/hyperlink" Target="https://www.itf-oecd.org/sites/default/files/docs/improved-cycling-transit-integration-synergies.pdf" TargetMode="External"/><Relationship Id="rId16" Type="http://schemas.openxmlformats.org/officeDocument/2006/relationships/hyperlink" Target="https://eur-lex.europa.eu/LV/legal-content/glossary/european-pillar-of-social-rights.html" TargetMode="External"/><Relationship Id="rId221" Type="http://schemas.openxmlformats.org/officeDocument/2006/relationships/hyperlink" Target="https://eur-lex.europa.eu/legal-content/LV/TXT/PDF/?uri=CELEX%3A52023DC0614" TargetMode="External"/><Relationship Id="rId242" Type="http://schemas.openxmlformats.org/officeDocument/2006/relationships/hyperlink" Target="https://likumi.lv/ta/id/86512-kartiba-kada-veicams-ietekmes-uz-vidi-strategiskais-novertejums" TargetMode="External"/><Relationship Id="rId37" Type="http://schemas.openxmlformats.org/officeDocument/2006/relationships/hyperlink" Target="https://likumi.lv/ta/id/353615-aktualizetais-nacionalais-energetikas-un-klimata-plans-2021-2030-gadam" TargetMode="External"/><Relationship Id="rId58" Type="http://schemas.openxmlformats.org/officeDocument/2006/relationships/hyperlink" Target="https://eur-lex.europa.eu/eli/C/2025/1597/oj" TargetMode="External"/><Relationship Id="rId79" Type="http://schemas.openxmlformats.org/officeDocument/2006/relationships/hyperlink" Target="https://likumi.lv/ta/id/357498-atbalsta-programmas-nosacijumi-energoefektivitates-paaugstinasanas-pasakumu-istenosanai-daudzdzivoklu-dzivojamas-majas" TargetMode="External"/><Relationship Id="rId102" Type="http://schemas.openxmlformats.org/officeDocument/2006/relationships/hyperlink" Target="https://www.altum.lv/pakalpojumi/iedzivotajiem/grants-tehniskas-dokumentacijas-sagatavosanai-daudzdzivoklu-maju-energoefektivitates-projektam/" TargetMode="External"/><Relationship Id="rId123" Type="http://schemas.openxmlformats.org/officeDocument/2006/relationships/hyperlink" Target="https://eur-lex.europa.eu/legal-content/LV/TXT/?uri=CELEX%3A52025DC0214&amp;qid=1765968521005" TargetMode="External"/><Relationship Id="rId144" Type="http://schemas.openxmlformats.org/officeDocument/2006/relationships/hyperlink" Target="https://polsis.mk.gov.lv/documents/7239" TargetMode="External"/><Relationship Id="rId90" Type="http://schemas.openxmlformats.org/officeDocument/2006/relationships/hyperlink" Target="https://vspmis.lm.gov.lv/Public/PublicetsPakalpojums" TargetMode="External"/><Relationship Id="rId165" Type="http://schemas.openxmlformats.org/officeDocument/2006/relationships/hyperlink" Target="https://www.ldz.lv/sites/default/files/LDz-pasazieru-infrastrukturas-Universala-dizaina-standarts-2025.pdf" TargetMode="External"/><Relationship Id="rId186" Type="http://schemas.openxmlformats.org/officeDocument/2006/relationships/hyperlink" Target="https://bis.gov.lv/cms/ckeditor_assets/files/c45d69368eb47a77d0970e7e27ae38608198ac78/316_prezent_2025_09_10.pdf" TargetMode="External"/><Relationship Id="rId211" Type="http://schemas.openxmlformats.org/officeDocument/2006/relationships/hyperlink" Target="https://likumi.lv/ta/id/296651-siltumnicefekta-gazu-emisiju-aprekina-metodika" TargetMode="External"/><Relationship Id="rId232" Type="http://schemas.openxmlformats.org/officeDocument/2006/relationships/hyperlink" Target="https://likumi.lv/ta/id/334085-noteikumi-par-atbalstu-dzivojamo-ires-maju-buvniecibai-eiropas-savienibas-atveselosanas-un-noturibas-mehanisma-plana-3-1" TargetMode="External"/><Relationship Id="rId27" Type="http://schemas.openxmlformats.org/officeDocument/2006/relationships/hyperlink" Target="https://ppdb.mk.gov.lv/database/ikgadejs-nabadzibas-un-socialas-atstumtibas-mazinasanas-ricibpolitikas-izvertejums-t-sk-padzilinats-izvertejums-par-nevienlidzibu-sabiedriska-transporta-pieejamibas-joma/" TargetMode="External"/><Relationship Id="rId48" Type="http://schemas.openxmlformats.org/officeDocument/2006/relationships/hyperlink" Target="https://likumi.lv/ta/id/334018-par-taisnigas-parkartosanas-teritorialo-planu" TargetMode="External"/><Relationship Id="rId69" Type="http://schemas.openxmlformats.org/officeDocument/2006/relationships/hyperlink" Target="https://likumi.lv/ta/id/340874-eiropas-savienibas-kohezijas-politikas-programmas-2021-2027-gadam-2-2-3-specifiska-atbalsta-merka-uzlabot-dabas-aizsardzibu" TargetMode="External"/><Relationship Id="rId113" Type="http://schemas.openxmlformats.org/officeDocument/2006/relationships/hyperlink" Target="https://eur-lex.europa.eu/legal-content/EN/TXT/?uri=OJ:L_202401735" TargetMode="External"/><Relationship Id="rId134" Type="http://schemas.openxmlformats.org/officeDocument/2006/relationships/hyperlink" Target="https://www.mysport.lv/lv/turisma-velosipedi.html" TargetMode="External"/><Relationship Id="rId80" Type="http://schemas.openxmlformats.org/officeDocument/2006/relationships/hyperlink" Target="https://likumi.lv/ta/id/340874-eiropas-savienibas-kohezijas-politikas-programmas-2021-2027-gadam-2-2-3-specifiska-atbalsta-merka-uzlabot-dabas-aizsardzibu" TargetMode="External"/><Relationship Id="rId155" Type="http://schemas.openxmlformats.org/officeDocument/2006/relationships/hyperlink" Target="https://likumi.lv/ta/id/341097-eiropas-savienibas-atveselosanas-un-noturibas-mehanisma-plana-1-komponentes-klimata-parmainas-un-vides-ilgtspeja-1-1-reformu" TargetMode="External"/><Relationship Id="rId176" Type="http://schemas.openxmlformats.org/officeDocument/2006/relationships/hyperlink" Target="https://likumi.lv/ta/id/47774-dzelzcela-likums" TargetMode="External"/><Relationship Id="rId197" Type="http://schemas.openxmlformats.org/officeDocument/2006/relationships/hyperlink" Target="https://www.ox.ac.uk/news/2021-02-02-get-your-bike-study-shows-walking-cycling-and-e-biking-make-significant-impact" TargetMode="External"/><Relationship Id="rId201" Type="http://schemas.openxmlformats.org/officeDocument/2006/relationships/hyperlink" Target="https://www.mdpi.com/2071-1050/17/2/504" TargetMode="External"/><Relationship Id="rId222" Type="http://schemas.openxmlformats.org/officeDocument/2006/relationships/hyperlink" Target="https://eur-lex.europa.eu/legal-content/LV/TXT/PDF/?uri=CELEX%3A52024DC0614" TargetMode="External"/><Relationship Id="rId243" Type="http://schemas.openxmlformats.org/officeDocument/2006/relationships/hyperlink" Target="https://likumi.lv/ta/id/353615-aktualizetais-nacionalais-energetikas-un-klimata-plans-20212030gadam" TargetMode="External"/><Relationship Id="rId17" Type="http://schemas.openxmlformats.org/officeDocument/2006/relationships/hyperlink" Target="https://eur-lex.europa.eu/legal-content/LV/ALL/?uri=CELEX%3A52022DC0619" TargetMode="External"/><Relationship Id="rId38" Type="http://schemas.openxmlformats.org/officeDocument/2006/relationships/hyperlink" Target="https://likumi.lv/ta/id/361135-latvijas-energetikas-strategija-lidz-2050-gadam" TargetMode="External"/><Relationship Id="rId59" Type="http://schemas.openxmlformats.org/officeDocument/2006/relationships/hyperlink" Target="https://ec.europa.eu/eurostat/web/microdata/household-budget-survey" TargetMode="External"/><Relationship Id="rId103" Type="http://schemas.openxmlformats.org/officeDocument/2006/relationships/hyperlink" Target="https://likumi.lv/ta/id/353615-aktualizetais-nacionalais-energetikas-un-klimata-plans-2021-2030-gadam" TargetMode="External"/><Relationship Id="rId124" Type="http://schemas.openxmlformats.org/officeDocument/2006/relationships/hyperlink" Target="https://data.stat.gov.lv/pxweb/lv/OSP_PUB/START__EMP__DS__DSV/RIG110/" TargetMode="External"/><Relationship Id="rId70" Type="http://schemas.openxmlformats.org/officeDocument/2006/relationships/hyperlink" Target="https://likumi.lv/ta/id/334084-eiropas-savienibas-atveselosanas-un-noturibas-mehanisma-plana-1-2-reformu-un-investiciju-virziena-energoefektivitates-uzlabosana" TargetMode="External"/><Relationship Id="rId91" Type="http://schemas.openxmlformats.org/officeDocument/2006/relationships/hyperlink" Target="https://likumi.lv/ta/id/357495-noteikumi-par-oficialas-statistikas-programmu-20252027gadam" TargetMode="External"/><Relationship Id="rId145" Type="http://schemas.openxmlformats.org/officeDocument/2006/relationships/hyperlink" Target="http://data.europa.eu/eli/reco/2025/1021/oj" TargetMode="External"/><Relationship Id="rId166" Type="http://schemas.openxmlformats.org/officeDocument/2006/relationships/hyperlink" Target="https://likumi.lv/ta/id/327053-par-transporta-attistibas-pamatnostadnem-2021-2027-gadam" TargetMode="External"/><Relationship Id="rId187" Type="http://schemas.openxmlformats.org/officeDocument/2006/relationships/hyperlink" Target="https://bis.gov.lv/cms/ckeditor_assets/files/9b2a056bb78fe403602de31153da47b566e56087/602_prezent_2025_09_10.pdf" TargetMode="External"/><Relationship Id="rId1" Type="http://schemas.openxmlformats.org/officeDocument/2006/relationships/hyperlink" Target="https://eur-lex.europa.eu/legal-content/EN/TXT/?uri=celex:52019DC0640" TargetMode="External"/><Relationship Id="rId212" Type="http://schemas.openxmlformats.org/officeDocument/2006/relationships/hyperlink" Target="https://likumi.lv/ta/id/364967-klimatnoturibas-un-ekonomiskas-ilgtspejas-likums" TargetMode="External"/><Relationship Id="rId233" Type="http://schemas.openxmlformats.org/officeDocument/2006/relationships/hyperlink" Target="https://likumi.lv/ta/id/358418-eiropas-savienibas-atveselosanas-un-noturibas-mehanisma-plana-31-reformu-un-investiciju-virziena-regionala-politika-312rreformas-socialo-un-nodarbinatibas-pakalpojumu-pieejamiba-minimalo-ienakumu-reformas-atbalstam3126i-investicijas-tehnisko-paliglidzeklu-pieejamibas-sekmesana-istenosanas-un-uzraudzibas-noteikumi" TargetMode="External"/><Relationship Id="rId28" Type="http://schemas.openxmlformats.org/officeDocument/2006/relationships/hyperlink" Target="https://www.lm.gov.lv/lv/situacijas-raksturojums-0" TargetMode="External"/><Relationship Id="rId49" Type="http://schemas.openxmlformats.org/officeDocument/2006/relationships/hyperlink" Target="https://www.esfondi.lv/normativie-akti-un-dokumenti/atveselosanas-fonds-main/latvijas-atveselosanas-fonda-plans" TargetMode="External"/><Relationship Id="rId114" Type="http://schemas.openxmlformats.org/officeDocument/2006/relationships/hyperlink" Target="https://www.skoda.lv/_doc/31118047-7495-46e0-937e-5ff151519861" TargetMode="External"/><Relationship Id="rId60" Type="http://schemas.openxmlformats.org/officeDocument/2006/relationships/hyperlink" Target="https://ec.europa.eu/eurostat/web/income-and-living-conditions/database" TargetMode="External"/><Relationship Id="rId81" Type="http://schemas.openxmlformats.org/officeDocument/2006/relationships/hyperlink" Target="https://data.stat.gov.lv/pxweb/lv/OSP_PUB/START__POP__MV__MVG/MVG021" TargetMode="External"/><Relationship Id="rId135" Type="http://schemas.openxmlformats.org/officeDocument/2006/relationships/hyperlink" Target="https://www.bta.lv/privatpersonam/apdrosinasana/celosana-aktiva-atputa/velo-apdrosinasana" TargetMode="External"/><Relationship Id="rId156" Type="http://schemas.openxmlformats.org/officeDocument/2006/relationships/hyperlink" Target="https://op.europa.eu/en/publication-detail/-/publication/0b300f5f-b125-11ef-acb1-01aa75ed71a1/language-en" TargetMode="External"/><Relationship Id="rId177" Type="http://schemas.openxmlformats.org/officeDocument/2006/relationships/hyperlink" Target="https://likumi.lv/ta/id/267199-komercdarbibas-atbalsta-kontroles-likums" TargetMode="External"/><Relationship Id="rId198" Type="http://schemas.openxmlformats.org/officeDocument/2006/relationships/hyperlink" Target="https://stat.gov.lv/lv/statistikas-temas/noz/pasazieru-parvadajumi/cits/8896-apsekojuma-latvijas-iedzivotaju-mobilitate" TargetMode="External"/><Relationship Id="rId202" Type="http://schemas.openxmlformats.org/officeDocument/2006/relationships/hyperlink" Target="https://data.stat.gov.lv/pxweb/lv/OSP_OD/OSP_OD__apsekojumi__energ_pat/EPM450.px/" TargetMode="External"/><Relationship Id="rId223" Type="http://schemas.openxmlformats.org/officeDocument/2006/relationships/hyperlink" Target="https://eur-lex.europa.eu/legal-content/LV/TXT/PDF/?uri=CELEX%3A52025DC0214" TargetMode="External"/><Relationship Id="rId244" Type="http://schemas.openxmlformats.org/officeDocument/2006/relationships/hyperlink" Target="https://eur-lex.europa.eu/legal-content/LV/TXT/HTML/?uri=OJ:C_202505511" TargetMode="External"/><Relationship Id="rId18" Type="http://schemas.openxmlformats.org/officeDocument/2006/relationships/hyperlink" Target="https://eur-lex.europa.eu/legal-content/LV/ALL/?uri=CELEX%3A52023DC0614" TargetMode="External"/><Relationship Id="rId39" Type="http://schemas.openxmlformats.org/officeDocument/2006/relationships/hyperlink" Target="https://likumi.lv/ta/id/342294-eku-atjaunosanas-ilgtermina-strategija" TargetMode="External"/><Relationship Id="rId50" Type="http://schemas.openxmlformats.org/officeDocument/2006/relationships/hyperlink" Target="https://op.europa.eu/en/publication-detail/-/publication/5dbb39a1-350e-11ef-b441-01aa75ed71a1/language-en" TargetMode="External"/><Relationship Id="rId104" Type="http://schemas.openxmlformats.org/officeDocument/2006/relationships/hyperlink" Target="https://polsis.mk.gov.lv/documents/7239" TargetMode="External"/><Relationship Id="rId125" Type="http://schemas.openxmlformats.org/officeDocument/2006/relationships/hyperlink" Target="https://data.stat.gov.lv/pxweb/lv/OSP_PUB/START__POP__MI__MIS/MIS060/" TargetMode="External"/><Relationship Id="rId146" Type="http://schemas.openxmlformats.org/officeDocument/2006/relationships/hyperlink" Target="https://likumi.lv/ta/id/358418" TargetMode="External"/><Relationship Id="rId167" Type="http://schemas.openxmlformats.org/officeDocument/2006/relationships/hyperlink" Target="https://likumi.lv/ta/id/324287-brauksanas-maksas-atvieglojumu-noteikumi" TargetMode="External"/><Relationship Id="rId188" Type="http://schemas.openxmlformats.org/officeDocument/2006/relationships/hyperlink" Target="https://likumi.lv/ta/id/328761" TargetMode="External"/><Relationship Id="rId71" Type="http://schemas.openxmlformats.org/officeDocument/2006/relationships/hyperlink" Target="https://likumi.lv/ta/id/357498-atbalsta-programmas-nosacijumi-energoefektivitates-paaugstinasanas-pasakumu-istenosanai-daudzdzivoklu-dzivojamas-majas" TargetMode="External"/><Relationship Id="rId92" Type="http://schemas.openxmlformats.org/officeDocument/2006/relationships/hyperlink" Target="https://www.lm.gov.lv/lv/statistika-socialo-pakalpojumu-un-socialas-palidzibas-joma" TargetMode="External"/><Relationship Id="rId213" Type="http://schemas.openxmlformats.org/officeDocument/2006/relationships/hyperlink" Target="https://tapportals.mk.gov.lv/legal_acts/33e445ec-de29-453d-adbc-fcf6c755ef8f" TargetMode="External"/><Relationship Id="rId234" Type="http://schemas.openxmlformats.org/officeDocument/2006/relationships/hyperlink" Target="https://likumi.lv/ta/id/349115-eiropas-savienibas-kohezijas-politikas-programmas-2021-2027-gadam-2-4-1-specifiska-atbalsta-merka-veicinat-ilgtspejigu" TargetMode="External"/><Relationship Id="rId2" Type="http://schemas.openxmlformats.org/officeDocument/2006/relationships/hyperlink" Target="https://eur-lex.europa.eu/eli/reg/2021/1119/oj?locale=lv" TargetMode="External"/><Relationship Id="rId29" Type="http://schemas.openxmlformats.org/officeDocument/2006/relationships/hyperlink" Target="https://eige.europa.eu/gender-equality-index/2023/country/LV" TargetMode="External"/><Relationship Id="rId40" Type="http://schemas.openxmlformats.org/officeDocument/2006/relationships/hyperlink" Target="https://likumi.lv/ta/id/342214-latvijas-strategija-klimatneitralitates-sasniegsanai-lidz-2050-gadam" TargetMode="External"/><Relationship Id="rId115" Type="http://schemas.openxmlformats.org/officeDocument/2006/relationships/hyperlink" Target="https://www.volkswagen.lv/idhub/content/dam/onehub_pkw/importers/lv/price-lists/lv/id-4/ID.4_10_15_cenas_LV.pdf" TargetMode="External"/><Relationship Id="rId136" Type="http://schemas.openxmlformats.org/officeDocument/2006/relationships/hyperlink" Target="https://www.mysport.lv/lv/velo-serviss" TargetMode="External"/><Relationship Id="rId157" Type="http://schemas.openxmlformats.org/officeDocument/2006/relationships/hyperlink" Target="https://www.mdpi.com/2071-1050/15/4/3525" TargetMode="External"/><Relationship Id="rId178" Type="http://schemas.openxmlformats.org/officeDocument/2006/relationships/hyperlink" Target="https://eur-lex.europa.eu/legal-content/LV/ALL/?uri=CELEX:52016XC0719(05)" TargetMode="External"/><Relationship Id="rId61" Type="http://schemas.openxmlformats.org/officeDocument/2006/relationships/hyperlink" Target="https://www.eurofound.europa.eu/en/surveys-and-data/surveys/european-quality-of-life-survey/eqls-2016" TargetMode="External"/><Relationship Id="rId82" Type="http://schemas.openxmlformats.org/officeDocument/2006/relationships/hyperlink" Target="https://likumi.lv/ta/id/340874-eiropas-savienibas-kohezijas-politikas-programmas-2021-2027-gadam-2-2-3-specifiska-atbalsta-merka-uzlabot-dabas-aizsardzibu" TargetMode="External"/><Relationship Id="rId199" Type="http://schemas.openxmlformats.org/officeDocument/2006/relationships/hyperlink" Target="https://eur-lex.europa.eu/eli/C/2024/2377/oj/eng" TargetMode="External"/><Relationship Id="rId203" Type="http://schemas.openxmlformats.org/officeDocument/2006/relationships/hyperlink" Target="https://admin.stat.gov.lv/system/files/publication/2024-08/Nr_21_Latvijas_energobilance_2023_%2824_00%29_LV.pdf" TargetMode="External"/><Relationship Id="rId19" Type="http://schemas.openxmlformats.org/officeDocument/2006/relationships/hyperlink" Target="https://eur-lex.europa.eu/legal-content/LV/ALL/?uri=CELEX%3A52024DC0614" TargetMode="External"/><Relationship Id="rId224" Type="http://schemas.openxmlformats.org/officeDocument/2006/relationships/hyperlink" Target="https://likumi.lv/ta/id/357498-atbalsta-programmas-nosacijumi-energoefektivitates-paaugstinasanas-pasakumu-istenosanai-daudzdzivoklu-dzivojamas-majas" TargetMode="External"/><Relationship Id="rId245" Type="http://schemas.openxmlformats.org/officeDocument/2006/relationships/hyperlink" Target="https://www.esfondi.lv/profesionaliem/demarkacija" TargetMode="External"/><Relationship Id="rId30" Type="http://schemas.openxmlformats.org/officeDocument/2006/relationships/hyperlink" Target="https://wbl.worldbank.org/content/dam/documents/wbl/2024/pilot/WBL24-2-0-Latvia.pdf" TargetMode="External"/><Relationship Id="rId105" Type="http://schemas.openxmlformats.org/officeDocument/2006/relationships/hyperlink" Target="https://eur-lex.europa.eu/legal-content/LV/ALL/?uri=CELEX%3A52022DC0619" TargetMode="External"/><Relationship Id="rId126" Type="http://schemas.openxmlformats.org/officeDocument/2006/relationships/hyperlink" Target="https://www.fm.gov.lv/lv/tautsaimniecibas-un-budzeta-izpildes-analize" TargetMode="External"/><Relationship Id="rId147" Type="http://schemas.openxmlformats.org/officeDocument/2006/relationships/hyperlink" Target="https://www.eis.gov.lv/EKEIS/Supplier/Procurement/150109" TargetMode="External"/><Relationship Id="rId168" Type="http://schemas.openxmlformats.org/officeDocument/2006/relationships/hyperlink" Target="https://likumi.lv/ta/id/324287-brauksanas-maksas-atvieglojumu-noteikumi" TargetMode="External"/><Relationship Id="rId51" Type="http://schemas.openxmlformats.org/officeDocument/2006/relationships/hyperlink" Target="https://tapportals.mk.gov.lv/legal_acts/c7df22fe-9562-40ea-b56a-c23e1af9eadc" TargetMode="External"/><Relationship Id="rId72" Type="http://schemas.openxmlformats.org/officeDocument/2006/relationships/hyperlink" Target="https://www.altum.lv/pakalpojumi/iedzivotajiem/grants-tehniskas-dokumentacijas-sagatavosanai-daudzdzivoklu-maju-energoefektivitates-projektam/" TargetMode="External"/><Relationship Id="rId93" Type="http://schemas.openxmlformats.org/officeDocument/2006/relationships/hyperlink" Target="https://www.mk.gov.lv/lv/latvijas-nacionalais-attistibas-plans" TargetMode="External"/><Relationship Id="rId189" Type="http://schemas.openxmlformats.org/officeDocument/2006/relationships/hyperlink" Target="https://ekii.lv/index.php?page=atbalsts-transportlidzekliem" TargetMode="External"/><Relationship Id="rId3" Type="http://schemas.openxmlformats.org/officeDocument/2006/relationships/hyperlink" Target="https://eur-lex.europa.eu/legal-content/EN/TXT/?uri=celex:52021DC0550" TargetMode="External"/><Relationship Id="rId214" Type="http://schemas.openxmlformats.org/officeDocument/2006/relationships/hyperlink" Target="https://likumi.lv/ta/id/74752-finansu-ministrijas-nolikums" TargetMode="External"/><Relationship Id="rId235" Type="http://schemas.openxmlformats.org/officeDocument/2006/relationships/hyperlink" Target="https://likumi.lv/ta/id/342294-eku-atjaunosanas-ilgtermina-strategija" TargetMode="External"/><Relationship Id="rId116" Type="http://schemas.openxmlformats.org/officeDocument/2006/relationships/hyperlink" Target="https://www-europe.nissan-cdn.net/content/dam/Nissan/lv/brochures/pricelistlv/MY24%20ARIYA_Klientu_cenu_lapa_01-10-2025.pdf" TargetMode="External"/><Relationship Id="rId137" Type="http://schemas.openxmlformats.org/officeDocument/2006/relationships/hyperlink" Target="https://www.mysport.lv/lv/bernu-kiveres.html" TargetMode="External"/><Relationship Id="rId158" Type="http://schemas.openxmlformats.org/officeDocument/2006/relationships/hyperlink" Target="https://www.mdpi.com/2071-1050/15/4/3525" TargetMode="External"/><Relationship Id="rId20" Type="http://schemas.openxmlformats.org/officeDocument/2006/relationships/hyperlink" Target="https://eur-lex.europa.eu/legal-content/LV/TXT/?uri=CELEX%3A52025DC0214&amp;qid=1765968521005" TargetMode="External"/><Relationship Id="rId41" Type="http://schemas.openxmlformats.org/officeDocument/2006/relationships/hyperlink" Target="https://polsis.mk.gov.lv/documents/7239" TargetMode="External"/><Relationship Id="rId62" Type="http://schemas.openxmlformats.org/officeDocument/2006/relationships/hyperlink" Target="https://eur-lex.europa.eu/legal-content/EN/TXT/?uri=celex:52021DC0550" TargetMode="External"/><Relationship Id="rId83" Type="http://schemas.openxmlformats.org/officeDocument/2006/relationships/hyperlink" Target="https://likumi.lv/ta/id/357498-atbalsta-programmas-nosacijumi-energoefektivitates-paaugstinasanas-pasakumu-istenosanai-daudzdzivoklu-dzivojamas-majas" TargetMode="External"/><Relationship Id="rId179" Type="http://schemas.openxmlformats.org/officeDocument/2006/relationships/hyperlink" Target="https://likumi.lv/ta/id/364967-klimatnoturibas-un-ekonomiskas-ilgtspejas-likums" TargetMode="External"/><Relationship Id="rId190" Type="http://schemas.openxmlformats.org/officeDocument/2006/relationships/hyperlink" Target="https://data.stat.gov.lv/pxweb/lv/OSP_OD/OSP_OD__apsekojumi__energ_pat/EPM450.px/" TargetMode="External"/><Relationship Id="rId204" Type="http://schemas.openxmlformats.org/officeDocument/2006/relationships/hyperlink" Target="https://likumi.lv/ta/id/296651-siltumnicefekta-gazu-emisiju-aprekina-metodika" TargetMode="External"/><Relationship Id="rId225" Type="http://schemas.openxmlformats.org/officeDocument/2006/relationships/hyperlink" Target="https://likumi.lv/ta/id/340874-eiropas-savienibas-kohezijas-politikas-programmas-2021-2027-gadam-2-2-3-specifiska-atbalsta-merka-uzlabot-dabas-aizsardzibu" TargetMode="External"/><Relationship Id="rId246" Type="http://schemas.openxmlformats.org/officeDocument/2006/relationships/hyperlink" Target="https://eur-lex.europa.eu/legal-content/LV/TXT/HTML/?uri=OJ:C_202505511" TargetMode="External"/><Relationship Id="rId106" Type="http://schemas.openxmlformats.org/officeDocument/2006/relationships/hyperlink" Target="https://eur-lex.europa.eu/legal-content/LV/TXT/PDF/?uri=CELEX%3A52023DC0614" TargetMode="External"/><Relationship Id="rId127" Type="http://schemas.openxmlformats.org/officeDocument/2006/relationships/hyperlink" Target="https://eur-lex.europa.eu/legal-content/lv/TXT/?uri=CELEX%3A32025D2630" TargetMode="Externa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7A51EA-6752-4AE0-9EB8-DF483EA158AE}" type="doc">
      <dgm:prSet loTypeId="urn:microsoft.com/office/officeart/2005/8/layout/default" loCatId="list" qsTypeId="urn:microsoft.com/office/officeart/2005/8/quickstyle/simple1" qsCatId="simple" csTypeId="urn:microsoft.com/office/officeart/2005/8/colors/accent2_4" csCatId="accent2" phldr="1"/>
      <dgm:spPr/>
      <dgm:t>
        <a:bodyPr/>
        <a:lstStyle/>
        <a:p>
          <a:endParaRPr lang="lv-LV"/>
        </a:p>
      </dgm:t>
    </dgm:pt>
    <dgm:pt modelId="{DD46C294-0EC0-4D9F-B994-3E6215C21DDA}">
      <dgm:prSet phldrT="[Text]"/>
      <dgm:spPr>
        <a:solidFill>
          <a:schemeClr val="accent2">
            <a:lumMod val="50000"/>
          </a:schemeClr>
        </a:solidFill>
      </dgm:spPr>
      <dgm:t>
        <a:bodyPr/>
        <a:lstStyle/>
        <a:p>
          <a:r>
            <a:rPr lang="en-US">
              <a:latin typeface="Times New Roman" panose="02020603050405020304" pitchFamily="18" charset="0"/>
              <a:cs typeface="Times New Roman" panose="02020603050405020304" pitchFamily="18" charset="0"/>
            </a:rPr>
            <a:t>Ēku </a:t>
          </a:r>
          <a:endParaRPr lang="lv-LV">
            <a:latin typeface="Times New Roman" panose="02020603050405020304" pitchFamily="18" charset="0"/>
            <a:cs typeface="Times New Roman" panose="02020603050405020304" pitchFamily="18" charset="0"/>
          </a:endParaRPr>
        </a:p>
        <a:p>
          <a:r>
            <a:rPr lang="en-US">
              <a:latin typeface="Times New Roman" panose="02020603050405020304" pitchFamily="18" charset="0"/>
              <a:cs typeface="Times New Roman" panose="02020603050405020304" pitchFamily="18" charset="0"/>
            </a:rPr>
            <a:t>sektors</a:t>
          </a:r>
        </a:p>
        <a:p>
          <a:r>
            <a:rPr lang="en-US">
              <a:latin typeface="Times New Roman" panose="02020603050405020304" pitchFamily="18" charset="0"/>
              <a:cs typeface="Times New Roman" panose="02020603050405020304" pitchFamily="18" charset="0"/>
            </a:rPr>
            <a:t>(</a:t>
          </a:r>
          <a:r>
            <a:rPr lang="lv-LV">
              <a:latin typeface="Times New Roman" panose="02020603050405020304" pitchFamily="18" charset="0"/>
              <a:cs typeface="Times New Roman" panose="02020603050405020304" pitchFamily="18" charset="0"/>
            </a:rPr>
            <a:t>60,75</a:t>
          </a:r>
          <a:r>
            <a:rPr lang="en-US">
              <a:latin typeface="Times New Roman" panose="02020603050405020304" pitchFamily="18" charset="0"/>
              <a:cs typeface="Times New Roman" panose="02020603050405020304" pitchFamily="18" charset="0"/>
            </a:rPr>
            <a:t> %)</a:t>
          </a:r>
          <a:endParaRPr lang="lv-LV">
            <a:latin typeface="Times New Roman" panose="02020603050405020304" pitchFamily="18" charset="0"/>
            <a:cs typeface="Times New Roman" panose="02020603050405020304" pitchFamily="18" charset="0"/>
          </a:endParaRPr>
        </a:p>
      </dgm:t>
    </dgm:pt>
    <dgm:pt modelId="{0F329835-C099-4B31-87C2-236278F0A050}" type="parTrans" cxnId="{ABF918F2-C608-4029-B58F-15982094C1A9}">
      <dgm:prSet/>
      <dgm:spPr/>
      <dgm:t>
        <a:bodyPr/>
        <a:lstStyle/>
        <a:p>
          <a:endParaRPr lang="lv-LV"/>
        </a:p>
      </dgm:t>
    </dgm:pt>
    <dgm:pt modelId="{77545DC8-C23F-4D14-8608-BFFD25F06EB8}" type="sibTrans" cxnId="{ABF918F2-C608-4029-B58F-15982094C1A9}">
      <dgm:prSet/>
      <dgm:spPr/>
      <dgm:t>
        <a:bodyPr/>
        <a:lstStyle/>
        <a:p>
          <a:endParaRPr lang="lv-LV"/>
        </a:p>
      </dgm:t>
    </dgm:pt>
    <dgm:pt modelId="{B8C020B1-B3C7-44A3-9405-87EBF1600937}">
      <dgm:prSet phldrT="[Text]"/>
      <dgm:spPr>
        <a:solidFill>
          <a:schemeClr val="accent2">
            <a:lumMod val="75000"/>
          </a:schemeClr>
        </a:solidFill>
      </dgm:spPr>
      <dgm:t>
        <a:bodyPr/>
        <a:lstStyle/>
        <a:p>
          <a:r>
            <a:rPr lang="en-US">
              <a:latin typeface="Times New Roman" panose="02020603050405020304" pitchFamily="18" charset="0"/>
              <a:cs typeface="Times New Roman" panose="02020603050405020304" pitchFamily="18" charset="0"/>
            </a:rPr>
            <a:t>Transporta </a:t>
          </a:r>
          <a:endParaRPr lang="lv-LV">
            <a:latin typeface="Times New Roman" panose="02020603050405020304" pitchFamily="18" charset="0"/>
            <a:cs typeface="Times New Roman" panose="02020603050405020304" pitchFamily="18" charset="0"/>
          </a:endParaRPr>
        </a:p>
        <a:p>
          <a:r>
            <a:rPr lang="en-US">
              <a:latin typeface="Times New Roman" panose="02020603050405020304" pitchFamily="18" charset="0"/>
              <a:cs typeface="Times New Roman" panose="02020603050405020304" pitchFamily="18" charset="0"/>
            </a:rPr>
            <a:t>sektors</a:t>
          </a:r>
        </a:p>
        <a:p>
          <a:r>
            <a:rPr lang="en-US">
              <a:latin typeface="Times New Roman" panose="02020603050405020304" pitchFamily="18" charset="0"/>
              <a:cs typeface="Times New Roman" panose="02020603050405020304" pitchFamily="18" charset="0"/>
            </a:rPr>
            <a:t>(36,</a:t>
          </a:r>
          <a:r>
            <a:rPr lang="lv-LV">
              <a:latin typeface="Times New Roman" panose="02020603050405020304" pitchFamily="18" charset="0"/>
              <a:cs typeface="Times New Roman" panose="02020603050405020304" pitchFamily="18" charset="0"/>
            </a:rPr>
            <a:t>75</a:t>
          </a:r>
          <a:r>
            <a:rPr lang="en-US">
              <a:latin typeface="Times New Roman" panose="02020603050405020304" pitchFamily="18" charset="0"/>
              <a:cs typeface="Times New Roman" panose="02020603050405020304" pitchFamily="18" charset="0"/>
            </a:rPr>
            <a:t> %</a:t>
          </a:r>
          <a:r>
            <a:rPr lang="en-US"/>
            <a:t>)</a:t>
          </a:r>
          <a:endParaRPr lang="lv-LV"/>
        </a:p>
      </dgm:t>
    </dgm:pt>
    <dgm:pt modelId="{D46EEBD5-11FB-4B7E-A903-728058EA07A8}" type="parTrans" cxnId="{70711D47-E7F7-464D-A2F1-E6651596DE50}">
      <dgm:prSet/>
      <dgm:spPr/>
      <dgm:t>
        <a:bodyPr/>
        <a:lstStyle/>
        <a:p>
          <a:endParaRPr lang="lv-LV"/>
        </a:p>
      </dgm:t>
    </dgm:pt>
    <dgm:pt modelId="{FDF7B7DE-0EC3-4AD9-AA01-BAEA9F49ECD9}" type="sibTrans" cxnId="{70711D47-E7F7-464D-A2F1-E6651596DE50}">
      <dgm:prSet/>
      <dgm:spPr/>
      <dgm:t>
        <a:bodyPr/>
        <a:lstStyle/>
        <a:p>
          <a:endParaRPr lang="lv-LV"/>
        </a:p>
      </dgm:t>
    </dgm:pt>
    <dgm:pt modelId="{11F2C895-4AB0-419C-AAEB-2410BEA73B26}">
      <dgm:prSet phldrT="[Text]"/>
      <dgm:spPr>
        <a:solidFill>
          <a:schemeClr val="accent2">
            <a:lumMod val="60000"/>
            <a:lumOff val="40000"/>
          </a:schemeClr>
        </a:solidFill>
      </dgm:spPr>
      <dgm:t>
        <a:bodyPr/>
        <a:lstStyle/>
        <a:p>
          <a:r>
            <a:rPr lang="en-US">
              <a:solidFill>
                <a:schemeClr val="tx1"/>
              </a:solidFill>
              <a:latin typeface="Times New Roman" panose="02020603050405020304" pitchFamily="18" charset="0"/>
              <a:cs typeface="Times New Roman" panose="02020603050405020304" pitchFamily="18" charset="0"/>
            </a:rPr>
            <a:t>Tehniskā palīdzība</a:t>
          </a:r>
        </a:p>
        <a:p>
          <a:r>
            <a:rPr lang="en-US">
              <a:solidFill>
                <a:schemeClr val="tx1"/>
              </a:solidFill>
              <a:latin typeface="Times New Roman" panose="02020603050405020304" pitchFamily="18" charset="0"/>
              <a:cs typeface="Times New Roman" panose="02020603050405020304" pitchFamily="18" charset="0"/>
            </a:rPr>
            <a:t>(2</a:t>
          </a:r>
          <a:r>
            <a:rPr lang="lv-LV">
              <a:solidFill>
                <a:schemeClr val="tx1"/>
              </a:solidFill>
              <a:latin typeface="Times New Roman" panose="02020603050405020304" pitchFamily="18" charset="0"/>
              <a:cs typeface="Times New Roman" panose="02020603050405020304" pitchFamily="18" charset="0"/>
            </a:rPr>
            <a:t>,</a:t>
          </a:r>
          <a:r>
            <a:rPr lang="en-US">
              <a:solidFill>
                <a:schemeClr val="tx1"/>
              </a:solidFill>
              <a:latin typeface="Times New Roman" panose="02020603050405020304" pitchFamily="18" charset="0"/>
              <a:cs typeface="Times New Roman" panose="02020603050405020304" pitchFamily="18" charset="0"/>
            </a:rPr>
            <a:t>5%)</a:t>
          </a:r>
          <a:endParaRPr lang="lv-LV">
            <a:solidFill>
              <a:schemeClr val="tx1"/>
            </a:solidFill>
            <a:latin typeface="Times New Roman" panose="02020603050405020304" pitchFamily="18" charset="0"/>
            <a:cs typeface="Times New Roman" panose="02020603050405020304" pitchFamily="18" charset="0"/>
          </a:endParaRPr>
        </a:p>
      </dgm:t>
    </dgm:pt>
    <dgm:pt modelId="{42C7A2D6-A8AC-470C-ADF7-30E29DDEB655}" type="parTrans" cxnId="{9BC235C4-A80A-4A81-A057-AFDE50341DE7}">
      <dgm:prSet/>
      <dgm:spPr/>
      <dgm:t>
        <a:bodyPr/>
        <a:lstStyle/>
        <a:p>
          <a:endParaRPr lang="lv-LV"/>
        </a:p>
      </dgm:t>
    </dgm:pt>
    <dgm:pt modelId="{8DFE02F6-5CED-41D1-B49B-04446ADB77AA}" type="sibTrans" cxnId="{9BC235C4-A80A-4A81-A057-AFDE50341DE7}">
      <dgm:prSet/>
      <dgm:spPr/>
      <dgm:t>
        <a:bodyPr/>
        <a:lstStyle/>
        <a:p>
          <a:endParaRPr lang="lv-LV"/>
        </a:p>
      </dgm:t>
    </dgm:pt>
    <dgm:pt modelId="{55AAAB19-4E53-474B-AE9B-B7AF2202D08F}" type="pres">
      <dgm:prSet presAssocID="{0A7A51EA-6752-4AE0-9EB8-DF483EA158AE}" presName="diagram" presStyleCnt="0">
        <dgm:presLayoutVars>
          <dgm:dir/>
          <dgm:resizeHandles val="exact"/>
        </dgm:presLayoutVars>
      </dgm:prSet>
      <dgm:spPr/>
    </dgm:pt>
    <dgm:pt modelId="{964F0CE8-5C99-4CBF-A782-7444BCB96979}" type="pres">
      <dgm:prSet presAssocID="{DD46C294-0EC0-4D9F-B994-3E6215C21DDA}" presName="node" presStyleLbl="node1" presStyleIdx="0" presStyleCnt="3">
        <dgm:presLayoutVars>
          <dgm:bulletEnabled val="1"/>
        </dgm:presLayoutVars>
      </dgm:prSet>
      <dgm:spPr>
        <a:prstGeom prst="flowChartAlternateProcess">
          <a:avLst/>
        </a:prstGeom>
      </dgm:spPr>
    </dgm:pt>
    <dgm:pt modelId="{437FC5C2-7E39-43F9-9D95-E01DD4B7392E}" type="pres">
      <dgm:prSet presAssocID="{77545DC8-C23F-4D14-8608-BFFD25F06EB8}" presName="sibTrans" presStyleCnt="0"/>
      <dgm:spPr/>
    </dgm:pt>
    <dgm:pt modelId="{9CFEB1E2-DA2F-4F9D-8819-78CD61B1C774}" type="pres">
      <dgm:prSet presAssocID="{B8C020B1-B3C7-44A3-9405-87EBF1600937}" presName="node" presStyleLbl="node1" presStyleIdx="1" presStyleCnt="3">
        <dgm:presLayoutVars>
          <dgm:bulletEnabled val="1"/>
        </dgm:presLayoutVars>
      </dgm:prSet>
      <dgm:spPr>
        <a:prstGeom prst="flowChartAlternateProcess">
          <a:avLst/>
        </a:prstGeom>
      </dgm:spPr>
    </dgm:pt>
    <dgm:pt modelId="{B8785AB2-6667-4C09-BA7B-5CFA95033853}" type="pres">
      <dgm:prSet presAssocID="{FDF7B7DE-0EC3-4AD9-AA01-BAEA9F49ECD9}" presName="sibTrans" presStyleCnt="0"/>
      <dgm:spPr/>
    </dgm:pt>
    <dgm:pt modelId="{77B7E661-B0B7-4DA3-88E9-4A0F5F967C10}" type="pres">
      <dgm:prSet presAssocID="{11F2C895-4AB0-419C-AAEB-2410BEA73B26}" presName="node" presStyleLbl="node1" presStyleIdx="2" presStyleCnt="3">
        <dgm:presLayoutVars>
          <dgm:bulletEnabled val="1"/>
        </dgm:presLayoutVars>
      </dgm:prSet>
      <dgm:spPr>
        <a:prstGeom prst="flowChartAlternateProcess">
          <a:avLst/>
        </a:prstGeom>
      </dgm:spPr>
    </dgm:pt>
  </dgm:ptLst>
  <dgm:cxnLst>
    <dgm:cxn modelId="{815F8509-4E68-46C7-8A56-2EBECDC4D00A}" type="presOf" srcId="{DD46C294-0EC0-4D9F-B994-3E6215C21DDA}" destId="{964F0CE8-5C99-4CBF-A782-7444BCB96979}" srcOrd="0" destOrd="0" presId="urn:microsoft.com/office/officeart/2005/8/layout/default"/>
    <dgm:cxn modelId="{70711D47-E7F7-464D-A2F1-E6651596DE50}" srcId="{0A7A51EA-6752-4AE0-9EB8-DF483EA158AE}" destId="{B8C020B1-B3C7-44A3-9405-87EBF1600937}" srcOrd="1" destOrd="0" parTransId="{D46EEBD5-11FB-4B7E-A903-728058EA07A8}" sibTransId="{FDF7B7DE-0EC3-4AD9-AA01-BAEA9F49ECD9}"/>
    <dgm:cxn modelId="{92B0D36D-B425-4548-B95B-00AD44DACB23}" type="presOf" srcId="{B8C020B1-B3C7-44A3-9405-87EBF1600937}" destId="{9CFEB1E2-DA2F-4F9D-8819-78CD61B1C774}" srcOrd="0" destOrd="0" presId="urn:microsoft.com/office/officeart/2005/8/layout/default"/>
    <dgm:cxn modelId="{D8A94F55-980D-4B10-9EA6-C3FBE6CD1CA7}" type="presOf" srcId="{11F2C895-4AB0-419C-AAEB-2410BEA73B26}" destId="{77B7E661-B0B7-4DA3-88E9-4A0F5F967C10}" srcOrd="0" destOrd="0" presId="urn:microsoft.com/office/officeart/2005/8/layout/default"/>
    <dgm:cxn modelId="{EC069483-BB93-405E-A79A-1B70D5FE99F3}" type="presOf" srcId="{0A7A51EA-6752-4AE0-9EB8-DF483EA158AE}" destId="{55AAAB19-4E53-474B-AE9B-B7AF2202D08F}" srcOrd="0" destOrd="0" presId="urn:microsoft.com/office/officeart/2005/8/layout/default"/>
    <dgm:cxn modelId="{9BC235C4-A80A-4A81-A057-AFDE50341DE7}" srcId="{0A7A51EA-6752-4AE0-9EB8-DF483EA158AE}" destId="{11F2C895-4AB0-419C-AAEB-2410BEA73B26}" srcOrd="2" destOrd="0" parTransId="{42C7A2D6-A8AC-470C-ADF7-30E29DDEB655}" sibTransId="{8DFE02F6-5CED-41D1-B49B-04446ADB77AA}"/>
    <dgm:cxn modelId="{ABF918F2-C608-4029-B58F-15982094C1A9}" srcId="{0A7A51EA-6752-4AE0-9EB8-DF483EA158AE}" destId="{DD46C294-0EC0-4D9F-B994-3E6215C21DDA}" srcOrd="0" destOrd="0" parTransId="{0F329835-C099-4B31-87C2-236278F0A050}" sibTransId="{77545DC8-C23F-4D14-8608-BFFD25F06EB8}"/>
    <dgm:cxn modelId="{EF22212F-E485-4C3C-A3C7-B03569F679FC}" type="presParOf" srcId="{55AAAB19-4E53-474B-AE9B-B7AF2202D08F}" destId="{964F0CE8-5C99-4CBF-A782-7444BCB96979}" srcOrd="0" destOrd="0" presId="urn:microsoft.com/office/officeart/2005/8/layout/default"/>
    <dgm:cxn modelId="{5D4896D6-1085-466B-B8CB-D49E4B5576FA}" type="presParOf" srcId="{55AAAB19-4E53-474B-AE9B-B7AF2202D08F}" destId="{437FC5C2-7E39-43F9-9D95-E01DD4B7392E}" srcOrd="1" destOrd="0" presId="urn:microsoft.com/office/officeart/2005/8/layout/default"/>
    <dgm:cxn modelId="{63078C2B-8E85-4FA4-A365-D25FBF892073}" type="presParOf" srcId="{55AAAB19-4E53-474B-AE9B-B7AF2202D08F}" destId="{9CFEB1E2-DA2F-4F9D-8819-78CD61B1C774}" srcOrd="2" destOrd="0" presId="urn:microsoft.com/office/officeart/2005/8/layout/default"/>
    <dgm:cxn modelId="{DD86FD35-F900-4277-AD86-DE012191F205}" type="presParOf" srcId="{55AAAB19-4E53-474B-AE9B-B7AF2202D08F}" destId="{B8785AB2-6667-4C09-BA7B-5CFA95033853}" srcOrd="3" destOrd="0" presId="urn:microsoft.com/office/officeart/2005/8/layout/default"/>
    <dgm:cxn modelId="{7BBDBEE4-FC80-4E56-8AA6-9676B541C2A4}" type="presParOf" srcId="{55AAAB19-4E53-474B-AE9B-B7AF2202D08F}" destId="{77B7E661-B0B7-4DA3-88E9-4A0F5F967C10}" srcOrd="4"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7A51EA-6752-4AE0-9EB8-DF483EA158AE}" type="doc">
      <dgm:prSet loTypeId="urn:microsoft.com/office/officeart/2005/8/layout/default" loCatId="list" qsTypeId="urn:microsoft.com/office/officeart/2005/8/quickstyle/simple5" qsCatId="simple" csTypeId="urn:microsoft.com/office/officeart/2005/8/colors/accent2_4" csCatId="accent2" phldr="1"/>
      <dgm:spPr/>
      <dgm:t>
        <a:bodyPr/>
        <a:lstStyle/>
        <a:p>
          <a:endParaRPr lang="lv-LV"/>
        </a:p>
      </dgm:t>
    </dgm:pt>
    <dgm:pt modelId="{DD46C294-0EC0-4D9F-B994-3E6215C21DDA}">
      <dgm:prSet phldrT="[Text]" custT="1"/>
      <dgm:spPr/>
      <dgm:t>
        <a:bodyPr/>
        <a:lstStyle/>
        <a:p>
          <a:pPr>
            <a:lnSpc>
              <a:spcPct val="100000"/>
            </a:lnSpc>
            <a:spcAft>
              <a:spcPts val="0"/>
            </a:spcAft>
          </a:pPr>
          <a:r>
            <a:rPr lang="lv-LV" sz="1000">
              <a:latin typeface="Times New Roman" panose="02020603050405020304" pitchFamily="18" charset="0"/>
              <a:cs typeface="Times New Roman" panose="02020603050405020304" pitchFamily="18" charset="0"/>
            </a:rPr>
            <a:t>Atbalsts mazaizsargātām mājsaimniecībām maza mēroga energoefektivitātes pasākumu īstenošanai un privātmāju atjaunošanai</a:t>
          </a:r>
        </a:p>
      </dgm:t>
    </dgm:pt>
    <dgm:pt modelId="{0F329835-C099-4B31-87C2-236278F0A050}" type="parTrans" cxnId="{ABF918F2-C608-4029-B58F-15982094C1A9}">
      <dgm:prSet/>
      <dgm:spPr/>
      <dgm:t>
        <a:bodyPr/>
        <a:lstStyle/>
        <a:p>
          <a:pPr>
            <a:lnSpc>
              <a:spcPct val="100000"/>
            </a:lnSpc>
            <a:spcAft>
              <a:spcPts val="0"/>
            </a:spcAft>
          </a:pPr>
          <a:endParaRPr lang="lv-LV"/>
        </a:p>
      </dgm:t>
    </dgm:pt>
    <dgm:pt modelId="{77545DC8-C23F-4D14-8608-BFFD25F06EB8}" type="sibTrans" cxnId="{ABF918F2-C608-4029-B58F-15982094C1A9}">
      <dgm:prSet/>
      <dgm:spPr/>
      <dgm:t>
        <a:bodyPr/>
        <a:lstStyle/>
        <a:p>
          <a:pPr>
            <a:lnSpc>
              <a:spcPct val="100000"/>
            </a:lnSpc>
            <a:spcAft>
              <a:spcPts val="0"/>
            </a:spcAft>
          </a:pPr>
          <a:endParaRPr lang="lv-LV"/>
        </a:p>
      </dgm:t>
    </dgm:pt>
    <dgm:pt modelId="{3CE5517C-7368-40B6-8CEF-BCDDDE76B9F2}">
      <dgm:prSet custT="1"/>
      <dgm:spPr/>
      <dgm:t>
        <a:bodyPr/>
        <a:lstStyle/>
        <a:p>
          <a:pPr>
            <a:buNone/>
          </a:pPr>
          <a:r>
            <a:rPr lang="lv-LV" sz="1000">
              <a:solidFill>
                <a:schemeClr val="tx1"/>
              </a:solidFill>
              <a:latin typeface="Times New Roman" panose="02020603050405020304" pitchFamily="18" charset="0"/>
              <a:cs typeface="Times New Roman" panose="02020603050405020304" pitchFamily="18" charset="0"/>
            </a:rPr>
            <a:t>Energoefektivitātes pasākumi ēkās, kas nodrošina pašvaldību sociālos mājokļus, īres mājokļus un pakalpojumus ar izmitināšanu</a:t>
          </a:r>
          <a:r>
            <a:rPr lang="lv-LV" sz="1000">
              <a:solidFill>
                <a:schemeClr val="tx1"/>
              </a:solidFill>
            </a:rPr>
            <a:t>	</a:t>
          </a:r>
        </a:p>
      </dgm:t>
    </dgm:pt>
    <dgm:pt modelId="{2AD57BA5-EEB5-41AB-938B-0FB41BDC8114}" type="parTrans" cxnId="{8D92F798-576E-4F1D-AAE0-FAC387C15945}">
      <dgm:prSet/>
      <dgm:spPr/>
      <dgm:t>
        <a:bodyPr/>
        <a:lstStyle/>
        <a:p>
          <a:endParaRPr lang="lv-LV"/>
        </a:p>
      </dgm:t>
    </dgm:pt>
    <dgm:pt modelId="{8B851E54-E805-49CB-9B79-32650A0D9C37}" type="sibTrans" cxnId="{8D92F798-576E-4F1D-AAE0-FAC387C15945}">
      <dgm:prSet/>
      <dgm:spPr/>
      <dgm:t>
        <a:bodyPr/>
        <a:lstStyle/>
        <a:p>
          <a:endParaRPr lang="lv-LV"/>
        </a:p>
      </dgm:t>
    </dgm:pt>
    <dgm:pt modelId="{DD85801D-4F5F-4EC5-830F-F99E5C894C95}">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Energoefektivitātes paaugstināšana un atjaunīgo energoresursu izmantošana daudzdzīvokļu dzīvojamās mājās</a:t>
          </a:r>
          <a:endParaRPr lang="lv-LV" sz="1100">
            <a:solidFill>
              <a:schemeClr val="tx1"/>
            </a:solidFill>
          </a:endParaRPr>
        </a:p>
      </dgm:t>
    </dgm:pt>
    <dgm:pt modelId="{FEA25E0E-D6CE-4754-BFE3-82123AF74454}" type="parTrans" cxnId="{32C0A0F6-78F8-4AD8-BD98-F66835AC3645}">
      <dgm:prSet/>
      <dgm:spPr/>
      <dgm:t>
        <a:bodyPr/>
        <a:lstStyle/>
        <a:p>
          <a:endParaRPr lang="lv-LV"/>
        </a:p>
      </dgm:t>
    </dgm:pt>
    <dgm:pt modelId="{27713BC1-AA7C-4FA6-ACEA-76C6321C18EA}" type="sibTrans" cxnId="{32C0A0F6-78F8-4AD8-BD98-F66835AC3645}">
      <dgm:prSet/>
      <dgm:spPr/>
      <dgm:t>
        <a:bodyPr/>
        <a:lstStyle/>
        <a:p>
          <a:endParaRPr lang="lv-LV"/>
        </a:p>
      </dgm:t>
    </dgm:pt>
    <dgm:pt modelId="{9D8BC971-1159-41F5-8BEC-72D7E47B38DC}">
      <dgm:prSet custT="1"/>
      <dgm:spPr/>
      <dgm:t>
        <a:bodyPr/>
        <a:lstStyle/>
        <a:p>
          <a:pPr>
            <a:buFont typeface="Times New Roman" panose="02020603050405020304" pitchFamily="18" charset="0"/>
            <a:buChar char="•"/>
          </a:pPr>
          <a:r>
            <a:rPr lang="en-US" sz="1100">
              <a:solidFill>
                <a:schemeClr val="tx1"/>
              </a:solidFill>
              <a:latin typeface="Times New Roman" panose="02020603050405020304" pitchFamily="18" charset="0"/>
              <a:cs typeface="Times New Roman" panose="02020603050405020304" pitchFamily="18" charset="0"/>
            </a:rPr>
            <a:t>Vienas pieturas aģentūra daudzdzīvokļu dzīvojamo māju energoefektivitātes uzlabošanai</a:t>
          </a:r>
          <a:endParaRPr lang="lv-LV" sz="1100">
            <a:solidFill>
              <a:schemeClr val="tx1"/>
            </a:solidFill>
            <a:latin typeface="Times New Roman" panose="02020603050405020304" pitchFamily="18" charset="0"/>
            <a:cs typeface="Times New Roman" panose="02020603050405020304" pitchFamily="18" charset="0"/>
          </a:endParaRPr>
        </a:p>
      </dgm:t>
    </dgm:pt>
    <dgm:pt modelId="{088B26BD-F762-4FED-8CC0-2B910B2699E1}" type="parTrans" cxnId="{9B08EC66-F712-4228-8251-A5D62BAD388C}">
      <dgm:prSet/>
      <dgm:spPr/>
      <dgm:t>
        <a:bodyPr/>
        <a:lstStyle/>
        <a:p>
          <a:endParaRPr lang="lv-LV"/>
        </a:p>
      </dgm:t>
    </dgm:pt>
    <dgm:pt modelId="{8B7787E5-3712-47FC-A39C-B0A80D1B5B5F}" type="sibTrans" cxnId="{9B08EC66-F712-4228-8251-A5D62BAD388C}">
      <dgm:prSet/>
      <dgm:spPr/>
      <dgm:t>
        <a:bodyPr/>
        <a:lstStyle/>
        <a:p>
          <a:endParaRPr lang="lv-LV"/>
        </a:p>
      </dgm:t>
    </dgm:pt>
    <dgm:pt modelId="{3CE31FEF-01B1-468A-A21A-5506EB970F97}" type="pres">
      <dgm:prSet presAssocID="{0A7A51EA-6752-4AE0-9EB8-DF483EA158AE}" presName="diagram" presStyleCnt="0">
        <dgm:presLayoutVars>
          <dgm:dir/>
          <dgm:resizeHandles val="exact"/>
        </dgm:presLayoutVars>
      </dgm:prSet>
      <dgm:spPr/>
    </dgm:pt>
    <dgm:pt modelId="{531E2309-34BF-49AC-BC66-EC1E8982D57C}" type="pres">
      <dgm:prSet presAssocID="{DD46C294-0EC0-4D9F-B994-3E6215C21DDA}" presName="node" presStyleLbl="node1" presStyleIdx="0" presStyleCnt="4">
        <dgm:presLayoutVars>
          <dgm:bulletEnabled val="1"/>
        </dgm:presLayoutVars>
      </dgm:prSet>
      <dgm:spPr>
        <a:prstGeom prst="flowChartAlternateProcess">
          <a:avLst/>
        </a:prstGeom>
      </dgm:spPr>
    </dgm:pt>
    <dgm:pt modelId="{B567132E-9FEC-4668-B151-333410C5BC7B}" type="pres">
      <dgm:prSet presAssocID="{77545DC8-C23F-4D14-8608-BFFD25F06EB8}" presName="sibTrans" presStyleCnt="0"/>
      <dgm:spPr/>
    </dgm:pt>
    <dgm:pt modelId="{90A5E51D-5A4A-4AE5-9C53-8A9FA0943E7A}" type="pres">
      <dgm:prSet presAssocID="{DD85801D-4F5F-4EC5-830F-F99E5C894C95}" presName="node" presStyleLbl="node1" presStyleIdx="1" presStyleCnt="4">
        <dgm:presLayoutVars>
          <dgm:bulletEnabled val="1"/>
        </dgm:presLayoutVars>
      </dgm:prSet>
      <dgm:spPr>
        <a:prstGeom prst="flowChartAlternateProcess">
          <a:avLst/>
        </a:prstGeom>
      </dgm:spPr>
    </dgm:pt>
    <dgm:pt modelId="{F80802DD-6C18-4478-80CF-90AB92B2C159}" type="pres">
      <dgm:prSet presAssocID="{27713BC1-AA7C-4FA6-ACEA-76C6321C18EA}" presName="sibTrans" presStyleCnt="0"/>
      <dgm:spPr/>
    </dgm:pt>
    <dgm:pt modelId="{D274046F-EAF0-44D5-8BD2-12BA496BC42D}" type="pres">
      <dgm:prSet presAssocID="{3CE5517C-7368-40B6-8CEF-BCDDDE76B9F2}" presName="node" presStyleLbl="node1" presStyleIdx="2" presStyleCnt="4">
        <dgm:presLayoutVars>
          <dgm:bulletEnabled val="1"/>
        </dgm:presLayoutVars>
      </dgm:prSet>
      <dgm:spPr>
        <a:prstGeom prst="flowChartAlternateProcess">
          <a:avLst/>
        </a:prstGeom>
      </dgm:spPr>
    </dgm:pt>
    <dgm:pt modelId="{18D29F0A-8356-4470-B84E-50A586D62113}" type="pres">
      <dgm:prSet presAssocID="{8B851E54-E805-49CB-9B79-32650A0D9C37}" presName="sibTrans" presStyleCnt="0"/>
      <dgm:spPr/>
    </dgm:pt>
    <dgm:pt modelId="{C2D9E2BC-6D0C-4EEA-BFD8-5A71C1858A75}" type="pres">
      <dgm:prSet presAssocID="{9D8BC971-1159-41F5-8BEC-72D7E47B38DC}" presName="node" presStyleLbl="node1" presStyleIdx="3" presStyleCnt="4">
        <dgm:presLayoutVars>
          <dgm:bulletEnabled val="1"/>
        </dgm:presLayoutVars>
      </dgm:prSet>
      <dgm:spPr>
        <a:prstGeom prst="flowChartAlternateProcess">
          <a:avLst/>
        </a:prstGeom>
      </dgm:spPr>
    </dgm:pt>
  </dgm:ptLst>
  <dgm:cxnLst>
    <dgm:cxn modelId="{70E43402-4608-4C9A-BC63-CAD2F3B4AEAD}" type="presOf" srcId="{DD46C294-0EC0-4D9F-B994-3E6215C21DDA}" destId="{531E2309-34BF-49AC-BC66-EC1E8982D57C}" srcOrd="0" destOrd="0" presId="urn:microsoft.com/office/officeart/2005/8/layout/default"/>
    <dgm:cxn modelId="{37769C5E-B4B5-4731-960D-8055DB87FBC6}" type="presOf" srcId="{DD85801D-4F5F-4EC5-830F-F99E5C894C95}" destId="{90A5E51D-5A4A-4AE5-9C53-8A9FA0943E7A}" srcOrd="0" destOrd="0" presId="urn:microsoft.com/office/officeart/2005/8/layout/default"/>
    <dgm:cxn modelId="{9B08EC66-F712-4228-8251-A5D62BAD388C}" srcId="{0A7A51EA-6752-4AE0-9EB8-DF483EA158AE}" destId="{9D8BC971-1159-41F5-8BEC-72D7E47B38DC}" srcOrd="3" destOrd="0" parTransId="{088B26BD-F762-4FED-8CC0-2B910B2699E1}" sibTransId="{8B7787E5-3712-47FC-A39C-B0A80D1B5B5F}"/>
    <dgm:cxn modelId="{8AC3C16B-4F24-4845-B431-FCB3DF0AB4C1}" type="presOf" srcId="{0A7A51EA-6752-4AE0-9EB8-DF483EA158AE}" destId="{3CE31FEF-01B1-468A-A21A-5506EB970F97}" srcOrd="0" destOrd="0" presId="urn:microsoft.com/office/officeart/2005/8/layout/default"/>
    <dgm:cxn modelId="{8D92F798-576E-4F1D-AAE0-FAC387C15945}" srcId="{0A7A51EA-6752-4AE0-9EB8-DF483EA158AE}" destId="{3CE5517C-7368-40B6-8CEF-BCDDDE76B9F2}" srcOrd="2" destOrd="0" parTransId="{2AD57BA5-EEB5-41AB-938B-0FB41BDC8114}" sibTransId="{8B851E54-E805-49CB-9B79-32650A0D9C37}"/>
    <dgm:cxn modelId="{E869C0B1-8CB1-48A3-A8F5-8CE3F4D853BD}" type="presOf" srcId="{3CE5517C-7368-40B6-8CEF-BCDDDE76B9F2}" destId="{D274046F-EAF0-44D5-8BD2-12BA496BC42D}" srcOrd="0" destOrd="0" presId="urn:microsoft.com/office/officeart/2005/8/layout/default"/>
    <dgm:cxn modelId="{ABF918F2-C608-4029-B58F-15982094C1A9}" srcId="{0A7A51EA-6752-4AE0-9EB8-DF483EA158AE}" destId="{DD46C294-0EC0-4D9F-B994-3E6215C21DDA}" srcOrd="0" destOrd="0" parTransId="{0F329835-C099-4B31-87C2-236278F0A050}" sibTransId="{77545DC8-C23F-4D14-8608-BFFD25F06EB8}"/>
    <dgm:cxn modelId="{32C0A0F6-78F8-4AD8-BD98-F66835AC3645}" srcId="{0A7A51EA-6752-4AE0-9EB8-DF483EA158AE}" destId="{DD85801D-4F5F-4EC5-830F-F99E5C894C95}" srcOrd="1" destOrd="0" parTransId="{FEA25E0E-D6CE-4754-BFE3-82123AF74454}" sibTransId="{27713BC1-AA7C-4FA6-ACEA-76C6321C18EA}"/>
    <dgm:cxn modelId="{92EACAF8-F2C5-4008-89E2-2A6ED2126911}" type="presOf" srcId="{9D8BC971-1159-41F5-8BEC-72D7E47B38DC}" destId="{C2D9E2BC-6D0C-4EEA-BFD8-5A71C1858A75}" srcOrd="0" destOrd="0" presId="urn:microsoft.com/office/officeart/2005/8/layout/default"/>
    <dgm:cxn modelId="{F1D29644-B4CF-4B99-AD39-00B887DE95A5}" type="presParOf" srcId="{3CE31FEF-01B1-468A-A21A-5506EB970F97}" destId="{531E2309-34BF-49AC-BC66-EC1E8982D57C}" srcOrd="0" destOrd="0" presId="urn:microsoft.com/office/officeart/2005/8/layout/default"/>
    <dgm:cxn modelId="{2951418B-4AC6-4220-81F5-447CD94829E8}" type="presParOf" srcId="{3CE31FEF-01B1-468A-A21A-5506EB970F97}" destId="{B567132E-9FEC-4668-B151-333410C5BC7B}" srcOrd="1" destOrd="0" presId="urn:microsoft.com/office/officeart/2005/8/layout/default"/>
    <dgm:cxn modelId="{BD290309-F83C-47BA-868C-D0CEBECD6738}" type="presParOf" srcId="{3CE31FEF-01B1-468A-A21A-5506EB970F97}" destId="{90A5E51D-5A4A-4AE5-9C53-8A9FA0943E7A}" srcOrd="2" destOrd="0" presId="urn:microsoft.com/office/officeart/2005/8/layout/default"/>
    <dgm:cxn modelId="{80C5DD94-2CB9-4303-8295-234964AB4794}" type="presParOf" srcId="{3CE31FEF-01B1-468A-A21A-5506EB970F97}" destId="{F80802DD-6C18-4478-80CF-90AB92B2C159}" srcOrd="3" destOrd="0" presId="urn:microsoft.com/office/officeart/2005/8/layout/default"/>
    <dgm:cxn modelId="{093A4B31-1FB8-4808-9EBC-5A858F1461C4}" type="presParOf" srcId="{3CE31FEF-01B1-468A-A21A-5506EB970F97}" destId="{D274046F-EAF0-44D5-8BD2-12BA496BC42D}" srcOrd="4" destOrd="0" presId="urn:microsoft.com/office/officeart/2005/8/layout/default"/>
    <dgm:cxn modelId="{50D8BBE0-FA9F-4D0C-A3CF-A8D169754BEA}" type="presParOf" srcId="{3CE31FEF-01B1-468A-A21A-5506EB970F97}" destId="{18D29F0A-8356-4470-B84E-50A586D62113}" srcOrd="5" destOrd="0" presId="urn:microsoft.com/office/officeart/2005/8/layout/default"/>
    <dgm:cxn modelId="{5BB0A440-713C-45F1-BBF0-E2A1C1A5ED3F}" type="presParOf" srcId="{3CE31FEF-01B1-468A-A21A-5506EB970F97}" destId="{C2D9E2BC-6D0C-4EEA-BFD8-5A71C1858A75}" srcOrd="6"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EA0E0BC-1BF4-46F4-BF2F-67CFB4CA444F}" type="doc">
      <dgm:prSet loTypeId="urn:microsoft.com/office/officeart/2005/8/layout/lProcess2" loCatId="list" qsTypeId="urn:microsoft.com/office/officeart/2005/8/quickstyle/simple2" qsCatId="simple" csTypeId="urn:microsoft.com/office/officeart/2005/8/colors/accent2_3" csCatId="accent2" phldr="1"/>
      <dgm:spPr/>
      <dgm:t>
        <a:bodyPr/>
        <a:lstStyle/>
        <a:p>
          <a:endParaRPr lang="lv-LV"/>
        </a:p>
      </dgm:t>
    </dgm:pt>
    <dgm:pt modelId="{F48D8C45-126B-4541-ABED-79EEACE354F3}">
      <dgm:prSet phldrT="[Text]"/>
      <dgm:spPr/>
      <dgm:t>
        <a:bodyPr/>
        <a:lstStyle/>
        <a:p>
          <a:pPr>
            <a:lnSpc>
              <a:spcPct val="100000"/>
            </a:lnSpc>
            <a:spcBef>
              <a:spcPts val="0"/>
            </a:spcBef>
            <a:spcAft>
              <a:spcPts val="0"/>
            </a:spcAft>
          </a:pPr>
          <a:r>
            <a:rPr lang="en-US">
              <a:solidFill>
                <a:schemeClr val="tx1"/>
              </a:solidFill>
              <a:latin typeface="Times New Roman" panose="02020603050405020304" pitchFamily="18" charset="0"/>
              <a:cs typeface="Times New Roman" panose="02020603050405020304" pitchFamily="18" charset="0"/>
            </a:rPr>
            <a:t>Autotransports</a:t>
          </a:r>
        </a:p>
      </dgm:t>
    </dgm:pt>
    <dgm:pt modelId="{AE4AAE82-1F3B-4A5D-95A0-A29A37FF0210}" type="parTrans" cxnId="{F7CBC83D-B732-4801-88AF-FBF237CF5F86}">
      <dgm:prSet/>
      <dgm:spPr/>
      <dgm:t>
        <a:bodyPr/>
        <a:lstStyle/>
        <a:p>
          <a:pPr>
            <a:lnSpc>
              <a:spcPct val="100000"/>
            </a:lnSpc>
            <a:spcBef>
              <a:spcPts val="0"/>
            </a:spcBef>
            <a:spcAft>
              <a:spcPts val="0"/>
            </a:spcAft>
          </a:pPr>
          <a:endParaRPr lang="lv-LV">
            <a:solidFill>
              <a:schemeClr val="tx1"/>
            </a:solidFill>
          </a:endParaRPr>
        </a:p>
      </dgm:t>
    </dgm:pt>
    <dgm:pt modelId="{BABE04E8-7E8E-4FC5-8746-CE7D02686614}" type="sibTrans" cxnId="{F7CBC83D-B732-4801-88AF-FBF237CF5F86}">
      <dgm:prSet/>
      <dgm:spPr/>
      <dgm:t>
        <a:bodyPr/>
        <a:lstStyle/>
        <a:p>
          <a:pPr>
            <a:lnSpc>
              <a:spcPct val="100000"/>
            </a:lnSpc>
            <a:spcBef>
              <a:spcPts val="0"/>
            </a:spcBef>
            <a:spcAft>
              <a:spcPts val="0"/>
            </a:spcAft>
          </a:pPr>
          <a:endParaRPr lang="lv-LV">
            <a:solidFill>
              <a:schemeClr val="tx1"/>
            </a:solidFill>
          </a:endParaRPr>
        </a:p>
      </dgm:t>
    </dgm:pt>
    <dgm:pt modelId="{CB3C48C3-F871-46C6-BE94-B2851739DA4F}">
      <dgm:prSet phldrT="[Text]"/>
      <dgm:spPr/>
      <dgm:t>
        <a:bodyPr/>
        <a:lstStyle/>
        <a:p>
          <a:pPr>
            <a:lnSpc>
              <a:spcPct val="100000"/>
            </a:lnSpc>
            <a:spcBef>
              <a:spcPts val="0"/>
            </a:spcBef>
            <a:spcAft>
              <a:spcPts val="0"/>
            </a:spcAft>
          </a:pPr>
          <a:r>
            <a:rPr lang="en-US">
              <a:solidFill>
                <a:schemeClr val="tx1"/>
              </a:solidFill>
              <a:latin typeface="Times New Roman" panose="02020603050405020304" pitchFamily="18" charset="0"/>
              <a:cs typeface="Times New Roman" panose="02020603050405020304" pitchFamily="18" charset="0"/>
            </a:rPr>
            <a:t>Mikrom</a:t>
          </a:r>
          <a:r>
            <a:rPr lang="lv-LV">
              <a:solidFill>
                <a:schemeClr val="tx1"/>
              </a:solidFill>
              <a:latin typeface="Times New Roman" panose="02020603050405020304" pitchFamily="18" charset="0"/>
              <a:cs typeface="Times New Roman" panose="02020603050405020304" pitchFamily="18" charset="0"/>
            </a:rPr>
            <a:t>o</a:t>
          </a:r>
          <a:r>
            <a:rPr lang="en-US">
              <a:solidFill>
                <a:schemeClr val="tx1"/>
              </a:solidFill>
              <a:latin typeface="Times New Roman" panose="02020603050405020304" pitchFamily="18" charset="0"/>
              <a:cs typeface="Times New Roman" panose="02020603050405020304" pitchFamily="18" charset="0"/>
            </a:rPr>
            <a:t>bilitāte</a:t>
          </a:r>
          <a:endParaRPr lang="lv-LV">
            <a:solidFill>
              <a:schemeClr val="tx1"/>
            </a:solidFill>
          </a:endParaRPr>
        </a:p>
      </dgm:t>
    </dgm:pt>
    <dgm:pt modelId="{14B508DC-BC5C-4003-9FAA-DF931BAF75F1}" type="parTrans" cxnId="{342D496C-9775-4AD6-815D-F010CC08BF16}">
      <dgm:prSet/>
      <dgm:spPr/>
      <dgm:t>
        <a:bodyPr/>
        <a:lstStyle/>
        <a:p>
          <a:pPr>
            <a:lnSpc>
              <a:spcPct val="100000"/>
            </a:lnSpc>
            <a:spcBef>
              <a:spcPts val="0"/>
            </a:spcBef>
            <a:spcAft>
              <a:spcPts val="0"/>
            </a:spcAft>
          </a:pPr>
          <a:endParaRPr lang="lv-LV">
            <a:solidFill>
              <a:schemeClr val="tx1"/>
            </a:solidFill>
          </a:endParaRPr>
        </a:p>
      </dgm:t>
    </dgm:pt>
    <dgm:pt modelId="{84B3D712-DB33-4AE2-8497-ACDA7BF9C892}" type="sibTrans" cxnId="{342D496C-9775-4AD6-815D-F010CC08BF16}">
      <dgm:prSet/>
      <dgm:spPr/>
      <dgm:t>
        <a:bodyPr/>
        <a:lstStyle/>
        <a:p>
          <a:pPr>
            <a:lnSpc>
              <a:spcPct val="100000"/>
            </a:lnSpc>
            <a:spcBef>
              <a:spcPts val="0"/>
            </a:spcBef>
            <a:spcAft>
              <a:spcPts val="0"/>
            </a:spcAft>
          </a:pPr>
          <a:endParaRPr lang="lv-LV">
            <a:solidFill>
              <a:schemeClr val="tx1"/>
            </a:solidFill>
          </a:endParaRPr>
        </a:p>
      </dgm:t>
    </dgm:pt>
    <dgm:pt modelId="{DD238ED9-D802-4AB9-9843-FC625C6E4A9F}">
      <dgm:prSet phldrT="[Tex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Mikromobilitātes veicināšana skolēniem transporta nabadzīgās teritorijās</a:t>
          </a:r>
        </a:p>
      </dgm:t>
    </dgm:pt>
    <dgm:pt modelId="{A6DFDC19-9D96-4163-B3C0-DD4676E46CF3}" type="parTrans" cxnId="{BC36B6ED-8CED-49BA-9D91-A5BF8882BA88}">
      <dgm:prSet/>
      <dgm:spPr/>
      <dgm:t>
        <a:bodyPr/>
        <a:lstStyle/>
        <a:p>
          <a:pPr>
            <a:lnSpc>
              <a:spcPct val="100000"/>
            </a:lnSpc>
            <a:spcBef>
              <a:spcPts val="0"/>
            </a:spcBef>
            <a:spcAft>
              <a:spcPts val="0"/>
            </a:spcAft>
          </a:pPr>
          <a:endParaRPr lang="lv-LV">
            <a:solidFill>
              <a:schemeClr val="tx1"/>
            </a:solidFill>
          </a:endParaRPr>
        </a:p>
      </dgm:t>
    </dgm:pt>
    <dgm:pt modelId="{AF765795-0730-44F0-836E-90859D22DF0B}" type="sibTrans" cxnId="{BC36B6ED-8CED-49BA-9D91-A5BF8882BA88}">
      <dgm:prSet/>
      <dgm:spPr/>
      <dgm:t>
        <a:bodyPr/>
        <a:lstStyle/>
        <a:p>
          <a:pPr>
            <a:lnSpc>
              <a:spcPct val="100000"/>
            </a:lnSpc>
            <a:spcBef>
              <a:spcPts val="0"/>
            </a:spcBef>
            <a:spcAft>
              <a:spcPts val="0"/>
            </a:spcAft>
          </a:pPr>
          <a:endParaRPr lang="lv-LV">
            <a:solidFill>
              <a:schemeClr val="tx1"/>
            </a:solidFill>
          </a:endParaRPr>
        </a:p>
      </dgm:t>
    </dgm:pt>
    <dgm:pt modelId="{879AFCA4-ECF5-4211-9822-83F25402DC90}">
      <dgm:prSet phldrT="[Text]"/>
      <dgm:spPr/>
      <dgm:t>
        <a:bodyPr/>
        <a:lstStyle/>
        <a:p>
          <a:pPr>
            <a:lnSpc>
              <a:spcPct val="100000"/>
            </a:lnSpc>
            <a:spcBef>
              <a:spcPts val="0"/>
            </a:spcBef>
            <a:spcAft>
              <a:spcPts val="0"/>
            </a:spcAft>
          </a:pPr>
          <a:r>
            <a:rPr lang="en-US">
              <a:solidFill>
                <a:schemeClr val="tx1"/>
              </a:solidFill>
              <a:latin typeface="Times New Roman" panose="02020603050405020304" pitchFamily="18" charset="0"/>
              <a:cs typeface="Times New Roman" panose="02020603050405020304" pitchFamily="18" charset="0"/>
            </a:rPr>
            <a:t>Dzelzceļš</a:t>
          </a:r>
          <a:endParaRPr lang="lv-LV">
            <a:solidFill>
              <a:schemeClr val="tx1"/>
            </a:solidFill>
          </a:endParaRPr>
        </a:p>
      </dgm:t>
    </dgm:pt>
    <dgm:pt modelId="{300F441E-01AD-4EF4-BA76-9858F142B3F2}" type="parTrans" cxnId="{8514C8AB-A333-421D-BC0C-D49ABAAED6D6}">
      <dgm:prSet/>
      <dgm:spPr/>
      <dgm:t>
        <a:bodyPr/>
        <a:lstStyle/>
        <a:p>
          <a:pPr>
            <a:lnSpc>
              <a:spcPct val="100000"/>
            </a:lnSpc>
            <a:spcBef>
              <a:spcPts val="0"/>
            </a:spcBef>
            <a:spcAft>
              <a:spcPts val="0"/>
            </a:spcAft>
          </a:pPr>
          <a:endParaRPr lang="lv-LV">
            <a:solidFill>
              <a:schemeClr val="tx1"/>
            </a:solidFill>
          </a:endParaRPr>
        </a:p>
      </dgm:t>
    </dgm:pt>
    <dgm:pt modelId="{062ABAE2-AD4B-4E36-AA50-7715075EAAC8}" type="sibTrans" cxnId="{8514C8AB-A333-421D-BC0C-D49ABAAED6D6}">
      <dgm:prSet/>
      <dgm:spPr/>
      <dgm:t>
        <a:bodyPr/>
        <a:lstStyle/>
        <a:p>
          <a:pPr>
            <a:lnSpc>
              <a:spcPct val="100000"/>
            </a:lnSpc>
            <a:spcBef>
              <a:spcPts val="0"/>
            </a:spcBef>
            <a:spcAft>
              <a:spcPts val="0"/>
            </a:spcAft>
          </a:pPr>
          <a:endParaRPr lang="lv-LV">
            <a:solidFill>
              <a:schemeClr val="tx1"/>
            </a:solidFill>
          </a:endParaRPr>
        </a:p>
      </dgm:t>
    </dgm:pt>
    <dgm:pt modelId="{AFC2B3EF-1F2E-4F51-8BEA-278C9D879B08}">
      <dgm:prSet phldrT="[Tex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Atbalsts bateriju elektrovilcieniem</a:t>
          </a:r>
          <a:r>
            <a:rPr lang="en-US" sz="1100">
              <a:solidFill>
                <a:schemeClr val="tx1"/>
              </a:solidFill>
              <a:latin typeface="Times New Roman" panose="02020603050405020304" pitchFamily="18" charset="0"/>
              <a:cs typeface="Times New Roman" panose="02020603050405020304" pitchFamily="18" charset="0"/>
            </a:rPr>
            <a:t>: vilcienu iegāde</a:t>
          </a:r>
          <a:endParaRPr lang="lv-LV" sz="1100">
            <a:solidFill>
              <a:schemeClr val="tx1"/>
            </a:solidFill>
          </a:endParaRPr>
        </a:p>
      </dgm:t>
    </dgm:pt>
    <dgm:pt modelId="{D1D053AA-D1CC-45D0-845C-6BFB5D45F6D1}" type="parTrans" cxnId="{48819C01-E2D7-490C-AEAF-88C37DC5B9EC}">
      <dgm:prSet/>
      <dgm:spPr/>
      <dgm:t>
        <a:bodyPr/>
        <a:lstStyle/>
        <a:p>
          <a:pPr>
            <a:lnSpc>
              <a:spcPct val="100000"/>
            </a:lnSpc>
            <a:spcBef>
              <a:spcPts val="0"/>
            </a:spcBef>
            <a:spcAft>
              <a:spcPts val="0"/>
            </a:spcAft>
          </a:pPr>
          <a:endParaRPr lang="lv-LV">
            <a:solidFill>
              <a:schemeClr val="tx1"/>
            </a:solidFill>
          </a:endParaRPr>
        </a:p>
      </dgm:t>
    </dgm:pt>
    <dgm:pt modelId="{BCC35217-5A97-451F-9809-4680D99997CC}" type="sibTrans" cxnId="{48819C01-E2D7-490C-AEAF-88C37DC5B9EC}">
      <dgm:prSet/>
      <dgm:spPr/>
      <dgm:t>
        <a:bodyPr/>
        <a:lstStyle/>
        <a:p>
          <a:pPr>
            <a:lnSpc>
              <a:spcPct val="100000"/>
            </a:lnSpc>
            <a:spcBef>
              <a:spcPts val="0"/>
            </a:spcBef>
            <a:spcAft>
              <a:spcPts val="0"/>
            </a:spcAft>
          </a:pPr>
          <a:endParaRPr lang="lv-LV">
            <a:solidFill>
              <a:schemeClr val="tx1"/>
            </a:solidFill>
          </a:endParaRPr>
        </a:p>
      </dgm:t>
    </dgm:pt>
    <dgm:pt modelId="{C1F5A0F8-51F5-474A-9A6A-F763F5A23EEF}">
      <dgm:prSet phldrT="[Tex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Segto velonovietņu izveide dzelzceļa stacijās un pieturas punktos</a:t>
          </a:r>
          <a:endParaRPr lang="lv-LV" sz="1100">
            <a:solidFill>
              <a:schemeClr val="tx1"/>
            </a:solidFill>
          </a:endParaRPr>
        </a:p>
      </dgm:t>
    </dgm:pt>
    <dgm:pt modelId="{955734DD-8DCC-44CC-8D0E-B4C5CA51EF5F}" type="parTrans" cxnId="{F1C39F42-E343-40A1-822D-C3BAC0473C4B}">
      <dgm:prSet/>
      <dgm:spPr/>
      <dgm:t>
        <a:bodyPr/>
        <a:lstStyle/>
        <a:p>
          <a:pPr>
            <a:lnSpc>
              <a:spcPct val="100000"/>
            </a:lnSpc>
            <a:spcBef>
              <a:spcPts val="0"/>
            </a:spcBef>
            <a:spcAft>
              <a:spcPts val="0"/>
            </a:spcAft>
          </a:pPr>
          <a:endParaRPr lang="lv-LV">
            <a:solidFill>
              <a:schemeClr val="tx1"/>
            </a:solidFill>
          </a:endParaRPr>
        </a:p>
      </dgm:t>
    </dgm:pt>
    <dgm:pt modelId="{0A6A0287-8E9B-4C2C-B7DF-B8F9C530A2E4}" type="sibTrans" cxnId="{F1C39F42-E343-40A1-822D-C3BAC0473C4B}">
      <dgm:prSet/>
      <dgm:spPr/>
      <dgm:t>
        <a:bodyPr/>
        <a:lstStyle/>
        <a:p>
          <a:pPr>
            <a:lnSpc>
              <a:spcPct val="100000"/>
            </a:lnSpc>
            <a:spcBef>
              <a:spcPts val="0"/>
            </a:spcBef>
            <a:spcAft>
              <a:spcPts val="0"/>
            </a:spcAft>
          </a:pPr>
          <a:endParaRPr lang="lv-LV">
            <a:solidFill>
              <a:schemeClr val="tx1"/>
            </a:solidFill>
          </a:endParaRPr>
        </a:p>
      </dgm:t>
    </dgm:pt>
    <dgm:pt modelId="{BBB45969-478A-41CC-B0A6-F9890945D17F}">
      <dgm:prSe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Atbalsts transportlīdzekļu iegādei sociālo pakalpojumu sniedzējiem</a:t>
          </a:r>
          <a:endParaRPr lang="lv-LV" sz="1100">
            <a:solidFill>
              <a:schemeClr val="tx1"/>
            </a:solidFill>
          </a:endParaRPr>
        </a:p>
      </dgm:t>
    </dgm:pt>
    <dgm:pt modelId="{A4705A48-9101-4F0C-A466-86A4411D6662}" type="parTrans" cxnId="{D31462BF-0883-4FD7-BB61-033E8E1EE090}">
      <dgm:prSet/>
      <dgm:spPr/>
      <dgm:t>
        <a:bodyPr/>
        <a:lstStyle/>
        <a:p>
          <a:pPr>
            <a:lnSpc>
              <a:spcPct val="100000"/>
            </a:lnSpc>
            <a:spcBef>
              <a:spcPts val="0"/>
            </a:spcBef>
            <a:spcAft>
              <a:spcPts val="0"/>
            </a:spcAft>
          </a:pPr>
          <a:endParaRPr lang="lv-LV">
            <a:solidFill>
              <a:schemeClr val="tx1"/>
            </a:solidFill>
          </a:endParaRPr>
        </a:p>
      </dgm:t>
    </dgm:pt>
    <dgm:pt modelId="{2096964E-3682-4CA6-B9C5-4F479224762C}" type="sibTrans" cxnId="{D31462BF-0883-4FD7-BB61-033E8E1EE090}">
      <dgm:prSet/>
      <dgm:spPr/>
      <dgm:t>
        <a:bodyPr/>
        <a:lstStyle/>
        <a:p>
          <a:pPr>
            <a:lnSpc>
              <a:spcPct val="100000"/>
            </a:lnSpc>
            <a:spcBef>
              <a:spcPts val="0"/>
            </a:spcBef>
            <a:spcAft>
              <a:spcPts val="0"/>
            </a:spcAft>
          </a:pPr>
          <a:endParaRPr lang="lv-LV">
            <a:solidFill>
              <a:schemeClr val="tx1"/>
            </a:solidFill>
          </a:endParaRPr>
        </a:p>
      </dgm:t>
    </dgm:pt>
    <dgm:pt modelId="{B2BDB6E3-801B-4AB2-AB18-F4C706E2FBD3}">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Atbalsts transportlīdzekļu iegādei veselības aprūpes pakalpojumu sniedzējiem</a:t>
          </a:r>
          <a:endParaRPr lang="lv-LV" sz="1100">
            <a:solidFill>
              <a:schemeClr val="tx1"/>
            </a:solidFill>
          </a:endParaRPr>
        </a:p>
      </dgm:t>
    </dgm:pt>
    <dgm:pt modelId="{2260A630-20FD-4E05-9D6E-791ED056D68B}" type="parTrans" cxnId="{F0F42D82-EB1E-48E3-A808-0EFA41D3CA7B}">
      <dgm:prSet/>
      <dgm:spPr/>
      <dgm:t>
        <a:bodyPr/>
        <a:lstStyle/>
        <a:p>
          <a:endParaRPr lang="lv-LV"/>
        </a:p>
      </dgm:t>
    </dgm:pt>
    <dgm:pt modelId="{14A31DE0-B30A-4BB6-8C4B-A248DFDCC39B}" type="sibTrans" cxnId="{F0F42D82-EB1E-48E3-A808-0EFA41D3CA7B}">
      <dgm:prSet/>
      <dgm:spPr/>
      <dgm:t>
        <a:bodyPr/>
        <a:lstStyle/>
        <a:p>
          <a:endParaRPr lang="lv-LV"/>
        </a:p>
      </dgm:t>
    </dgm:pt>
    <dgm:pt modelId="{6972BBBC-A9DD-4A99-9982-FFF60C7E1193}">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Atbalsts bezemisiju transportlīdzekļu iegādei mazaizsargātiem transporta lietotājiem</a:t>
          </a:r>
          <a:endParaRPr lang="lv-LV" sz="1100">
            <a:solidFill>
              <a:schemeClr val="tx1"/>
            </a:solidFill>
          </a:endParaRPr>
        </a:p>
      </dgm:t>
    </dgm:pt>
    <dgm:pt modelId="{C9B25F2D-232F-4A27-A97B-F169DC236E26}" type="parTrans" cxnId="{AB11C674-C120-40C4-94CC-3D873A38F504}">
      <dgm:prSet/>
      <dgm:spPr/>
      <dgm:t>
        <a:bodyPr/>
        <a:lstStyle/>
        <a:p>
          <a:endParaRPr lang="lv-LV"/>
        </a:p>
      </dgm:t>
    </dgm:pt>
    <dgm:pt modelId="{2B7B6736-5600-452E-8443-C70A6951E867}" type="sibTrans" cxnId="{AB11C674-C120-40C4-94CC-3D873A38F504}">
      <dgm:prSet/>
      <dgm:spPr/>
      <dgm:t>
        <a:bodyPr/>
        <a:lstStyle/>
        <a:p>
          <a:endParaRPr lang="lv-LV"/>
        </a:p>
      </dgm:t>
    </dgm:pt>
    <dgm:pt modelId="{16089657-878E-4C1A-A2FA-19405B66E0D6}">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Autotransports pēc pieprasījuma attālākos lauku reģionos</a:t>
          </a:r>
          <a:endParaRPr lang="lv-LV" sz="1100">
            <a:solidFill>
              <a:schemeClr val="tx1"/>
            </a:solidFill>
          </a:endParaRPr>
        </a:p>
      </dgm:t>
    </dgm:pt>
    <dgm:pt modelId="{2974746C-2AD3-4DFE-BEF7-0EC2502CE089}" type="parTrans" cxnId="{312BCD3D-9095-4ADD-99DA-79D2A57E6B19}">
      <dgm:prSet/>
      <dgm:spPr/>
      <dgm:t>
        <a:bodyPr/>
        <a:lstStyle/>
        <a:p>
          <a:endParaRPr lang="lv-LV"/>
        </a:p>
      </dgm:t>
    </dgm:pt>
    <dgm:pt modelId="{434DEA81-C826-4E52-A449-D11B10F5E83A}" type="sibTrans" cxnId="{312BCD3D-9095-4ADD-99DA-79D2A57E6B19}">
      <dgm:prSet/>
      <dgm:spPr/>
      <dgm:t>
        <a:bodyPr/>
        <a:lstStyle/>
        <a:p>
          <a:endParaRPr lang="lv-LV"/>
        </a:p>
      </dgm:t>
    </dgm:pt>
    <dgm:pt modelId="{0AF1B356-41A5-44A7-9321-672A505C3C9F}">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Atbalsts tehnisko palīglīdzekļu iegādei mazaizsargātiem transporta lietotājiem</a:t>
          </a:r>
          <a:endParaRPr lang="lv-LV" sz="1100">
            <a:solidFill>
              <a:schemeClr val="tx1"/>
            </a:solidFill>
          </a:endParaRPr>
        </a:p>
      </dgm:t>
    </dgm:pt>
    <dgm:pt modelId="{1C8DFD72-2880-4A85-8475-96414670C7D7}" type="parTrans" cxnId="{4A4AEF81-EF40-464C-8BA4-BDE18C3A9B8E}">
      <dgm:prSet/>
      <dgm:spPr/>
      <dgm:t>
        <a:bodyPr/>
        <a:lstStyle/>
        <a:p>
          <a:endParaRPr lang="lv-LV"/>
        </a:p>
      </dgm:t>
    </dgm:pt>
    <dgm:pt modelId="{E1764EAC-00A1-455B-AFA3-BC78B15521A0}" type="sibTrans" cxnId="{4A4AEF81-EF40-464C-8BA4-BDE18C3A9B8E}">
      <dgm:prSet/>
      <dgm:spPr/>
      <dgm:t>
        <a:bodyPr/>
        <a:lstStyle/>
        <a:p>
          <a:endParaRPr lang="lv-LV"/>
        </a:p>
      </dgm:t>
    </dgm:pt>
    <dgm:pt modelId="{CD56F870-CF4D-4513-BD83-B8E056510880}">
      <dgm:prSe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Atbalsts bateriju elektrovilcieniem</a:t>
          </a:r>
          <a:r>
            <a:rPr lang="en-US" sz="1100">
              <a:solidFill>
                <a:schemeClr val="tx1"/>
              </a:solidFill>
              <a:latin typeface="Times New Roman" panose="02020603050405020304" pitchFamily="18" charset="0"/>
              <a:cs typeface="Times New Roman" panose="02020603050405020304" pitchFamily="18" charset="0"/>
            </a:rPr>
            <a:t>: uzlādes infrastruktūras izveide</a:t>
          </a:r>
          <a:endParaRPr lang="lv-LV" sz="1100">
            <a:solidFill>
              <a:schemeClr val="tx1"/>
            </a:solidFill>
          </a:endParaRPr>
        </a:p>
      </dgm:t>
    </dgm:pt>
    <dgm:pt modelId="{BC3CBA5C-FADC-40D8-BE6A-D8689A717D98}" type="parTrans" cxnId="{180007FC-BA71-4D49-80E0-6ED960991FF9}">
      <dgm:prSet/>
      <dgm:spPr/>
      <dgm:t>
        <a:bodyPr/>
        <a:lstStyle/>
        <a:p>
          <a:endParaRPr lang="lv-LV"/>
        </a:p>
      </dgm:t>
    </dgm:pt>
    <dgm:pt modelId="{8DF70062-9A51-475F-A919-F2722C208F80}" type="sibTrans" cxnId="{180007FC-BA71-4D49-80E0-6ED960991FF9}">
      <dgm:prSet/>
      <dgm:spPr/>
      <dgm:t>
        <a:bodyPr/>
        <a:lstStyle/>
        <a:p>
          <a:endParaRPr lang="lv-LV"/>
        </a:p>
      </dgm:t>
    </dgm:pt>
    <dgm:pt modelId="{DE10A3A3-E6D9-42E4-AFD7-71D847433886}" type="pres">
      <dgm:prSet presAssocID="{CEA0E0BC-1BF4-46F4-BF2F-67CFB4CA444F}" presName="theList" presStyleCnt="0">
        <dgm:presLayoutVars>
          <dgm:dir/>
          <dgm:animLvl val="lvl"/>
          <dgm:resizeHandles val="exact"/>
        </dgm:presLayoutVars>
      </dgm:prSet>
      <dgm:spPr/>
    </dgm:pt>
    <dgm:pt modelId="{6B0F71E7-EE95-4FCA-A9B1-4C44F914832C}" type="pres">
      <dgm:prSet presAssocID="{F48D8C45-126B-4541-ABED-79EEACE354F3}" presName="compNode" presStyleCnt="0"/>
      <dgm:spPr/>
    </dgm:pt>
    <dgm:pt modelId="{6870A6F2-4F6C-4816-9600-695BC01C0298}" type="pres">
      <dgm:prSet presAssocID="{F48D8C45-126B-4541-ABED-79EEACE354F3}" presName="aNode" presStyleLbl="bgShp" presStyleIdx="0" presStyleCnt="3" custLinFactNeighborX="-38"/>
      <dgm:spPr/>
    </dgm:pt>
    <dgm:pt modelId="{8B445599-27A5-43B2-8826-04E1146DE30D}" type="pres">
      <dgm:prSet presAssocID="{F48D8C45-126B-4541-ABED-79EEACE354F3}" presName="textNode" presStyleLbl="bgShp" presStyleIdx="0" presStyleCnt="3"/>
      <dgm:spPr/>
    </dgm:pt>
    <dgm:pt modelId="{DBB18B19-D046-41E4-9E72-B6706F3A71CD}" type="pres">
      <dgm:prSet presAssocID="{F48D8C45-126B-4541-ABED-79EEACE354F3}" presName="compChildNode" presStyleCnt="0"/>
      <dgm:spPr/>
    </dgm:pt>
    <dgm:pt modelId="{277D3D80-F9F3-415D-8018-48AAD4359569}" type="pres">
      <dgm:prSet presAssocID="{F48D8C45-126B-4541-ABED-79EEACE354F3}" presName="theInnerList" presStyleCnt="0"/>
      <dgm:spPr/>
    </dgm:pt>
    <dgm:pt modelId="{34AFB712-1516-48ED-A261-F970EE9E0A55}" type="pres">
      <dgm:prSet presAssocID="{BBB45969-478A-41CC-B0A6-F9890945D17F}" presName="childNode" presStyleLbl="node1" presStyleIdx="0" presStyleCnt="9" custScaleX="118122" custScaleY="2000000" custLinFactY="-292787" custLinFactNeighborX="-391" custLinFactNeighborY="-300000">
        <dgm:presLayoutVars>
          <dgm:bulletEnabled val="1"/>
        </dgm:presLayoutVars>
      </dgm:prSet>
      <dgm:spPr/>
    </dgm:pt>
    <dgm:pt modelId="{A8513A44-F4AE-4945-A994-79D76E5B3494}" type="pres">
      <dgm:prSet presAssocID="{BBB45969-478A-41CC-B0A6-F9890945D17F}" presName="aSpace2" presStyleCnt="0"/>
      <dgm:spPr/>
    </dgm:pt>
    <dgm:pt modelId="{99AD76FB-0994-456A-A4E9-1DE2CBB14039}" type="pres">
      <dgm:prSet presAssocID="{B2BDB6E3-801B-4AB2-AB18-F4C706E2FBD3}" presName="childNode" presStyleLbl="node1" presStyleIdx="1" presStyleCnt="9" custScaleX="118122" custScaleY="2000000" custLinFactY="-249895" custLinFactNeighborX="-1775" custLinFactNeighborY="-300000">
        <dgm:presLayoutVars>
          <dgm:bulletEnabled val="1"/>
        </dgm:presLayoutVars>
      </dgm:prSet>
      <dgm:spPr/>
    </dgm:pt>
    <dgm:pt modelId="{D9F6EB23-B2AC-4E43-B138-8BDE0CDC7D20}" type="pres">
      <dgm:prSet presAssocID="{B2BDB6E3-801B-4AB2-AB18-F4C706E2FBD3}" presName="aSpace2" presStyleCnt="0"/>
      <dgm:spPr/>
    </dgm:pt>
    <dgm:pt modelId="{7EB8BB45-8538-41AC-B2ED-FDF31DF60AF2}" type="pres">
      <dgm:prSet presAssocID="{6972BBBC-A9DD-4A99-9982-FFF60C7E1193}" presName="childNode" presStyleLbl="node1" presStyleIdx="2" presStyleCnt="9" custScaleX="118122" custScaleY="2000000" custLinFactY="-249895" custLinFactNeighborX="-1775" custLinFactNeighborY="-300000">
        <dgm:presLayoutVars>
          <dgm:bulletEnabled val="1"/>
        </dgm:presLayoutVars>
      </dgm:prSet>
      <dgm:spPr/>
    </dgm:pt>
    <dgm:pt modelId="{FA8C932B-D41B-42E9-A5D5-9C9BE28F9DB5}" type="pres">
      <dgm:prSet presAssocID="{6972BBBC-A9DD-4A99-9982-FFF60C7E1193}" presName="aSpace2" presStyleCnt="0"/>
      <dgm:spPr/>
    </dgm:pt>
    <dgm:pt modelId="{36F61921-76F1-467C-934F-EAF55F14A986}" type="pres">
      <dgm:prSet presAssocID="{16089657-878E-4C1A-A2FA-19405B66E0D6}" presName="childNode" presStyleLbl="node1" presStyleIdx="3" presStyleCnt="9" custScaleX="118122" custScaleY="2000000" custLinFactY="-249895" custLinFactNeighborX="-1775" custLinFactNeighborY="-300000">
        <dgm:presLayoutVars>
          <dgm:bulletEnabled val="1"/>
        </dgm:presLayoutVars>
      </dgm:prSet>
      <dgm:spPr/>
    </dgm:pt>
    <dgm:pt modelId="{125AF257-B24A-427A-BF93-A8A60285861A}" type="pres">
      <dgm:prSet presAssocID="{F48D8C45-126B-4541-ABED-79EEACE354F3}" presName="aSpace" presStyleCnt="0"/>
      <dgm:spPr/>
    </dgm:pt>
    <dgm:pt modelId="{9733C3E1-11A5-444A-88EB-2284A7475420}" type="pres">
      <dgm:prSet presAssocID="{CB3C48C3-F871-46C6-BE94-B2851739DA4F}" presName="compNode" presStyleCnt="0"/>
      <dgm:spPr/>
    </dgm:pt>
    <dgm:pt modelId="{4F054D5D-DF3A-4AEC-A928-766105A8B883}" type="pres">
      <dgm:prSet presAssocID="{CB3C48C3-F871-46C6-BE94-B2851739DA4F}" presName="aNode" presStyleLbl="bgShp" presStyleIdx="1" presStyleCnt="3" custLinFactNeighborX="-38" custLinFactNeighborY="-1151"/>
      <dgm:spPr/>
    </dgm:pt>
    <dgm:pt modelId="{BD9719E6-7B6B-4F06-B38F-92BE22D7329E}" type="pres">
      <dgm:prSet presAssocID="{CB3C48C3-F871-46C6-BE94-B2851739DA4F}" presName="textNode" presStyleLbl="bgShp" presStyleIdx="1" presStyleCnt="3"/>
      <dgm:spPr/>
    </dgm:pt>
    <dgm:pt modelId="{745A2D55-58FB-483B-8B73-F43BE22ACFCC}" type="pres">
      <dgm:prSet presAssocID="{CB3C48C3-F871-46C6-BE94-B2851739DA4F}" presName="compChildNode" presStyleCnt="0"/>
      <dgm:spPr/>
    </dgm:pt>
    <dgm:pt modelId="{64C3FA01-4CB7-4FD7-8578-4258C94434CB}" type="pres">
      <dgm:prSet presAssocID="{CB3C48C3-F871-46C6-BE94-B2851739DA4F}" presName="theInnerList" presStyleCnt="0"/>
      <dgm:spPr/>
    </dgm:pt>
    <dgm:pt modelId="{905A3267-DC33-4227-8094-A19B6C8AD7EE}" type="pres">
      <dgm:prSet presAssocID="{DD238ED9-D802-4AB9-9843-FC625C6E4A9F}" presName="childNode" presStyleLbl="node1" presStyleIdx="4" presStyleCnt="9" custLinFactNeighborX="1080" custLinFactNeighborY="-4688">
        <dgm:presLayoutVars>
          <dgm:bulletEnabled val="1"/>
        </dgm:presLayoutVars>
      </dgm:prSet>
      <dgm:spPr/>
    </dgm:pt>
    <dgm:pt modelId="{39BE3C78-2C49-4515-9710-5C7309F9F3FE}" type="pres">
      <dgm:prSet presAssocID="{DD238ED9-D802-4AB9-9843-FC625C6E4A9F}" presName="aSpace2" presStyleCnt="0"/>
      <dgm:spPr/>
    </dgm:pt>
    <dgm:pt modelId="{30AF4995-0A84-474A-9D25-973304EFE580}" type="pres">
      <dgm:prSet presAssocID="{0AF1B356-41A5-44A7-9321-672A505C3C9F}" presName="childNode" presStyleLbl="node1" presStyleIdx="5" presStyleCnt="9">
        <dgm:presLayoutVars>
          <dgm:bulletEnabled val="1"/>
        </dgm:presLayoutVars>
      </dgm:prSet>
      <dgm:spPr/>
    </dgm:pt>
    <dgm:pt modelId="{518DF99B-3CE3-44B8-8EF7-B50CC077A511}" type="pres">
      <dgm:prSet presAssocID="{CB3C48C3-F871-46C6-BE94-B2851739DA4F}" presName="aSpace" presStyleCnt="0"/>
      <dgm:spPr/>
    </dgm:pt>
    <dgm:pt modelId="{123EB22A-0A33-49A2-A059-91273207FE7D}" type="pres">
      <dgm:prSet presAssocID="{879AFCA4-ECF5-4211-9822-83F25402DC90}" presName="compNode" presStyleCnt="0"/>
      <dgm:spPr/>
    </dgm:pt>
    <dgm:pt modelId="{1D83DACD-7DE0-45CB-9898-BF719A81BA37}" type="pres">
      <dgm:prSet presAssocID="{879AFCA4-ECF5-4211-9822-83F25402DC90}" presName="aNode" presStyleLbl="bgShp" presStyleIdx="2" presStyleCnt="3" custLinFactNeighborX="-64" custLinFactNeighborY="-1151"/>
      <dgm:spPr/>
    </dgm:pt>
    <dgm:pt modelId="{3B2843E3-6ED2-489B-A71B-BD058F844C96}" type="pres">
      <dgm:prSet presAssocID="{879AFCA4-ECF5-4211-9822-83F25402DC90}" presName="textNode" presStyleLbl="bgShp" presStyleIdx="2" presStyleCnt="3"/>
      <dgm:spPr/>
    </dgm:pt>
    <dgm:pt modelId="{6F2183EF-E75A-4D10-BF11-7AA2DD67D99A}" type="pres">
      <dgm:prSet presAssocID="{879AFCA4-ECF5-4211-9822-83F25402DC90}" presName="compChildNode" presStyleCnt="0"/>
      <dgm:spPr/>
    </dgm:pt>
    <dgm:pt modelId="{1609ECE7-99B2-4FE2-BB06-66BDFBC99D43}" type="pres">
      <dgm:prSet presAssocID="{879AFCA4-ECF5-4211-9822-83F25402DC90}" presName="theInnerList" presStyleCnt="0"/>
      <dgm:spPr/>
    </dgm:pt>
    <dgm:pt modelId="{5A93FC58-76E5-4F6A-8C8A-5A8ED82BF047}" type="pres">
      <dgm:prSet presAssocID="{AFC2B3EF-1F2E-4F51-8BEA-278C9D879B08}" presName="childNode" presStyleLbl="node1" presStyleIdx="6" presStyleCnt="9" custLinFactNeighborX="-128" custLinFactNeighborY="-24822">
        <dgm:presLayoutVars>
          <dgm:bulletEnabled val="1"/>
        </dgm:presLayoutVars>
      </dgm:prSet>
      <dgm:spPr/>
    </dgm:pt>
    <dgm:pt modelId="{6BD922C4-CABB-4694-BC33-42A7B7C6C109}" type="pres">
      <dgm:prSet presAssocID="{AFC2B3EF-1F2E-4F51-8BEA-278C9D879B08}" presName="aSpace2" presStyleCnt="0"/>
      <dgm:spPr/>
    </dgm:pt>
    <dgm:pt modelId="{3F06367E-E21D-4BC6-9BD6-B57846B1B617}" type="pres">
      <dgm:prSet presAssocID="{CD56F870-CF4D-4513-BD83-B8E056510880}" presName="childNode" presStyleLbl="node1" presStyleIdx="7" presStyleCnt="9">
        <dgm:presLayoutVars>
          <dgm:bulletEnabled val="1"/>
        </dgm:presLayoutVars>
      </dgm:prSet>
      <dgm:spPr/>
    </dgm:pt>
    <dgm:pt modelId="{E7F985D6-D1F1-45B7-9810-CFEBF2A682AB}" type="pres">
      <dgm:prSet presAssocID="{CD56F870-CF4D-4513-BD83-B8E056510880}" presName="aSpace2" presStyleCnt="0"/>
      <dgm:spPr/>
    </dgm:pt>
    <dgm:pt modelId="{4A266860-61DC-4FA3-9837-7F75E27E2C85}" type="pres">
      <dgm:prSet presAssocID="{C1F5A0F8-51F5-474A-9A6A-F763F5A23EEF}" presName="childNode" presStyleLbl="node1" presStyleIdx="8" presStyleCnt="9" custLinFactNeighborX="-128" custLinFactNeighborY="-24822">
        <dgm:presLayoutVars>
          <dgm:bulletEnabled val="1"/>
        </dgm:presLayoutVars>
      </dgm:prSet>
      <dgm:spPr/>
    </dgm:pt>
  </dgm:ptLst>
  <dgm:cxnLst>
    <dgm:cxn modelId="{48819C01-E2D7-490C-AEAF-88C37DC5B9EC}" srcId="{879AFCA4-ECF5-4211-9822-83F25402DC90}" destId="{AFC2B3EF-1F2E-4F51-8BEA-278C9D879B08}" srcOrd="0" destOrd="0" parTransId="{D1D053AA-D1CC-45D0-845C-6BFB5D45F6D1}" sibTransId="{BCC35217-5A97-451F-9809-4680D99997CC}"/>
    <dgm:cxn modelId="{0E74460F-43C8-45F5-8E4E-0D40802FEDEE}" type="presOf" srcId="{0AF1B356-41A5-44A7-9321-672A505C3C9F}" destId="{30AF4995-0A84-474A-9D25-973304EFE580}" srcOrd="0" destOrd="0" presId="urn:microsoft.com/office/officeart/2005/8/layout/lProcess2"/>
    <dgm:cxn modelId="{93391531-5A80-4DA0-A254-E299067BC2F7}" type="presOf" srcId="{AFC2B3EF-1F2E-4F51-8BEA-278C9D879B08}" destId="{5A93FC58-76E5-4F6A-8C8A-5A8ED82BF047}" srcOrd="0" destOrd="0" presId="urn:microsoft.com/office/officeart/2005/8/layout/lProcess2"/>
    <dgm:cxn modelId="{F7CBC83D-B732-4801-88AF-FBF237CF5F86}" srcId="{CEA0E0BC-1BF4-46F4-BF2F-67CFB4CA444F}" destId="{F48D8C45-126B-4541-ABED-79EEACE354F3}" srcOrd="0" destOrd="0" parTransId="{AE4AAE82-1F3B-4A5D-95A0-A29A37FF0210}" sibTransId="{BABE04E8-7E8E-4FC5-8746-CE7D02686614}"/>
    <dgm:cxn modelId="{312BCD3D-9095-4ADD-99DA-79D2A57E6B19}" srcId="{F48D8C45-126B-4541-ABED-79EEACE354F3}" destId="{16089657-878E-4C1A-A2FA-19405B66E0D6}" srcOrd="3" destOrd="0" parTransId="{2974746C-2AD3-4DFE-BEF7-0EC2502CE089}" sibTransId="{434DEA81-C826-4E52-A449-D11B10F5E83A}"/>
    <dgm:cxn modelId="{5618275F-8DA8-4D35-9A82-5C340B3E7BF4}" type="presOf" srcId="{16089657-878E-4C1A-A2FA-19405B66E0D6}" destId="{36F61921-76F1-467C-934F-EAF55F14A986}" srcOrd="0" destOrd="0" presId="urn:microsoft.com/office/officeart/2005/8/layout/lProcess2"/>
    <dgm:cxn modelId="{F1C39F42-E343-40A1-822D-C3BAC0473C4B}" srcId="{879AFCA4-ECF5-4211-9822-83F25402DC90}" destId="{C1F5A0F8-51F5-474A-9A6A-F763F5A23EEF}" srcOrd="2" destOrd="0" parTransId="{955734DD-8DCC-44CC-8D0E-B4C5CA51EF5F}" sibTransId="{0A6A0287-8E9B-4C2C-B7DF-B8F9C530A2E4}"/>
    <dgm:cxn modelId="{342D496C-9775-4AD6-815D-F010CC08BF16}" srcId="{CEA0E0BC-1BF4-46F4-BF2F-67CFB4CA444F}" destId="{CB3C48C3-F871-46C6-BE94-B2851739DA4F}" srcOrd="1" destOrd="0" parTransId="{14B508DC-BC5C-4003-9FAA-DF931BAF75F1}" sibTransId="{84B3D712-DB33-4AE2-8497-ACDA7BF9C892}"/>
    <dgm:cxn modelId="{16F97C4C-20E2-46C8-9D2E-7CD0C3FE9533}" type="presOf" srcId="{879AFCA4-ECF5-4211-9822-83F25402DC90}" destId="{1D83DACD-7DE0-45CB-9898-BF719A81BA37}" srcOrd="0" destOrd="0" presId="urn:microsoft.com/office/officeart/2005/8/layout/lProcess2"/>
    <dgm:cxn modelId="{1367D44C-328F-4C81-A1E4-CC60ABC3FA3C}" type="presOf" srcId="{CB3C48C3-F871-46C6-BE94-B2851739DA4F}" destId="{4F054D5D-DF3A-4AEC-A928-766105A8B883}" srcOrd="0" destOrd="0" presId="urn:microsoft.com/office/officeart/2005/8/layout/lProcess2"/>
    <dgm:cxn modelId="{AB11C674-C120-40C4-94CC-3D873A38F504}" srcId="{F48D8C45-126B-4541-ABED-79EEACE354F3}" destId="{6972BBBC-A9DD-4A99-9982-FFF60C7E1193}" srcOrd="2" destOrd="0" parTransId="{C9B25F2D-232F-4A27-A97B-F169DC236E26}" sibTransId="{2B7B6736-5600-452E-8443-C70A6951E867}"/>
    <dgm:cxn modelId="{2239C47A-8FB4-4EA8-B6AF-1AFFFA681FA8}" type="presOf" srcId="{B2BDB6E3-801B-4AB2-AB18-F4C706E2FBD3}" destId="{99AD76FB-0994-456A-A4E9-1DE2CBB14039}" srcOrd="0" destOrd="0" presId="urn:microsoft.com/office/officeart/2005/8/layout/lProcess2"/>
    <dgm:cxn modelId="{4A4AEF81-EF40-464C-8BA4-BDE18C3A9B8E}" srcId="{CB3C48C3-F871-46C6-BE94-B2851739DA4F}" destId="{0AF1B356-41A5-44A7-9321-672A505C3C9F}" srcOrd="1" destOrd="0" parTransId="{1C8DFD72-2880-4A85-8475-96414670C7D7}" sibTransId="{E1764EAC-00A1-455B-AFA3-BC78B15521A0}"/>
    <dgm:cxn modelId="{F0F42D82-EB1E-48E3-A808-0EFA41D3CA7B}" srcId="{F48D8C45-126B-4541-ABED-79EEACE354F3}" destId="{B2BDB6E3-801B-4AB2-AB18-F4C706E2FBD3}" srcOrd="1" destOrd="0" parTransId="{2260A630-20FD-4E05-9D6E-791ED056D68B}" sibTransId="{14A31DE0-B30A-4BB6-8C4B-A248DFDCC39B}"/>
    <dgm:cxn modelId="{E39C479B-57D0-4F49-B19C-2A173269750D}" type="presOf" srcId="{BBB45969-478A-41CC-B0A6-F9890945D17F}" destId="{34AFB712-1516-48ED-A261-F970EE9E0A55}" srcOrd="0" destOrd="0" presId="urn:microsoft.com/office/officeart/2005/8/layout/lProcess2"/>
    <dgm:cxn modelId="{53BCF09E-89B0-4B5A-84D7-36609CF8D302}" type="presOf" srcId="{F48D8C45-126B-4541-ABED-79EEACE354F3}" destId="{8B445599-27A5-43B2-8826-04E1146DE30D}" srcOrd="1" destOrd="0" presId="urn:microsoft.com/office/officeart/2005/8/layout/lProcess2"/>
    <dgm:cxn modelId="{8514C8AB-A333-421D-BC0C-D49ABAAED6D6}" srcId="{CEA0E0BC-1BF4-46F4-BF2F-67CFB4CA444F}" destId="{879AFCA4-ECF5-4211-9822-83F25402DC90}" srcOrd="2" destOrd="0" parTransId="{300F441E-01AD-4EF4-BA76-9858F142B3F2}" sibTransId="{062ABAE2-AD4B-4E36-AA50-7715075EAAC8}"/>
    <dgm:cxn modelId="{2E8CA9BE-BE04-4D8E-92D4-747B687F70C0}" type="presOf" srcId="{C1F5A0F8-51F5-474A-9A6A-F763F5A23EEF}" destId="{4A266860-61DC-4FA3-9837-7F75E27E2C85}" srcOrd="0" destOrd="0" presId="urn:microsoft.com/office/officeart/2005/8/layout/lProcess2"/>
    <dgm:cxn modelId="{D31462BF-0883-4FD7-BB61-033E8E1EE090}" srcId="{F48D8C45-126B-4541-ABED-79EEACE354F3}" destId="{BBB45969-478A-41CC-B0A6-F9890945D17F}" srcOrd="0" destOrd="0" parTransId="{A4705A48-9101-4F0C-A466-86A4411D6662}" sibTransId="{2096964E-3682-4CA6-B9C5-4F479224762C}"/>
    <dgm:cxn modelId="{3476F4BF-F36C-4BE3-B727-584E6B6C0860}" type="presOf" srcId="{CB3C48C3-F871-46C6-BE94-B2851739DA4F}" destId="{BD9719E6-7B6B-4F06-B38F-92BE22D7329E}" srcOrd="1" destOrd="0" presId="urn:microsoft.com/office/officeart/2005/8/layout/lProcess2"/>
    <dgm:cxn modelId="{08A3F9C0-7F00-4831-AFB3-2DBCC2859852}" type="presOf" srcId="{CD56F870-CF4D-4513-BD83-B8E056510880}" destId="{3F06367E-E21D-4BC6-9BD6-B57846B1B617}" srcOrd="0" destOrd="0" presId="urn:microsoft.com/office/officeart/2005/8/layout/lProcess2"/>
    <dgm:cxn modelId="{121BE6D6-8766-4ADE-B076-B0F5B8351C06}" type="presOf" srcId="{DD238ED9-D802-4AB9-9843-FC625C6E4A9F}" destId="{905A3267-DC33-4227-8094-A19B6C8AD7EE}" srcOrd="0" destOrd="0" presId="urn:microsoft.com/office/officeart/2005/8/layout/lProcess2"/>
    <dgm:cxn modelId="{F445CFDF-A066-4DB0-9955-DA2517AAD61A}" type="presOf" srcId="{879AFCA4-ECF5-4211-9822-83F25402DC90}" destId="{3B2843E3-6ED2-489B-A71B-BD058F844C96}" srcOrd="1" destOrd="0" presId="urn:microsoft.com/office/officeart/2005/8/layout/lProcess2"/>
    <dgm:cxn modelId="{BC36B6ED-8CED-49BA-9D91-A5BF8882BA88}" srcId="{CB3C48C3-F871-46C6-BE94-B2851739DA4F}" destId="{DD238ED9-D802-4AB9-9843-FC625C6E4A9F}" srcOrd="0" destOrd="0" parTransId="{A6DFDC19-9D96-4163-B3C0-DD4676E46CF3}" sibTransId="{AF765795-0730-44F0-836E-90859D22DF0B}"/>
    <dgm:cxn modelId="{8D9F22F1-2CE6-40C0-8054-AC4CFFF099F6}" type="presOf" srcId="{CEA0E0BC-1BF4-46F4-BF2F-67CFB4CA444F}" destId="{DE10A3A3-E6D9-42E4-AFD7-71D847433886}" srcOrd="0" destOrd="0" presId="urn:microsoft.com/office/officeart/2005/8/layout/lProcess2"/>
    <dgm:cxn modelId="{4E8D58F2-EBE3-4BB4-89AB-419BDDEF11C7}" type="presOf" srcId="{6972BBBC-A9DD-4A99-9982-FFF60C7E1193}" destId="{7EB8BB45-8538-41AC-B2ED-FDF31DF60AF2}" srcOrd="0" destOrd="0" presId="urn:microsoft.com/office/officeart/2005/8/layout/lProcess2"/>
    <dgm:cxn modelId="{B02737F7-1FCB-4692-B46D-5D210484B609}" type="presOf" srcId="{F48D8C45-126B-4541-ABED-79EEACE354F3}" destId="{6870A6F2-4F6C-4816-9600-695BC01C0298}" srcOrd="0" destOrd="0" presId="urn:microsoft.com/office/officeart/2005/8/layout/lProcess2"/>
    <dgm:cxn modelId="{180007FC-BA71-4D49-80E0-6ED960991FF9}" srcId="{879AFCA4-ECF5-4211-9822-83F25402DC90}" destId="{CD56F870-CF4D-4513-BD83-B8E056510880}" srcOrd="1" destOrd="0" parTransId="{BC3CBA5C-FADC-40D8-BE6A-D8689A717D98}" sibTransId="{8DF70062-9A51-475F-A919-F2722C208F80}"/>
    <dgm:cxn modelId="{BB1B45BA-A2A7-483E-9797-4839B77033B3}" type="presParOf" srcId="{DE10A3A3-E6D9-42E4-AFD7-71D847433886}" destId="{6B0F71E7-EE95-4FCA-A9B1-4C44F914832C}" srcOrd="0" destOrd="0" presId="urn:microsoft.com/office/officeart/2005/8/layout/lProcess2"/>
    <dgm:cxn modelId="{B43F7841-250F-4404-80DC-A5477A463270}" type="presParOf" srcId="{6B0F71E7-EE95-4FCA-A9B1-4C44F914832C}" destId="{6870A6F2-4F6C-4816-9600-695BC01C0298}" srcOrd="0" destOrd="0" presId="urn:microsoft.com/office/officeart/2005/8/layout/lProcess2"/>
    <dgm:cxn modelId="{61D5CCDC-EFF1-41D9-AB5E-FF3F6E7ACAA6}" type="presParOf" srcId="{6B0F71E7-EE95-4FCA-A9B1-4C44F914832C}" destId="{8B445599-27A5-43B2-8826-04E1146DE30D}" srcOrd="1" destOrd="0" presId="urn:microsoft.com/office/officeart/2005/8/layout/lProcess2"/>
    <dgm:cxn modelId="{AEDB9B1D-C42D-4EFB-83D3-597730CE3060}" type="presParOf" srcId="{6B0F71E7-EE95-4FCA-A9B1-4C44F914832C}" destId="{DBB18B19-D046-41E4-9E72-B6706F3A71CD}" srcOrd="2" destOrd="0" presId="urn:microsoft.com/office/officeart/2005/8/layout/lProcess2"/>
    <dgm:cxn modelId="{4F244EC9-73A3-4598-9340-9D29CD030193}" type="presParOf" srcId="{DBB18B19-D046-41E4-9E72-B6706F3A71CD}" destId="{277D3D80-F9F3-415D-8018-48AAD4359569}" srcOrd="0" destOrd="0" presId="urn:microsoft.com/office/officeart/2005/8/layout/lProcess2"/>
    <dgm:cxn modelId="{EC861DE2-DDDD-4A1B-BCF8-2CF98856D137}" type="presParOf" srcId="{277D3D80-F9F3-415D-8018-48AAD4359569}" destId="{34AFB712-1516-48ED-A261-F970EE9E0A55}" srcOrd="0" destOrd="0" presId="urn:microsoft.com/office/officeart/2005/8/layout/lProcess2"/>
    <dgm:cxn modelId="{85D11C79-44E1-4CD4-BBB4-94E4A1E0F74D}" type="presParOf" srcId="{277D3D80-F9F3-415D-8018-48AAD4359569}" destId="{A8513A44-F4AE-4945-A994-79D76E5B3494}" srcOrd="1" destOrd="0" presId="urn:microsoft.com/office/officeart/2005/8/layout/lProcess2"/>
    <dgm:cxn modelId="{2E51E448-79A8-4C38-89CC-F0055C971179}" type="presParOf" srcId="{277D3D80-F9F3-415D-8018-48AAD4359569}" destId="{99AD76FB-0994-456A-A4E9-1DE2CBB14039}" srcOrd="2" destOrd="0" presId="urn:microsoft.com/office/officeart/2005/8/layout/lProcess2"/>
    <dgm:cxn modelId="{EE38F835-2C76-406F-8B3E-E7DC072DC362}" type="presParOf" srcId="{277D3D80-F9F3-415D-8018-48AAD4359569}" destId="{D9F6EB23-B2AC-4E43-B138-8BDE0CDC7D20}" srcOrd="3" destOrd="0" presId="urn:microsoft.com/office/officeart/2005/8/layout/lProcess2"/>
    <dgm:cxn modelId="{63827013-78C3-4EFC-BCE6-E3AF6E781C9F}" type="presParOf" srcId="{277D3D80-F9F3-415D-8018-48AAD4359569}" destId="{7EB8BB45-8538-41AC-B2ED-FDF31DF60AF2}" srcOrd="4" destOrd="0" presId="urn:microsoft.com/office/officeart/2005/8/layout/lProcess2"/>
    <dgm:cxn modelId="{930007A2-610E-41EC-BA87-126E414609B9}" type="presParOf" srcId="{277D3D80-F9F3-415D-8018-48AAD4359569}" destId="{FA8C932B-D41B-42E9-A5D5-9C9BE28F9DB5}" srcOrd="5" destOrd="0" presId="urn:microsoft.com/office/officeart/2005/8/layout/lProcess2"/>
    <dgm:cxn modelId="{EC4DFA07-ADFB-4606-BE72-793017ABC4EE}" type="presParOf" srcId="{277D3D80-F9F3-415D-8018-48AAD4359569}" destId="{36F61921-76F1-467C-934F-EAF55F14A986}" srcOrd="6" destOrd="0" presId="urn:microsoft.com/office/officeart/2005/8/layout/lProcess2"/>
    <dgm:cxn modelId="{8FED97B2-6C46-4D69-AA7C-6172B0706DB7}" type="presParOf" srcId="{DE10A3A3-E6D9-42E4-AFD7-71D847433886}" destId="{125AF257-B24A-427A-BF93-A8A60285861A}" srcOrd="1" destOrd="0" presId="urn:microsoft.com/office/officeart/2005/8/layout/lProcess2"/>
    <dgm:cxn modelId="{A0D1D8F6-014C-4777-AC5A-F408A44DC872}" type="presParOf" srcId="{DE10A3A3-E6D9-42E4-AFD7-71D847433886}" destId="{9733C3E1-11A5-444A-88EB-2284A7475420}" srcOrd="2" destOrd="0" presId="urn:microsoft.com/office/officeart/2005/8/layout/lProcess2"/>
    <dgm:cxn modelId="{0525ED0D-179A-4FA3-8E4E-92A1B3577C99}" type="presParOf" srcId="{9733C3E1-11A5-444A-88EB-2284A7475420}" destId="{4F054D5D-DF3A-4AEC-A928-766105A8B883}" srcOrd="0" destOrd="0" presId="urn:microsoft.com/office/officeart/2005/8/layout/lProcess2"/>
    <dgm:cxn modelId="{D6F6930F-5D6C-446E-BE53-3614F96DED9D}" type="presParOf" srcId="{9733C3E1-11A5-444A-88EB-2284A7475420}" destId="{BD9719E6-7B6B-4F06-B38F-92BE22D7329E}" srcOrd="1" destOrd="0" presId="urn:microsoft.com/office/officeart/2005/8/layout/lProcess2"/>
    <dgm:cxn modelId="{86903C83-19E5-4C72-9F60-36A741043735}" type="presParOf" srcId="{9733C3E1-11A5-444A-88EB-2284A7475420}" destId="{745A2D55-58FB-483B-8B73-F43BE22ACFCC}" srcOrd="2" destOrd="0" presId="urn:microsoft.com/office/officeart/2005/8/layout/lProcess2"/>
    <dgm:cxn modelId="{3F8CB3A4-97A6-42CE-A39E-9345291ED113}" type="presParOf" srcId="{745A2D55-58FB-483B-8B73-F43BE22ACFCC}" destId="{64C3FA01-4CB7-4FD7-8578-4258C94434CB}" srcOrd="0" destOrd="0" presId="urn:microsoft.com/office/officeart/2005/8/layout/lProcess2"/>
    <dgm:cxn modelId="{8BA54BB3-998B-43C0-A7F9-F1FF6A59410B}" type="presParOf" srcId="{64C3FA01-4CB7-4FD7-8578-4258C94434CB}" destId="{905A3267-DC33-4227-8094-A19B6C8AD7EE}" srcOrd="0" destOrd="0" presId="urn:microsoft.com/office/officeart/2005/8/layout/lProcess2"/>
    <dgm:cxn modelId="{5BB72558-9137-4AF8-9ACD-DBA3FAAB5506}" type="presParOf" srcId="{64C3FA01-4CB7-4FD7-8578-4258C94434CB}" destId="{39BE3C78-2C49-4515-9710-5C7309F9F3FE}" srcOrd="1" destOrd="0" presId="urn:microsoft.com/office/officeart/2005/8/layout/lProcess2"/>
    <dgm:cxn modelId="{1AD80C05-1C97-4705-8371-D5338EF25621}" type="presParOf" srcId="{64C3FA01-4CB7-4FD7-8578-4258C94434CB}" destId="{30AF4995-0A84-474A-9D25-973304EFE580}" srcOrd="2" destOrd="0" presId="urn:microsoft.com/office/officeart/2005/8/layout/lProcess2"/>
    <dgm:cxn modelId="{93CABCAB-9551-46BA-B648-06E15249C601}" type="presParOf" srcId="{DE10A3A3-E6D9-42E4-AFD7-71D847433886}" destId="{518DF99B-3CE3-44B8-8EF7-B50CC077A511}" srcOrd="3" destOrd="0" presId="urn:microsoft.com/office/officeart/2005/8/layout/lProcess2"/>
    <dgm:cxn modelId="{F3C41860-4170-4C4B-9A35-A6D0A5CD93CF}" type="presParOf" srcId="{DE10A3A3-E6D9-42E4-AFD7-71D847433886}" destId="{123EB22A-0A33-49A2-A059-91273207FE7D}" srcOrd="4" destOrd="0" presId="urn:microsoft.com/office/officeart/2005/8/layout/lProcess2"/>
    <dgm:cxn modelId="{CF4D5058-ECC1-42E1-9544-004814CF7FC9}" type="presParOf" srcId="{123EB22A-0A33-49A2-A059-91273207FE7D}" destId="{1D83DACD-7DE0-45CB-9898-BF719A81BA37}" srcOrd="0" destOrd="0" presId="urn:microsoft.com/office/officeart/2005/8/layout/lProcess2"/>
    <dgm:cxn modelId="{172BF90E-C2AB-4200-8E28-8588F6DE3825}" type="presParOf" srcId="{123EB22A-0A33-49A2-A059-91273207FE7D}" destId="{3B2843E3-6ED2-489B-A71B-BD058F844C96}" srcOrd="1" destOrd="0" presId="urn:microsoft.com/office/officeart/2005/8/layout/lProcess2"/>
    <dgm:cxn modelId="{8901381F-CAEE-415D-91BF-C79C5F92AD5E}" type="presParOf" srcId="{123EB22A-0A33-49A2-A059-91273207FE7D}" destId="{6F2183EF-E75A-4D10-BF11-7AA2DD67D99A}" srcOrd="2" destOrd="0" presId="urn:microsoft.com/office/officeart/2005/8/layout/lProcess2"/>
    <dgm:cxn modelId="{AD494877-F875-4874-AA65-FF8E32BAF46E}" type="presParOf" srcId="{6F2183EF-E75A-4D10-BF11-7AA2DD67D99A}" destId="{1609ECE7-99B2-4FE2-BB06-66BDFBC99D43}" srcOrd="0" destOrd="0" presId="urn:microsoft.com/office/officeart/2005/8/layout/lProcess2"/>
    <dgm:cxn modelId="{F454220F-6C33-46D8-9EF0-79EDF5D4D97A}" type="presParOf" srcId="{1609ECE7-99B2-4FE2-BB06-66BDFBC99D43}" destId="{5A93FC58-76E5-4F6A-8C8A-5A8ED82BF047}" srcOrd="0" destOrd="0" presId="urn:microsoft.com/office/officeart/2005/8/layout/lProcess2"/>
    <dgm:cxn modelId="{208FEA6F-213F-4D24-B2A7-8757B014B2EB}" type="presParOf" srcId="{1609ECE7-99B2-4FE2-BB06-66BDFBC99D43}" destId="{6BD922C4-CABB-4694-BC33-42A7B7C6C109}" srcOrd="1" destOrd="0" presId="urn:microsoft.com/office/officeart/2005/8/layout/lProcess2"/>
    <dgm:cxn modelId="{FCBA3E5B-997F-4020-A936-F17FC3C1140C}" type="presParOf" srcId="{1609ECE7-99B2-4FE2-BB06-66BDFBC99D43}" destId="{3F06367E-E21D-4BC6-9BD6-B57846B1B617}" srcOrd="2" destOrd="0" presId="urn:microsoft.com/office/officeart/2005/8/layout/lProcess2"/>
    <dgm:cxn modelId="{6361AD20-6EE2-4F0E-8894-BB9FB55FA675}" type="presParOf" srcId="{1609ECE7-99B2-4FE2-BB06-66BDFBC99D43}" destId="{E7F985D6-D1F1-45B7-9810-CFEBF2A682AB}" srcOrd="3" destOrd="0" presId="urn:microsoft.com/office/officeart/2005/8/layout/lProcess2"/>
    <dgm:cxn modelId="{30ED4CA6-ECB8-44BF-B347-533C58367041}" type="presParOf" srcId="{1609ECE7-99B2-4FE2-BB06-66BDFBC99D43}" destId="{4A266860-61DC-4FA3-9837-7F75E27E2C85}" srcOrd="4" destOrd="0" presId="urn:microsoft.com/office/officeart/2005/8/layout/lProcess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7098955-209B-4E3B-B1B8-6BC0884B506D}" type="doc">
      <dgm:prSet loTypeId="urn:microsoft.com/office/officeart/2005/8/layout/default" loCatId="list" qsTypeId="urn:microsoft.com/office/officeart/2005/8/quickstyle/simple1" qsCatId="simple" csTypeId="urn:microsoft.com/office/officeart/2005/8/colors/accent1_4" csCatId="accent1" phldr="1"/>
      <dgm:spPr/>
      <dgm:t>
        <a:bodyPr/>
        <a:lstStyle/>
        <a:p>
          <a:endParaRPr lang="lv-LV"/>
        </a:p>
      </dgm:t>
    </dgm:pt>
    <dgm:pt modelId="{119F10D3-F4B1-483D-BB7C-4531CB96B2B1}">
      <dgm:prSet phldrT="[Text]" custT="1"/>
      <dgm:spPr>
        <a:solidFill>
          <a:schemeClr val="accent2">
            <a:lumMod val="50000"/>
          </a:schemeClr>
        </a:solidFill>
      </dgm:spPr>
      <dgm:t>
        <a:bodyPr/>
        <a:lstStyle/>
        <a:p>
          <a:pPr>
            <a:lnSpc>
              <a:spcPct val="100000"/>
            </a:lnSpc>
            <a:spcBef>
              <a:spcPts val="0"/>
            </a:spcBef>
            <a:spcAft>
              <a:spcPts val="0"/>
            </a:spcAft>
          </a:pPr>
          <a:r>
            <a:rPr lang="en-US" sz="1200">
              <a:latin typeface="Times New Roman" panose="02020603050405020304" pitchFamily="18" charset="0"/>
              <a:cs typeface="Times New Roman" panose="02020603050405020304" pitchFamily="18" charset="0"/>
            </a:rPr>
            <a:t>Informācijas un vadības sistēmas funkcionalitātes un darbības nodrošinājums</a:t>
          </a:r>
          <a:endParaRPr lang="lv-LV" sz="1200">
            <a:latin typeface="Times New Roman" panose="02020603050405020304" pitchFamily="18" charset="0"/>
            <a:cs typeface="Times New Roman" panose="02020603050405020304" pitchFamily="18" charset="0"/>
          </a:endParaRPr>
        </a:p>
        <a:p>
          <a:pPr>
            <a:lnSpc>
              <a:spcPct val="100000"/>
            </a:lnSpc>
            <a:spcBef>
              <a:spcPts val="0"/>
            </a:spcBef>
            <a:spcAft>
              <a:spcPts val="0"/>
            </a:spcAft>
          </a:pPr>
          <a:r>
            <a:rPr lang="lv-LV" sz="1200">
              <a:latin typeface="Times New Roman" panose="02020603050405020304" pitchFamily="18" charset="0"/>
              <a:cs typeface="Times New Roman" panose="02020603050405020304" pitchFamily="18" charset="0"/>
            </a:rPr>
            <a:t>(KPVIS)</a:t>
          </a:r>
        </a:p>
      </dgm:t>
    </dgm:pt>
    <dgm:pt modelId="{31B48B33-4EF5-4A3B-AC4F-E0FA724B686C}" type="parTrans" cxnId="{27F509DD-973E-4A35-88EA-CDB7B171B642}">
      <dgm:prSet/>
      <dgm:spPr/>
      <dgm:t>
        <a:bodyPr/>
        <a:lstStyle/>
        <a:p>
          <a:pPr>
            <a:lnSpc>
              <a:spcPct val="100000"/>
            </a:lnSpc>
            <a:spcBef>
              <a:spcPts val="0"/>
            </a:spcBef>
            <a:spcAft>
              <a:spcPts val="0"/>
            </a:spcAft>
          </a:pPr>
          <a:endParaRPr lang="lv-LV" sz="1200"/>
        </a:p>
      </dgm:t>
    </dgm:pt>
    <dgm:pt modelId="{262593DC-F1AD-4ADC-BEB9-D6182E78E76B}" type="sibTrans" cxnId="{27F509DD-973E-4A35-88EA-CDB7B171B642}">
      <dgm:prSet/>
      <dgm:spPr/>
      <dgm:t>
        <a:bodyPr/>
        <a:lstStyle/>
        <a:p>
          <a:pPr>
            <a:lnSpc>
              <a:spcPct val="100000"/>
            </a:lnSpc>
            <a:spcBef>
              <a:spcPts val="0"/>
            </a:spcBef>
            <a:spcAft>
              <a:spcPts val="0"/>
            </a:spcAft>
          </a:pPr>
          <a:endParaRPr lang="lv-LV" sz="1200"/>
        </a:p>
      </dgm:t>
    </dgm:pt>
    <dgm:pt modelId="{B925B43B-B440-4BC5-8B17-1E42B9BA1FFD}">
      <dgm:prSet phldrT="[Text]" custT="1"/>
      <dgm:spPr>
        <a:solidFill>
          <a:schemeClr val="accent2">
            <a:lumMod val="75000"/>
          </a:schemeClr>
        </a:solidFill>
      </dgm:spPr>
      <dgm:t>
        <a:bodyPr/>
        <a:lstStyle/>
        <a:p>
          <a:pPr>
            <a:lnSpc>
              <a:spcPct val="100000"/>
            </a:lnSpc>
            <a:spcBef>
              <a:spcPts val="0"/>
            </a:spcBef>
            <a:spcAft>
              <a:spcPts val="0"/>
            </a:spcAft>
          </a:pPr>
          <a:r>
            <a:rPr lang="en-US" sz="1200">
              <a:solidFill>
                <a:schemeClr val="bg1"/>
              </a:solidFill>
              <a:latin typeface="Times New Roman" panose="02020603050405020304" pitchFamily="18" charset="0"/>
              <a:cs typeface="Times New Roman" panose="02020603050405020304" pitchFamily="18" charset="0"/>
            </a:rPr>
            <a:t>SKF plāna koordinēšanas un uzraudzības nodrošinājums</a:t>
          </a:r>
          <a:endParaRPr lang="lv-LV" sz="1200">
            <a:solidFill>
              <a:schemeClr val="bg1"/>
            </a:solidFill>
            <a:latin typeface="Times New Roman" panose="02020603050405020304" pitchFamily="18" charset="0"/>
            <a:cs typeface="Times New Roman" panose="02020603050405020304" pitchFamily="18" charset="0"/>
          </a:endParaRPr>
        </a:p>
      </dgm:t>
    </dgm:pt>
    <dgm:pt modelId="{923DA513-FCEF-45EA-BA8E-37D15AA1B8D4}" type="parTrans" cxnId="{DDE661FD-15A6-4EB2-B331-3BE16729A029}">
      <dgm:prSet/>
      <dgm:spPr/>
      <dgm:t>
        <a:bodyPr/>
        <a:lstStyle/>
        <a:p>
          <a:pPr>
            <a:lnSpc>
              <a:spcPct val="100000"/>
            </a:lnSpc>
            <a:spcBef>
              <a:spcPts val="0"/>
            </a:spcBef>
            <a:spcAft>
              <a:spcPts val="0"/>
            </a:spcAft>
          </a:pPr>
          <a:endParaRPr lang="lv-LV" sz="1200"/>
        </a:p>
      </dgm:t>
    </dgm:pt>
    <dgm:pt modelId="{C44C184A-BE0B-4C95-9581-9394D04708D0}" type="sibTrans" cxnId="{DDE661FD-15A6-4EB2-B331-3BE16729A029}">
      <dgm:prSet/>
      <dgm:spPr/>
      <dgm:t>
        <a:bodyPr/>
        <a:lstStyle/>
        <a:p>
          <a:pPr>
            <a:lnSpc>
              <a:spcPct val="100000"/>
            </a:lnSpc>
            <a:spcBef>
              <a:spcPts val="0"/>
            </a:spcBef>
            <a:spcAft>
              <a:spcPts val="0"/>
            </a:spcAft>
          </a:pPr>
          <a:endParaRPr lang="lv-LV" sz="1200"/>
        </a:p>
      </dgm:t>
    </dgm:pt>
    <dgm:pt modelId="{D4A1B80E-AC35-4841-98FA-A6F15D8607DB}">
      <dgm:prSet phldrT="[Text]" custT="1"/>
      <dgm:spPr>
        <a:solidFill>
          <a:schemeClr val="accent2">
            <a:lumMod val="60000"/>
            <a:lumOff val="40000"/>
          </a:schemeClr>
        </a:solidFill>
      </dgm:spPr>
      <dgm:t>
        <a:bodyPr/>
        <a:lstStyle/>
        <a:p>
          <a:pPr>
            <a:lnSpc>
              <a:spcPct val="100000"/>
            </a:lnSpc>
            <a:spcBef>
              <a:spcPts val="0"/>
            </a:spcBef>
            <a:spcAft>
              <a:spcPts val="0"/>
            </a:spcAft>
          </a:pPr>
          <a:r>
            <a:rPr lang="en-US" sz="1200">
              <a:solidFill>
                <a:schemeClr val="tx1"/>
              </a:solidFill>
              <a:latin typeface="Times New Roman" panose="02020603050405020304" pitchFamily="18" charset="0"/>
              <a:cs typeface="Times New Roman" panose="02020603050405020304" pitchFamily="18" charset="0"/>
            </a:rPr>
            <a:t>SKF plāna īstenošanas nodrošinājums</a:t>
          </a:r>
          <a:endParaRPr lang="lv-LV" sz="1200">
            <a:solidFill>
              <a:schemeClr val="tx1"/>
            </a:solidFill>
            <a:latin typeface="Times New Roman" panose="02020603050405020304" pitchFamily="18" charset="0"/>
            <a:cs typeface="Times New Roman" panose="02020603050405020304" pitchFamily="18" charset="0"/>
          </a:endParaRPr>
        </a:p>
      </dgm:t>
    </dgm:pt>
    <dgm:pt modelId="{EF79C513-3483-4688-9460-E0FF334A412B}" type="parTrans" cxnId="{3DA9DB12-126C-473C-A12C-57036EF28968}">
      <dgm:prSet/>
      <dgm:spPr/>
      <dgm:t>
        <a:bodyPr/>
        <a:lstStyle/>
        <a:p>
          <a:pPr>
            <a:lnSpc>
              <a:spcPct val="100000"/>
            </a:lnSpc>
            <a:spcBef>
              <a:spcPts val="0"/>
            </a:spcBef>
            <a:spcAft>
              <a:spcPts val="0"/>
            </a:spcAft>
          </a:pPr>
          <a:endParaRPr lang="lv-LV" sz="1200"/>
        </a:p>
      </dgm:t>
    </dgm:pt>
    <dgm:pt modelId="{8DE903E6-25FF-4BAD-A4D6-67740ED10C77}" type="sibTrans" cxnId="{3DA9DB12-126C-473C-A12C-57036EF28968}">
      <dgm:prSet/>
      <dgm:spPr/>
      <dgm:t>
        <a:bodyPr/>
        <a:lstStyle/>
        <a:p>
          <a:pPr>
            <a:lnSpc>
              <a:spcPct val="100000"/>
            </a:lnSpc>
            <a:spcBef>
              <a:spcPts val="0"/>
            </a:spcBef>
            <a:spcAft>
              <a:spcPts val="0"/>
            </a:spcAft>
          </a:pPr>
          <a:endParaRPr lang="lv-LV" sz="1200"/>
        </a:p>
      </dgm:t>
    </dgm:pt>
    <dgm:pt modelId="{BB47FCA3-F7A3-4783-9B3D-39DE3FCECF0C}">
      <dgm:prSet phldrT="[Text]" custT="1"/>
      <dgm:spPr>
        <a:solidFill>
          <a:schemeClr val="accent2">
            <a:lumMod val="40000"/>
            <a:lumOff val="60000"/>
          </a:schemeClr>
        </a:solidFill>
      </dgm:spPr>
      <dgm:t>
        <a:bodyPr/>
        <a:lstStyle/>
        <a:p>
          <a:pPr algn="ctr">
            <a:lnSpc>
              <a:spcPct val="100000"/>
            </a:lnSpc>
            <a:spcBef>
              <a:spcPts val="0"/>
            </a:spcBef>
            <a:spcAft>
              <a:spcPts val="0"/>
            </a:spcAft>
          </a:pPr>
          <a:r>
            <a:rPr lang="en-US" sz="1200">
              <a:solidFill>
                <a:schemeClr val="tx1"/>
              </a:solidFill>
              <a:latin typeface="Times New Roman" panose="02020603050405020304" pitchFamily="18" charset="0"/>
              <a:cs typeface="Times New Roman" panose="02020603050405020304" pitchFamily="18" charset="0"/>
            </a:rPr>
            <a:t>Revīzijas iestādes darbības nodrošinājums</a:t>
          </a:r>
          <a:endParaRPr lang="lv-LV" sz="1200">
            <a:solidFill>
              <a:schemeClr val="tx1"/>
            </a:solidFill>
            <a:latin typeface="Times New Roman" panose="02020603050405020304" pitchFamily="18" charset="0"/>
            <a:cs typeface="Times New Roman" panose="02020603050405020304" pitchFamily="18" charset="0"/>
          </a:endParaRPr>
        </a:p>
      </dgm:t>
    </dgm:pt>
    <dgm:pt modelId="{99B6A379-F715-4233-9E1F-7D6C5206BD31}" type="parTrans" cxnId="{E72A7A9F-E6F9-4195-96A1-D61F99E3F5C1}">
      <dgm:prSet/>
      <dgm:spPr/>
      <dgm:t>
        <a:bodyPr/>
        <a:lstStyle/>
        <a:p>
          <a:pPr>
            <a:lnSpc>
              <a:spcPct val="100000"/>
            </a:lnSpc>
            <a:spcBef>
              <a:spcPts val="0"/>
            </a:spcBef>
            <a:spcAft>
              <a:spcPts val="0"/>
            </a:spcAft>
          </a:pPr>
          <a:endParaRPr lang="lv-LV" sz="1200"/>
        </a:p>
      </dgm:t>
    </dgm:pt>
    <dgm:pt modelId="{84612916-5B48-43F5-9733-97FB685C8EDA}" type="sibTrans" cxnId="{E72A7A9F-E6F9-4195-96A1-D61F99E3F5C1}">
      <dgm:prSet/>
      <dgm:spPr/>
      <dgm:t>
        <a:bodyPr/>
        <a:lstStyle/>
        <a:p>
          <a:pPr>
            <a:lnSpc>
              <a:spcPct val="100000"/>
            </a:lnSpc>
            <a:spcBef>
              <a:spcPts val="0"/>
            </a:spcBef>
            <a:spcAft>
              <a:spcPts val="0"/>
            </a:spcAft>
          </a:pPr>
          <a:endParaRPr lang="lv-LV" sz="1200"/>
        </a:p>
      </dgm:t>
    </dgm:pt>
    <dgm:pt modelId="{693D0261-B6C0-4E04-A925-0AA410D4895B}" type="pres">
      <dgm:prSet presAssocID="{47098955-209B-4E3B-B1B8-6BC0884B506D}" presName="diagram" presStyleCnt="0">
        <dgm:presLayoutVars>
          <dgm:dir/>
          <dgm:resizeHandles val="exact"/>
        </dgm:presLayoutVars>
      </dgm:prSet>
      <dgm:spPr/>
    </dgm:pt>
    <dgm:pt modelId="{579B35FF-D9CE-4CAF-B28C-5720BC7B8B20}" type="pres">
      <dgm:prSet presAssocID="{119F10D3-F4B1-483D-BB7C-4531CB96B2B1}" presName="node" presStyleLbl="node1" presStyleIdx="0" presStyleCnt="4" custScaleX="32052" custScaleY="83961" custLinFactNeighborX="-67" custLinFactNeighborY="749">
        <dgm:presLayoutVars>
          <dgm:bulletEnabled val="1"/>
        </dgm:presLayoutVars>
      </dgm:prSet>
      <dgm:spPr>
        <a:prstGeom prst="flowChartAlternateProcess">
          <a:avLst/>
        </a:prstGeom>
      </dgm:spPr>
    </dgm:pt>
    <dgm:pt modelId="{B589B692-1027-4C13-9376-28231273A28C}" type="pres">
      <dgm:prSet presAssocID="{262593DC-F1AD-4ADC-BEB9-D6182E78E76B}" presName="sibTrans" presStyleCnt="0"/>
      <dgm:spPr/>
    </dgm:pt>
    <dgm:pt modelId="{BC28BF0C-BE36-4FFA-835A-F75F256857E0}" type="pres">
      <dgm:prSet presAssocID="{B925B43B-B440-4BC5-8B17-1E42B9BA1FFD}" presName="node" presStyleLbl="node1" presStyleIdx="1" presStyleCnt="4" custScaleX="30613" custScaleY="83961" custLinFactNeighborX="-67" custLinFactNeighborY="749">
        <dgm:presLayoutVars>
          <dgm:bulletEnabled val="1"/>
        </dgm:presLayoutVars>
      </dgm:prSet>
      <dgm:spPr>
        <a:prstGeom prst="flowChartAlternateProcess">
          <a:avLst/>
        </a:prstGeom>
      </dgm:spPr>
    </dgm:pt>
    <dgm:pt modelId="{D76F13E8-65BF-4E24-B5B6-699FE128E85F}" type="pres">
      <dgm:prSet presAssocID="{C44C184A-BE0B-4C95-9581-9394D04708D0}" presName="sibTrans" presStyleCnt="0"/>
      <dgm:spPr/>
    </dgm:pt>
    <dgm:pt modelId="{597928F6-E868-4C38-8AF7-BF4A0499D36E}" type="pres">
      <dgm:prSet presAssocID="{D4A1B80E-AC35-4841-98FA-A6F15D8607DB}" presName="node" presStyleLbl="node1" presStyleIdx="2" presStyleCnt="4" custScaleX="32008" custScaleY="83619" custLinFactNeighborX="-67" custLinFactNeighborY="749">
        <dgm:presLayoutVars>
          <dgm:bulletEnabled val="1"/>
        </dgm:presLayoutVars>
      </dgm:prSet>
      <dgm:spPr>
        <a:prstGeom prst="flowChartAlternateProcess">
          <a:avLst/>
        </a:prstGeom>
      </dgm:spPr>
    </dgm:pt>
    <dgm:pt modelId="{AAB06750-2517-4919-8B53-2C7B5096D0EA}" type="pres">
      <dgm:prSet presAssocID="{8DE903E6-25FF-4BAD-A4D6-67740ED10C77}" presName="sibTrans" presStyleCnt="0"/>
      <dgm:spPr/>
    </dgm:pt>
    <dgm:pt modelId="{F3BD6B95-4F61-4A13-B71F-17981EFCCF0F}" type="pres">
      <dgm:prSet presAssocID="{BB47FCA3-F7A3-4783-9B3D-39DE3FCECF0C}" presName="node" presStyleLbl="node1" presStyleIdx="3" presStyleCnt="4" custScaleX="32008" custScaleY="84337">
        <dgm:presLayoutVars>
          <dgm:bulletEnabled val="1"/>
        </dgm:presLayoutVars>
      </dgm:prSet>
      <dgm:spPr>
        <a:prstGeom prst="flowChartAlternateProcess">
          <a:avLst/>
        </a:prstGeom>
      </dgm:spPr>
    </dgm:pt>
  </dgm:ptLst>
  <dgm:cxnLst>
    <dgm:cxn modelId="{3DA9DB12-126C-473C-A12C-57036EF28968}" srcId="{47098955-209B-4E3B-B1B8-6BC0884B506D}" destId="{D4A1B80E-AC35-4841-98FA-A6F15D8607DB}" srcOrd="2" destOrd="0" parTransId="{EF79C513-3483-4688-9460-E0FF334A412B}" sibTransId="{8DE903E6-25FF-4BAD-A4D6-67740ED10C77}"/>
    <dgm:cxn modelId="{F0078B48-0503-4B43-95DE-FBE68DFDB830}" type="presOf" srcId="{D4A1B80E-AC35-4841-98FA-A6F15D8607DB}" destId="{597928F6-E868-4C38-8AF7-BF4A0499D36E}" srcOrd="0" destOrd="0" presId="urn:microsoft.com/office/officeart/2005/8/layout/default"/>
    <dgm:cxn modelId="{B10ED36D-F928-4C7D-A670-305BB1C70E32}" type="presOf" srcId="{47098955-209B-4E3B-B1B8-6BC0884B506D}" destId="{693D0261-B6C0-4E04-A925-0AA410D4895B}" srcOrd="0" destOrd="0" presId="urn:microsoft.com/office/officeart/2005/8/layout/default"/>
    <dgm:cxn modelId="{E72A7A9F-E6F9-4195-96A1-D61F99E3F5C1}" srcId="{47098955-209B-4E3B-B1B8-6BC0884B506D}" destId="{BB47FCA3-F7A3-4783-9B3D-39DE3FCECF0C}" srcOrd="3" destOrd="0" parTransId="{99B6A379-F715-4233-9E1F-7D6C5206BD31}" sibTransId="{84612916-5B48-43F5-9733-97FB685C8EDA}"/>
    <dgm:cxn modelId="{C09E6AC4-4E78-4265-B68F-8CF0C9A79C8E}" type="presOf" srcId="{B925B43B-B440-4BC5-8B17-1E42B9BA1FFD}" destId="{BC28BF0C-BE36-4FFA-835A-F75F256857E0}" srcOrd="0" destOrd="0" presId="urn:microsoft.com/office/officeart/2005/8/layout/default"/>
    <dgm:cxn modelId="{27F509DD-973E-4A35-88EA-CDB7B171B642}" srcId="{47098955-209B-4E3B-B1B8-6BC0884B506D}" destId="{119F10D3-F4B1-483D-BB7C-4531CB96B2B1}" srcOrd="0" destOrd="0" parTransId="{31B48B33-4EF5-4A3B-AC4F-E0FA724B686C}" sibTransId="{262593DC-F1AD-4ADC-BEB9-D6182E78E76B}"/>
    <dgm:cxn modelId="{18864BFA-5491-4E91-8F87-2EDC52A04B9C}" type="presOf" srcId="{119F10D3-F4B1-483D-BB7C-4531CB96B2B1}" destId="{579B35FF-D9CE-4CAF-B28C-5720BC7B8B20}" srcOrd="0" destOrd="0" presId="urn:microsoft.com/office/officeart/2005/8/layout/default"/>
    <dgm:cxn modelId="{DDE661FD-15A6-4EB2-B331-3BE16729A029}" srcId="{47098955-209B-4E3B-B1B8-6BC0884B506D}" destId="{B925B43B-B440-4BC5-8B17-1E42B9BA1FFD}" srcOrd="1" destOrd="0" parTransId="{923DA513-FCEF-45EA-BA8E-37D15AA1B8D4}" sibTransId="{C44C184A-BE0B-4C95-9581-9394D04708D0}"/>
    <dgm:cxn modelId="{8CE533FE-1918-4552-8A4C-BBA767C583E7}" type="presOf" srcId="{BB47FCA3-F7A3-4783-9B3D-39DE3FCECF0C}" destId="{F3BD6B95-4F61-4A13-B71F-17981EFCCF0F}" srcOrd="0" destOrd="0" presId="urn:microsoft.com/office/officeart/2005/8/layout/default"/>
    <dgm:cxn modelId="{9B64365E-D004-4585-9348-E595F673DF03}" type="presParOf" srcId="{693D0261-B6C0-4E04-A925-0AA410D4895B}" destId="{579B35FF-D9CE-4CAF-B28C-5720BC7B8B20}" srcOrd="0" destOrd="0" presId="urn:microsoft.com/office/officeart/2005/8/layout/default"/>
    <dgm:cxn modelId="{F82FFCCA-CC4D-4550-AF9E-13E37C846C67}" type="presParOf" srcId="{693D0261-B6C0-4E04-A925-0AA410D4895B}" destId="{B589B692-1027-4C13-9376-28231273A28C}" srcOrd="1" destOrd="0" presId="urn:microsoft.com/office/officeart/2005/8/layout/default"/>
    <dgm:cxn modelId="{85107E45-02B1-4BC2-BE1C-5E36DA068498}" type="presParOf" srcId="{693D0261-B6C0-4E04-A925-0AA410D4895B}" destId="{BC28BF0C-BE36-4FFA-835A-F75F256857E0}" srcOrd="2" destOrd="0" presId="urn:microsoft.com/office/officeart/2005/8/layout/default"/>
    <dgm:cxn modelId="{CDB46BCE-66D7-46B1-BC3B-F097B0AC818F}" type="presParOf" srcId="{693D0261-B6C0-4E04-A925-0AA410D4895B}" destId="{D76F13E8-65BF-4E24-B5B6-699FE128E85F}" srcOrd="3" destOrd="0" presId="urn:microsoft.com/office/officeart/2005/8/layout/default"/>
    <dgm:cxn modelId="{F5B416FD-BF56-45CD-819C-CCAFFAAFE85F}" type="presParOf" srcId="{693D0261-B6C0-4E04-A925-0AA410D4895B}" destId="{597928F6-E868-4C38-8AF7-BF4A0499D36E}" srcOrd="4" destOrd="0" presId="urn:microsoft.com/office/officeart/2005/8/layout/default"/>
    <dgm:cxn modelId="{E2D80E0A-59CE-46A6-9FE7-D92B5F079EC7}" type="presParOf" srcId="{693D0261-B6C0-4E04-A925-0AA410D4895B}" destId="{AAB06750-2517-4919-8B53-2C7B5096D0EA}" srcOrd="5" destOrd="0" presId="urn:microsoft.com/office/officeart/2005/8/layout/default"/>
    <dgm:cxn modelId="{A79779F6-9D13-4A53-A845-2F3982538287}" type="presParOf" srcId="{693D0261-B6C0-4E04-A925-0AA410D4895B}" destId="{F3BD6B95-4F61-4A13-B71F-17981EFCCF0F}" srcOrd="6" destOrd="0" presId="urn:microsoft.com/office/officeart/2005/8/layout/default"/>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4F0CE8-5C99-4CBF-A782-7444BCB96979}">
      <dsp:nvSpPr>
        <dsp:cNvPr id="0" name=""/>
        <dsp:cNvSpPr/>
      </dsp:nvSpPr>
      <dsp:spPr>
        <a:xfrm>
          <a:off x="328243" y="466"/>
          <a:ext cx="1522444" cy="913466"/>
        </a:xfrm>
        <a:prstGeom prst="flowChartAlternateProcess">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Ēku </a:t>
          </a:r>
          <a:endParaRPr lang="lv-LV" sz="14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sektors</a:t>
          </a: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a:t>
          </a:r>
          <a:r>
            <a:rPr lang="lv-LV" sz="1400" kern="1200">
              <a:latin typeface="Times New Roman" panose="02020603050405020304" pitchFamily="18" charset="0"/>
              <a:cs typeface="Times New Roman" panose="02020603050405020304" pitchFamily="18" charset="0"/>
            </a:rPr>
            <a:t>60,75</a:t>
          </a:r>
          <a:r>
            <a:rPr lang="en-US" sz="1400" kern="1200">
              <a:latin typeface="Times New Roman" panose="02020603050405020304" pitchFamily="18" charset="0"/>
              <a:cs typeface="Times New Roman" panose="02020603050405020304" pitchFamily="18" charset="0"/>
            </a:rPr>
            <a:t> %)</a:t>
          </a:r>
          <a:endParaRPr lang="lv-LV" sz="1400" kern="1200">
            <a:latin typeface="Times New Roman" panose="02020603050405020304" pitchFamily="18" charset="0"/>
            <a:cs typeface="Times New Roman" panose="02020603050405020304" pitchFamily="18" charset="0"/>
          </a:endParaRPr>
        </a:p>
      </dsp:txBody>
      <dsp:txXfrm>
        <a:off x="372834" y="45057"/>
        <a:ext cx="1433262" cy="824284"/>
      </dsp:txXfrm>
    </dsp:sp>
    <dsp:sp modelId="{9CFEB1E2-DA2F-4F9D-8819-78CD61B1C774}">
      <dsp:nvSpPr>
        <dsp:cNvPr id="0" name=""/>
        <dsp:cNvSpPr/>
      </dsp:nvSpPr>
      <dsp:spPr>
        <a:xfrm>
          <a:off x="2002932" y="466"/>
          <a:ext cx="1522444" cy="913466"/>
        </a:xfrm>
        <a:prstGeom prst="flowChartAlternateProcess">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Transporta </a:t>
          </a:r>
          <a:endParaRPr lang="lv-LV" sz="14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sektors</a:t>
          </a: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(36,</a:t>
          </a:r>
          <a:r>
            <a:rPr lang="lv-LV" sz="1400" kern="1200">
              <a:latin typeface="Times New Roman" panose="02020603050405020304" pitchFamily="18" charset="0"/>
              <a:cs typeface="Times New Roman" panose="02020603050405020304" pitchFamily="18" charset="0"/>
            </a:rPr>
            <a:t>75</a:t>
          </a:r>
          <a:r>
            <a:rPr lang="en-US" sz="1400" kern="1200">
              <a:latin typeface="Times New Roman" panose="02020603050405020304" pitchFamily="18" charset="0"/>
              <a:cs typeface="Times New Roman" panose="02020603050405020304" pitchFamily="18" charset="0"/>
            </a:rPr>
            <a:t> %</a:t>
          </a:r>
          <a:r>
            <a:rPr lang="en-US" sz="1400" kern="1200"/>
            <a:t>)</a:t>
          </a:r>
          <a:endParaRPr lang="lv-LV" sz="1400" kern="1200"/>
        </a:p>
      </dsp:txBody>
      <dsp:txXfrm>
        <a:off x="2047523" y="45057"/>
        <a:ext cx="1433262" cy="824284"/>
      </dsp:txXfrm>
    </dsp:sp>
    <dsp:sp modelId="{77B7E661-B0B7-4DA3-88E9-4A0F5F967C10}">
      <dsp:nvSpPr>
        <dsp:cNvPr id="0" name=""/>
        <dsp:cNvSpPr/>
      </dsp:nvSpPr>
      <dsp:spPr>
        <a:xfrm>
          <a:off x="3677621" y="466"/>
          <a:ext cx="1522444" cy="913466"/>
        </a:xfrm>
        <a:prstGeom prst="flowChartAlternateProcess">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latin typeface="Times New Roman" panose="02020603050405020304" pitchFamily="18" charset="0"/>
              <a:cs typeface="Times New Roman" panose="02020603050405020304" pitchFamily="18" charset="0"/>
            </a:rPr>
            <a:t>Tehniskā palīdzība</a:t>
          </a:r>
        </a:p>
        <a:p>
          <a:pPr marL="0" lvl="0" indent="0" algn="ctr" defTabSz="622300">
            <a:lnSpc>
              <a:spcPct val="90000"/>
            </a:lnSpc>
            <a:spcBef>
              <a:spcPct val="0"/>
            </a:spcBef>
            <a:spcAft>
              <a:spcPct val="35000"/>
            </a:spcAft>
            <a:buNone/>
          </a:pPr>
          <a:r>
            <a:rPr lang="en-US" sz="1400" kern="1200">
              <a:solidFill>
                <a:schemeClr val="tx1"/>
              </a:solidFill>
              <a:latin typeface="Times New Roman" panose="02020603050405020304" pitchFamily="18" charset="0"/>
              <a:cs typeface="Times New Roman" panose="02020603050405020304" pitchFamily="18" charset="0"/>
            </a:rPr>
            <a:t>(2</a:t>
          </a:r>
          <a:r>
            <a:rPr lang="lv-LV" sz="1400" kern="1200">
              <a:solidFill>
                <a:schemeClr val="tx1"/>
              </a:solidFill>
              <a:latin typeface="Times New Roman" panose="02020603050405020304" pitchFamily="18" charset="0"/>
              <a:cs typeface="Times New Roman" panose="02020603050405020304" pitchFamily="18" charset="0"/>
            </a:rPr>
            <a:t>,</a:t>
          </a:r>
          <a:r>
            <a:rPr lang="en-US" sz="1400" kern="1200">
              <a:solidFill>
                <a:schemeClr val="tx1"/>
              </a:solidFill>
              <a:latin typeface="Times New Roman" panose="02020603050405020304" pitchFamily="18" charset="0"/>
              <a:cs typeface="Times New Roman" panose="02020603050405020304" pitchFamily="18" charset="0"/>
            </a:rPr>
            <a:t>5%)</a:t>
          </a:r>
          <a:endParaRPr lang="lv-LV" sz="1400" kern="1200">
            <a:solidFill>
              <a:schemeClr val="tx1"/>
            </a:solidFill>
            <a:latin typeface="Times New Roman" panose="02020603050405020304" pitchFamily="18" charset="0"/>
            <a:cs typeface="Times New Roman" panose="02020603050405020304" pitchFamily="18" charset="0"/>
          </a:endParaRPr>
        </a:p>
      </dsp:txBody>
      <dsp:txXfrm>
        <a:off x="3722212" y="45057"/>
        <a:ext cx="1433262" cy="8242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1E2309-34BF-49AC-BC66-EC1E8982D57C}">
      <dsp:nvSpPr>
        <dsp:cNvPr id="0" name=""/>
        <dsp:cNvSpPr/>
      </dsp:nvSpPr>
      <dsp:spPr>
        <a:xfrm>
          <a:off x="273495" y="837"/>
          <a:ext cx="1565545" cy="939327"/>
        </a:xfrm>
        <a:prstGeom prst="flowChartAlternateProcess">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ts val="0"/>
            </a:spcAft>
            <a:buNone/>
          </a:pPr>
          <a:r>
            <a:rPr lang="lv-LV" sz="1000" kern="1200">
              <a:latin typeface="Times New Roman" panose="02020603050405020304" pitchFamily="18" charset="0"/>
              <a:cs typeface="Times New Roman" panose="02020603050405020304" pitchFamily="18" charset="0"/>
            </a:rPr>
            <a:t>Atbalsts mazaizsargātām mājsaimniecībām maza mēroga energoefektivitātes pasākumu īstenošanai un privātmāju atjaunošanai</a:t>
          </a:r>
        </a:p>
      </dsp:txBody>
      <dsp:txXfrm>
        <a:off x="319348" y="46690"/>
        <a:ext cx="1473839" cy="847621"/>
      </dsp:txXfrm>
    </dsp:sp>
    <dsp:sp modelId="{90A5E51D-5A4A-4AE5-9C53-8A9FA0943E7A}">
      <dsp:nvSpPr>
        <dsp:cNvPr id="0" name=""/>
        <dsp:cNvSpPr/>
      </dsp:nvSpPr>
      <dsp:spPr>
        <a:xfrm>
          <a:off x="1995596" y="837"/>
          <a:ext cx="1565545" cy="939327"/>
        </a:xfrm>
        <a:prstGeom prst="flowChartAlternateProcess">
          <a:avLst/>
        </a:prstGeom>
        <a:gradFill rotWithShape="0">
          <a:gsLst>
            <a:gs pos="0">
              <a:schemeClr val="accent2">
                <a:shade val="50000"/>
                <a:hueOff val="-274425"/>
                <a:satOff val="2186"/>
                <a:lumOff val="23372"/>
                <a:alphaOff val="0"/>
                <a:satMod val="103000"/>
                <a:lumMod val="102000"/>
                <a:tint val="94000"/>
              </a:schemeClr>
            </a:gs>
            <a:gs pos="50000">
              <a:schemeClr val="accent2">
                <a:shade val="50000"/>
                <a:hueOff val="-274425"/>
                <a:satOff val="2186"/>
                <a:lumOff val="23372"/>
                <a:alphaOff val="0"/>
                <a:satMod val="110000"/>
                <a:lumMod val="100000"/>
                <a:shade val="100000"/>
              </a:schemeClr>
            </a:gs>
            <a:gs pos="100000">
              <a:schemeClr val="accent2">
                <a:shade val="50000"/>
                <a:hueOff val="-274425"/>
                <a:satOff val="2186"/>
                <a:lumOff val="2337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Energoefektivitātes paaugstināšana un atjaunīgo energoresursu izmantošana daudzdzīvokļu dzīvojamās mājās</a:t>
          </a:r>
          <a:endParaRPr lang="lv-LV" sz="1100" kern="1200">
            <a:solidFill>
              <a:schemeClr val="tx1"/>
            </a:solidFill>
          </a:endParaRPr>
        </a:p>
      </dsp:txBody>
      <dsp:txXfrm>
        <a:off x="2041449" y="46690"/>
        <a:ext cx="1473839" cy="847621"/>
      </dsp:txXfrm>
    </dsp:sp>
    <dsp:sp modelId="{D274046F-EAF0-44D5-8BD2-12BA496BC42D}">
      <dsp:nvSpPr>
        <dsp:cNvPr id="0" name=""/>
        <dsp:cNvSpPr/>
      </dsp:nvSpPr>
      <dsp:spPr>
        <a:xfrm>
          <a:off x="3717696" y="837"/>
          <a:ext cx="1565545" cy="939327"/>
        </a:xfrm>
        <a:prstGeom prst="flowChartAlternateProcess">
          <a:avLst/>
        </a:prstGeom>
        <a:gradFill rotWithShape="0">
          <a:gsLst>
            <a:gs pos="0">
              <a:schemeClr val="accent2">
                <a:shade val="50000"/>
                <a:hueOff val="-548849"/>
                <a:satOff val="4372"/>
                <a:lumOff val="46744"/>
                <a:alphaOff val="0"/>
                <a:satMod val="103000"/>
                <a:lumMod val="102000"/>
                <a:tint val="94000"/>
              </a:schemeClr>
            </a:gs>
            <a:gs pos="50000">
              <a:schemeClr val="accent2">
                <a:shade val="50000"/>
                <a:hueOff val="-548849"/>
                <a:satOff val="4372"/>
                <a:lumOff val="46744"/>
                <a:alphaOff val="0"/>
                <a:satMod val="110000"/>
                <a:lumMod val="100000"/>
                <a:shade val="100000"/>
              </a:schemeClr>
            </a:gs>
            <a:gs pos="100000">
              <a:schemeClr val="accent2">
                <a:shade val="50000"/>
                <a:hueOff val="-548849"/>
                <a:satOff val="4372"/>
                <a:lumOff val="4674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v-LV" sz="1000" kern="1200">
              <a:solidFill>
                <a:schemeClr val="tx1"/>
              </a:solidFill>
              <a:latin typeface="Times New Roman" panose="02020603050405020304" pitchFamily="18" charset="0"/>
              <a:cs typeface="Times New Roman" panose="02020603050405020304" pitchFamily="18" charset="0"/>
            </a:rPr>
            <a:t>Energoefektivitātes pasākumi ēkās, kas nodrošina pašvaldību sociālos mājokļus, īres mājokļus un pakalpojumus ar izmitināšanu</a:t>
          </a:r>
          <a:r>
            <a:rPr lang="lv-LV" sz="1000" kern="1200">
              <a:solidFill>
                <a:schemeClr val="tx1"/>
              </a:solidFill>
            </a:rPr>
            <a:t>	</a:t>
          </a:r>
        </a:p>
      </dsp:txBody>
      <dsp:txXfrm>
        <a:off x="3763549" y="46690"/>
        <a:ext cx="1473839" cy="847621"/>
      </dsp:txXfrm>
    </dsp:sp>
    <dsp:sp modelId="{C2D9E2BC-6D0C-4EEA-BFD8-5A71C1858A75}">
      <dsp:nvSpPr>
        <dsp:cNvPr id="0" name=""/>
        <dsp:cNvSpPr/>
      </dsp:nvSpPr>
      <dsp:spPr>
        <a:xfrm>
          <a:off x="1995596" y="1096719"/>
          <a:ext cx="1565545" cy="939327"/>
        </a:xfrm>
        <a:prstGeom prst="flowChartAlternateProcess">
          <a:avLst/>
        </a:prstGeom>
        <a:gradFill rotWithShape="0">
          <a:gsLst>
            <a:gs pos="0">
              <a:schemeClr val="accent2">
                <a:shade val="50000"/>
                <a:hueOff val="-274425"/>
                <a:satOff val="2186"/>
                <a:lumOff val="23372"/>
                <a:alphaOff val="0"/>
                <a:satMod val="103000"/>
                <a:lumMod val="102000"/>
                <a:tint val="94000"/>
              </a:schemeClr>
            </a:gs>
            <a:gs pos="50000">
              <a:schemeClr val="accent2">
                <a:shade val="50000"/>
                <a:hueOff val="-274425"/>
                <a:satOff val="2186"/>
                <a:lumOff val="23372"/>
                <a:alphaOff val="0"/>
                <a:satMod val="110000"/>
                <a:lumMod val="100000"/>
                <a:shade val="100000"/>
              </a:schemeClr>
            </a:gs>
            <a:gs pos="100000">
              <a:schemeClr val="accent2">
                <a:shade val="50000"/>
                <a:hueOff val="-274425"/>
                <a:satOff val="2186"/>
                <a:lumOff val="2337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chemeClr val="tx1"/>
              </a:solidFill>
              <a:latin typeface="Times New Roman" panose="02020603050405020304" pitchFamily="18" charset="0"/>
              <a:cs typeface="Times New Roman" panose="02020603050405020304" pitchFamily="18" charset="0"/>
            </a:rPr>
            <a:t>Vienas pieturas aģentūra daudzdzīvokļu dzīvojamo māju energoefektivitātes uzlabošanai</a:t>
          </a:r>
          <a:endParaRPr lang="lv-LV" sz="1100" kern="1200">
            <a:solidFill>
              <a:schemeClr val="tx1"/>
            </a:solidFill>
            <a:latin typeface="Times New Roman" panose="02020603050405020304" pitchFamily="18" charset="0"/>
            <a:cs typeface="Times New Roman" panose="02020603050405020304" pitchFamily="18" charset="0"/>
          </a:endParaRPr>
        </a:p>
      </dsp:txBody>
      <dsp:txXfrm>
        <a:off x="2041449" y="1142572"/>
        <a:ext cx="1473839" cy="84762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70A6F2-4F6C-4816-9600-695BC01C0298}">
      <dsp:nvSpPr>
        <dsp:cNvPr id="0" name=""/>
        <dsp:cNvSpPr/>
      </dsp:nvSpPr>
      <dsp:spPr>
        <a:xfrm>
          <a:off x="8" y="0"/>
          <a:ext cx="1741289" cy="364299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100000"/>
            </a:lnSpc>
            <a:spcBef>
              <a:spcPts val="0"/>
            </a:spcBef>
            <a:spcAft>
              <a:spcPts val="0"/>
            </a:spcAft>
            <a:buNone/>
          </a:pPr>
          <a:r>
            <a:rPr lang="en-US" sz="1900" kern="1200">
              <a:solidFill>
                <a:schemeClr val="tx1"/>
              </a:solidFill>
              <a:latin typeface="Times New Roman" panose="02020603050405020304" pitchFamily="18" charset="0"/>
              <a:cs typeface="Times New Roman" panose="02020603050405020304" pitchFamily="18" charset="0"/>
            </a:rPr>
            <a:t>Autotransports</a:t>
          </a:r>
        </a:p>
      </dsp:txBody>
      <dsp:txXfrm>
        <a:off x="8" y="0"/>
        <a:ext cx="1741289" cy="1092898"/>
      </dsp:txXfrm>
    </dsp:sp>
    <dsp:sp modelId="{34AFB712-1516-48ED-A261-F970EE9E0A55}">
      <dsp:nvSpPr>
        <dsp:cNvPr id="0" name=""/>
        <dsp:cNvSpPr/>
      </dsp:nvSpPr>
      <dsp:spPr>
        <a:xfrm>
          <a:off x="43129" y="993939"/>
          <a:ext cx="1645476" cy="588228"/>
        </a:xfrm>
        <a:prstGeom prst="roundRect">
          <a:avLst>
            <a:gd name="adj" fmla="val 10000"/>
          </a:avLst>
        </a:prstGeom>
        <a:solidFill>
          <a:schemeClr val="accent2">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ts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Atbalsts transportlīdzekļu iegādei sociālo pakalpojumu sniedzējiem</a:t>
          </a:r>
          <a:endParaRPr lang="lv-LV" sz="1100" kern="1200">
            <a:solidFill>
              <a:schemeClr val="tx1"/>
            </a:solidFill>
          </a:endParaRPr>
        </a:p>
      </dsp:txBody>
      <dsp:txXfrm>
        <a:off x="60358" y="1011168"/>
        <a:ext cx="1611018" cy="553770"/>
      </dsp:txXfrm>
    </dsp:sp>
    <dsp:sp modelId="{99AD76FB-0994-456A-A4E9-1DE2CBB14039}">
      <dsp:nvSpPr>
        <dsp:cNvPr id="0" name=""/>
        <dsp:cNvSpPr/>
      </dsp:nvSpPr>
      <dsp:spPr>
        <a:xfrm>
          <a:off x="23849" y="1599308"/>
          <a:ext cx="1645476" cy="588228"/>
        </a:xfrm>
        <a:prstGeom prst="roundRect">
          <a:avLst>
            <a:gd name="adj" fmla="val 10000"/>
          </a:avLst>
        </a:prstGeom>
        <a:solidFill>
          <a:schemeClr val="accent2">
            <a:shade val="80000"/>
            <a:hueOff val="-56875"/>
            <a:satOff val="1064"/>
            <a:lumOff val="339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Atbalsts transportlīdzekļu iegādei veselības aprūpes pakalpojumu sniedzējiem</a:t>
          </a:r>
          <a:endParaRPr lang="lv-LV" sz="1100" kern="1200">
            <a:solidFill>
              <a:schemeClr val="tx1"/>
            </a:solidFill>
          </a:endParaRPr>
        </a:p>
      </dsp:txBody>
      <dsp:txXfrm>
        <a:off x="41078" y="1616537"/>
        <a:ext cx="1611018" cy="553770"/>
      </dsp:txXfrm>
    </dsp:sp>
    <dsp:sp modelId="{7EB8BB45-8538-41AC-B2ED-FDF31DF60AF2}">
      <dsp:nvSpPr>
        <dsp:cNvPr id="0" name=""/>
        <dsp:cNvSpPr/>
      </dsp:nvSpPr>
      <dsp:spPr>
        <a:xfrm>
          <a:off x="23849" y="2192062"/>
          <a:ext cx="1645476" cy="588228"/>
        </a:xfrm>
        <a:prstGeom prst="roundRect">
          <a:avLst>
            <a:gd name="adj" fmla="val 10000"/>
          </a:avLst>
        </a:prstGeom>
        <a:solidFill>
          <a:schemeClr val="accent2">
            <a:shade val="80000"/>
            <a:hueOff val="-113751"/>
            <a:satOff val="2127"/>
            <a:lumOff val="678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Atbalsts bezemisiju transportlīdzekļu iegādei mazaizsargātiem transporta lietotājiem</a:t>
          </a:r>
          <a:endParaRPr lang="lv-LV" sz="1100" kern="1200">
            <a:solidFill>
              <a:schemeClr val="tx1"/>
            </a:solidFill>
          </a:endParaRPr>
        </a:p>
      </dsp:txBody>
      <dsp:txXfrm>
        <a:off x="41078" y="2209291"/>
        <a:ext cx="1611018" cy="553770"/>
      </dsp:txXfrm>
    </dsp:sp>
    <dsp:sp modelId="{36F61921-76F1-467C-934F-EAF55F14A986}">
      <dsp:nvSpPr>
        <dsp:cNvPr id="0" name=""/>
        <dsp:cNvSpPr/>
      </dsp:nvSpPr>
      <dsp:spPr>
        <a:xfrm>
          <a:off x="23849" y="2784815"/>
          <a:ext cx="1645476" cy="588228"/>
        </a:xfrm>
        <a:prstGeom prst="roundRect">
          <a:avLst>
            <a:gd name="adj" fmla="val 10000"/>
          </a:avLst>
        </a:prstGeom>
        <a:solidFill>
          <a:schemeClr val="accent2">
            <a:shade val="80000"/>
            <a:hueOff val="-170626"/>
            <a:satOff val="3191"/>
            <a:lumOff val="1017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Autotransports pēc pieprasījuma attālākos lauku reģionos</a:t>
          </a:r>
          <a:endParaRPr lang="lv-LV" sz="1100" kern="1200">
            <a:solidFill>
              <a:schemeClr val="tx1"/>
            </a:solidFill>
          </a:endParaRPr>
        </a:p>
      </dsp:txBody>
      <dsp:txXfrm>
        <a:off x="41078" y="2802044"/>
        <a:ext cx="1611018" cy="553770"/>
      </dsp:txXfrm>
    </dsp:sp>
    <dsp:sp modelId="{4F054D5D-DF3A-4AEC-A928-766105A8B883}">
      <dsp:nvSpPr>
        <dsp:cNvPr id="0" name=""/>
        <dsp:cNvSpPr/>
      </dsp:nvSpPr>
      <dsp:spPr>
        <a:xfrm>
          <a:off x="1871893" y="0"/>
          <a:ext cx="1741289" cy="364299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100000"/>
            </a:lnSpc>
            <a:spcBef>
              <a:spcPts val="0"/>
            </a:spcBef>
            <a:spcAft>
              <a:spcPts val="0"/>
            </a:spcAft>
            <a:buNone/>
          </a:pPr>
          <a:r>
            <a:rPr lang="en-US" sz="1900" kern="1200">
              <a:solidFill>
                <a:schemeClr val="tx1"/>
              </a:solidFill>
              <a:latin typeface="Times New Roman" panose="02020603050405020304" pitchFamily="18" charset="0"/>
              <a:cs typeface="Times New Roman" panose="02020603050405020304" pitchFamily="18" charset="0"/>
            </a:rPr>
            <a:t>Mikrom</a:t>
          </a:r>
          <a:r>
            <a:rPr lang="lv-LV" sz="1900" kern="1200">
              <a:solidFill>
                <a:schemeClr val="tx1"/>
              </a:solidFill>
              <a:latin typeface="Times New Roman" panose="02020603050405020304" pitchFamily="18" charset="0"/>
              <a:cs typeface="Times New Roman" panose="02020603050405020304" pitchFamily="18" charset="0"/>
            </a:rPr>
            <a:t>o</a:t>
          </a:r>
          <a:r>
            <a:rPr lang="en-US" sz="1900" kern="1200">
              <a:solidFill>
                <a:schemeClr val="tx1"/>
              </a:solidFill>
              <a:latin typeface="Times New Roman" panose="02020603050405020304" pitchFamily="18" charset="0"/>
              <a:cs typeface="Times New Roman" panose="02020603050405020304" pitchFamily="18" charset="0"/>
            </a:rPr>
            <a:t>bilitāte</a:t>
          </a:r>
          <a:endParaRPr lang="lv-LV" sz="1900" kern="1200">
            <a:solidFill>
              <a:schemeClr val="tx1"/>
            </a:solidFill>
          </a:endParaRPr>
        </a:p>
      </dsp:txBody>
      <dsp:txXfrm>
        <a:off x="1871893" y="0"/>
        <a:ext cx="1741289" cy="1092898"/>
      </dsp:txXfrm>
    </dsp:sp>
    <dsp:sp modelId="{905A3267-DC33-4227-8094-A19B6C8AD7EE}">
      <dsp:nvSpPr>
        <dsp:cNvPr id="0" name=""/>
        <dsp:cNvSpPr/>
      </dsp:nvSpPr>
      <dsp:spPr>
        <a:xfrm>
          <a:off x="2061729" y="1086043"/>
          <a:ext cx="1393031" cy="1098412"/>
        </a:xfrm>
        <a:prstGeom prst="roundRect">
          <a:avLst>
            <a:gd name="adj" fmla="val 10000"/>
          </a:avLst>
        </a:prstGeom>
        <a:solidFill>
          <a:schemeClr val="accent2">
            <a:shade val="80000"/>
            <a:hueOff val="-227502"/>
            <a:satOff val="4255"/>
            <a:lumOff val="1356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ts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Mikromobilitātes veicināšana skolēniem transporta nabadzīgās teritorijās</a:t>
          </a:r>
        </a:p>
      </dsp:txBody>
      <dsp:txXfrm>
        <a:off x="2093900" y="1118214"/>
        <a:ext cx="1328689" cy="1034070"/>
      </dsp:txXfrm>
    </dsp:sp>
    <dsp:sp modelId="{30AF4995-0A84-474A-9D25-973304EFE580}">
      <dsp:nvSpPr>
        <dsp:cNvPr id="0" name=""/>
        <dsp:cNvSpPr/>
      </dsp:nvSpPr>
      <dsp:spPr>
        <a:xfrm>
          <a:off x="2046684" y="2361365"/>
          <a:ext cx="1393031" cy="1098412"/>
        </a:xfrm>
        <a:prstGeom prst="roundRect">
          <a:avLst>
            <a:gd name="adj" fmla="val 10000"/>
          </a:avLst>
        </a:prstGeom>
        <a:solidFill>
          <a:schemeClr val="accent2">
            <a:shade val="80000"/>
            <a:hueOff val="-284377"/>
            <a:satOff val="5319"/>
            <a:lumOff val="1695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Atbalsts tehnisko palīglīdzekļu iegādei mazaizsargātiem transporta lietotājiem</a:t>
          </a:r>
          <a:endParaRPr lang="lv-LV" sz="1100" kern="1200">
            <a:solidFill>
              <a:schemeClr val="tx1"/>
            </a:solidFill>
          </a:endParaRPr>
        </a:p>
      </dsp:txBody>
      <dsp:txXfrm>
        <a:off x="2078855" y="2393536"/>
        <a:ext cx="1328689" cy="1034070"/>
      </dsp:txXfrm>
    </dsp:sp>
    <dsp:sp modelId="{1D83DACD-7DE0-45CB-9898-BF719A81BA37}">
      <dsp:nvSpPr>
        <dsp:cNvPr id="0" name=""/>
        <dsp:cNvSpPr/>
      </dsp:nvSpPr>
      <dsp:spPr>
        <a:xfrm>
          <a:off x="3743326" y="0"/>
          <a:ext cx="1741289" cy="364299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100000"/>
            </a:lnSpc>
            <a:spcBef>
              <a:spcPts val="0"/>
            </a:spcBef>
            <a:spcAft>
              <a:spcPts val="0"/>
            </a:spcAft>
            <a:buNone/>
          </a:pPr>
          <a:r>
            <a:rPr lang="en-US" sz="1900" kern="1200">
              <a:solidFill>
                <a:schemeClr val="tx1"/>
              </a:solidFill>
              <a:latin typeface="Times New Roman" panose="02020603050405020304" pitchFamily="18" charset="0"/>
              <a:cs typeface="Times New Roman" panose="02020603050405020304" pitchFamily="18" charset="0"/>
            </a:rPr>
            <a:t>Dzelzceļš</a:t>
          </a:r>
          <a:endParaRPr lang="lv-LV" sz="1900" kern="1200">
            <a:solidFill>
              <a:schemeClr val="tx1"/>
            </a:solidFill>
          </a:endParaRPr>
        </a:p>
      </dsp:txBody>
      <dsp:txXfrm>
        <a:off x="3743326" y="0"/>
        <a:ext cx="1741289" cy="1092898"/>
      </dsp:txXfrm>
    </dsp:sp>
    <dsp:sp modelId="{5A93FC58-76E5-4F6A-8C8A-5A8ED82BF047}">
      <dsp:nvSpPr>
        <dsp:cNvPr id="0" name=""/>
        <dsp:cNvSpPr/>
      </dsp:nvSpPr>
      <dsp:spPr>
        <a:xfrm>
          <a:off x="3916787" y="1065878"/>
          <a:ext cx="1393031" cy="715702"/>
        </a:xfrm>
        <a:prstGeom prst="roundRect">
          <a:avLst>
            <a:gd name="adj" fmla="val 10000"/>
          </a:avLst>
        </a:prstGeom>
        <a:solidFill>
          <a:schemeClr val="accent2">
            <a:shade val="80000"/>
            <a:hueOff val="-341253"/>
            <a:satOff val="6382"/>
            <a:lumOff val="2034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ts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Atbalsts bateriju elektrovilcieniem</a:t>
          </a:r>
          <a:r>
            <a:rPr lang="en-US" sz="1100" kern="1200">
              <a:solidFill>
                <a:schemeClr val="tx1"/>
              </a:solidFill>
              <a:latin typeface="Times New Roman" panose="02020603050405020304" pitchFamily="18" charset="0"/>
              <a:cs typeface="Times New Roman" panose="02020603050405020304" pitchFamily="18" charset="0"/>
            </a:rPr>
            <a:t>: vilcienu iegāde</a:t>
          </a:r>
          <a:endParaRPr lang="lv-LV" sz="1100" kern="1200">
            <a:solidFill>
              <a:schemeClr val="tx1"/>
            </a:solidFill>
          </a:endParaRPr>
        </a:p>
      </dsp:txBody>
      <dsp:txXfrm>
        <a:off x="3937749" y="1086840"/>
        <a:ext cx="1351107" cy="673778"/>
      </dsp:txXfrm>
    </dsp:sp>
    <dsp:sp modelId="{3F06367E-E21D-4BC6-9BD6-B57846B1B617}">
      <dsp:nvSpPr>
        <dsp:cNvPr id="0" name=""/>
        <dsp:cNvSpPr/>
      </dsp:nvSpPr>
      <dsp:spPr>
        <a:xfrm>
          <a:off x="3918570" y="1919020"/>
          <a:ext cx="1393031" cy="715702"/>
        </a:xfrm>
        <a:prstGeom prst="roundRect">
          <a:avLst>
            <a:gd name="adj" fmla="val 10000"/>
          </a:avLst>
        </a:prstGeom>
        <a:solidFill>
          <a:schemeClr val="accent2">
            <a:shade val="80000"/>
            <a:hueOff val="-398128"/>
            <a:satOff val="7446"/>
            <a:lumOff val="2373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ts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Atbalsts bateriju elektrovilcieniem</a:t>
          </a:r>
          <a:r>
            <a:rPr lang="en-US" sz="1100" kern="1200">
              <a:solidFill>
                <a:schemeClr val="tx1"/>
              </a:solidFill>
              <a:latin typeface="Times New Roman" panose="02020603050405020304" pitchFamily="18" charset="0"/>
              <a:cs typeface="Times New Roman" panose="02020603050405020304" pitchFamily="18" charset="0"/>
            </a:rPr>
            <a:t>: uzlādes infrastruktūras izveide</a:t>
          </a:r>
          <a:endParaRPr lang="lv-LV" sz="1100" kern="1200">
            <a:solidFill>
              <a:schemeClr val="tx1"/>
            </a:solidFill>
          </a:endParaRPr>
        </a:p>
      </dsp:txBody>
      <dsp:txXfrm>
        <a:off x="3939532" y="1939982"/>
        <a:ext cx="1351107" cy="673778"/>
      </dsp:txXfrm>
    </dsp:sp>
    <dsp:sp modelId="{4A266860-61DC-4FA3-9837-7F75E27E2C85}">
      <dsp:nvSpPr>
        <dsp:cNvPr id="0" name=""/>
        <dsp:cNvSpPr/>
      </dsp:nvSpPr>
      <dsp:spPr>
        <a:xfrm>
          <a:off x="3916787" y="2717500"/>
          <a:ext cx="1393031" cy="715702"/>
        </a:xfrm>
        <a:prstGeom prst="roundRect">
          <a:avLst>
            <a:gd name="adj" fmla="val 10000"/>
          </a:avLst>
        </a:prstGeom>
        <a:solidFill>
          <a:schemeClr val="accent2">
            <a:shade val="80000"/>
            <a:hueOff val="-455004"/>
            <a:satOff val="8510"/>
            <a:lumOff val="2712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ts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Segto velonovietņu izveide dzelzceļa stacijās un pieturas punktos</a:t>
          </a:r>
          <a:endParaRPr lang="lv-LV" sz="1100" kern="1200">
            <a:solidFill>
              <a:schemeClr val="tx1"/>
            </a:solidFill>
          </a:endParaRPr>
        </a:p>
      </dsp:txBody>
      <dsp:txXfrm>
        <a:off x="3937749" y="2738462"/>
        <a:ext cx="1351107" cy="6737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B35FF-D9CE-4CAF-B28C-5720BC7B8B20}">
      <dsp:nvSpPr>
        <dsp:cNvPr id="0" name=""/>
        <dsp:cNvSpPr/>
      </dsp:nvSpPr>
      <dsp:spPr>
        <a:xfrm>
          <a:off x="26345" y="10735"/>
          <a:ext cx="1161587" cy="1825684"/>
        </a:xfrm>
        <a:prstGeom prst="flowChartAlternateProcess">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ts val="0"/>
            </a:spcBef>
            <a:spcAft>
              <a:spcPts val="0"/>
            </a:spcAft>
            <a:buNone/>
          </a:pPr>
          <a:r>
            <a:rPr lang="en-US" sz="1200" kern="1200">
              <a:latin typeface="Times New Roman" panose="02020603050405020304" pitchFamily="18" charset="0"/>
              <a:cs typeface="Times New Roman" panose="02020603050405020304" pitchFamily="18" charset="0"/>
            </a:rPr>
            <a:t>Informācijas un vadības sistēmas funkcionalitātes un darbības nodrošinājums</a:t>
          </a:r>
          <a:endParaRPr lang="lv-LV" sz="1200" kern="1200">
            <a:latin typeface="Times New Roman" panose="02020603050405020304" pitchFamily="18" charset="0"/>
            <a:cs typeface="Times New Roman" panose="02020603050405020304" pitchFamily="18" charset="0"/>
          </a:endParaRPr>
        </a:p>
        <a:p>
          <a:pPr marL="0" lvl="0" indent="0" algn="ctr" defTabSz="533400">
            <a:lnSpc>
              <a:spcPct val="100000"/>
            </a:lnSpc>
            <a:spcBef>
              <a:spcPts val="0"/>
            </a:spcBef>
            <a:spcAft>
              <a:spcPts val="0"/>
            </a:spcAft>
            <a:buNone/>
          </a:pPr>
          <a:r>
            <a:rPr lang="lv-LV" sz="1200" kern="1200">
              <a:latin typeface="Times New Roman" panose="02020603050405020304" pitchFamily="18" charset="0"/>
              <a:cs typeface="Times New Roman" panose="02020603050405020304" pitchFamily="18" charset="0"/>
            </a:rPr>
            <a:t>(KPVIS)</a:t>
          </a:r>
        </a:p>
      </dsp:txBody>
      <dsp:txXfrm>
        <a:off x="83048" y="67438"/>
        <a:ext cx="1048181" cy="1712278"/>
      </dsp:txXfrm>
    </dsp:sp>
    <dsp:sp modelId="{BC28BF0C-BE36-4FFA-835A-F75F256857E0}">
      <dsp:nvSpPr>
        <dsp:cNvPr id="0" name=""/>
        <dsp:cNvSpPr/>
      </dsp:nvSpPr>
      <dsp:spPr>
        <a:xfrm>
          <a:off x="1550341" y="10735"/>
          <a:ext cx="1109437" cy="1825684"/>
        </a:xfrm>
        <a:prstGeom prst="flowChartAlternateProcess">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ts val="0"/>
            </a:spcBef>
            <a:spcAft>
              <a:spcPts val="0"/>
            </a:spcAft>
            <a:buNone/>
          </a:pPr>
          <a:r>
            <a:rPr lang="en-US" sz="1200" kern="1200">
              <a:solidFill>
                <a:schemeClr val="bg1"/>
              </a:solidFill>
              <a:latin typeface="Times New Roman" panose="02020603050405020304" pitchFamily="18" charset="0"/>
              <a:cs typeface="Times New Roman" panose="02020603050405020304" pitchFamily="18" charset="0"/>
            </a:rPr>
            <a:t>SKF plāna koordinēšanas un uzraudzības nodrošinājums</a:t>
          </a:r>
          <a:endParaRPr lang="lv-LV" sz="1200" kern="1200">
            <a:solidFill>
              <a:schemeClr val="bg1"/>
            </a:solidFill>
            <a:latin typeface="Times New Roman" panose="02020603050405020304" pitchFamily="18" charset="0"/>
            <a:cs typeface="Times New Roman" panose="02020603050405020304" pitchFamily="18" charset="0"/>
          </a:endParaRPr>
        </a:p>
      </dsp:txBody>
      <dsp:txXfrm>
        <a:off x="1604498" y="64892"/>
        <a:ext cx="1001123" cy="1717370"/>
      </dsp:txXfrm>
    </dsp:sp>
    <dsp:sp modelId="{597928F6-E868-4C38-8AF7-BF4A0499D36E}">
      <dsp:nvSpPr>
        <dsp:cNvPr id="0" name=""/>
        <dsp:cNvSpPr/>
      </dsp:nvSpPr>
      <dsp:spPr>
        <a:xfrm>
          <a:off x="3022185" y="18171"/>
          <a:ext cx="1159993" cy="1818248"/>
        </a:xfrm>
        <a:prstGeom prst="flowChartAlternateProcess">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ts val="0"/>
            </a:spcBef>
            <a:spcAft>
              <a:spcPts val="0"/>
            </a:spcAft>
            <a:buNone/>
          </a:pPr>
          <a:r>
            <a:rPr lang="en-US" sz="1200" kern="1200">
              <a:solidFill>
                <a:schemeClr val="tx1"/>
              </a:solidFill>
              <a:latin typeface="Times New Roman" panose="02020603050405020304" pitchFamily="18" charset="0"/>
              <a:cs typeface="Times New Roman" panose="02020603050405020304" pitchFamily="18" charset="0"/>
            </a:rPr>
            <a:t>SKF plāna īstenošanas nodrošinājums</a:t>
          </a:r>
          <a:endParaRPr lang="lv-LV" sz="1200" kern="1200">
            <a:solidFill>
              <a:schemeClr val="tx1"/>
            </a:solidFill>
            <a:latin typeface="Times New Roman" panose="02020603050405020304" pitchFamily="18" charset="0"/>
            <a:cs typeface="Times New Roman" panose="02020603050405020304" pitchFamily="18" charset="0"/>
          </a:endParaRPr>
        </a:p>
      </dsp:txBody>
      <dsp:txXfrm>
        <a:off x="3078810" y="74796"/>
        <a:ext cx="1046743" cy="1704998"/>
      </dsp:txXfrm>
    </dsp:sp>
    <dsp:sp modelId="{F3BD6B95-4F61-4A13-B71F-17981EFCCF0F}">
      <dsp:nvSpPr>
        <dsp:cNvPr id="0" name=""/>
        <dsp:cNvSpPr/>
      </dsp:nvSpPr>
      <dsp:spPr>
        <a:xfrm>
          <a:off x="4547014" y="1279"/>
          <a:ext cx="1159993" cy="1833860"/>
        </a:xfrm>
        <a:prstGeom prst="flowChartAlternateProcess">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ts val="0"/>
            </a:spcBef>
            <a:spcAft>
              <a:spcPts val="0"/>
            </a:spcAft>
            <a:buNone/>
          </a:pPr>
          <a:r>
            <a:rPr lang="en-US" sz="1200" kern="1200">
              <a:solidFill>
                <a:schemeClr val="tx1"/>
              </a:solidFill>
              <a:latin typeface="Times New Roman" panose="02020603050405020304" pitchFamily="18" charset="0"/>
              <a:cs typeface="Times New Roman" panose="02020603050405020304" pitchFamily="18" charset="0"/>
            </a:rPr>
            <a:t>Revīzijas iestādes darbības nodrošinājums</a:t>
          </a:r>
          <a:endParaRPr lang="lv-LV" sz="1200" kern="1200">
            <a:solidFill>
              <a:schemeClr val="tx1"/>
            </a:solidFill>
            <a:latin typeface="Times New Roman" panose="02020603050405020304" pitchFamily="18" charset="0"/>
            <a:cs typeface="Times New Roman" panose="02020603050405020304" pitchFamily="18" charset="0"/>
          </a:endParaRPr>
        </a:p>
      </dsp:txBody>
      <dsp:txXfrm>
        <a:off x="4603639" y="57904"/>
        <a:ext cx="1046743" cy="172061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EF9373D7657549B6CD127E08569206" ma:contentTypeVersion="4" ma:contentTypeDescription="Create a new document." ma:contentTypeScope="" ma:versionID="e7cd426fbf7ce0c757cedf900ff0161e">
  <xsd:schema xmlns:xsd="http://www.w3.org/2001/XMLSchema" xmlns:xs="http://www.w3.org/2001/XMLSchema" xmlns:p="http://schemas.microsoft.com/office/2006/metadata/properties" xmlns:ns2="7c2df423-21e3-4881-a08a-095b88bfd823" targetNamespace="http://schemas.microsoft.com/office/2006/metadata/properties" ma:root="true" ma:fieldsID="74f5668355feddbc32a3ad676e974814" ns2:_="">
    <xsd:import namespace="7c2df423-21e3-4881-a08a-095b88bfd8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df423-21e3-4881-a08a-095b88bfd8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D2C120-EC7B-4C63-96BA-FFD57716E3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df423-21e3-4881-a08a-095b88bfd8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30AFC-EDE3-4AD7-ACB0-D6A3B7CF5A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C3832-6FE6-4900-997F-7ECF1FD46443}">
  <ds:schemaRefs>
    <ds:schemaRef ds:uri="http://schemas.openxmlformats.org/officeDocument/2006/bibliography"/>
  </ds:schemaRefs>
</ds:datastoreItem>
</file>

<file path=customXml/itemProps4.xml><?xml version="1.0" encoding="utf-8"?>
<ds:datastoreItem xmlns:ds="http://schemas.openxmlformats.org/officeDocument/2006/customXml" ds:itemID="{9727F056-DC63-4563-81F7-A67D4B1B144C}">
  <ds:schemaRefs>
    <ds:schemaRef ds:uri="http://schemas.microsoft.com/sharepoint/v3/contenttype/form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92</TotalTime>
  <Pages>315</Pages>
  <Words>105397</Words>
  <Characters>741999</Characters>
  <Application>Microsoft Office Word</Application>
  <DocSecurity>2</DocSecurity>
  <Lines>14839</Lines>
  <Paragraphs>12105</Paragraphs>
  <ScaleCrop>false</ScaleCrop>
  <Company/>
  <LinksUpToDate>false</LinksUpToDate>
  <CharactersWithSpaces>835291</CharactersWithSpaces>
  <SharedDoc>false</SharedDoc>
  <HLinks>
    <vt:vector size="2166" baseType="variant">
      <vt:variant>
        <vt:i4>2621550</vt:i4>
      </vt:variant>
      <vt:variant>
        <vt:i4>591</vt:i4>
      </vt:variant>
      <vt:variant>
        <vt:i4>0</vt:i4>
      </vt:variant>
      <vt:variant>
        <vt:i4>5</vt:i4>
      </vt:variant>
      <vt:variant>
        <vt:lpwstr>https://www.cfla.gov.lv/lv/es-fondi</vt:lpwstr>
      </vt:variant>
      <vt:variant>
        <vt:lpwstr/>
      </vt:variant>
      <vt:variant>
        <vt:i4>3407931</vt:i4>
      </vt:variant>
      <vt:variant>
        <vt:i4>588</vt:i4>
      </vt:variant>
      <vt:variant>
        <vt:i4>0</vt:i4>
      </vt:variant>
      <vt:variant>
        <vt:i4>5</vt:i4>
      </vt:variant>
      <vt:variant>
        <vt:lpwstr>https://www.kem.gov.lv/</vt:lpwstr>
      </vt:variant>
      <vt:variant>
        <vt:lpwstr/>
      </vt:variant>
      <vt:variant>
        <vt:i4>5570585</vt:i4>
      </vt:variant>
      <vt:variant>
        <vt:i4>585</vt:i4>
      </vt:variant>
      <vt:variant>
        <vt:i4>0</vt:i4>
      </vt:variant>
      <vt:variant>
        <vt:i4>5</vt:i4>
      </vt:variant>
      <vt:variant>
        <vt:lpwstr>https://www.esfondi.lv/profesionaliem/demarkacija</vt:lpwstr>
      </vt:variant>
      <vt:variant>
        <vt:lpwstr/>
      </vt:variant>
      <vt:variant>
        <vt:i4>1507411</vt:i4>
      </vt:variant>
      <vt:variant>
        <vt:i4>582</vt:i4>
      </vt:variant>
      <vt:variant>
        <vt:i4>0</vt:i4>
      </vt:variant>
      <vt:variant>
        <vt:i4>5</vt:i4>
      </vt:variant>
      <vt:variant>
        <vt:lpwstr>https://eur-lex.europa.eu/eli/C/2025/1596/oj</vt:lpwstr>
      </vt:variant>
      <vt:variant>
        <vt:lpwstr/>
      </vt:variant>
      <vt:variant>
        <vt:i4>1507411</vt:i4>
      </vt:variant>
      <vt:variant>
        <vt:i4>579</vt:i4>
      </vt:variant>
      <vt:variant>
        <vt:i4>0</vt:i4>
      </vt:variant>
      <vt:variant>
        <vt:i4>5</vt:i4>
      </vt:variant>
      <vt:variant>
        <vt:lpwstr>https://eur-lex.europa.eu/eli/C/2025/1596/oj</vt:lpwstr>
      </vt:variant>
      <vt:variant>
        <vt:lpwstr/>
      </vt:variant>
      <vt:variant>
        <vt:i4>1638487</vt:i4>
      </vt:variant>
      <vt:variant>
        <vt:i4>576</vt:i4>
      </vt:variant>
      <vt:variant>
        <vt:i4>0</vt:i4>
      </vt:variant>
      <vt:variant>
        <vt:i4>5</vt:i4>
      </vt:variant>
      <vt:variant>
        <vt:lpwstr>http://www.teritorija.lv/</vt:lpwstr>
      </vt:variant>
      <vt:variant>
        <vt:lpwstr/>
      </vt:variant>
      <vt:variant>
        <vt:i4>3670059</vt:i4>
      </vt:variant>
      <vt:variant>
        <vt:i4>573</vt:i4>
      </vt:variant>
      <vt:variant>
        <vt:i4>0</vt:i4>
      </vt:variant>
      <vt:variant>
        <vt:i4>5</vt:i4>
      </vt:variant>
      <vt:variant>
        <vt:lpwstr>https://www.eis.gov.lv/</vt:lpwstr>
      </vt:variant>
      <vt:variant>
        <vt:lpwstr/>
      </vt:variant>
      <vt:variant>
        <vt:i4>1507411</vt:i4>
      </vt:variant>
      <vt:variant>
        <vt:i4>570</vt:i4>
      </vt:variant>
      <vt:variant>
        <vt:i4>0</vt:i4>
      </vt:variant>
      <vt:variant>
        <vt:i4>5</vt:i4>
      </vt:variant>
      <vt:variant>
        <vt:lpwstr>https://eur-lex.europa.eu/eli/C/2025/1596/oj</vt:lpwstr>
      </vt:variant>
      <vt:variant>
        <vt:lpwstr/>
      </vt:variant>
      <vt:variant>
        <vt:i4>1507411</vt:i4>
      </vt:variant>
      <vt:variant>
        <vt:i4>567</vt:i4>
      </vt:variant>
      <vt:variant>
        <vt:i4>0</vt:i4>
      </vt:variant>
      <vt:variant>
        <vt:i4>5</vt:i4>
      </vt:variant>
      <vt:variant>
        <vt:lpwstr>https://eur-lex.europa.eu/eli/C/2025/1596/oj</vt:lpwstr>
      </vt:variant>
      <vt:variant>
        <vt:lpwstr/>
      </vt:variant>
      <vt:variant>
        <vt:i4>1507411</vt:i4>
      </vt:variant>
      <vt:variant>
        <vt:i4>564</vt:i4>
      </vt:variant>
      <vt:variant>
        <vt:i4>0</vt:i4>
      </vt:variant>
      <vt:variant>
        <vt:i4>5</vt:i4>
      </vt:variant>
      <vt:variant>
        <vt:lpwstr>https://eur-lex.europa.eu/eli/C/2025/1596/oj</vt:lpwstr>
      </vt:variant>
      <vt:variant>
        <vt:lpwstr/>
      </vt:variant>
      <vt:variant>
        <vt:i4>1507411</vt:i4>
      </vt:variant>
      <vt:variant>
        <vt:i4>561</vt:i4>
      </vt:variant>
      <vt:variant>
        <vt:i4>0</vt:i4>
      </vt:variant>
      <vt:variant>
        <vt:i4>5</vt:i4>
      </vt:variant>
      <vt:variant>
        <vt:lpwstr>https://eur-lex.europa.eu/eli/C/2025/1596/oj</vt:lpwstr>
      </vt:variant>
      <vt:variant>
        <vt:lpwstr/>
      </vt:variant>
      <vt:variant>
        <vt:i4>1507411</vt:i4>
      </vt:variant>
      <vt:variant>
        <vt:i4>558</vt:i4>
      </vt:variant>
      <vt:variant>
        <vt:i4>0</vt:i4>
      </vt:variant>
      <vt:variant>
        <vt:i4>5</vt:i4>
      </vt:variant>
      <vt:variant>
        <vt:lpwstr>https://eur-lex.europa.eu/eli/C/2025/1596/oj</vt:lpwstr>
      </vt:variant>
      <vt:variant>
        <vt:lpwstr/>
      </vt:variant>
      <vt:variant>
        <vt:i4>6946866</vt:i4>
      </vt:variant>
      <vt:variant>
        <vt:i4>555</vt:i4>
      </vt:variant>
      <vt:variant>
        <vt:i4>0</vt:i4>
      </vt:variant>
      <vt:variant>
        <vt:i4>5</vt:i4>
      </vt:variant>
      <vt:variant>
        <vt:lpwstr>https://ekii.lv/index.php?page=atbalsts-transportlidzekliem</vt:lpwstr>
      </vt:variant>
      <vt:variant>
        <vt:lpwstr/>
      </vt:variant>
      <vt:variant>
        <vt:i4>6946866</vt:i4>
      </vt:variant>
      <vt:variant>
        <vt:i4>552</vt:i4>
      </vt:variant>
      <vt:variant>
        <vt:i4>0</vt:i4>
      </vt:variant>
      <vt:variant>
        <vt:i4>5</vt:i4>
      </vt:variant>
      <vt:variant>
        <vt:lpwstr>https://ekii.lv/index.php?page=atbalsts-transportlidzekliem</vt:lpwstr>
      </vt:variant>
      <vt:variant>
        <vt:lpwstr/>
      </vt:variant>
      <vt:variant>
        <vt:i4>1507411</vt:i4>
      </vt:variant>
      <vt:variant>
        <vt:i4>549</vt:i4>
      </vt:variant>
      <vt:variant>
        <vt:i4>0</vt:i4>
      </vt:variant>
      <vt:variant>
        <vt:i4>5</vt:i4>
      </vt:variant>
      <vt:variant>
        <vt:lpwstr>https://eur-lex.europa.eu/eli/C/2025/1596/oj</vt:lpwstr>
      </vt:variant>
      <vt:variant>
        <vt:lpwstr/>
      </vt:variant>
      <vt:variant>
        <vt:i4>6946866</vt:i4>
      </vt:variant>
      <vt:variant>
        <vt:i4>546</vt:i4>
      </vt:variant>
      <vt:variant>
        <vt:i4>0</vt:i4>
      </vt:variant>
      <vt:variant>
        <vt:i4>5</vt:i4>
      </vt:variant>
      <vt:variant>
        <vt:lpwstr>https://ekii.lv/index.php?page=atbalsts-transportlidzekliem</vt:lpwstr>
      </vt:variant>
      <vt:variant>
        <vt:lpwstr/>
      </vt:variant>
      <vt:variant>
        <vt:i4>5570639</vt:i4>
      </vt:variant>
      <vt:variant>
        <vt:i4>543</vt:i4>
      </vt:variant>
      <vt:variant>
        <vt:i4>0</vt:i4>
      </vt:variant>
      <vt:variant>
        <vt:i4>5</vt:i4>
      </vt:variant>
      <vt:variant>
        <vt:lpwstr>https://www.iub.gov.lv/lv/automasinu-piegades-un-nomas-iepirkumi</vt:lpwstr>
      </vt:variant>
      <vt:variant>
        <vt:lpwstr/>
      </vt:variant>
      <vt:variant>
        <vt:i4>6946866</vt:i4>
      </vt:variant>
      <vt:variant>
        <vt:i4>540</vt:i4>
      </vt:variant>
      <vt:variant>
        <vt:i4>0</vt:i4>
      </vt:variant>
      <vt:variant>
        <vt:i4>5</vt:i4>
      </vt:variant>
      <vt:variant>
        <vt:lpwstr>https://ekii.lv/index.php?page=atbalsts-transportlidzekliem</vt:lpwstr>
      </vt:variant>
      <vt:variant>
        <vt:lpwstr/>
      </vt:variant>
      <vt:variant>
        <vt:i4>5570664</vt:i4>
      </vt:variant>
      <vt:variant>
        <vt:i4>537</vt:i4>
      </vt:variant>
      <vt:variant>
        <vt:i4>0</vt:i4>
      </vt:variant>
      <vt:variant>
        <vt:i4>5</vt:i4>
      </vt:variant>
      <vt:variant>
        <vt:lpwstr>https://data.stat.gov.lv/pxweb/lv/OSP_PUB/START__POP__MI__MIS/MIS060/</vt:lpwstr>
      </vt:variant>
      <vt:variant>
        <vt:lpwstr/>
      </vt:variant>
      <vt:variant>
        <vt:i4>6946866</vt:i4>
      </vt:variant>
      <vt:variant>
        <vt:i4>534</vt:i4>
      </vt:variant>
      <vt:variant>
        <vt:i4>0</vt:i4>
      </vt:variant>
      <vt:variant>
        <vt:i4>5</vt:i4>
      </vt:variant>
      <vt:variant>
        <vt:lpwstr>https://ekii.lv/index.php?page=atbalsts-transportlidzekliem</vt:lpwstr>
      </vt:variant>
      <vt:variant>
        <vt:lpwstr/>
      </vt:variant>
      <vt:variant>
        <vt:i4>3145782</vt:i4>
      </vt:variant>
      <vt:variant>
        <vt:i4>531</vt:i4>
      </vt:variant>
      <vt:variant>
        <vt:i4>0</vt:i4>
      </vt:variant>
      <vt:variant>
        <vt:i4>5</vt:i4>
      </vt:variant>
      <vt:variant>
        <vt:lpwstr>https://likumi.lv/ta/id/358301</vt:lpwstr>
      </vt:variant>
      <vt:variant>
        <vt:lpwstr>p106</vt:lpwstr>
      </vt:variant>
      <vt:variant>
        <vt:i4>4128879</vt:i4>
      </vt:variant>
      <vt:variant>
        <vt:i4>528</vt:i4>
      </vt:variant>
      <vt:variant>
        <vt:i4>0</vt:i4>
      </vt:variant>
      <vt:variant>
        <vt:i4>5</vt:i4>
      </vt:variant>
      <vt:variant>
        <vt:lpwstr>https://220.lv/lv/auto-preces/elektroiekartas/elektroauto-uzlades-stacijas/uzlades-stacija-3-fazes-22-kw-ar?id=15938331</vt:lpwstr>
      </vt:variant>
      <vt:variant>
        <vt:lpwstr/>
      </vt:variant>
      <vt:variant>
        <vt:i4>6029404</vt:i4>
      </vt:variant>
      <vt:variant>
        <vt:i4>525</vt:i4>
      </vt:variant>
      <vt:variant>
        <vt:i4>0</vt:i4>
      </vt:variant>
      <vt:variant>
        <vt:i4>5</vt:i4>
      </vt:variant>
      <vt:variant>
        <vt:lpwstr>https://veikals.uzladets.lv/produkti/abb-terra-ac-wallbox-6agc082157/</vt:lpwstr>
      </vt:variant>
      <vt:variant>
        <vt:lpwstr/>
      </vt:variant>
      <vt:variant>
        <vt:i4>524374</vt:i4>
      </vt:variant>
      <vt:variant>
        <vt:i4>522</vt:i4>
      </vt:variant>
      <vt:variant>
        <vt:i4>0</vt:i4>
      </vt:variant>
      <vt:variant>
        <vt:i4>5</vt:i4>
      </vt:variant>
      <vt:variant>
        <vt:lpwstr>https://public-docs.enefit.lv/volt/EV-cenradis-LV.pdf</vt:lpwstr>
      </vt:variant>
      <vt:variant>
        <vt:lpwstr/>
      </vt:variant>
      <vt:variant>
        <vt:i4>5177354</vt:i4>
      </vt:variant>
      <vt:variant>
        <vt:i4>519</vt:i4>
      </vt:variant>
      <vt:variant>
        <vt:i4>0</vt:i4>
      </vt:variant>
      <vt:variant>
        <vt:i4>5</vt:i4>
      </vt:variant>
      <vt:variant>
        <vt:lpwstr>https://elektrumveikals.lv/lv/majai/e-auto-uzlade/uzlades-iekartas/huawei-uzlades-iekarta-22kw-ar-rozeti</vt:lpwstr>
      </vt:variant>
      <vt:variant>
        <vt:lpwstr/>
      </vt:variant>
      <vt:variant>
        <vt:i4>2949163</vt:i4>
      </vt:variant>
      <vt:variant>
        <vt:i4>516</vt:i4>
      </vt:variant>
      <vt:variant>
        <vt:i4>0</vt:i4>
      </vt:variant>
      <vt:variant>
        <vt:i4>5</vt:i4>
      </vt:variant>
      <vt:variant>
        <vt:lpwstr>https://www-europe.nissan-cdn.net/content/dam/Nissan/lv/brochures/pricelistlv/MY24 ARIYA_Klientu_cenu_lapa_01-10-2025.pdf</vt:lpwstr>
      </vt:variant>
      <vt:variant>
        <vt:lpwstr/>
      </vt:variant>
      <vt:variant>
        <vt:i4>4587554</vt:i4>
      </vt:variant>
      <vt:variant>
        <vt:i4>513</vt:i4>
      </vt:variant>
      <vt:variant>
        <vt:i4>0</vt:i4>
      </vt:variant>
      <vt:variant>
        <vt:i4>5</vt:i4>
      </vt:variant>
      <vt:variant>
        <vt:lpwstr>https://www.volkswagen.lv/idhub/content/dam/onehub_pkw/importers/lv/price-lists/lv/id-4/ID.4_10_15_cenas_LV.pdf</vt:lpwstr>
      </vt:variant>
      <vt:variant>
        <vt:lpwstr/>
      </vt:variant>
      <vt:variant>
        <vt:i4>6225965</vt:i4>
      </vt:variant>
      <vt:variant>
        <vt:i4>510</vt:i4>
      </vt:variant>
      <vt:variant>
        <vt:i4>0</vt:i4>
      </vt:variant>
      <vt:variant>
        <vt:i4>5</vt:i4>
      </vt:variant>
      <vt:variant>
        <vt:lpwstr>https://www.skoda.lv/_doc/31118047-7495-46e0-937e-5ff151519861</vt:lpwstr>
      </vt:variant>
      <vt:variant>
        <vt:lpwstr/>
      </vt:variant>
      <vt:variant>
        <vt:i4>1769503</vt:i4>
      </vt:variant>
      <vt:variant>
        <vt:i4>507</vt:i4>
      </vt:variant>
      <vt:variant>
        <vt:i4>0</vt:i4>
      </vt:variant>
      <vt:variant>
        <vt:i4>5</vt:i4>
      </vt:variant>
      <vt:variant>
        <vt:lpwstr>https://www.eis.gov.lv/EKEIS/Supplier/Procurement/146816</vt:lpwstr>
      </vt:variant>
      <vt:variant>
        <vt:lpwstr/>
      </vt:variant>
      <vt:variant>
        <vt:i4>524291</vt:i4>
      </vt:variant>
      <vt:variant>
        <vt:i4>504</vt:i4>
      </vt:variant>
      <vt:variant>
        <vt:i4>0</vt:i4>
      </vt:variant>
      <vt:variant>
        <vt:i4>5</vt:i4>
      </vt:variant>
      <vt:variant>
        <vt:lpwstr>https://www.vmnvd.gov.lv/lv/veselibas-aprupe-majas-0</vt:lpwstr>
      </vt:variant>
      <vt:variant>
        <vt:lpwstr/>
      </vt:variant>
      <vt:variant>
        <vt:i4>2293818</vt:i4>
      </vt:variant>
      <vt:variant>
        <vt:i4>501</vt:i4>
      </vt:variant>
      <vt:variant>
        <vt:i4>0</vt:i4>
      </vt:variant>
      <vt:variant>
        <vt:i4>5</vt:i4>
      </vt:variant>
      <vt:variant>
        <vt:lpwstr>https://www.vmnvd.gov.lv/lv/paliativas-aprupes-mobilas-komandas-pakalpojumi-pacienta-dzivesvieta-0</vt:lpwstr>
      </vt:variant>
      <vt:variant>
        <vt:lpwstr/>
      </vt:variant>
      <vt:variant>
        <vt:i4>1507411</vt:i4>
      </vt:variant>
      <vt:variant>
        <vt:i4>498</vt:i4>
      </vt:variant>
      <vt:variant>
        <vt:i4>0</vt:i4>
      </vt:variant>
      <vt:variant>
        <vt:i4>5</vt:i4>
      </vt:variant>
      <vt:variant>
        <vt:lpwstr>https://eur-lex.europa.eu/eli/C/2025/1596/oj</vt:lpwstr>
      </vt:variant>
      <vt:variant>
        <vt:lpwstr/>
      </vt:variant>
      <vt:variant>
        <vt:i4>1507411</vt:i4>
      </vt:variant>
      <vt:variant>
        <vt:i4>495</vt:i4>
      </vt:variant>
      <vt:variant>
        <vt:i4>0</vt:i4>
      </vt:variant>
      <vt:variant>
        <vt:i4>5</vt:i4>
      </vt:variant>
      <vt:variant>
        <vt:lpwstr>https://eur-lex.europa.eu/eli/C/2025/1596/oj</vt:lpwstr>
      </vt:variant>
      <vt:variant>
        <vt:lpwstr/>
      </vt:variant>
      <vt:variant>
        <vt:i4>1507411</vt:i4>
      </vt:variant>
      <vt:variant>
        <vt:i4>486</vt:i4>
      </vt:variant>
      <vt:variant>
        <vt:i4>0</vt:i4>
      </vt:variant>
      <vt:variant>
        <vt:i4>5</vt:i4>
      </vt:variant>
      <vt:variant>
        <vt:lpwstr>https://eur-lex.europa.eu/eli/C/2025/1596/oj</vt:lpwstr>
      </vt:variant>
      <vt:variant>
        <vt:lpwstr/>
      </vt:variant>
      <vt:variant>
        <vt:i4>5570585</vt:i4>
      </vt:variant>
      <vt:variant>
        <vt:i4>483</vt:i4>
      </vt:variant>
      <vt:variant>
        <vt:i4>0</vt:i4>
      </vt:variant>
      <vt:variant>
        <vt:i4>5</vt:i4>
      </vt:variant>
      <vt:variant>
        <vt:lpwstr>https://www.esfondi.lv/profesionaliem/demarkacija</vt:lpwstr>
      </vt:variant>
      <vt:variant>
        <vt:lpwstr/>
      </vt:variant>
      <vt:variant>
        <vt:i4>1507411</vt:i4>
      </vt:variant>
      <vt:variant>
        <vt:i4>480</vt:i4>
      </vt:variant>
      <vt:variant>
        <vt:i4>0</vt:i4>
      </vt:variant>
      <vt:variant>
        <vt:i4>5</vt:i4>
      </vt:variant>
      <vt:variant>
        <vt:lpwstr>https://eur-lex.europa.eu/eli/C/2025/1596/oj</vt:lpwstr>
      </vt:variant>
      <vt:variant>
        <vt:lpwstr/>
      </vt:variant>
      <vt:variant>
        <vt:i4>1507411</vt:i4>
      </vt:variant>
      <vt:variant>
        <vt:i4>477</vt:i4>
      </vt:variant>
      <vt:variant>
        <vt:i4>0</vt:i4>
      </vt:variant>
      <vt:variant>
        <vt:i4>5</vt:i4>
      </vt:variant>
      <vt:variant>
        <vt:lpwstr>https://eur-lex.europa.eu/eli/C/2025/1596/oj</vt:lpwstr>
      </vt:variant>
      <vt:variant>
        <vt:lpwstr/>
      </vt:variant>
      <vt:variant>
        <vt:i4>3473532</vt:i4>
      </vt:variant>
      <vt:variant>
        <vt:i4>462</vt:i4>
      </vt:variant>
      <vt:variant>
        <vt:i4>0</vt:i4>
      </vt:variant>
      <vt:variant>
        <vt:i4>5</vt:i4>
      </vt:variant>
      <vt:variant>
        <vt:lpwstr>https://eur-lex.europa.eu/eli/reg/2023/955</vt:lpwstr>
      </vt:variant>
      <vt:variant>
        <vt:lpwstr/>
      </vt:variant>
      <vt:variant>
        <vt:i4>7536736</vt:i4>
      </vt:variant>
      <vt:variant>
        <vt:i4>459</vt:i4>
      </vt:variant>
      <vt:variant>
        <vt:i4>0</vt:i4>
      </vt:variant>
      <vt:variant>
        <vt:i4>5</vt:i4>
      </vt:variant>
      <vt:variant>
        <vt:lpwstr>https://eur-lex.europa.eu/legal-content/EN/TXT/?uri=CELEX%3A02003L0087-20240301</vt:lpwstr>
      </vt:variant>
      <vt:variant>
        <vt:lpwstr/>
      </vt:variant>
      <vt:variant>
        <vt:i4>1441846</vt:i4>
      </vt:variant>
      <vt:variant>
        <vt:i4>452</vt:i4>
      </vt:variant>
      <vt:variant>
        <vt:i4>0</vt:i4>
      </vt:variant>
      <vt:variant>
        <vt:i4>5</vt:i4>
      </vt:variant>
      <vt:variant>
        <vt:lpwstr/>
      </vt:variant>
      <vt:variant>
        <vt:lpwstr>_Toc228359993</vt:lpwstr>
      </vt:variant>
      <vt:variant>
        <vt:i4>1441846</vt:i4>
      </vt:variant>
      <vt:variant>
        <vt:i4>446</vt:i4>
      </vt:variant>
      <vt:variant>
        <vt:i4>0</vt:i4>
      </vt:variant>
      <vt:variant>
        <vt:i4>5</vt:i4>
      </vt:variant>
      <vt:variant>
        <vt:lpwstr/>
      </vt:variant>
      <vt:variant>
        <vt:lpwstr>_Toc228359992</vt:lpwstr>
      </vt:variant>
      <vt:variant>
        <vt:i4>1441846</vt:i4>
      </vt:variant>
      <vt:variant>
        <vt:i4>440</vt:i4>
      </vt:variant>
      <vt:variant>
        <vt:i4>0</vt:i4>
      </vt:variant>
      <vt:variant>
        <vt:i4>5</vt:i4>
      </vt:variant>
      <vt:variant>
        <vt:lpwstr/>
      </vt:variant>
      <vt:variant>
        <vt:lpwstr>_Toc228359991</vt:lpwstr>
      </vt:variant>
      <vt:variant>
        <vt:i4>1441846</vt:i4>
      </vt:variant>
      <vt:variant>
        <vt:i4>434</vt:i4>
      </vt:variant>
      <vt:variant>
        <vt:i4>0</vt:i4>
      </vt:variant>
      <vt:variant>
        <vt:i4>5</vt:i4>
      </vt:variant>
      <vt:variant>
        <vt:lpwstr/>
      </vt:variant>
      <vt:variant>
        <vt:lpwstr>_Toc228359990</vt:lpwstr>
      </vt:variant>
      <vt:variant>
        <vt:i4>1507382</vt:i4>
      </vt:variant>
      <vt:variant>
        <vt:i4>428</vt:i4>
      </vt:variant>
      <vt:variant>
        <vt:i4>0</vt:i4>
      </vt:variant>
      <vt:variant>
        <vt:i4>5</vt:i4>
      </vt:variant>
      <vt:variant>
        <vt:lpwstr/>
      </vt:variant>
      <vt:variant>
        <vt:lpwstr>_Toc228359989</vt:lpwstr>
      </vt:variant>
      <vt:variant>
        <vt:i4>1507382</vt:i4>
      </vt:variant>
      <vt:variant>
        <vt:i4>422</vt:i4>
      </vt:variant>
      <vt:variant>
        <vt:i4>0</vt:i4>
      </vt:variant>
      <vt:variant>
        <vt:i4>5</vt:i4>
      </vt:variant>
      <vt:variant>
        <vt:lpwstr/>
      </vt:variant>
      <vt:variant>
        <vt:lpwstr>_Toc228359988</vt:lpwstr>
      </vt:variant>
      <vt:variant>
        <vt:i4>1507382</vt:i4>
      </vt:variant>
      <vt:variant>
        <vt:i4>416</vt:i4>
      </vt:variant>
      <vt:variant>
        <vt:i4>0</vt:i4>
      </vt:variant>
      <vt:variant>
        <vt:i4>5</vt:i4>
      </vt:variant>
      <vt:variant>
        <vt:lpwstr/>
      </vt:variant>
      <vt:variant>
        <vt:lpwstr>_Toc228359987</vt:lpwstr>
      </vt:variant>
      <vt:variant>
        <vt:i4>1507382</vt:i4>
      </vt:variant>
      <vt:variant>
        <vt:i4>410</vt:i4>
      </vt:variant>
      <vt:variant>
        <vt:i4>0</vt:i4>
      </vt:variant>
      <vt:variant>
        <vt:i4>5</vt:i4>
      </vt:variant>
      <vt:variant>
        <vt:lpwstr/>
      </vt:variant>
      <vt:variant>
        <vt:lpwstr>_Toc228359986</vt:lpwstr>
      </vt:variant>
      <vt:variant>
        <vt:i4>1507382</vt:i4>
      </vt:variant>
      <vt:variant>
        <vt:i4>404</vt:i4>
      </vt:variant>
      <vt:variant>
        <vt:i4>0</vt:i4>
      </vt:variant>
      <vt:variant>
        <vt:i4>5</vt:i4>
      </vt:variant>
      <vt:variant>
        <vt:lpwstr/>
      </vt:variant>
      <vt:variant>
        <vt:lpwstr>_Toc228359985</vt:lpwstr>
      </vt:variant>
      <vt:variant>
        <vt:i4>1507382</vt:i4>
      </vt:variant>
      <vt:variant>
        <vt:i4>398</vt:i4>
      </vt:variant>
      <vt:variant>
        <vt:i4>0</vt:i4>
      </vt:variant>
      <vt:variant>
        <vt:i4>5</vt:i4>
      </vt:variant>
      <vt:variant>
        <vt:lpwstr/>
      </vt:variant>
      <vt:variant>
        <vt:lpwstr>_Toc228359984</vt:lpwstr>
      </vt:variant>
      <vt:variant>
        <vt:i4>1507382</vt:i4>
      </vt:variant>
      <vt:variant>
        <vt:i4>392</vt:i4>
      </vt:variant>
      <vt:variant>
        <vt:i4>0</vt:i4>
      </vt:variant>
      <vt:variant>
        <vt:i4>5</vt:i4>
      </vt:variant>
      <vt:variant>
        <vt:lpwstr/>
      </vt:variant>
      <vt:variant>
        <vt:lpwstr>_Toc228359983</vt:lpwstr>
      </vt:variant>
      <vt:variant>
        <vt:i4>1507382</vt:i4>
      </vt:variant>
      <vt:variant>
        <vt:i4>386</vt:i4>
      </vt:variant>
      <vt:variant>
        <vt:i4>0</vt:i4>
      </vt:variant>
      <vt:variant>
        <vt:i4>5</vt:i4>
      </vt:variant>
      <vt:variant>
        <vt:lpwstr/>
      </vt:variant>
      <vt:variant>
        <vt:lpwstr>_Toc228359982</vt:lpwstr>
      </vt:variant>
      <vt:variant>
        <vt:i4>1507382</vt:i4>
      </vt:variant>
      <vt:variant>
        <vt:i4>380</vt:i4>
      </vt:variant>
      <vt:variant>
        <vt:i4>0</vt:i4>
      </vt:variant>
      <vt:variant>
        <vt:i4>5</vt:i4>
      </vt:variant>
      <vt:variant>
        <vt:lpwstr/>
      </vt:variant>
      <vt:variant>
        <vt:lpwstr>_Toc228359981</vt:lpwstr>
      </vt:variant>
      <vt:variant>
        <vt:i4>1507382</vt:i4>
      </vt:variant>
      <vt:variant>
        <vt:i4>374</vt:i4>
      </vt:variant>
      <vt:variant>
        <vt:i4>0</vt:i4>
      </vt:variant>
      <vt:variant>
        <vt:i4>5</vt:i4>
      </vt:variant>
      <vt:variant>
        <vt:lpwstr/>
      </vt:variant>
      <vt:variant>
        <vt:lpwstr>_Toc228359980</vt:lpwstr>
      </vt:variant>
      <vt:variant>
        <vt:i4>1572918</vt:i4>
      </vt:variant>
      <vt:variant>
        <vt:i4>368</vt:i4>
      </vt:variant>
      <vt:variant>
        <vt:i4>0</vt:i4>
      </vt:variant>
      <vt:variant>
        <vt:i4>5</vt:i4>
      </vt:variant>
      <vt:variant>
        <vt:lpwstr/>
      </vt:variant>
      <vt:variant>
        <vt:lpwstr>_Toc228359979</vt:lpwstr>
      </vt:variant>
      <vt:variant>
        <vt:i4>1572918</vt:i4>
      </vt:variant>
      <vt:variant>
        <vt:i4>362</vt:i4>
      </vt:variant>
      <vt:variant>
        <vt:i4>0</vt:i4>
      </vt:variant>
      <vt:variant>
        <vt:i4>5</vt:i4>
      </vt:variant>
      <vt:variant>
        <vt:lpwstr/>
      </vt:variant>
      <vt:variant>
        <vt:lpwstr>_Toc228359978</vt:lpwstr>
      </vt:variant>
      <vt:variant>
        <vt:i4>1572918</vt:i4>
      </vt:variant>
      <vt:variant>
        <vt:i4>356</vt:i4>
      </vt:variant>
      <vt:variant>
        <vt:i4>0</vt:i4>
      </vt:variant>
      <vt:variant>
        <vt:i4>5</vt:i4>
      </vt:variant>
      <vt:variant>
        <vt:lpwstr/>
      </vt:variant>
      <vt:variant>
        <vt:lpwstr>_Toc228359977</vt:lpwstr>
      </vt:variant>
      <vt:variant>
        <vt:i4>1572918</vt:i4>
      </vt:variant>
      <vt:variant>
        <vt:i4>350</vt:i4>
      </vt:variant>
      <vt:variant>
        <vt:i4>0</vt:i4>
      </vt:variant>
      <vt:variant>
        <vt:i4>5</vt:i4>
      </vt:variant>
      <vt:variant>
        <vt:lpwstr/>
      </vt:variant>
      <vt:variant>
        <vt:lpwstr>_Toc228359976</vt:lpwstr>
      </vt:variant>
      <vt:variant>
        <vt:i4>1572918</vt:i4>
      </vt:variant>
      <vt:variant>
        <vt:i4>344</vt:i4>
      </vt:variant>
      <vt:variant>
        <vt:i4>0</vt:i4>
      </vt:variant>
      <vt:variant>
        <vt:i4>5</vt:i4>
      </vt:variant>
      <vt:variant>
        <vt:lpwstr/>
      </vt:variant>
      <vt:variant>
        <vt:lpwstr>_Toc228359975</vt:lpwstr>
      </vt:variant>
      <vt:variant>
        <vt:i4>1572918</vt:i4>
      </vt:variant>
      <vt:variant>
        <vt:i4>338</vt:i4>
      </vt:variant>
      <vt:variant>
        <vt:i4>0</vt:i4>
      </vt:variant>
      <vt:variant>
        <vt:i4>5</vt:i4>
      </vt:variant>
      <vt:variant>
        <vt:lpwstr/>
      </vt:variant>
      <vt:variant>
        <vt:lpwstr>_Toc228359974</vt:lpwstr>
      </vt:variant>
      <vt:variant>
        <vt:i4>1572918</vt:i4>
      </vt:variant>
      <vt:variant>
        <vt:i4>332</vt:i4>
      </vt:variant>
      <vt:variant>
        <vt:i4>0</vt:i4>
      </vt:variant>
      <vt:variant>
        <vt:i4>5</vt:i4>
      </vt:variant>
      <vt:variant>
        <vt:lpwstr/>
      </vt:variant>
      <vt:variant>
        <vt:lpwstr>_Toc228359973</vt:lpwstr>
      </vt:variant>
      <vt:variant>
        <vt:i4>1572918</vt:i4>
      </vt:variant>
      <vt:variant>
        <vt:i4>326</vt:i4>
      </vt:variant>
      <vt:variant>
        <vt:i4>0</vt:i4>
      </vt:variant>
      <vt:variant>
        <vt:i4>5</vt:i4>
      </vt:variant>
      <vt:variant>
        <vt:lpwstr/>
      </vt:variant>
      <vt:variant>
        <vt:lpwstr>_Toc228359972</vt:lpwstr>
      </vt:variant>
      <vt:variant>
        <vt:i4>1572918</vt:i4>
      </vt:variant>
      <vt:variant>
        <vt:i4>320</vt:i4>
      </vt:variant>
      <vt:variant>
        <vt:i4>0</vt:i4>
      </vt:variant>
      <vt:variant>
        <vt:i4>5</vt:i4>
      </vt:variant>
      <vt:variant>
        <vt:lpwstr/>
      </vt:variant>
      <vt:variant>
        <vt:lpwstr>_Toc228359971</vt:lpwstr>
      </vt:variant>
      <vt:variant>
        <vt:i4>1572918</vt:i4>
      </vt:variant>
      <vt:variant>
        <vt:i4>314</vt:i4>
      </vt:variant>
      <vt:variant>
        <vt:i4>0</vt:i4>
      </vt:variant>
      <vt:variant>
        <vt:i4>5</vt:i4>
      </vt:variant>
      <vt:variant>
        <vt:lpwstr/>
      </vt:variant>
      <vt:variant>
        <vt:lpwstr>_Toc228359970</vt:lpwstr>
      </vt:variant>
      <vt:variant>
        <vt:i4>1638454</vt:i4>
      </vt:variant>
      <vt:variant>
        <vt:i4>308</vt:i4>
      </vt:variant>
      <vt:variant>
        <vt:i4>0</vt:i4>
      </vt:variant>
      <vt:variant>
        <vt:i4>5</vt:i4>
      </vt:variant>
      <vt:variant>
        <vt:lpwstr/>
      </vt:variant>
      <vt:variant>
        <vt:lpwstr>_Toc228359969</vt:lpwstr>
      </vt:variant>
      <vt:variant>
        <vt:i4>1638454</vt:i4>
      </vt:variant>
      <vt:variant>
        <vt:i4>302</vt:i4>
      </vt:variant>
      <vt:variant>
        <vt:i4>0</vt:i4>
      </vt:variant>
      <vt:variant>
        <vt:i4>5</vt:i4>
      </vt:variant>
      <vt:variant>
        <vt:lpwstr/>
      </vt:variant>
      <vt:variant>
        <vt:lpwstr>_Toc228359968</vt:lpwstr>
      </vt:variant>
      <vt:variant>
        <vt:i4>1638454</vt:i4>
      </vt:variant>
      <vt:variant>
        <vt:i4>296</vt:i4>
      </vt:variant>
      <vt:variant>
        <vt:i4>0</vt:i4>
      </vt:variant>
      <vt:variant>
        <vt:i4>5</vt:i4>
      </vt:variant>
      <vt:variant>
        <vt:lpwstr/>
      </vt:variant>
      <vt:variant>
        <vt:lpwstr>_Toc228359967</vt:lpwstr>
      </vt:variant>
      <vt:variant>
        <vt:i4>1638454</vt:i4>
      </vt:variant>
      <vt:variant>
        <vt:i4>290</vt:i4>
      </vt:variant>
      <vt:variant>
        <vt:i4>0</vt:i4>
      </vt:variant>
      <vt:variant>
        <vt:i4>5</vt:i4>
      </vt:variant>
      <vt:variant>
        <vt:lpwstr/>
      </vt:variant>
      <vt:variant>
        <vt:lpwstr>_Toc228359966</vt:lpwstr>
      </vt:variant>
      <vt:variant>
        <vt:i4>1638454</vt:i4>
      </vt:variant>
      <vt:variant>
        <vt:i4>284</vt:i4>
      </vt:variant>
      <vt:variant>
        <vt:i4>0</vt:i4>
      </vt:variant>
      <vt:variant>
        <vt:i4>5</vt:i4>
      </vt:variant>
      <vt:variant>
        <vt:lpwstr/>
      </vt:variant>
      <vt:variant>
        <vt:lpwstr>_Toc228359965</vt:lpwstr>
      </vt:variant>
      <vt:variant>
        <vt:i4>1638454</vt:i4>
      </vt:variant>
      <vt:variant>
        <vt:i4>278</vt:i4>
      </vt:variant>
      <vt:variant>
        <vt:i4>0</vt:i4>
      </vt:variant>
      <vt:variant>
        <vt:i4>5</vt:i4>
      </vt:variant>
      <vt:variant>
        <vt:lpwstr/>
      </vt:variant>
      <vt:variant>
        <vt:lpwstr>_Toc228359964</vt:lpwstr>
      </vt:variant>
      <vt:variant>
        <vt:i4>1638454</vt:i4>
      </vt:variant>
      <vt:variant>
        <vt:i4>272</vt:i4>
      </vt:variant>
      <vt:variant>
        <vt:i4>0</vt:i4>
      </vt:variant>
      <vt:variant>
        <vt:i4>5</vt:i4>
      </vt:variant>
      <vt:variant>
        <vt:lpwstr/>
      </vt:variant>
      <vt:variant>
        <vt:lpwstr>_Toc228359963</vt:lpwstr>
      </vt:variant>
      <vt:variant>
        <vt:i4>1638454</vt:i4>
      </vt:variant>
      <vt:variant>
        <vt:i4>266</vt:i4>
      </vt:variant>
      <vt:variant>
        <vt:i4>0</vt:i4>
      </vt:variant>
      <vt:variant>
        <vt:i4>5</vt:i4>
      </vt:variant>
      <vt:variant>
        <vt:lpwstr/>
      </vt:variant>
      <vt:variant>
        <vt:lpwstr>_Toc228359962</vt:lpwstr>
      </vt:variant>
      <vt:variant>
        <vt:i4>1638454</vt:i4>
      </vt:variant>
      <vt:variant>
        <vt:i4>260</vt:i4>
      </vt:variant>
      <vt:variant>
        <vt:i4>0</vt:i4>
      </vt:variant>
      <vt:variant>
        <vt:i4>5</vt:i4>
      </vt:variant>
      <vt:variant>
        <vt:lpwstr/>
      </vt:variant>
      <vt:variant>
        <vt:lpwstr>_Toc228359961</vt:lpwstr>
      </vt:variant>
      <vt:variant>
        <vt:i4>1638454</vt:i4>
      </vt:variant>
      <vt:variant>
        <vt:i4>254</vt:i4>
      </vt:variant>
      <vt:variant>
        <vt:i4>0</vt:i4>
      </vt:variant>
      <vt:variant>
        <vt:i4>5</vt:i4>
      </vt:variant>
      <vt:variant>
        <vt:lpwstr/>
      </vt:variant>
      <vt:variant>
        <vt:lpwstr>_Toc228359960</vt:lpwstr>
      </vt:variant>
      <vt:variant>
        <vt:i4>1703990</vt:i4>
      </vt:variant>
      <vt:variant>
        <vt:i4>248</vt:i4>
      </vt:variant>
      <vt:variant>
        <vt:i4>0</vt:i4>
      </vt:variant>
      <vt:variant>
        <vt:i4>5</vt:i4>
      </vt:variant>
      <vt:variant>
        <vt:lpwstr/>
      </vt:variant>
      <vt:variant>
        <vt:lpwstr>_Toc228359959</vt:lpwstr>
      </vt:variant>
      <vt:variant>
        <vt:i4>1703990</vt:i4>
      </vt:variant>
      <vt:variant>
        <vt:i4>242</vt:i4>
      </vt:variant>
      <vt:variant>
        <vt:i4>0</vt:i4>
      </vt:variant>
      <vt:variant>
        <vt:i4>5</vt:i4>
      </vt:variant>
      <vt:variant>
        <vt:lpwstr/>
      </vt:variant>
      <vt:variant>
        <vt:lpwstr>_Toc228359958</vt:lpwstr>
      </vt:variant>
      <vt:variant>
        <vt:i4>1703990</vt:i4>
      </vt:variant>
      <vt:variant>
        <vt:i4>236</vt:i4>
      </vt:variant>
      <vt:variant>
        <vt:i4>0</vt:i4>
      </vt:variant>
      <vt:variant>
        <vt:i4>5</vt:i4>
      </vt:variant>
      <vt:variant>
        <vt:lpwstr/>
      </vt:variant>
      <vt:variant>
        <vt:lpwstr>_Toc228359957</vt:lpwstr>
      </vt:variant>
      <vt:variant>
        <vt:i4>1703990</vt:i4>
      </vt:variant>
      <vt:variant>
        <vt:i4>230</vt:i4>
      </vt:variant>
      <vt:variant>
        <vt:i4>0</vt:i4>
      </vt:variant>
      <vt:variant>
        <vt:i4>5</vt:i4>
      </vt:variant>
      <vt:variant>
        <vt:lpwstr/>
      </vt:variant>
      <vt:variant>
        <vt:lpwstr>_Toc228359956</vt:lpwstr>
      </vt:variant>
      <vt:variant>
        <vt:i4>1703990</vt:i4>
      </vt:variant>
      <vt:variant>
        <vt:i4>224</vt:i4>
      </vt:variant>
      <vt:variant>
        <vt:i4>0</vt:i4>
      </vt:variant>
      <vt:variant>
        <vt:i4>5</vt:i4>
      </vt:variant>
      <vt:variant>
        <vt:lpwstr/>
      </vt:variant>
      <vt:variant>
        <vt:lpwstr>_Toc228359955</vt:lpwstr>
      </vt:variant>
      <vt:variant>
        <vt:i4>1703990</vt:i4>
      </vt:variant>
      <vt:variant>
        <vt:i4>218</vt:i4>
      </vt:variant>
      <vt:variant>
        <vt:i4>0</vt:i4>
      </vt:variant>
      <vt:variant>
        <vt:i4>5</vt:i4>
      </vt:variant>
      <vt:variant>
        <vt:lpwstr/>
      </vt:variant>
      <vt:variant>
        <vt:lpwstr>_Toc228359954</vt:lpwstr>
      </vt:variant>
      <vt:variant>
        <vt:i4>1703990</vt:i4>
      </vt:variant>
      <vt:variant>
        <vt:i4>212</vt:i4>
      </vt:variant>
      <vt:variant>
        <vt:i4>0</vt:i4>
      </vt:variant>
      <vt:variant>
        <vt:i4>5</vt:i4>
      </vt:variant>
      <vt:variant>
        <vt:lpwstr/>
      </vt:variant>
      <vt:variant>
        <vt:lpwstr>_Toc228359953</vt:lpwstr>
      </vt:variant>
      <vt:variant>
        <vt:i4>1703990</vt:i4>
      </vt:variant>
      <vt:variant>
        <vt:i4>206</vt:i4>
      </vt:variant>
      <vt:variant>
        <vt:i4>0</vt:i4>
      </vt:variant>
      <vt:variant>
        <vt:i4>5</vt:i4>
      </vt:variant>
      <vt:variant>
        <vt:lpwstr/>
      </vt:variant>
      <vt:variant>
        <vt:lpwstr>_Toc228359952</vt:lpwstr>
      </vt:variant>
      <vt:variant>
        <vt:i4>1703990</vt:i4>
      </vt:variant>
      <vt:variant>
        <vt:i4>200</vt:i4>
      </vt:variant>
      <vt:variant>
        <vt:i4>0</vt:i4>
      </vt:variant>
      <vt:variant>
        <vt:i4>5</vt:i4>
      </vt:variant>
      <vt:variant>
        <vt:lpwstr/>
      </vt:variant>
      <vt:variant>
        <vt:lpwstr>_Toc228359951</vt:lpwstr>
      </vt:variant>
      <vt:variant>
        <vt:i4>1703990</vt:i4>
      </vt:variant>
      <vt:variant>
        <vt:i4>194</vt:i4>
      </vt:variant>
      <vt:variant>
        <vt:i4>0</vt:i4>
      </vt:variant>
      <vt:variant>
        <vt:i4>5</vt:i4>
      </vt:variant>
      <vt:variant>
        <vt:lpwstr/>
      </vt:variant>
      <vt:variant>
        <vt:lpwstr>_Toc228359950</vt:lpwstr>
      </vt:variant>
      <vt:variant>
        <vt:i4>1769526</vt:i4>
      </vt:variant>
      <vt:variant>
        <vt:i4>188</vt:i4>
      </vt:variant>
      <vt:variant>
        <vt:i4>0</vt:i4>
      </vt:variant>
      <vt:variant>
        <vt:i4>5</vt:i4>
      </vt:variant>
      <vt:variant>
        <vt:lpwstr/>
      </vt:variant>
      <vt:variant>
        <vt:lpwstr>_Toc228359949</vt:lpwstr>
      </vt:variant>
      <vt:variant>
        <vt:i4>1769526</vt:i4>
      </vt:variant>
      <vt:variant>
        <vt:i4>182</vt:i4>
      </vt:variant>
      <vt:variant>
        <vt:i4>0</vt:i4>
      </vt:variant>
      <vt:variant>
        <vt:i4>5</vt:i4>
      </vt:variant>
      <vt:variant>
        <vt:lpwstr/>
      </vt:variant>
      <vt:variant>
        <vt:lpwstr>_Toc228359948</vt:lpwstr>
      </vt:variant>
      <vt:variant>
        <vt:i4>1769526</vt:i4>
      </vt:variant>
      <vt:variant>
        <vt:i4>176</vt:i4>
      </vt:variant>
      <vt:variant>
        <vt:i4>0</vt:i4>
      </vt:variant>
      <vt:variant>
        <vt:i4>5</vt:i4>
      </vt:variant>
      <vt:variant>
        <vt:lpwstr/>
      </vt:variant>
      <vt:variant>
        <vt:lpwstr>_Toc228359947</vt:lpwstr>
      </vt:variant>
      <vt:variant>
        <vt:i4>1769526</vt:i4>
      </vt:variant>
      <vt:variant>
        <vt:i4>170</vt:i4>
      </vt:variant>
      <vt:variant>
        <vt:i4>0</vt:i4>
      </vt:variant>
      <vt:variant>
        <vt:i4>5</vt:i4>
      </vt:variant>
      <vt:variant>
        <vt:lpwstr/>
      </vt:variant>
      <vt:variant>
        <vt:lpwstr>_Toc228359946</vt:lpwstr>
      </vt:variant>
      <vt:variant>
        <vt:i4>1769526</vt:i4>
      </vt:variant>
      <vt:variant>
        <vt:i4>164</vt:i4>
      </vt:variant>
      <vt:variant>
        <vt:i4>0</vt:i4>
      </vt:variant>
      <vt:variant>
        <vt:i4>5</vt:i4>
      </vt:variant>
      <vt:variant>
        <vt:lpwstr/>
      </vt:variant>
      <vt:variant>
        <vt:lpwstr>_Toc228359945</vt:lpwstr>
      </vt:variant>
      <vt:variant>
        <vt:i4>1769526</vt:i4>
      </vt:variant>
      <vt:variant>
        <vt:i4>158</vt:i4>
      </vt:variant>
      <vt:variant>
        <vt:i4>0</vt:i4>
      </vt:variant>
      <vt:variant>
        <vt:i4>5</vt:i4>
      </vt:variant>
      <vt:variant>
        <vt:lpwstr/>
      </vt:variant>
      <vt:variant>
        <vt:lpwstr>_Toc228359944</vt:lpwstr>
      </vt:variant>
      <vt:variant>
        <vt:i4>1769526</vt:i4>
      </vt:variant>
      <vt:variant>
        <vt:i4>152</vt:i4>
      </vt:variant>
      <vt:variant>
        <vt:i4>0</vt:i4>
      </vt:variant>
      <vt:variant>
        <vt:i4>5</vt:i4>
      </vt:variant>
      <vt:variant>
        <vt:lpwstr/>
      </vt:variant>
      <vt:variant>
        <vt:lpwstr>_Toc228359943</vt:lpwstr>
      </vt:variant>
      <vt:variant>
        <vt:i4>1769526</vt:i4>
      </vt:variant>
      <vt:variant>
        <vt:i4>146</vt:i4>
      </vt:variant>
      <vt:variant>
        <vt:i4>0</vt:i4>
      </vt:variant>
      <vt:variant>
        <vt:i4>5</vt:i4>
      </vt:variant>
      <vt:variant>
        <vt:lpwstr/>
      </vt:variant>
      <vt:variant>
        <vt:lpwstr>_Toc228359942</vt:lpwstr>
      </vt:variant>
      <vt:variant>
        <vt:i4>1769526</vt:i4>
      </vt:variant>
      <vt:variant>
        <vt:i4>140</vt:i4>
      </vt:variant>
      <vt:variant>
        <vt:i4>0</vt:i4>
      </vt:variant>
      <vt:variant>
        <vt:i4>5</vt:i4>
      </vt:variant>
      <vt:variant>
        <vt:lpwstr/>
      </vt:variant>
      <vt:variant>
        <vt:lpwstr>_Toc228359941</vt:lpwstr>
      </vt:variant>
      <vt:variant>
        <vt:i4>1769526</vt:i4>
      </vt:variant>
      <vt:variant>
        <vt:i4>134</vt:i4>
      </vt:variant>
      <vt:variant>
        <vt:i4>0</vt:i4>
      </vt:variant>
      <vt:variant>
        <vt:i4>5</vt:i4>
      </vt:variant>
      <vt:variant>
        <vt:lpwstr/>
      </vt:variant>
      <vt:variant>
        <vt:lpwstr>_Toc228359940</vt:lpwstr>
      </vt:variant>
      <vt:variant>
        <vt:i4>1835062</vt:i4>
      </vt:variant>
      <vt:variant>
        <vt:i4>128</vt:i4>
      </vt:variant>
      <vt:variant>
        <vt:i4>0</vt:i4>
      </vt:variant>
      <vt:variant>
        <vt:i4>5</vt:i4>
      </vt:variant>
      <vt:variant>
        <vt:lpwstr/>
      </vt:variant>
      <vt:variant>
        <vt:lpwstr>_Toc228359939</vt:lpwstr>
      </vt:variant>
      <vt:variant>
        <vt:i4>1835062</vt:i4>
      </vt:variant>
      <vt:variant>
        <vt:i4>122</vt:i4>
      </vt:variant>
      <vt:variant>
        <vt:i4>0</vt:i4>
      </vt:variant>
      <vt:variant>
        <vt:i4>5</vt:i4>
      </vt:variant>
      <vt:variant>
        <vt:lpwstr/>
      </vt:variant>
      <vt:variant>
        <vt:lpwstr>_Toc228359938</vt:lpwstr>
      </vt:variant>
      <vt:variant>
        <vt:i4>1835062</vt:i4>
      </vt:variant>
      <vt:variant>
        <vt:i4>116</vt:i4>
      </vt:variant>
      <vt:variant>
        <vt:i4>0</vt:i4>
      </vt:variant>
      <vt:variant>
        <vt:i4>5</vt:i4>
      </vt:variant>
      <vt:variant>
        <vt:lpwstr/>
      </vt:variant>
      <vt:variant>
        <vt:lpwstr>_Toc228359937</vt:lpwstr>
      </vt:variant>
      <vt:variant>
        <vt:i4>1835062</vt:i4>
      </vt:variant>
      <vt:variant>
        <vt:i4>110</vt:i4>
      </vt:variant>
      <vt:variant>
        <vt:i4>0</vt:i4>
      </vt:variant>
      <vt:variant>
        <vt:i4>5</vt:i4>
      </vt:variant>
      <vt:variant>
        <vt:lpwstr/>
      </vt:variant>
      <vt:variant>
        <vt:lpwstr>_Toc228359936</vt:lpwstr>
      </vt:variant>
      <vt:variant>
        <vt:i4>1835062</vt:i4>
      </vt:variant>
      <vt:variant>
        <vt:i4>104</vt:i4>
      </vt:variant>
      <vt:variant>
        <vt:i4>0</vt:i4>
      </vt:variant>
      <vt:variant>
        <vt:i4>5</vt:i4>
      </vt:variant>
      <vt:variant>
        <vt:lpwstr/>
      </vt:variant>
      <vt:variant>
        <vt:lpwstr>_Toc228359935</vt:lpwstr>
      </vt:variant>
      <vt:variant>
        <vt:i4>1835062</vt:i4>
      </vt:variant>
      <vt:variant>
        <vt:i4>98</vt:i4>
      </vt:variant>
      <vt:variant>
        <vt:i4>0</vt:i4>
      </vt:variant>
      <vt:variant>
        <vt:i4>5</vt:i4>
      </vt:variant>
      <vt:variant>
        <vt:lpwstr/>
      </vt:variant>
      <vt:variant>
        <vt:lpwstr>_Toc228359934</vt:lpwstr>
      </vt:variant>
      <vt:variant>
        <vt:i4>1835062</vt:i4>
      </vt:variant>
      <vt:variant>
        <vt:i4>92</vt:i4>
      </vt:variant>
      <vt:variant>
        <vt:i4>0</vt:i4>
      </vt:variant>
      <vt:variant>
        <vt:i4>5</vt:i4>
      </vt:variant>
      <vt:variant>
        <vt:lpwstr/>
      </vt:variant>
      <vt:variant>
        <vt:lpwstr>_Toc228359933</vt:lpwstr>
      </vt:variant>
      <vt:variant>
        <vt:i4>1835062</vt:i4>
      </vt:variant>
      <vt:variant>
        <vt:i4>86</vt:i4>
      </vt:variant>
      <vt:variant>
        <vt:i4>0</vt:i4>
      </vt:variant>
      <vt:variant>
        <vt:i4>5</vt:i4>
      </vt:variant>
      <vt:variant>
        <vt:lpwstr/>
      </vt:variant>
      <vt:variant>
        <vt:lpwstr>_Toc228359932</vt:lpwstr>
      </vt:variant>
      <vt:variant>
        <vt:i4>1835062</vt:i4>
      </vt:variant>
      <vt:variant>
        <vt:i4>80</vt:i4>
      </vt:variant>
      <vt:variant>
        <vt:i4>0</vt:i4>
      </vt:variant>
      <vt:variant>
        <vt:i4>5</vt:i4>
      </vt:variant>
      <vt:variant>
        <vt:lpwstr/>
      </vt:variant>
      <vt:variant>
        <vt:lpwstr>_Toc228359931</vt:lpwstr>
      </vt:variant>
      <vt:variant>
        <vt:i4>1835062</vt:i4>
      </vt:variant>
      <vt:variant>
        <vt:i4>74</vt:i4>
      </vt:variant>
      <vt:variant>
        <vt:i4>0</vt:i4>
      </vt:variant>
      <vt:variant>
        <vt:i4>5</vt:i4>
      </vt:variant>
      <vt:variant>
        <vt:lpwstr/>
      </vt:variant>
      <vt:variant>
        <vt:lpwstr>_Toc228359930</vt:lpwstr>
      </vt:variant>
      <vt:variant>
        <vt:i4>1900598</vt:i4>
      </vt:variant>
      <vt:variant>
        <vt:i4>68</vt:i4>
      </vt:variant>
      <vt:variant>
        <vt:i4>0</vt:i4>
      </vt:variant>
      <vt:variant>
        <vt:i4>5</vt:i4>
      </vt:variant>
      <vt:variant>
        <vt:lpwstr/>
      </vt:variant>
      <vt:variant>
        <vt:lpwstr>_Toc228359929</vt:lpwstr>
      </vt:variant>
      <vt:variant>
        <vt:i4>1900598</vt:i4>
      </vt:variant>
      <vt:variant>
        <vt:i4>62</vt:i4>
      </vt:variant>
      <vt:variant>
        <vt:i4>0</vt:i4>
      </vt:variant>
      <vt:variant>
        <vt:i4>5</vt:i4>
      </vt:variant>
      <vt:variant>
        <vt:lpwstr/>
      </vt:variant>
      <vt:variant>
        <vt:lpwstr>_Toc228359928</vt:lpwstr>
      </vt:variant>
      <vt:variant>
        <vt:i4>1900598</vt:i4>
      </vt:variant>
      <vt:variant>
        <vt:i4>56</vt:i4>
      </vt:variant>
      <vt:variant>
        <vt:i4>0</vt:i4>
      </vt:variant>
      <vt:variant>
        <vt:i4>5</vt:i4>
      </vt:variant>
      <vt:variant>
        <vt:lpwstr/>
      </vt:variant>
      <vt:variant>
        <vt:lpwstr>_Toc228359927</vt:lpwstr>
      </vt:variant>
      <vt:variant>
        <vt:i4>1900598</vt:i4>
      </vt:variant>
      <vt:variant>
        <vt:i4>50</vt:i4>
      </vt:variant>
      <vt:variant>
        <vt:i4>0</vt:i4>
      </vt:variant>
      <vt:variant>
        <vt:i4>5</vt:i4>
      </vt:variant>
      <vt:variant>
        <vt:lpwstr/>
      </vt:variant>
      <vt:variant>
        <vt:lpwstr>_Toc228359926</vt:lpwstr>
      </vt:variant>
      <vt:variant>
        <vt:i4>1900598</vt:i4>
      </vt:variant>
      <vt:variant>
        <vt:i4>44</vt:i4>
      </vt:variant>
      <vt:variant>
        <vt:i4>0</vt:i4>
      </vt:variant>
      <vt:variant>
        <vt:i4>5</vt:i4>
      </vt:variant>
      <vt:variant>
        <vt:lpwstr/>
      </vt:variant>
      <vt:variant>
        <vt:lpwstr>_Toc228359925</vt:lpwstr>
      </vt:variant>
      <vt:variant>
        <vt:i4>1900598</vt:i4>
      </vt:variant>
      <vt:variant>
        <vt:i4>38</vt:i4>
      </vt:variant>
      <vt:variant>
        <vt:i4>0</vt:i4>
      </vt:variant>
      <vt:variant>
        <vt:i4>5</vt:i4>
      </vt:variant>
      <vt:variant>
        <vt:lpwstr/>
      </vt:variant>
      <vt:variant>
        <vt:lpwstr>_Toc228359924</vt:lpwstr>
      </vt:variant>
      <vt:variant>
        <vt:i4>1900598</vt:i4>
      </vt:variant>
      <vt:variant>
        <vt:i4>32</vt:i4>
      </vt:variant>
      <vt:variant>
        <vt:i4>0</vt:i4>
      </vt:variant>
      <vt:variant>
        <vt:i4>5</vt:i4>
      </vt:variant>
      <vt:variant>
        <vt:lpwstr/>
      </vt:variant>
      <vt:variant>
        <vt:lpwstr>_Toc228359923</vt:lpwstr>
      </vt:variant>
      <vt:variant>
        <vt:i4>1900598</vt:i4>
      </vt:variant>
      <vt:variant>
        <vt:i4>26</vt:i4>
      </vt:variant>
      <vt:variant>
        <vt:i4>0</vt:i4>
      </vt:variant>
      <vt:variant>
        <vt:i4>5</vt:i4>
      </vt:variant>
      <vt:variant>
        <vt:lpwstr/>
      </vt:variant>
      <vt:variant>
        <vt:lpwstr>_Toc228359922</vt:lpwstr>
      </vt:variant>
      <vt:variant>
        <vt:i4>1900598</vt:i4>
      </vt:variant>
      <vt:variant>
        <vt:i4>20</vt:i4>
      </vt:variant>
      <vt:variant>
        <vt:i4>0</vt:i4>
      </vt:variant>
      <vt:variant>
        <vt:i4>5</vt:i4>
      </vt:variant>
      <vt:variant>
        <vt:lpwstr/>
      </vt:variant>
      <vt:variant>
        <vt:lpwstr>_Toc228359921</vt:lpwstr>
      </vt:variant>
      <vt:variant>
        <vt:i4>1900598</vt:i4>
      </vt:variant>
      <vt:variant>
        <vt:i4>14</vt:i4>
      </vt:variant>
      <vt:variant>
        <vt:i4>0</vt:i4>
      </vt:variant>
      <vt:variant>
        <vt:i4>5</vt:i4>
      </vt:variant>
      <vt:variant>
        <vt:lpwstr/>
      </vt:variant>
      <vt:variant>
        <vt:lpwstr>_Toc228359920</vt:lpwstr>
      </vt:variant>
      <vt:variant>
        <vt:i4>1966134</vt:i4>
      </vt:variant>
      <vt:variant>
        <vt:i4>8</vt:i4>
      </vt:variant>
      <vt:variant>
        <vt:i4>0</vt:i4>
      </vt:variant>
      <vt:variant>
        <vt:i4>5</vt:i4>
      </vt:variant>
      <vt:variant>
        <vt:lpwstr/>
      </vt:variant>
      <vt:variant>
        <vt:lpwstr>_Toc228359919</vt:lpwstr>
      </vt:variant>
      <vt:variant>
        <vt:i4>1966134</vt:i4>
      </vt:variant>
      <vt:variant>
        <vt:i4>2</vt:i4>
      </vt:variant>
      <vt:variant>
        <vt:i4>0</vt:i4>
      </vt:variant>
      <vt:variant>
        <vt:i4>5</vt:i4>
      </vt:variant>
      <vt:variant>
        <vt:lpwstr/>
      </vt:variant>
      <vt:variant>
        <vt:lpwstr>_Toc228359918</vt:lpwstr>
      </vt:variant>
      <vt:variant>
        <vt:i4>721012</vt:i4>
      </vt:variant>
      <vt:variant>
        <vt:i4>735</vt:i4>
      </vt:variant>
      <vt:variant>
        <vt:i4>0</vt:i4>
      </vt:variant>
      <vt:variant>
        <vt:i4>5</vt:i4>
      </vt:variant>
      <vt:variant>
        <vt:lpwstr>https://eur-lex.europa.eu/legal-content/LV/TXT/HTML/?uri=OJ:C_202505511</vt:lpwstr>
      </vt:variant>
      <vt:variant>
        <vt:lpwstr/>
      </vt:variant>
      <vt:variant>
        <vt:i4>5570585</vt:i4>
      </vt:variant>
      <vt:variant>
        <vt:i4>732</vt:i4>
      </vt:variant>
      <vt:variant>
        <vt:i4>0</vt:i4>
      </vt:variant>
      <vt:variant>
        <vt:i4>5</vt:i4>
      </vt:variant>
      <vt:variant>
        <vt:lpwstr>https://www.esfondi.lv/profesionaliem/demarkacija</vt:lpwstr>
      </vt:variant>
      <vt:variant>
        <vt:lpwstr/>
      </vt:variant>
      <vt:variant>
        <vt:i4>721012</vt:i4>
      </vt:variant>
      <vt:variant>
        <vt:i4>729</vt:i4>
      </vt:variant>
      <vt:variant>
        <vt:i4>0</vt:i4>
      </vt:variant>
      <vt:variant>
        <vt:i4>5</vt:i4>
      </vt:variant>
      <vt:variant>
        <vt:lpwstr>https://eur-lex.europa.eu/legal-content/LV/TXT/HTML/?uri=OJ:C_202505511</vt:lpwstr>
      </vt:variant>
      <vt:variant>
        <vt:lpwstr/>
      </vt:variant>
      <vt:variant>
        <vt:i4>6815863</vt:i4>
      </vt:variant>
      <vt:variant>
        <vt:i4>726</vt:i4>
      </vt:variant>
      <vt:variant>
        <vt:i4>0</vt:i4>
      </vt:variant>
      <vt:variant>
        <vt:i4>5</vt:i4>
      </vt:variant>
      <vt:variant>
        <vt:lpwstr>https://likumi.lv/ta/id/353615-aktualizetais-nacionalais-energetikas-un-klimata-plans-20212030gadam</vt:lpwstr>
      </vt:variant>
      <vt:variant>
        <vt:lpwstr/>
      </vt:variant>
      <vt:variant>
        <vt:i4>4784200</vt:i4>
      </vt:variant>
      <vt:variant>
        <vt:i4>723</vt:i4>
      </vt:variant>
      <vt:variant>
        <vt:i4>0</vt:i4>
      </vt:variant>
      <vt:variant>
        <vt:i4>5</vt:i4>
      </vt:variant>
      <vt:variant>
        <vt:lpwstr>https://likumi.lv/ta/id/86512-kartiba-kada-veicams-ietekmes-uz-vidi-strategiskais-novertejums</vt:lpwstr>
      </vt:variant>
      <vt:variant>
        <vt:lpwstr/>
      </vt:variant>
      <vt:variant>
        <vt:i4>7929958</vt:i4>
      </vt:variant>
      <vt:variant>
        <vt:i4>720</vt:i4>
      </vt:variant>
      <vt:variant>
        <vt:i4>0</vt:i4>
      </vt:variant>
      <vt:variant>
        <vt:i4>5</vt:i4>
      </vt:variant>
      <vt:variant>
        <vt:lpwstr>http://eur-lex.europa.eu/eli/dir/2001/42/oj/?locale=LV</vt:lpwstr>
      </vt:variant>
      <vt:variant>
        <vt:lpwstr/>
      </vt:variant>
      <vt:variant>
        <vt:i4>7340135</vt:i4>
      </vt:variant>
      <vt:variant>
        <vt:i4>717</vt:i4>
      </vt:variant>
      <vt:variant>
        <vt:i4>0</vt:i4>
      </vt:variant>
      <vt:variant>
        <vt:i4>5</vt:i4>
      </vt:variant>
      <vt:variant>
        <vt:lpwstr>https://eur-lex.europa.eu/legal-content/LV/TXT/?uri=CELEX%3A02018R1999-20231120</vt:lpwstr>
      </vt:variant>
      <vt:variant>
        <vt:lpwstr/>
      </vt:variant>
      <vt:variant>
        <vt:i4>4456539</vt:i4>
      </vt:variant>
      <vt:variant>
        <vt:i4>714</vt:i4>
      </vt:variant>
      <vt:variant>
        <vt:i4>0</vt:i4>
      </vt:variant>
      <vt:variant>
        <vt:i4>5</vt:i4>
      </vt:variant>
      <vt:variant>
        <vt:lpwstr>https://likumi.lv/ta/id/353615-aktualizetais-nacionalais-energetikas-un-klimata-plans-2021-2030-gadam</vt:lpwstr>
      </vt:variant>
      <vt:variant>
        <vt:lpwstr/>
      </vt:variant>
      <vt:variant>
        <vt:i4>5046366</vt:i4>
      </vt:variant>
      <vt:variant>
        <vt:i4>711</vt:i4>
      </vt:variant>
      <vt:variant>
        <vt:i4>0</vt:i4>
      </vt:variant>
      <vt:variant>
        <vt:i4>5</vt:i4>
      </vt:variant>
      <vt:variant>
        <vt:lpwstr>https://likumi.lv/ta/id/334018-par-taisnigas-parkartosanas-teritorialo-planu</vt:lpwstr>
      </vt:variant>
      <vt:variant>
        <vt:lpwstr/>
      </vt:variant>
      <vt:variant>
        <vt:i4>7077990</vt:i4>
      </vt:variant>
      <vt:variant>
        <vt:i4>708</vt:i4>
      </vt:variant>
      <vt:variant>
        <vt:i4>0</vt:i4>
      </vt:variant>
      <vt:variant>
        <vt:i4>5</vt:i4>
      </vt:variant>
      <vt:variant>
        <vt:lpwstr>https://eur-lex.europa.eu/legal-content/LV/TXT/?uri=CELEX%3A02010L0031-20210101</vt:lpwstr>
      </vt:variant>
      <vt:variant>
        <vt:lpwstr/>
      </vt:variant>
      <vt:variant>
        <vt:i4>7405602</vt:i4>
      </vt:variant>
      <vt:variant>
        <vt:i4>705</vt:i4>
      </vt:variant>
      <vt:variant>
        <vt:i4>0</vt:i4>
      </vt:variant>
      <vt:variant>
        <vt:i4>5</vt:i4>
      </vt:variant>
      <vt:variant>
        <vt:lpwstr>https://eur-lex.europa.eu/eli/dir/2024/1275/oj/</vt:lpwstr>
      </vt:variant>
      <vt:variant>
        <vt:lpwstr/>
      </vt:variant>
      <vt:variant>
        <vt:i4>262231</vt:i4>
      </vt:variant>
      <vt:variant>
        <vt:i4>702</vt:i4>
      </vt:variant>
      <vt:variant>
        <vt:i4>0</vt:i4>
      </vt:variant>
      <vt:variant>
        <vt:i4>5</vt:i4>
      </vt:variant>
      <vt:variant>
        <vt:lpwstr>https://likumi.lv/ta/id/342294-eku-atjaunosanas-ilgtermina-strategija</vt:lpwstr>
      </vt:variant>
      <vt:variant>
        <vt:lpwstr/>
      </vt:variant>
      <vt:variant>
        <vt:i4>131081</vt:i4>
      </vt:variant>
      <vt:variant>
        <vt:i4>699</vt:i4>
      </vt:variant>
      <vt:variant>
        <vt:i4>0</vt:i4>
      </vt:variant>
      <vt:variant>
        <vt:i4>5</vt:i4>
      </vt:variant>
      <vt:variant>
        <vt:lpwstr>https://likumi.lv/ta/id/349115-eiropas-savienibas-kohezijas-politikas-programmas-2021-2027-gadam-2-4-1-specifiska-atbalsta-merka-veicinat-ilgtspejigu</vt:lpwstr>
      </vt:variant>
      <vt:variant>
        <vt:lpwstr/>
      </vt:variant>
      <vt:variant>
        <vt:i4>7929905</vt:i4>
      </vt:variant>
      <vt:variant>
        <vt:i4>696</vt:i4>
      </vt:variant>
      <vt:variant>
        <vt:i4>0</vt:i4>
      </vt:variant>
      <vt:variant>
        <vt:i4>5</vt:i4>
      </vt:variant>
      <vt:variant>
        <vt:lpwstr>https://likumi.lv/ta/id/358418-eiropas-savienibas-atveselosanas-un-noturibas-mehanisma-plana-31-reformu-un-investiciju-virziena-regionala-politika-312rreformas-socialo-un-nodarbinatibas-pakalpojumu-pieejamiba-minimalo-ienakumu-reformas-atbalstam3126i-investicijas-tehnisko-paliglidzeklu-pieejamibas-sekmesana-istenosanas-un-uzraudzibas-noteikumi</vt:lpwstr>
      </vt:variant>
      <vt:variant>
        <vt:lpwstr/>
      </vt:variant>
      <vt:variant>
        <vt:i4>2621479</vt:i4>
      </vt:variant>
      <vt:variant>
        <vt:i4>693</vt:i4>
      </vt:variant>
      <vt:variant>
        <vt:i4>0</vt:i4>
      </vt:variant>
      <vt:variant>
        <vt:i4>5</vt:i4>
      </vt:variant>
      <vt:variant>
        <vt:lpwstr>https://likumi.lv/ta/id/334085-noteikumi-par-atbalstu-dzivojamo-ires-maju-buvniecibai-eiropas-savienibas-atveselosanas-un-noturibas-mehanisma-plana-3-1</vt:lpwstr>
      </vt:variant>
      <vt:variant>
        <vt:lpwstr/>
      </vt:variant>
      <vt:variant>
        <vt:i4>2621479</vt:i4>
      </vt:variant>
      <vt:variant>
        <vt:i4>690</vt:i4>
      </vt:variant>
      <vt:variant>
        <vt:i4>0</vt:i4>
      </vt:variant>
      <vt:variant>
        <vt:i4>5</vt:i4>
      </vt:variant>
      <vt:variant>
        <vt:lpwstr>https://likumi.lv/ta/id/334085-noteikumi-par-atbalstu-dzivojamo-ires-maju-buvniecibai-eiropas-savienibas-atveselosanas-un-noturibas-mehanisma-plana-3-1</vt:lpwstr>
      </vt:variant>
      <vt:variant>
        <vt:lpwstr/>
      </vt:variant>
      <vt:variant>
        <vt:i4>3670067</vt:i4>
      </vt:variant>
      <vt:variant>
        <vt:i4>687</vt:i4>
      </vt:variant>
      <vt:variant>
        <vt:i4>0</vt:i4>
      </vt:variant>
      <vt:variant>
        <vt:i4>5</vt:i4>
      </vt:variant>
      <vt:variant>
        <vt:lpwstr>https://likumi.lv/ta/id/337385-eiropas-savienibas-atveselosanas-un-noturibas-mehanisma-plana-reformu-un-investiciju-virziena-1-2-energoefektivitates-uzlabosana</vt:lpwstr>
      </vt:variant>
      <vt:variant>
        <vt:lpwstr/>
      </vt:variant>
      <vt:variant>
        <vt:i4>2424953</vt:i4>
      </vt:variant>
      <vt:variant>
        <vt:i4>684</vt:i4>
      </vt:variant>
      <vt:variant>
        <vt:i4>0</vt:i4>
      </vt:variant>
      <vt:variant>
        <vt:i4>5</vt:i4>
      </vt:variant>
      <vt:variant>
        <vt:lpwstr>https://likumi.lv/ta/id/345674-eiropas-savienibas-kohezijas-politikas-programmas-2021-2027-gadam-4-3-1-specifiska-atbalsta-merka-veicinat-sociali-atstumto</vt:lpwstr>
      </vt:variant>
      <vt:variant>
        <vt:lpwstr/>
      </vt:variant>
      <vt:variant>
        <vt:i4>5832768</vt:i4>
      </vt:variant>
      <vt:variant>
        <vt:i4>681</vt:i4>
      </vt:variant>
      <vt:variant>
        <vt:i4>0</vt:i4>
      </vt:variant>
      <vt:variant>
        <vt:i4>5</vt:i4>
      </vt:variant>
      <vt:variant>
        <vt:lpwstr>https://likumi.lv/ta/id/356184-eiropas-savienibas-kohezijas-politikas-programmas-2021-2027-gadam-2-1-1-specifiska-atbalsta-merka-energoefektivitates-veicinasana</vt:lpwstr>
      </vt:variant>
      <vt:variant>
        <vt:lpwstr/>
      </vt:variant>
      <vt:variant>
        <vt:i4>5963844</vt:i4>
      </vt:variant>
      <vt:variant>
        <vt:i4>678</vt:i4>
      </vt:variant>
      <vt:variant>
        <vt:i4>0</vt:i4>
      </vt:variant>
      <vt:variant>
        <vt:i4>5</vt:i4>
      </vt:variant>
      <vt:variant>
        <vt:lpwstr>https://likumi.lv/ta/id/353691-eiropas-savienibas-kohezijas-politikas-programmas-2021-2027-gadam-2-1-1-specifiska-atbalsta-merka-energoefektivitates-veicinasana</vt:lpwstr>
      </vt:variant>
      <vt:variant>
        <vt:lpwstr/>
      </vt:variant>
      <vt:variant>
        <vt:i4>3801136</vt:i4>
      </vt:variant>
      <vt:variant>
        <vt:i4>675</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2687087</vt:i4>
      </vt:variant>
      <vt:variant>
        <vt:i4>672</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1376348</vt:i4>
      </vt:variant>
      <vt:variant>
        <vt:i4>669</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7405666</vt:i4>
      </vt:variant>
      <vt:variant>
        <vt:i4>666</vt:i4>
      </vt:variant>
      <vt:variant>
        <vt:i4>0</vt:i4>
      </vt:variant>
      <vt:variant>
        <vt:i4>5</vt:i4>
      </vt:variant>
      <vt:variant>
        <vt:lpwstr>https://eur-lex.europa.eu/legal-content/LV/TXT/PDF/?uri=CELEX%3A52025DC0214</vt:lpwstr>
      </vt:variant>
      <vt:variant>
        <vt:lpwstr/>
      </vt:variant>
      <vt:variant>
        <vt:i4>7405671</vt:i4>
      </vt:variant>
      <vt:variant>
        <vt:i4>663</vt:i4>
      </vt:variant>
      <vt:variant>
        <vt:i4>0</vt:i4>
      </vt:variant>
      <vt:variant>
        <vt:i4>5</vt:i4>
      </vt:variant>
      <vt:variant>
        <vt:lpwstr>https://eur-lex.europa.eu/legal-content/LV/TXT/PDF/?uri=CELEX%3A52024DC0614</vt:lpwstr>
      </vt:variant>
      <vt:variant>
        <vt:lpwstr/>
      </vt:variant>
      <vt:variant>
        <vt:i4>7405664</vt:i4>
      </vt:variant>
      <vt:variant>
        <vt:i4>660</vt:i4>
      </vt:variant>
      <vt:variant>
        <vt:i4>0</vt:i4>
      </vt:variant>
      <vt:variant>
        <vt:i4>5</vt:i4>
      </vt:variant>
      <vt:variant>
        <vt:lpwstr>https://eur-lex.europa.eu/legal-content/LV/TXT/PDF/?uri=CELEX%3A52023DC0614</vt:lpwstr>
      </vt:variant>
      <vt:variant>
        <vt:lpwstr/>
      </vt:variant>
      <vt:variant>
        <vt:i4>6946878</vt:i4>
      </vt:variant>
      <vt:variant>
        <vt:i4>657</vt:i4>
      </vt:variant>
      <vt:variant>
        <vt:i4>0</vt:i4>
      </vt:variant>
      <vt:variant>
        <vt:i4>5</vt:i4>
      </vt:variant>
      <vt:variant>
        <vt:lpwstr>https://eur-lex.europa.eu/legal-content/LV/ALL/?uri=CELEX%3A52022DC0619</vt:lpwstr>
      </vt:variant>
      <vt:variant>
        <vt:lpwstr/>
      </vt:variant>
      <vt:variant>
        <vt:i4>7733367</vt:i4>
      </vt:variant>
      <vt:variant>
        <vt:i4>654</vt:i4>
      </vt:variant>
      <vt:variant>
        <vt:i4>0</vt:i4>
      </vt:variant>
      <vt:variant>
        <vt:i4>5</vt:i4>
      </vt:variant>
      <vt:variant>
        <vt:lpwstr>https://www.esfondi.lv/normativie-akti-un-dokumenti/atveselosanas-fonds-main/latvijas-atveselosanas-fonda-plans</vt:lpwstr>
      </vt:variant>
      <vt:variant>
        <vt:lpwstr/>
      </vt:variant>
      <vt:variant>
        <vt:i4>7340138</vt:i4>
      </vt:variant>
      <vt:variant>
        <vt:i4>651</vt:i4>
      </vt:variant>
      <vt:variant>
        <vt:i4>0</vt:i4>
      </vt:variant>
      <vt:variant>
        <vt:i4>5</vt:i4>
      </vt:variant>
      <vt:variant>
        <vt:lpwstr>https://likumi.lv/ta/id/327732-par-eiropas-savienibas-kohezijas-politikas-programmu-2021-2027-gadam</vt:lpwstr>
      </vt:variant>
      <vt:variant>
        <vt:lpwstr/>
      </vt:variant>
      <vt:variant>
        <vt:i4>1310727</vt:i4>
      </vt:variant>
      <vt:variant>
        <vt:i4>648</vt:i4>
      </vt:variant>
      <vt:variant>
        <vt:i4>0</vt:i4>
      </vt:variant>
      <vt:variant>
        <vt:i4>5</vt:i4>
      </vt:variant>
      <vt:variant>
        <vt:lpwstr>https://eur-lex.europa.eu/LV/legal-content/glossary/european-pillar-of-social-rights.html</vt:lpwstr>
      </vt:variant>
      <vt:variant>
        <vt:lpwstr/>
      </vt:variant>
      <vt:variant>
        <vt:i4>5505028</vt:i4>
      </vt:variant>
      <vt:variant>
        <vt:i4>645</vt:i4>
      </vt:variant>
      <vt:variant>
        <vt:i4>0</vt:i4>
      </vt:variant>
      <vt:variant>
        <vt:i4>5</vt:i4>
      </vt:variant>
      <vt:variant>
        <vt:lpwstr>https://eur-lex.europa.eu/eli/reg/2014/537/oj/?locale=LV</vt:lpwstr>
      </vt:variant>
      <vt:variant>
        <vt:lpwstr/>
      </vt:variant>
      <vt:variant>
        <vt:i4>1769556</vt:i4>
      </vt:variant>
      <vt:variant>
        <vt:i4>642</vt:i4>
      </vt:variant>
      <vt:variant>
        <vt:i4>0</vt:i4>
      </vt:variant>
      <vt:variant>
        <vt:i4>5</vt:i4>
      </vt:variant>
      <vt:variant>
        <vt:lpwstr>https://eur-lex.europa.eu/eli/C/2025/5511/oj</vt:lpwstr>
      </vt:variant>
      <vt:variant>
        <vt:lpwstr/>
      </vt:variant>
      <vt:variant>
        <vt:i4>2818163</vt:i4>
      </vt:variant>
      <vt:variant>
        <vt:i4>639</vt:i4>
      </vt:variant>
      <vt:variant>
        <vt:i4>0</vt:i4>
      </vt:variant>
      <vt:variant>
        <vt:i4>5</vt:i4>
      </vt:variant>
      <vt:variant>
        <vt:lpwstr>https://likumi.lv/ta/id/74752-finansu-ministrijas-nolikums</vt:lpwstr>
      </vt:variant>
      <vt:variant>
        <vt:lpwstr/>
      </vt:variant>
      <vt:variant>
        <vt:i4>4915263</vt:i4>
      </vt:variant>
      <vt:variant>
        <vt:i4>636</vt:i4>
      </vt:variant>
      <vt:variant>
        <vt:i4>0</vt:i4>
      </vt:variant>
      <vt:variant>
        <vt:i4>5</vt:i4>
      </vt:variant>
      <vt:variant>
        <vt:lpwstr>https://tapportals.mk.gov.lv/legal_acts/33e445ec-de29-453d-adbc-fcf6c755ef8f</vt:lpwstr>
      </vt:variant>
      <vt:variant>
        <vt:lpwstr/>
      </vt:variant>
      <vt:variant>
        <vt:i4>3538985</vt:i4>
      </vt:variant>
      <vt:variant>
        <vt:i4>633</vt:i4>
      </vt:variant>
      <vt:variant>
        <vt:i4>0</vt:i4>
      </vt:variant>
      <vt:variant>
        <vt:i4>5</vt:i4>
      </vt:variant>
      <vt:variant>
        <vt:lpwstr>https://likumi.lv/ta/id/364967-klimatnoturibas-un-ekonomiskas-ilgtspejas-likums</vt:lpwstr>
      </vt:variant>
      <vt:variant>
        <vt:lpwstr/>
      </vt:variant>
      <vt:variant>
        <vt:i4>5701709</vt:i4>
      </vt:variant>
      <vt:variant>
        <vt:i4>630</vt:i4>
      </vt:variant>
      <vt:variant>
        <vt:i4>0</vt:i4>
      </vt:variant>
      <vt:variant>
        <vt:i4>5</vt:i4>
      </vt:variant>
      <vt:variant>
        <vt:lpwstr>https://likumi.lv/ta/id/296651-siltumnicefekta-gazu-emisiju-aprekina-metodika</vt:lpwstr>
      </vt:variant>
      <vt:variant>
        <vt:lpwstr/>
      </vt:variant>
      <vt:variant>
        <vt:i4>5832765</vt:i4>
      </vt:variant>
      <vt:variant>
        <vt:i4>627</vt:i4>
      </vt:variant>
      <vt:variant>
        <vt:i4>0</vt:i4>
      </vt:variant>
      <vt:variant>
        <vt:i4>5</vt:i4>
      </vt:variant>
      <vt:variant>
        <vt:lpwstr>https://admin.stat.gov.lv/system/files/publication/2024-08/Nr_21_Latvijas_energobilance_2023_%2824_00%29_LV.pdf</vt:lpwstr>
      </vt:variant>
      <vt:variant>
        <vt:lpwstr/>
      </vt:variant>
      <vt:variant>
        <vt:i4>655371</vt:i4>
      </vt:variant>
      <vt:variant>
        <vt:i4>624</vt:i4>
      </vt:variant>
      <vt:variant>
        <vt:i4>0</vt:i4>
      </vt:variant>
      <vt:variant>
        <vt:i4>5</vt:i4>
      </vt:variant>
      <vt:variant>
        <vt:lpwstr>https://www.kem.gov.lv/lv/siltumnicefekta-gazu-emisiju-aprekina-metodika</vt:lpwstr>
      </vt:variant>
      <vt:variant>
        <vt:lpwstr/>
      </vt:variant>
      <vt:variant>
        <vt:i4>5701709</vt:i4>
      </vt:variant>
      <vt:variant>
        <vt:i4>621</vt:i4>
      </vt:variant>
      <vt:variant>
        <vt:i4>0</vt:i4>
      </vt:variant>
      <vt:variant>
        <vt:i4>5</vt:i4>
      </vt:variant>
      <vt:variant>
        <vt:lpwstr>https://likumi.lv/ta/id/296651-siltumnicefekta-gazu-emisiju-aprekina-metodika</vt:lpwstr>
      </vt:variant>
      <vt:variant>
        <vt:lpwstr/>
      </vt:variant>
      <vt:variant>
        <vt:i4>5701709</vt:i4>
      </vt:variant>
      <vt:variant>
        <vt:i4>618</vt:i4>
      </vt:variant>
      <vt:variant>
        <vt:i4>0</vt:i4>
      </vt:variant>
      <vt:variant>
        <vt:i4>5</vt:i4>
      </vt:variant>
      <vt:variant>
        <vt:lpwstr>https://likumi.lv/ta/id/296651-siltumnicefekta-gazu-emisiju-aprekina-metodika</vt:lpwstr>
      </vt:variant>
      <vt:variant>
        <vt:lpwstr/>
      </vt:variant>
      <vt:variant>
        <vt:i4>5832765</vt:i4>
      </vt:variant>
      <vt:variant>
        <vt:i4>615</vt:i4>
      </vt:variant>
      <vt:variant>
        <vt:i4>0</vt:i4>
      </vt:variant>
      <vt:variant>
        <vt:i4>5</vt:i4>
      </vt:variant>
      <vt:variant>
        <vt:lpwstr>https://admin.stat.gov.lv/system/files/publication/2024-08/Nr_21_Latvijas_energobilance_2023_%2824_00%29_LV.pdf</vt:lpwstr>
      </vt:variant>
      <vt:variant>
        <vt:lpwstr/>
      </vt:variant>
      <vt:variant>
        <vt:i4>983158</vt:i4>
      </vt:variant>
      <vt:variant>
        <vt:i4>612</vt:i4>
      </vt:variant>
      <vt:variant>
        <vt:i4>0</vt:i4>
      </vt:variant>
      <vt:variant>
        <vt:i4>5</vt:i4>
      </vt:variant>
      <vt:variant>
        <vt:lpwstr>https://www.csdd.lv/cck?Itemid=327&amp;collection=fails&amp;file=doc_fails&amp;id=4473&amp;task=download&amp;xi=2</vt:lpwstr>
      </vt:variant>
      <vt:variant>
        <vt:lpwstr/>
      </vt:variant>
      <vt:variant>
        <vt:i4>5701709</vt:i4>
      </vt:variant>
      <vt:variant>
        <vt:i4>609</vt:i4>
      </vt:variant>
      <vt:variant>
        <vt:i4>0</vt:i4>
      </vt:variant>
      <vt:variant>
        <vt:i4>5</vt:i4>
      </vt:variant>
      <vt:variant>
        <vt:lpwstr>https://likumi.lv/ta/id/296651-siltumnicefekta-gazu-emisiju-aprekina-metodika</vt:lpwstr>
      </vt:variant>
      <vt:variant>
        <vt:lpwstr/>
      </vt:variant>
      <vt:variant>
        <vt:i4>5832765</vt:i4>
      </vt:variant>
      <vt:variant>
        <vt:i4>606</vt:i4>
      </vt:variant>
      <vt:variant>
        <vt:i4>0</vt:i4>
      </vt:variant>
      <vt:variant>
        <vt:i4>5</vt:i4>
      </vt:variant>
      <vt:variant>
        <vt:lpwstr>https://admin.stat.gov.lv/system/files/publication/2024-08/Nr_21_Latvijas_energobilance_2023_%2824_00%29_LV.pdf</vt:lpwstr>
      </vt:variant>
      <vt:variant>
        <vt:lpwstr/>
      </vt:variant>
      <vt:variant>
        <vt:i4>7471120</vt:i4>
      </vt:variant>
      <vt:variant>
        <vt:i4>603</vt:i4>
      </vt:variant>
      <vt:variant>
        <vt:i4>0</vt:i4>
      </vt:variant>
      <vt:variant>
        <vt:i4>5</vt:i4>
      </vt:variant>
      <vt:variant>
        <vt:lpwstr>https://data.stat.gov.lv/pxweb/lv/OSP_OD/OSP_OD__apsekojumi__energ_pat/EPM450.px/</vt:lpwstr>
      </vt:variant>
      <vt:variant>
        <vt:lpwstr/>
      </vt:variant>
      <vt:variant>
        <vt:i4>6422569</vt:i4>
      </vt:variant>
      <vt:variant>
        <vt:i4>600</vt:i4>
      </vt:variant>
      <vt:variant>
        <vt:i4>0</vt:i4>
      </vt:variant>
      <vt:variant>
        <vt:i4>5</vt:i4>
      </vt:variant>
      <vt:variant>
        <vt:lpwstr>https://www.mdpi.com/2071-1050/17/2/504</vt:lpwstr>
      </vt:variant>
      <vt:variant>
        <vt:lpwstr/>
      </vt:variant>
      <vt:variant>
        <vt:i4>5242944</vt:i4>
      </vt:variant>
      <vt:variant>
        <vt:i4>597</vt:i4>
      </vt:variant>
      <vt:variant>
        <vt:i4>0</vt:i4>
      </vt:variant>
      <vt:variant>
        <vt:i4>5</vt:i4>
      </vt:variant>
      <vt:variant>
        <vt:lpwstr>https://www.itf-oecd.org/sites/default/files/docs/improved-cycling-transit-integration-synergies.pdf</vt:lpwstr>
      </vt:variant>
      <vt:variant>
        <vt:lpwstr/>
      </vt:variant>
      <vt:variant>
        <vt:i4>1638421</vt:i4>
      </vt:variant>
      <vt:variant>
        <vt:i4>594</vt:i4>
      </vt:variant>
      <vt:variant>
        <vt:i4>0</vt:i4>
      </vt:variant>
      <vt:variant>
        <vt:i4>5</vt:i4>
      </vt:variant>
      <vt:variant>
        <vt:lpwstr>https://eur-lex.europa.eu/eli/C/2024/2377/oj/eng</vt:lpwstr>
      </vt:variant>
      <vt:variant>
        <vt:lpwstr/>
      </vt:variant>
      <vt:variant>
        <vt:i4>3932265</vt:i4>
      </vt:variant>
      <vt:variant>
        <vt:i4>591</vt:i4>
      </vt:variant>
      <vt:variant>
        <vt:i4>0</vt:i4>
      </vt:variant>
      <vt:variant>
        <vt:i4>5</vt:i4>
      </vt:variant>
      <vt:variant>
        <vt:lpwstr>https://stat.gov.lv/lv/statistikas-temas/noz/pasazieru-parvadajumi/cits/8896-apsekojuma-latvijas-iedzivotaju-mobilitate</vt:lpwstr>
      </vt:variant>
      <vt:variant>
        <vt:lpwstr/>
      </vt:variant>
      <vt:variant>
        <vt:i4>7077922</vt:i4>
      </vt:variant>
      <vt:variant>
        <vt:i4>588</vt:i4>
      </vt:variant>
      <vt:variant>
        <vt:i4>0</vt:i4>
      </vt:variant>
      <vt:variant>
        <vt:i4>5</vt:i4>
      </vt:variant>
      <vt:variant>
        <vt:lpwstr>https://www.ox.ac.uk/news/2021-02-02-get-your-bike-study-shows-walking-cycling-and-e-biking-make-significant-impact</vt:lpwstr>
      </vt:variant>
      <vt:variant>
        <vt:lpwstr/>
      </vt:variant>
      <vt:variant>
        <vt:i4>983158</vt:i4>
      </vt:variant>
      <vt:variant>
        <vt:i4>585</vt:i4>
      </vt:variant>
      <vt:variant>
        <vt:i4>0</vt:i4>
      </vt:variant>
      <vt:variant>
        <vt:i4>5</vt:i4>
      </vt:variant>
      <vt:variant>
        <vt:lpwstr>https://www.csdd.lv/cck?Itemid=327&amp;collection=fails&amp;file=doc_fails&amp;id=4473&amp;task=download&amp;xi=2</vt:lpwstr>
      </vt:variant>
      <vt:variant>
        <vt:lpwstr/>
      </vt:variant>
      <vt:variant>
        <vt:i4>7602291</vt:i4>
      </vt:variant>
      <vt:variant>
        <vt:i4>582</vt:i4>
      </vt:variant>
      <vt:variant>
        <vt:i4>0</vt:i4>
      </vt:variant>
      <vt:variant>
        <vt:i4>5</vt:i4>
      </vt:variant>
      <vt:variant>
        <vt:lpwstr>https://jauns.lv/raksts/bizness/600850-ekspertu-viedokli-par-latvijas-elektroauto-2024-top-3-finalistu-auto</vt:lpwstr>
      </vt:variant>
      <vt:variant>
        <vt:lpwstr/>
      </vt:variant>
      <vt:variant>
        <vt:i4>983064</vt:i4>
      </vt:variant>
      <vt:variant>
        <vt:i4>579</vt:i4>
      </vt:variant>
      <vt:variant>
        <vt:i4>0</vt:i4>
      </vt:variant>
      <vt:variant>
        <vt:i4>5</vt:i4>
      </vt:variant>
      <vt:variant>
        <vt:lpwstr>https://uzladets.lv/kur-latviesi-ladeja-savus-elektroauto-2024-gada/</vt:lpwstr>
      </vt:variant>
      <vt:variant>
        <vt:lpwstr/>
      </vt:variant>
      <vt:variant>
        <vt:i4>196700</vt:i4>
      </vt:variant>
      <vt:variant>
        <vt:i4>576</vt:i4>
      </vt:variant>
      <vt:variant>
        <vt:i4>0</vt:i4>
      </vt:variant>
      <vt:variant>
        <vt:i4>5</vt:i4>
      </vt:variant>
      <vt:variant>
        <vt:lpwstr>https://theicct.org/wp-content/uploads/2025/07/How-clean-are-electric-cars-in-Europe.pdf</vt:lpwstr>
      </vt:variant>
      <vt:variant>
        <vt:lpwstr/>
      </vt:variant>
      <vt:variant>
        <vt:i4>5701709</vt:i4>
      </vt:variant>
      <vt:variant>
        <vt:i4>573</vt:i4>
      </vt:variant>
      <vt:variant>
        <vt:i4>0</vt:i4>
      </vt:variant>
      <vt:variant>
        <vt:i4>5</vt:i4>
      </vt:variant>
      <vt:variant>
        <vt:lpwstr>https://likumi.lv/ta/id/296651-siltumnicefekta-gazu-emisiju-aprekina-metodika</vt:lpwstr>
      </vt:variant>
      <vt:variant>
        <vt:lpwstr/>
      </vt:variant>
      <vt:variant>
        <vt:i4>5832765</vt:i4>
      </vt:variant>
      <vt:variant>
        <vt:i4>570</vt:i4>
      </vt:variant>
      <vt:variant>
        <vt:i4>0</vt:i4>
      </vt:variant>
      <vt:variant>
        <vt:i4>5</vt:i4>
      </vt:variant>
      <vt:variant>
        <vt:lpwstr>https://admin.stat.gov.lv/system/files/publication/2024-08/Nr_21_Latvijas_energobilance_2023_%2824_00%29_LV.pdf</vt:lpwstr>
      </vt:variant>
      <vt:variant>
        <vt:lpwstr/>
      </vt:variant>
      <vt:variant>
        <vt:i4>7471120</vt:i4>
      </vt:variant>
      <vt:variant>
        <vt:i4>567</vt:i4>
      </vt:variant>
      <vt:variant>
        <vt:i4>0</vt:i4>
      </vt:variant>
      <vt:variant>
        <vt:i4>5</vt:i4>
      </vt:variant>
      <vt:variant>
        <vt:lpwstr>https://data.stat.gov.lv/pxweb/lv/OSP_OD/OSP_OD__apsekojumi__energ_pat/EPM450.px/</vt:lpwstr>
      </vt:variant>
      <vt:variant>
        <vt:lpwstr/>
      </vt:variant>
      <vt:variant>
        <vt:i4>6946866</vt:i4>
      </vt:variant>
      <vt:variant>
        <vt:i4>564</vt:i4>
      </vt:variant>
      <vt:variant>
        <vt:i4>0</vt:i4>
      </vt:variant>
      <vt:variant>
        <vt:i4>5</vt:i4>
      </vt:variant>
      <vt:variant>
        <vt:lpwstr>https://ekii.lv/index.php?page=atbalsts-transportlidzekliem</vt:lpwstr>
      </vt:variant>
      <vt:variant>
        <vt:lpwstr/>
      </vt:variant>
      <vt:variant>
        <vt:i4>3407984</vt:i4>
      </vt:variant>
      <vt:variant>
        <vt:i4>561</vt:i4>
      </vt:variant>
      <vt:variant>
        <vt:i4>0</vt:i4>
      </vt:variant>
      <vt:variant>
        <vt:i4>5</vt:i4>
      </vt:variant>
      <vt:variant>
        <vt:lpwstr>https://likumi.lv/ta/id/328761</vt:lpwstr>
      </vt:variant>
      <vt:variant>
        <vt:lpwstr/>
      </vt:variant>
      <vt:variant>
        <vt:i4>983103</vt:i4>
      </vt:variant>
      <vt:variant>
        <vt:i4>558</vt:i4>
      </vt:variant>
      <vt:variant>
        <vt:i4>0</vt:i4>
      </vt:variant>
      <vt:variant>
        <vt:i4>5</vt:i4>
      </vt:variant>
      <vt:variant>
        <vt:lpwstr>https://bis.gov.lv/cms/ckeditor_assets/files/9b2a056bb78fe403602de31153da47b566e56087/602_prezent_2025_09_10.pdf</vt:lpwstr>
      </vt:variant>
      <vt:variant>
        <vt:lpwstr/>
      </vt:variant>
      <vt:variant>
        <vt:i4>5505129</vt:i4>
      </vt:variant>
      <vt:variant>
        <vt:i4>555</vt:i4>
      </vt:variant>
      <vt:variant>
        <vt:i4>0</vt:i4>
      </vt:variant>
      <vt:variant>
        <vt:i4>5</vt:i4>
      </vt:variant>
      <vt:variant>
        <vt:lpwstr>https://bis.gov.lv/cms/ckeditor_assets/files/c45d69368eb47a77d0970e7e27ae38608198ac78/316_prezent_2025_09_10.pdf</vt:lpwstr>
      </vt:variant>
      <vt:variant>
        <vt:lpwstr/>
      </vt:variant>
      <vt:variant>
        <vt:i4>7798805</vt:i4>
      </vt:variant>
      <vt:variant>
        <vt:i4>552</vt:i4>
      </vt:variant>
      <vt:variant>
        <vt:i4>0</vt:i4>
      </vt:variant>
      <vt:variant>
        <vt:i4>5</vt:i4>
      </vt:variant>
      <vt:variant>
        <vt:lpwstr>https://bis.gov.lv/cms/ckeditor_assets/files/6f115d9ecf951b4f3f3ee24636c2b85158c2ea25/103_prezentacija__precizeta_.pdf</vt:lpwstr>
      </vt:variant>
      <vt:variant>
        <vt:lpwstr/>
      </vt:variant>
      <vt:variant>
        <vt:i4>655371</vt:i4>
      </vt:variant>
      <vt:variant>
        <vt:i4>549</vt:i4>
      </vt:variant>
      <vt:variant>
        <vt:i4>0</vt:i4>
      </vt:variant>
      <vt:variant>
        <vt:i4>5</vt:i4>
      </vt:variant>
      <vt:variant>
        <vt:lpwstr>https://www.kem.gov.lv/lv/siltumnicefekta-gazu-emisiju-aprekina-metodika</vt:lpwstr>
      </vt:variant>
      <vt:variant>
        <vt:lpwstr/>
      </vt:variant>
      <vt:variant>
        <vt:i4>196696</vt:i4>
      </vt:variant>
      <vt:variant>
        <vt:i4>546</vt:i4>
      </vt:variant>
      <vt:variant>
        <vt:i4>0</vt:i4>
      </vt:variant>
      <vt:variant>
        <vt:i4>5</vt:i4>
      </vt:variant>
      <vt:variant>
        <vt:lpwstr>https://www.em.gov.lv/lv/jaunums/tipveida-projekti-316-un-602-serijas-daudzdzivoklu-dzivojamo-eku-atjaunosanai-un-energoefektivitates-paaugstinasanai</vt:lpwstr>
      </vt:variant>
      <vt:variant>
        <vt:lpwstr/>
      </vt:variant>
      <vt:variant>
        <vt:i4>5767257</vt:i4>
      </vt:variant>
      <vt:variant>
        <vt:i4>543</vt:i4>
      </vt:variant>
      <vt:variant>
        <vt:i4>0</vt:i4>
      </vt:variant>
      <vt:variant>
        <vt:i4>5</vt:i4>
      </vt:variant>
      <vt:variant>
        <vt:lpwstr>https://www.em.gov.lv/lv/jaunums/tipveida-projekts-103-serijas-daudzdzivoklu-dzivojamas-ekas-atjaunosanas-un-energoefektivitates-paaugstinasanai</vt:lpwstr>
      </vt:variant>
      <vt:variant>
        <vt:lpwstr/>
      </vt:variant>
      <vt:variant>
        <vt:i4>1507410</vt:i4>
      </vt:variant>
      <vt:variant>
        <vt:i4>540</vt:i4>
      </vt:variant>
      <vt:variant>
        <vt:i4>0</vt:i4>
      </vt:variant>
      <vt:variant>
        <vt:i4>5</vt:i4>
      </vt:variant>
      <vt:variant>
        <vt:lpwstr>https://eur-lex.europa.eu/eli/C/2025/1597/oj</vt:lpwstr>
      </vt:variant>
      <vt:variant>
        <vt:lpwstr/>
      </vt:variant>
      <vt:variant>
        <vt:i4>3538985</vt:i4>
      </vt:variant>
      <vt:variant>
        <vt:i4>537</vt:i4>
      </vt:variant>
      <vt:variant>
        <vt:i4>0</vt:i4>
      </vt:variant>
      <vt:variant>
        <vt:i4>5</vt:i4>
      </vt:variant>
      <vt:variant>
        <vt:lpwstr>https://likumi.lv/ta/id/364967-klimatnoturibas-un-ekonomiskas-ilgtspejas-likums</vt:lpwstr>
      </vt:variant>
      <vt:variant>
        <vt:lpwstr/>
      </vt:variant>
      <vt:variant>
        <vt:i4>3538985</vt:i4>
      </vt:variant>
      <vt:variant>
        <vt:i4>534</vt:i4>
      </vt:variant>
      <vt:variant>
        <vt:i4>0</vt:i4>
      </vt:variant>
      <vt:variant>
        <vt:i4>5</vt:i4>
      </vt:variant>
      <vt:variant>
        <vt:lpwstr>https://likumi.lv/ta/id/364967-klimatnoturibas-un-ekonomiskas-ilgtspejas-likums</vt:lpwstr>
      </vt:variant>
      <vt:variant>
        <vt:lpwstr/>
      </vt:variant>
      <vt:variant>
        <vt:i4>1441793</vt:i4>
      </vt:variant>
      <vt:variant>
        <vt:i4>531</vt:i4>
      </vt:variant>
      <vt:variant>
        <vt:i4>0</vt:i4>
      </vt:variant>
      <vt:variant>
        <vt:i4>5</vt:i4>
      </vt:variant>
      <vt:variant>
        <vt:lpwstr>https://eur-lex.europa.eu/legal-content/LV/ALL/?uri=CELEX:52016XC0719(05)</vt:lpwstr>
      </vt:variant>
      <vt:variant>
        <vt:lpwstr/>
      </vt:variant>
      <vt:variant>
        <vt:i4>8126513</vt:i4>
      </vt:variant>
      <vt:variant>
        <vt:i4>528</vt:i4>
      </vt:variant>
      <vt:variant>
        <vt:i4>0</vt:i4>
      </vt:variant>
      <vt:variant>
        <vt:i4>5</vt:i4>
      </vt:variant>
      <vt:variant>
        <vt:lpwstr>https://likumi.lv/ta/id/267199-komercdarbibas-atbalsta-kontroles-likums</vt:lpwstr>
      </vt:variant>
      <vt:variant>
        <vt:lpwstr/>
      </vt:variant>
      <vt:variant>
        <vt:i4>7733359</vt:i4>
      </vt:variant>
      <vt:variant>
        <vt:i4>525</vt:i4>
      </vt:variant>
      <vt:variant>
        <vt:i4>0</vt:i4>
      </vt:variant>
      <vt:variant>
        <vt:i4>5</vt:i4>
      </vt:variant>
      <vt:variant>
        <vt:lpwstr>https://likumi.lv/ta/id/47774-dzelzcela-likums</vt:lpwstr>
      </vt:variant>
      <vt:variant>
        <vt:lpwstr/>
      </vt:variant>
      <vt:variant>
        <vt:i4>1572880</vt:i4>
      </vt:variant>
      <vt:variant>
        <vt:i4>522</vt:i4>
      </vt:variant>
      <vt:variant>
        <vt:i4>0</vt:i4>
      </vt:variant>
      <vt:variant>
        <vt:i4>5</vt:i4>
      </vt:variant>
      <vt:variant>
        <vt:lpwstr>https://eur-lex.europa.eu/legal-content/LV/TXT/?uri=CELEX:52008XC0722(04)</vt:lpwstr>
      </vt:variant>
      <vt:variant>
        <vt:lpwstr/>
      </vt:variant>
      <vt:variant>
        <vt:i4>6029387</vt:i4>
      </vt:variant>
      <vt:variant>
        <vt:i4>519</vt:i4>
      </vt:variant>
      <vt:variant>
        <vt:i4>0</vt:i4>
      </vt:variant>
      <vt:variant>
        <vt:i4>5</vt:i4>
      </vt:variant>
      <vt:variant>
        <vt:lpwstr>https://likumi.lv/ta/id/349115</vt:lpwstr>
      </vt:variant>
      <vt:variant>
        <vt:lpwstr>p14.4&amp;pd=1</vt:lpwstr>
      </vt:variant>
      <vt:variant>
        <vt:i4>6029387</vt:i4>
      </vt:variant>
      <vt:variant>
        <vt:i4>516</vt:i4>
      </vt:variant>
      <vt:variant>
        <vt:i4>0</vt:i4>
      </vt:variant>
      <vt:variant>
        <vt:i4>5</vt:i4>
      </vt:variant>
      <vt:variant>
        <vt:lpwstr>https://likumi.lv/ta/id/349115</vt:lpwstr>
      </vt:variant>
      <vt:variant>
        <vt:lpwstr>p14.4&amp;pd=1</vt:lpwstr>
      </vt:variant>
      <vt:variant>
        <vt:i4>6029387</vt:i4>
      </vt:variant>
      <vt:variant>
        <vt:i4>513</vt:i4>
      </vt:variant>
      <vt:variant>
        <vt:i4>0</vt:i4>
      </vt:variant>
      <vt:variant>
        <vt:i4>5</vt:i4>
      </vt:variant>
      <vt:variant>
        <vt:lpwstr>https://likumi.lv/ta/id/349115</vt:lpwstr>
      </vt:variant>
      <vt:variant>
        <vt:lpwstr>p14.4&amp;pd=1</vt:lpwstr>
      </vt:variant>
      <vt:variant>
        <vt:i4>6029387</vt:i4>
      </vt:variant>
      <vt:variant>
        <vt:i4>510</vt:i4>
      </vt:variant>
      <vt:variant>
        <vt:i4>0</vt:i4>
      </vt:variant>
      <vt:variant>
        <vt:i4>5</vt:i4>
      </vt:variant>
      <vt:variant>
        <vt:lpwstr>https://likumi.lv/ta/id/349115</vt:lpwstr>
      </vt:variant>
      <vt:variant>
        <vt:lpwstr>p14.4&amp;pd=1</vt:lpwstr>
      </vt:variant>
      <vt:variant>
        <vt:i4>2818088</vt:i4>
      </vt:variant>
      <vt:variant>
        <vt:i4>507</vt:i4>
      </vt:variant>
      <vt:variant>
        <vt:i4>0</vt:i4>
      </vt:variant>
      <vt:variant>
        <vt:i4>5</vt:i4>
      </vt:variant>
      <vt:variant>
        <vt:lpwstr>https://www.eis.gov.lv/EKEIS/Supplier/Procurement/79635</vt:lpwstr>
      </vt:variant>
      <vt:variant>
        <vt:lpwstr/>
      </vt:variant>
      <vt:variant>
        <vt:i4>6029387</vt:i4>
      </vt:variant>
      <vt:variant>
        <vt:i4>504</vt:i4>
      </vt:variant>
      <vt:variant>
        <vt:i4>0</vt:i4>
      </vt:variant>
      <vt:variant>
        <vt:i4>5</vt:i4>
      </vt:variant>
      <vt:variant>
        <vt:lpwstr>https://likumi.lv/ta/id/349115</vt:lpwstr>
      </vt:variant>
      <vt:variant>
        <vt:lpwstr>p14.4&amp;pd=1</vt:lpwstr>
      </vt:variant>
      <vt:variant>
        <vt:i4>2818159</vt:i4>
      </vt:variant>
      <vt:variant>
        <vt:i4>501</vt:i4>
      </vt:variant>
      <vt:variant>
        <vt:i4>0</vt:i4>
      </vt:variant>
      <vt:variant>
        <vt:i4>5</vt:i4>
      </vt:variant>
      <vt:variant>
        <vt:lpwstr>https://likumi.lv/ta/id/324287-brauksanas-maksas-atvieglojumu-noteikumi</vt:lpwstr>
      </vt:variant>
      <vt:variant>
        <vt:lpwstr/>
      </vt:variant>
      <vt:variant>
        <vt:i4>2818159</vt:i4>
      </vt:variant>
      <vt:variant>
        <vt:i4>498</vt:i4>
      </vt:variant>
      <vt:variant>
        <vt:i4>0</vt:i4>
      </vt:variant>
      <vt:variant>
        <vt:i4>5</vt:i4>
      </vt:variant>
      <vt:variant>
        <vt:lpwstr>https://likumi.lv/ta/id/324287-brauksanas-maksas-atvieglojumu-noteikumi</vt:lpwstr>
      </vt:variant>
      <vt:variant>
        <vt:lpwstr/>
      </vt:variant>
      <vt:variant>
        <vt:i4>6881399</vt:i4>
      </vt:variant>
      <vt:variant>
        <vt:i4>495</vt:i4>
      </vt:variant>
      <vt:variant>
        <vt:i4>0</vt:i4>
      </vt:variant>
      <vt:variant>
        <vt:i4>5</vt:i4>
      </vt:variant>
      <vt:variant>
        <vt:lpwstr>https://likumi.lv/ta/id/327053-par-transporta-attistibas-pamatnostadnem-2021-2027-gadam</vt:lpwstr>
      </vt:variant>
      <vt:variant>
        <vt:lpwstr/>
      </vt:variant>
      <vt:variant>
        <vt:i4>3014691</vt:i4>
      </vt:variant>
      <vt:variant>
        <vt:i4>492</vt:i4>
      </vt:variant>
      <vt:variant>
        <vt:i4>0</vt:i4>
      </vt:variant>
      <vt:variant>
        <vt:i4>5</vt:i4>
      </vt:variant>
      <vt:variant>
        <vt:lpwstr>https://www.ldz.lv/sites/default/files/LDz-pasazieru-infrastrukturas-Universala-dizaina-standarts-2025.pdf</vt:lpwstr>
      </vt:variant>
      <vt:variant>
        <vt:lpwstr/>
      </vt:variant>
      <vt:variant>
        <vt:i4>1966105</vt:i4>
      </vt:variant>
      <vt:variant>
        <vt:i4>489</vt:i4>
      </vt:variant>
      <vt:variant>
        <vt:i4>0</vt:i4>
      </vt:variant>
      <vt:variant>
        <vt:i4>5</vt:i4>
      </vt:variant>
      <vt:variant>
        <vt:lpwstr>https://www.eis.gov.lv/EKEIS/Supplier/Procurement/133824</vt:lpwstr>
      </vt:variant>
      <vt:variant>
        <vt:lpwstr/>
      </vt:variant>
      <vt:variant>
        <vt:i4>3604589</vt:i4>
      </vt:variant>
      <vt:variant>
        <vt:i4>486</vt:i4>
      </vt:variant>
      <vt:variant>
        <vt:i4>0</vt:i4>
      </vt:variant>
      <vt:variant>
        <vt:i4>5</vt:i4>
      </vt:variant>
      <vt:variant>
        <vt:lpwstr>https://eur04.safelinks.protection.outlook.com/?url=https%3A%2F%2Fwww.olaine.lv%2Flv%2Fjaunumi%2Folaines-novada-izveidotas-11-velosipedu-apkopes-stacijas-un-velonovietne-pie-olaines-dzelzcela-stacijas&amp;data=05%7C02%7CMargarita.Ivanova%40sam.gov.lv%7Cfe1566bfdf5642511ac808de8fe2ea96%7C8be96e07e2734a8da6a26507348eb6e5%7C0%7C0%7C639106401930170019%7CUnknown%7CTWFpbGZsb3d8eyJFbXB0eU1hcGkiOnRydWUsIlYiOiIwLjAuMDAwMCIsIlAiOiJXaW4zMiIsIkFOIjoiTWFpbCIsIldUIjoyfQ%3D%3D%7C0%7C%7C%7C&amp;sdata=suJIz8dxokRPNGs30%2BXzlzVBctR2gwgaFjH8kKwrnNc%3D&amp;reserved=0</vt:lpwstr>
      </vt:variant>
      <vt:variant>
        <vt:lpwstr/>
      </vt:variant>
      <vt:variant>
        <vt:i4>1966138</vt:i4>
      </vt:variant>
      <vt:variant>
        <vt:i4>483</vt:i4>
      </vt:variant>
      <vt:variant>
        <vt:i4>0</vt:i4>
      </vt:variant>
      <vt:variant>
        <vt:i4>5</vt:i4>
      </vt:variant>
      <vt:variant>
        <vt:lpwstr>https://data.stat.gov.lv/pxweb/lv/OSP_PUB/START__IZG__IG__IGA/IGA070/table/tableViewLayout1/</vt:lpwstr>
      </vt:variant>
      <vt:variant>
        <vt:lpwstr/>
      </vt:variant>
      <vt:variant>
        <vt:i4>1376311</vt:i4>
      </vt:variant>
      <vt:variant>
        <vt:i4>480</vt:i4>
      </vt:variant>
      <vt:variant>
        <vt:i4>0</vt:i4>
      </vt:variant>
      <vt:variant>
        <vt:i4>5</vt:i4>
      </vt:variant>
      <vt:variant>
        <vt:lpwstr>http://veloplans.lv/wp-content/uploads/2017/08/Velo-petijums_15012020.pdf</vt:lpwstr>
      </vt:variant>
      <vt:variant>
        <vt:lpwstr/>
      </vt:variant>
      <vt:variant>
        <vt:i4>5570586</vt:i4>
      </vt:variant>
      <vt:variant>
        <vt:i4>477</vt:i4>
      </vt:variant>
      <vt:variant>
        <vt:i4>0</vt:i4>
      </vt:variant>
      <vt:variant>
        <vt:i4>5</vt:i4>
      </vt:variant>
      <vt:variant>
        <vt:lpwstr>https://www.mdpi.com/2571-5577/3/1/6</vt:lpwstr>
      </vt:variant>
      <vt:variant>
        <vt:lpwstr/>
      </vt:variant>
      <vt:variant>
        <vt:i4>7340136</vt:i4>
      </vt:variant>
      <vt:variant>
        <vt:i4>474</vt:i4>
      </vt:variant>
      <vt:variant>
        <vt:i4>0</vt:i4>
      </vt:variant>
      <vt:variant>
        <vt:i4>5</vt:i4>
      </vt:variant>
      <vt:variant>
        <vt:lpwstr>https://www.nva.gov.lv/lv/2026gads</vt:lpwstr>
      </vt:variant>
      <vt:variant>
        <vt:lpwstr/>
      </vt:variant>
      <vt:variant>
        <vt:i4>5373977</vt:i4>
      </vt:variant>
      <vt:variant>
        <vt:i4>471</vt:i4>
      </vt:variant>
      <vt:variant>
        <vt:i4>0</vt:i4>
      </vt:variant>
      <vt:variant>
        <vt:i4>5</vt:i4>
      </vt:variant>
      <vt:variant>
        <vt:lpwstr>https://www.mdpi.com/2071-1050/15/4/3525</vt:lpwstr>
      </vt:variant>
      <vt:variant>
        <vt:lpwstr/>
      </vt:variant>
      <vt:variant>
        <vt:i4>5373977</vt:i4>
      </vt:variant>
      <vt:variant>
        <vt:i4>468</vt:i4>
      </vt:variant>
      <vt:variant>
        <vt:i4>0</vt:i4>
      </vt:variant>
      <vt:variant>
        <vt:i4>5</vt:i4>
      </vt:variant>
      <vt:variant>
        <vt:lpwstr>https://www.mdpi.com/2071-1050/15/4/3525</vt:lpwstr>
      </vt:variant>
      <vt:variant>
        <vt:lpwstr/>
      </vt:variant>
      <vt:variant>
        <vt:i4>1703966</vt:i4>
      </vt:variant>
      <vt:variant>
        <vt:i4>465</vt:i4>
      </vt:variant>
      <vt:variant>
        <vt:i4>0</vt:i4>
      </vt:variant>
      <vt:variant>
        <vt:i4>5</vt:i4>
      </vt:variant>
      <vt:variant>
        <vt:lpwstr>https://op.europa.eu/en/publication-detail/-/publication/0b300f5f-b125-11ef-acb1-01aa75ed71a1/language-en</vt:lpwstr>
      </vt:variant>
      <vt:variant>
        <vt:lpwstr/>
      </vt:variant>
      <vt:variant>
        <vt:i4>3997822</vt:i4>
      </vt:variant>
      <vt:variant>
        <vt:i4>462</vt:i4>
      </vt:variant>
      <vt:variant>
        <vt:i4>0</vt:i4>
      </vt:variant>
      <vt:variant>
        <vt:i4>5</vt:i4>
      </vt:variant>
      <vt:variant>
        <vt:lpwstr>https://likumi.lv/ta/id/341097-eiropas-savienibas-atveselosanas-un-noturibas-mehanisma-plana-1-komponentes-klimata-parmainas-un-vides-ilgtspeja-1-1-reformu</vt:lpwstr>
      </vt:variant>
      <vt:variant>
        <vt:lpwstr/>
      </vt:variant>
      <vt:variant>
        <vt:i4>5505043</vt:i4>
      </vt:variant>
      <vt:variant>
        <vt:i4>459</vt:i4>
      </vt:variant>
      <vt:variant>
        <vt:i4>0</vt:i4>
      </vt:variant>
      <vt:variant>
        <vt:i4>5</vt:i4>
      </vt:variant>
      <vt:variant>
        <vt:lpwstr>https://likumi.lv/ta/id/353526-eiropas-savienibas-kohezijas-politikas-programmas-20212027-gadam-231-specifiska-atbalsta-merka-veicinat-ilgtspejigu-daudzveidu-mobilitati-pilsetas-2313-pasakuma--veloinfrastrukturas-attistiba-istenosanas-noteikumi</vt:lpwstr>
      </vt:variant>
      <vt:variant>
        <vt:lpwstr/>
      </vt:variant>
      <vt:variant>
        <vt:i4>2228262</vt:i4>
      </vt:variant>
      <vt:variant>
        <vt:i4>456</vt:i4>
      </vt:variant>
      <vt:variant>
        <vt:i4>0</vt:i4>
      </vt:variant>
      <vt:variant>
        <vt:i4>5</vt:i4>
      </vt:variant>
      <vt:variant>
        <vt:lpwstr>https://likumi.lv/ta/id/356556-eiropas-savienibas-kohezijas-politikas-programmas-20212027-gadam-231-specifiska-atbalsta-merka-veicinat-ilgtspejigu-daudzveidu-mobilitati-pilsetas-2312-pasakuma-multimodals-sabiedriska-transporta-tikls-istenosanas-noteikumi</vt:lpwstr>
      </vt:variant>
      <vt:variant>
        <vt:lpwstr/>
      </vt:variant>
      <vt:variant>
        <vt:i4>6881399</vt:i4>
      </vt:variant>
      <vt:variant>
        <vt:i4>453</vt:i4>
      </vt:variant>
      <vt:variant>
        <vt:i4>0</vt:i4>
      </vt:variant>
      <vt:variant>
        <vt:i4>5</vt:i4>
      </vt:variant>
      <vt:variant>
        <vt:lpwstr>https://likumi.lv/ta/id/327053-par-transporta-attistibas-pamatnostadnem-2021-2027-gadam</vt:lpwstr>
      </vt:variant>
      <vt:variant>
        <vt:lpwstr/>
      </vt:variant>
      <vt:variant>
        <vt:i4>6946825</vt:i4>
      </vt:variant>
      <vt:variant>
        <vt:i4>450</vt:i4>
      </vt:variant>
      <vt:variant>
        <vt:i4>0</vt:i4>
      </vt:variant>
      <vt:variant>
        <vt:i4>5</vt:i4>
      </vt:variant>
      <vt:variant>
        <vt:lpwstr>https://eur-lex.europa.eu/legal-content/EN/TXT/?uri=OJ:L_202401735</vt:lpwstr>
      </vt:variant>
      <vt:variant>
        <vt:lpwstr/>
      </vt:variant>
      <vt:variant>
        <vt:i4>2752613</vt:i4>
      </vt:variant>
      <vt:variant>
        <vt:i4>447</vt:i4>
      </vt:variant>
      <vt:variant>
        <vt:i4>0</vt:i4>
      </vt:variant>
      <vt:variant>
        <vt:i4>5</vt:i4>
      </vt:variant>
      <vt:variant>
        <vt:lpwstr>https://eur-lex.europa.eu/legal-content/LV/TXT/HTML/?uri=OJ:C_202505511</vt:lpwstr>
      </vt:variant>
      <vt:variant>
        <vt:lpwstr>ntr32-C_202505511LV.000101-E0032</vt:lpwstr>
      </vt:variant>
      <vt:variant>
        <vt:i4>6946848</vt:i4>
      </vt:variant>
      <vt:variant>
        <vt:i4>444</vt:i4>
      </vt:variant>
      <vt:variant>
        <vt:i4>0</vt:i4>
      </vt:variant>
      <vt:variant>
        <vt:i4>5</vt:i4>
      </vt:variant>
      <vt:variant>
        <vt:lpwstr>https://www.interreg.lv/lv/projektirezultati/uzzini-par-projektu-rezultatiem-latvija/sesas-nedelas-ar-transports-pec-pieprasijuma-parvadati-199-pasazieri/print</vt:lpwstr>
      </vt:variant>
      <vt:variant>
        <vt:lpwstr/>
      </vt:variant>
      <vt:variant>
        <vt:i4>6881285</vt:i4>
      </vt:variant>
      <vt:variant>
        <vt:i4>441</vt:i4>
      </vt:variant>
      <vt:variant>
        <vt:i4>0</vt:i4>
      </vt:variant>
      <vt:variant>
        <vt:i4>5</vt:i4>
      </vt:variant>
      <vt:variant>
        <vt:lpwstr>https://tools.stat.gov.lv/cpi_calculator/lv/2022M10-2025M10/06.1/100</vt:lpwstr>
      </vt:variant>
      <vt:variant>
        <vt:lpwstr/>
      </vt:variant>
      <vt:variant>
        <vt:i4>1835032</vt:i4>
      </vt:variant>
      <vt:variant>
        <vt:i4>438</vt:i4>
      </vt:variant>
      <vt:variant>
        <vt:i4>0</vt:i4>
      </vt:variant>
      <vt:variant>
        <vt:i4>5</vt:i4>
      </vt:variant>
      <vt:variant>
        <vt:lpwstr>https://www.eis.gov.lv/EKEIS/Supplier/Procurement/150109</vt:lpwstr>
      </vt:variant>
      <vt:variant>
        <vt:lpwstr/>
      </vt:variant>
      <vt:variant>
        <vt:i4>3735671</vt:i4>
      </vt:variant>
      <vt:variant>
        <vt:i4>435</vt:i4>
      </vt:variant>
      <vt:variant>
        <vt:i4>0</vt:i4>
      </vt:variant>
      <vt:variant>
        <vt:i4>5</vt:i4>
      </vt:variant>
      <vt:variant>
        <vt:lpwstr>https://likumi.lv/ta/id/358418</vt:lpwstr>
      </vt:variant>
      <vt:variant>
        <vt:lpwstr/>
      </vt:variant>
      <vt:variant>
        <vt:i4>2883630</vt:i4>
      </vt:variant>
      <vt:variant>
        <vt:i4>432</vt:i4>
      </vt:variant>
      <vt:variant>
        <vt:i4>0</vt:i4>
      </vt:variant>
      <vt:variant>
        <vt:i4>5</vt:i4>
      </vt:variant>
      <vt:variant>
        <vt:lpwstr>http://data.europa.eu/eli/reco/2025/1021/oj</vt:lpwstr>
      </vt:variant>
      <vt:variant>
        <vt:lpwstr/>
      </vt:variant>
      <vt:variant>
        <vt:i4>7929908</vt:i4>
      </vt:variant>
      <vt:variant>
        <vt:i4>429</vt:i4>
      </vt:variant>
      <vt:variant>
        <vt:i4>0</vt:i4>
      </vt:variant>
      <vt:variant>
        <vt:i4>5</vt:i4>
      </vt:variant>
      <vt:variant>
        <vt:lpwstr>https://polsis.mk.gov.lv/documents/7239</vt:lpwstr>
      </vt:variant>
      <vt:variant>
        <vt:lpwstr/>
      </vt:variant>
      <vt:variant>
        <vt:i4>524374</vt:i4>
      </vt:variant>
      <vt:variant>
        <vt:i4>426</vt:i4>
      </vt:variant>
      <vt:variant>
        <vt:i4>0</vt:i4>
      </vt:variant>
      <vt:variant>
        <vt:i4>5</vt:i4>
      </vt:variant>
      <vt:variant>
        <vt:lpwstr>https://www.viis.gov.lv/dati</vt:lpwstr>
      </vt:variant>
      <vt:variant>
        <vt:lpwstr/>
      </vt:variant>
      <vt:variant>
        <vt:i4>4915248</vt:i4>
      </vt:variant>
      <vt:variant>
        <vt:i4>423</vt:i4>
      </vt:variant>
      <vt:variant>
        <vt:i4>0</vt:i4>
      </vt:variant>
      <vt:variant>
        <vt:i4>5</vt:i4>
      </vt:variant>
      <vt:variant>
        <vt:lpwstr>https://riki.lv/en/catalog/sheds-for-20-bicycles_501782.html</vt:lpwstr>
      </vt:variant>
      <vt:variant>
        <vt:lpwstr/>
      </vt:variant>
      <vt:variant>
        <vt:i4>4718642</vt:i4>
      </vt:variant>
      <vt:variant>
        <vt:i4>420</vt:i4>
      </vt:variant>
      <vt:variant>
        <vt:i4>0</vt:i4>
      </vt:variant>
      <vt:variant>
        <vt:i4>5</vt:i4>
      </vt:variant>
      <vt:variant>
        <vt:lpwstr>https://riki.lv/en/catalog/sheds-for-10-bicycles_501780.html</vt:lpwstr>
      </vt:variant>
      <vt:variant>
        <vt:lpwstr/>
      </vt:variant>
      <vt:variant>
        <vt:i4>7012356</vt:i4>
      </vt:variant>
      <vt:variant>
        <vt:i4>417</vt:i4>
      </vt:variant>
      <vt:variant>
        <vt:i4>0</vt:i4>
      </vt:variant>
      <vt:variant>
        <vt:i4>5</vt:i4>
      </vt:variant>
      <vt:variant>
        <vt:lpwstr>https://tools.stat.gov.lv/cpi_calculator/lv/2021M10-2025M11/07.1.1.1/100</vt:lpwstr>
      </vt:variant>
      <vt:variant>
        <vt:lpwstr/>
      </vt:variant>
      <vt:variant>
        <vt:i4>7012356</vt:i4>
      </vt:variant>
      <vt:variant>
        <vt:i4>414</vt:i4>
      </vt:variant>
      <vt:variant>
        <vt:i4>0</vt:i4>
      </vt:variant>
      <vt:variant>
        <vt:i4>5</vt:i4>
      </vt:variant>
      <vt:variant>
        <vt:lpwstr>https://tools.stat.gov.lv/cpi_calculator/lv/2021M10-2025M11/07.1.1.1/100</vt:lpwstr>
      </vt:variant>
      <vt:variant>
        <vt:lpwstr/>
      </vt:variant>
      <vt:variant>
        <vt:i4>6357031</vt:i4>
      </vt:variant>
      <vt:variant>
        <vt:i4>411</vt:i4>
      </vt:variant>
      <vt:variant>
        <vt:i4>0</vt:i4>
      </vt:variant>
      <vt:variant>
        <vt:i4>5</vt:i4>
      </vt:variant>
      <vt:variant>
        <vt:lpwstr>https://www.mysport.lv/lv/velo-sasledzeji.html</vt:lpwstr>
      </vt:variant>
      <vt:variant>
        <vt:lpwstr/>
      </vt:variant>
      <vt:variant>
        <vt:i4>5308428</vt:i4>
      </vt:variant>
      <vt:variant>
        <vt:i4>408</vt:i4>
      </vt:variant>
      <vt:variant>
        <vt:i4>0</vt:i4>
      </vt:variant>
      <vt:variant>
        <vt:i4>5</vt:i4>
      </vt:variant>
      <vt:variant>
        <vt:lpwstr>https://www.mysport.lv/lv/bernu-kiveres.html</vt:lpwstr>
      </vt:variant>
      <vt:variant>
        <vt:lpwstr/>
      </vt:variant>
      <vt:variant>
        <vt:i4>3735591</vt:i4>
      </vt:variant>
      <vt:variant>
        <vt:i4>405</vt:i4>
      </vt:variant>
      <vt:variant>
        <vt:i4>0</vt:i4>
      </vt:variant>
      <vt:variant>
        <vt:i4>5</vt:i4>
      </vt:variant>
      <vt:variant>
        <vt:lpwstr>https://www.mysport.lv/lv/velo-serviss</vt:lpwstr>
      </vt:variant>
      <vt:variant>
        <vt:lpwstr/>
      </vt:variant>
      <vt:variant>
        <vt:i4>196632</vt:i4>
      </vt:variant>
      <vt:variant>
        <vt:i4>402</vt:i4>
      </vt:variant>
      <vt:variant>
        <vt:i4>0</vt:i4>
      </vt:variant>
      <vt:variant>
        <vt:i4>5</vt:i4>
      </vt:variant>
      <vt:variant>
        <vt:lpwstr>https://www.bta.lv/privatpersonam/apdrosinasana/celosana-aktiva-atputa/velo-apdrosinasana</vt:lpwstr>
      </vt:variant>
      <vt:variant>
        <vt:lpwstr/>
      </vt:variant>
      <vt:variant>
        <vt:i4>1966147</vt:i4>
      </vt:variant>
      <vt:variant>
        <vt:i4>399</vt:i4>
      </vt:variant>
      <vt:variant>
        <vt:i4>0</vt:i4>
      </vt:variant>
      <vt:variant>
        <vt:i4>5</vt:i4>
      </vt:variant>
      <vt:variant>
        <vt:lpwstr>https://www.mysport.lv/lv/turisma-velosipedi.html</vt:lpwstr>
      </vt:variant>
      <vt:variant>
        <vt:lpwstr/>
      </vt:variant>
      <vt:variant>
        <vt:i4>3211304</vt:i4>
      </vt:variant>
      <vt:variant>
        <vt:i4>396</vt:i4>
      </vt:variant>
      <vt:variant>
        <vt:i4>0</vt:i4>
      </vt:variant>
      <vt:variant>
        <vt:i4>5</vt:i4>
      </vt:variant>
      <vt:variant>
        <vt:lpwstr>https://likumi.lv/ta/id/50759-izglitibas-likums</vt:lpwstr>
      </vt:variant>
      <vt:variant>
        <vt:lpwstr/>
      </vt:variant>
      <vt:variant>
        <vt:i4>1704029</vt:i4>
      </vt:variant>
      <vt:variant>
        <vt:i4>393</vt:i4>
      </vt:variant>
      <vt:variant>
        <vt:i4>0</vt:i4>
      </vt:variant>
      <vt:variant>
        <vt:i4>5</vt:i4>
      </vt:variant>
      <vt:variant>
        <vt:lpwstr>https://likumi.lv/ta/id/336956-pasvaldibu-likums</vt:lpwstr>
      </vt:variant>
      <vt:variant>
        <vt:lpwstr/>
      </vt:variant>
      <vt:variant>
        <vt:i4>6422562</vt:i4>
      </vt:variant>
      <vt:variant>
        <vt:i4>390</vt:i4>
      </vt:variant>
      <vt:variant>
        <vt:i4>0</vt:i4>
      </vt:variant>
      <vt:variant>
        <vt:i4>5</vt:i4>
      </vt:variant>
      <vt:variant>
        <vt:lpwstr>https://likumi.lv/doc.php?id=45467</vt:lpwstr>
      </vt:variant>
      <vt:variant>
        <vt:lpwstr/>
      </vt:variant>
      <vt:variant>
        <vt:i4>4456539</vt:i4>
      </vt:variant>
      <vt:variant>
        <vt:i4>387</vt:i4>
      </vt:variant>
      <vt:variant>
        <vt:i4>0</vt:i4>
      </vt:variant>
      <vt:variant>
        <vt:i4>5</vt:i4>
      </vt:variant>
      <vt:variant>
        <vt:lpwstr>https://likumi.lv/ta/id/353615-aktualizetais-nacionalais-energetikas-un-klimata-plans-2021-2030-gadam</vt:lpwstr>
      </vt:variant>
      <vt:variant>
        <vt:lpwstr/>
      </vt:variant>
      <vt:variant>
        <vt:i4>1507396</vt:i4>
      </vt:variant>
      <vt:variant>
        <vt:i4>384</vt:i4>
      </vt:variant>
      <vt:variant>
        <vt:i4>0</vt:i4>
      </vt:variant>
      <vt:variant>
        <vt:i4>5</vt:i4>
      </vt:variant>
      <vt:variant>
        <vt:lpwstr>https://www.mk.gov.lv/lv/latvijas-ilgtspejigas-attistibas-strategija</vt:lpwstr>
      </vt:variant>
      <vt:variant>
        <vt:lpwstr/>
      </vt:variant>
      <vt:variant>
        <vt:i4>393236</vt:i4>
      </vt:variant>
      <vt:variant>
        <vt:i4>381</vt:i4>
      </vt:variant>
      <vt:variant>
        <vt:i4>0</vt:i4>
      </vt:variant>
      <vt:variant>
        <vt:i4>5</vt:i4>
      </vt:variant>
      <vt:variant>
        <vt:lpwstr>https://eur-lex.europa.eu/legal-content/EN/TXT/?uri=celex:52025DC0566</vt:lpwstr>
      </vt:variant>
      <vt:variant>
        <vt:lpwstr/>
      </vt:variant>
      <vt:variant>
        <vt:i4>6291583</vt:i4>
      </vt:variant>
      <vt:variant>
        <vt:i4>378</vt:i4>
      </vt:variant>
      <vt:variant>
        <vt:i4>0</vt:i4>
      </vt:variant>
      <vt:variant>
        <vt:i4>5</vt:i4>
      </vt:variant>
      <vt:variant>
        <vt:lpwstr>https://eur-lex.europa.eu/legal-content/lv/TXT/?uri=CELEX%3A32025D2630</vt:lpwstr>
      </vt:variant>
      <vt:variant>
        <vt:lpwstr/>
      </vt:variant>
      <vt:variant>
        <vt:i4>1900573</vt:i4>
      </vt:variant>
      <vt:variant>
        <vt:i4>375</vt:i4>
      </vt:variant>
      <vt:variant>
        <vt:i4>0</vt:i4>
      </vt:variant>
      <vt:variant>
        <vt:i4>5</vt:i4>
      </vt:variant>
      <vt:variant>
        <vt:lpwstr>https://www.fm.gov.lv/lv/tautsaimniecibas-un-budzeta-izpildes-analize</vt:lpwstr>
      </vt:variant>
      <vt:variant>
        <vt:lpwstr/>
      </vt:variant>
      <vt:variant>
        <vt:i4>5570664</vt:i4>
      </vt:variant>
      <vt:variant>
        <vt:i4>372</vt:i4>
      </vt:variant>
      <vt:variant>
        <vt:i4>0</vt:i4>
      </vt:variant>
      <vt:variant>
        <vt:i4>5</vt:i4>
      </vt:variant>
      <vt:variant>
        <vt:lpwstr>https://data.stat.gov.lv/pxweb/lv/OSP_PUB/START__POP__MI__MIS/MIS060/</vt:lpwstr>
      </vt:variant>
      <vt:variant>
        <vt:lpwstr/>
      </vt:variant>
      <vt:variant>
        <vt:i4>4259939</vt:i4>
      </vt:variant>
      <vt:variant>
        <vt:i4>369</vt:i4>
      </vt:variant>
      <vt:variant>
        <vt:i4>0</vt:i4>
      </vt:variant>
      <vt:variant>
        <vt:i4>5</vt:i4>
      </vt:variant>
      <vt:variant>
        <vt:lpwstr>https://data.stat.gov.lv/pxweb/lv/OSP_PUB/START__EMP__DS__DSV/RIG110/</vt:lpwstr>
      </vt:variant>
      <vt:variant>
        <vt:lpwstr/>
      </vt:variant>
      <vt:variant>
        <vt:i4>1376268</vt:i4>
      </vt:variant>
      <vt:variant>
        <vt:i4>366</vt:i4>
      </vt:variant>
      <vt:variant>
        <vt:i4>0</vt:i4>
      </vt:variant>
      <vt:variant>
        <vt:i4>5</vt:i4>
      </vt:variant>
      <vt:variant>
        <vt:lpwstr>https://eur-lex.europa.eu/legal-content/LV/TXT/?uri=CELEX%3A52025DC0214&amp;qid=1765968521005</vt:lpwstr>
      </vt:variant>
      <vt:variant>
        <vt:lpwstr/>
      </vt:variant>
      <vt:variant>
        <vt:i4>6946872</vt:i4>
      </vt:variant>
      <vt:variant>
        <vt:i4>363</vt:i4>
      </vt:variant>
      <vt:variant>
        <vt:i4>0</vt:i4>
      </vt:variant>
      <vt:variant>
        <vt:i4>5</vt:i4>
      </vt:variant>
      <vt:variant>
        <vt:lpwstr>https://eur-lex.europa.eu/legal-content/LV/ALL/?uri=CELEX%3A52024DC0614</vt:lpwstr>
      </vt:variant>
      <vt:variant>
        <vt:lpwstr/>
      </vt:variant>
      <vt:variant>
        <vt:i4>6946879</vt:i4>
      </vt:variant>
      <vt:variant>
        <vt:i4>360</vt:i4>
      </vt:variant>
      <vt:variant>
        <vt:i4>0</vt:i4>
      </vt:variant>
      <vt:variant>
        <vt:i4>5</vt:i4>
      </vt:variant>
      <vt:variant>
        <vt:lpwstr>https://eur-lex.europa.eu/legal-content/LV/ALL/?uri=CELEX%3A52023DC0614</vt:lpwstr>
      </vt:variant>
      <vt:variant>
        <vt:lpwstr/>
      </vt:variant>
      <vt:variant>
        <vt:i4>6946878</vt:i4>
      </vt:variant>
      <vt:variant>
        <vt:i4>357</vt:i4>
      </vt:variant>
      <vt:variant>
        <vt:i4>0</vt:i4>
      </vt:variant>
      <vt:variant>
        <vt:i4>5</vt:i4>
      </vt:variant>
      <vt:variant>
        <vt:lpwstr>https://eur-lex.europa.eu/legal-content/LV/ALL/?uri=CELEX%3A52022DC0619</vt:lpwstr>
      </vt:variant>
      <vt:variant>
        <vt:lpwstr/>
      </vt:variant>
      <vt:variant>
        <vt:i4>7012356</vt:i4>
      </vt:variant>
      <vt:variant>
        <vt:i4>354</vt:i4>
      </vt:variant>
      <vt:variant>
        <vt:i4>0</vt:i4>
      </vt:variant>
      <vt:variant>
        <vt:i4>5</vt:i4>
      </vt:variant>
      <vt:variant>
        <vt:lpwstr>https://tools.stat.gov.lv/cpi_calculator/lv/2021M10-2025M11/07.1.1.1/100</vt:lpwstr>
      </vt:variant>
      <vt:variant>
        <vt:lpwstr/>
      </vt:variant>
      <vt:variant>
        <vt:i4>3276916</vt:i4>
      </vt:variant>
      <vt:variant>
        <vt:i4>351</vt:i4>
      </vt:variant>
      <vt:variant>
        <vt:i4>0</vt:i4>
      </vt:variant>
      <vt:variant>
        <vt:i4>5</vt:i4>
      </vt:variant>
      <vt:variant>
        <vt:lpwstr>https://likumi.lv/ta/id/358621</vt:lpwstr>
      </vt:variant>
      <vt:variant>
        <vt:lpwstr/>
      </vt:variant>
      <vt:variant>
        <vt:i4>3735665</vt:i4>
      </vt:variant>
      <vt:variant>
        <vt:i4>348</vt:i4>
      </vt:variant>
      <vt:variant>
        <vt:i4>0</vt:i4>
      </vt:variant>
      <vt:variant>
        <vt:i4>5</vt:i4>
      </vt:variant>
      <vt:variant>
        <vt:lpwstr>https://likumi.lv/ta/id/297090</vt:lpwstr>
      </vt:variant>
      <vt:variant>
        <vt:lpwstr/>
      </vt:variant>
      <vt:variant>
        <vt:i4>2949163</vt:i4>
      </vt:variant>
      <vt:variant>
        <vt:i4>345</vt:i4>
      </vt:variant>
      <vt:variant>
        <vt:i4>0</vt:i4>
      </vt:variant>
      <vt:variant>
        <vt:i4>5</vt:i4>
      </vt:variant>
      <vt:variant>
        <vt:lpwstr>https://www-europe.nissan-cdn.net/content/dam/Nissan/lv/brochures/pricelistlv/MY24 ARIYA_Klientu_cenu_lapa_01-10-2025.pdf</vt:lpwstr>
      </vt:variant>
      <vt:variant>
        <vt:lpwstr/>
      </vt:variant>
      <vt:variant>
        <vt:i4>4587554</vt:i4>
      </vt:variant>
      <vt:variant>
        <vt:i4>342</vt:i4>
      </vt:variant>
      <vt:variant>
        <vt:i4>0</vt:i4>
      </vt:variant>
      <vt:variant>
        <vt:i4>5</vt:i4>
      </vt:variant>
      <vt:variant>
        <vt:lpwstr>https://www.volkswagen.lv/idhub/content/dam/onehub_pkw/importers/lv/price-lists/lv/id-4/ID.4_10_15_cenas_LV.pdf</vt:lpwstr>
      </vt:variant>
      <vt:variant>
        <vt:lpwstr/>
      </vt:variant>
      <vt:variant>
        <vt:i4>6225965</vt:i4>
      </vt:variant>
      <vt:variant>
        <vt:i4>339</vt:i4>
      </vt:variant>
      <vt:variant>
        <vt:i4>0</vt:i4>
      </vt:variant>
      <vt:variant>
        <vt:i4>5</vt:i4>
      </vt:variant>
      <vt:variant>
        <vt:lpwstr>https://www.skoda.lv/_doc/31118047-7495-46e0-937e-5ff151519861</vt:lpwstr>
      </vt:variant>
      <vt:variant>
        <vt:lpwstr/>
      </vt:variant>
      <vt:variant>
        <vt:i4>6946825</vt:i4>
      </vt:variant>
      <vt:variant>
        <vt:i4>336</vt:i4>
      </vt:variant>
      <vt:variant>
        <vt:i4>0</vt:i4>
      </vt:variant>
      <vt:variant>
        <vt:i4>5</vt:i4>
      </vt:variant>
      <vt:variant>
        <vt:lpwstr>https://eur-lex.europa.eu/legal-content/EN/TXT/?uri=OJ:L_202401735</vt:lpwstr>
      </vt:variant>
      <vt:variant>
        <vt:lpwstr/>
      </vt:variant>
      <vt:variant>
        <vt:i4>2752613</vt:i4>
      </vt:variant>
      <vt:variant>
        <vt:i4>333</vt:i4>
      </vt:variant>
      <vt:variant>
        <vt:i4>0</vt:i4>
      </vt:variant>
      <vt:variant>
        <vt:i4>5</vt:i4>
      </vt:variant>
      <vt:variant>
        <vt:lpwstr>https://eur-lex.europa.eu/legal-content/LV/TXT/HTML/?uri=OJ:C_202505511</vt:lpwstr>
      </vt:variant>
      <vt:variant>
        <vt:lpwstr>ntr32-C_202505511LV.000101-E0032</vt:lpwstr>
      </vt:variant>
      <vt:variant>
        <vt:i4>1835032</vt:i4>
      </vt:variant>
      <vt:variant>
        <vt:i4>330</vt:i4>
      </vt:variant>
      <vt:variant>
        <vt:i4>0</vt:i4>
      </vt:variant>
      <vt:variant>
        <vt:i4>5</vt:i4>
      </vt:variant>
      <vt:variant>
        <vt:lpwstr>https://eur-lex.europa.eu/legal-content/LV/TXT/PDF/?uri=CELEX:32022H1215(01)</vt:lpwstr>
      </vt:variant>
      <vt:variant>
        <vt:lpwstr/>
      </vt:variant>
      <vt:variant>
        <vt:i4>5177403</vt:i4>
      </vt:variant>
      <vt:variant>
        <vt:i4>327</vt:i4>
      </vt:variant>
      <vt:variant>
        <vt:i4>0</vt:i4>
      </vt:variant>
      <vt:variant>
        <vt:i4>5</vt:i4>
      </vt:variant>
      <vt:variant>
        <vt:lpwstr>https://tapportals.mk.gov.lv/legal_acts/8d83ec55-047f-4f8c-ab7d-7bb181cd67db</vt:lpwstr>
      </vt:variant>
      <vt:variant>
        <vt:lpwstr/>
      </vt:variant>
      <vt:variant>
        <vt:i4>6946929</vt:i4>
      </vt:variant>
      <vt:variant>
        <vt:i4>324</vt:i4>
      </vt:variant>
      <vt:variant>
        <vt:i4>0</vt:i4>
      </vt:variant>
      <vt:variant>
        <vt:i4>5</vt:i4>
      </vt:variant>
      <vt:variant>
        <vt:lpwstr>https://likumi.lv/ta/id/68488-socialo-pakalpojumu-un-socialas-palidzibas-likums</vt:lpwstr>
      </vt:variant>
      <vt:variant>
        <vt:lpwstr/>
      </vt:variant>
      <vt:variant>
        <vt:i4>7405666</vt:i4>
      </vt:variant>
      <vt:variant>
        <vt:i4>321</vt:i4>
      </vt:variant>
      <vt:variant>
        <vt:i4>0</vt:i4>
      </vt:variant>
      <vt:variant>
        <vt:i4>5</vt:i4>
      </vt:variant>
      <vt:variant>
        <vt:lpwstr>https://eur-lex.europa.eu/legal-content/LV/TXT/PDF/?uri=CELEX%3A52025DC0214</vt:lpwstr>
      </vt:variant>
      <vt:variant>
        <vt:lpwstr/>
      </vt:variant>
      <vt:variant>
        <vt:i4>7405671</vt:i4>
      </vt:variant>
      <vt:variant>
        <vt:i4>318</vt:i4>
      </vt:variant>
      <vt:variant>
        <vt:i4>0</vt:i4>
      </vt:variant>
      <vt:variant>
        <vt:i4>5</vt:i4>
      </vt:variant>
      <vt:variant>
        <vt:lpwstr>https://eur-lex.europa.eu/legal-content/LV/TXT/PDF/?uri=CELEX%3A52024DC0614</vt:lpwstr>
      </vt:variant>
      <vt:variant>
        <vt:lpwstr/>
      </vt:variant>
      <vt:variant>
        <vt:i4>7405664</vt:i4>
      </vt:variant>
      <vt:variant>
        <vt:i4>315</vt:i4>
      </vt:variant>
      <vt:variant>
        <vt:i4>0</vt:i4>
      </vt:variant>
      <vt:variant>
        <vt:i4>5</vt:i4>
      </vt:variant>
      <vt:variant>
        <vt:lpwstr>https://eur-lex.europa.eu/legal-content/LV/TXT/PDF/?uri=CELEX%3A52023DC0614</vt:lpwstr>
      </vt:variant>
      <vt:variant>
        <vt:lpwstr/>
      </vt:variant>
      <vt:variant>
        <vt:i4>6946878</vt:i4>
      </vt:variant>
      <vt:variant>
        <vt:i4>312</vt:i4>
      </vt:variant>
      <vt:variant>
        <vt:i4>0</vt:i4>
      </vt:variant>
      <vt:variant>
        <vt:i4>5</vt:i4>
      </vt:variant>
      <vt:variant>
        <vt:lpwstr>https://eur-lex.europa.eu/legal-content/LV/ALL/?uri=CELEX%3A52022DC0619</vt:lpwstr>
      </vt:variant>
      <vt:variant>
        <vt:lpwstr/>
      </vt:variant>
      <vt:variant>
        <vt:i4>7929908</vt:i4>
      </vt:variant>
      <vt:variant>
        <vt:i4>309</vt:i4>
      </vt:variant>
      <vt:variant>
        <vt:i4>0</vt:i4>
      </vt:variant>
      <vt:variant>
        <vt:i4>5</vt:i4>
      </vt:variant>
      <vt:variant>
        <vt:lpwstr>https://polsis.mk.gov.lv/documents/7239</vt:lpwstr>
      </vt:variant>
      <vt:variant>
        <vt:lpwstr/>
      </vt:variant>
      <vt:variant>
        <vt:i4>4456539</vt:i4>
      </vt:variant>
      <vt:variant>
        <vt:i4>306</vt:i4>
      </vt:variant>
      <vt:variant>
        <vt:i4>0</vt:i4>
      </vt:variant>
      <vt:variant>
        <vt:i4>5</vt:i4>
      </vt:variant>
      <vt:variant>
        <vt:lpwstr>https://likumi.lv/ta/id/353615-aktualizetais-nacionalais-energetikas-un-klimata-plans-2021-2030-gadam</vt:lpwstr>
      </vt:variant>
      <vt:variant>
        <vt:lpwstr/>
      </vt:variant>
      <vt:variant>
        <vt:i4>2228272</vt:i4>
      </vt:variant>
      <vt:variant>
        <vt:i4>303</vt:i4>
      </vt:variant>
      <vt:variant>
        <vt:i4>0</vt:i4>
      </vt:variant>
      <vt:variant>
        <vt:i4>5</vt:i4>
      </vt:variant>
      <vt:variant>
        <vt:lpwstr>https://www.altum.lv/pakalpojumi/iedzivotajiem/grants-tehniskas-dokumentacijas-sagatavosanai-daudzdzivoklu-maju-energoefektivitates-projektam/</vt:lpwstr>
      </vt:variant>
      <vt:variant>
        <vt:lpwstr/>
      </vt:variant>
      <vt:variant>
        <vt:i4>2228272</vt:i4>
      </vt:variant>
      <vt:variant>
        <vt:i4>300</vt:i4>
      </vt:variant>
      <vt:variant>
        <vt:i4>0</vt:i4>
      </vt:variant>
      <vt:variant>
        <vt:i4>5</vt:i4>
      </vt:variant>
      <vt:variant>
        <vt:lpwstr>https://www.altum.lv/pakalpojumi/iedzivotajiem/grants-tehniskas-dokumentacijas-sagatavosanai-daudzdzivoklu-maju-energoefektivitates-projektam/</vt:lpwstr>
      </vt:variant>
      <vt:variant>
        <vt:lpwstr/>
      </vt:variant>
      <vt:variant>
        <vt:i4>5242963</vt:i4>
      </vt:variant>
      <vt:variant>
        <vt:i4>297</vt:i4>
      </vt:variant>
      <vt:variant>
        <vt:i4>0</vt:i4>
      </vt:variant>
      <vt:variant>
        <vt:i4>5</vt:i4>
      </vt:variant>
      <vt:variant>
        <vt:lpwstr>https://likumi.lv/ta/id/281323-darbibas-programmas-izaugsme-un-nodarbinatiba-4-2-1-specifiska-atbalsta-merka-veicinat-energoefektivitates-paaugstinasanu</vt:lpwstr>
      </vt:variant>
      <vt:variant>
        <vt:lpwstr/>
      </vt:variant>
      <vt:variant>
        <vt:i4>4915308</vt:i4>
      </vt:variant>
      <vt:variant>
        <vt:i4>294</vt:i4>
      </vt:variant>
      <vt:variant>
        <vt:i4>0</vt:i4>
      </vt:variant>
      <vt:variant>
        <vt:i4>5</vt:i4>
      </vt:variant>
      <vt:variant>
        <vt:lpwstr>https://data.stat.gov.lv/pxweb/lv/OSP_PUB/START__POP__MV__MVG/MVG021</vt:lpwstr>
      </vt:variant>
      <vt:variant>
        <vt:lpwstr/>
      </vt:variant>
      <vt:variant>
        <vt:i4>1376348</vt:i4>
      </vt:variant>
      <vt:variant>
        <vt:i4>291</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4849751</vt:i4>
      </vt:variant>
      <vt:variant>
        <vt:i4>288</vt:i4>
      </vt:variant>
      <vt:variant>
        <vt:i4>0</vt:i4>
      </vt:variant>
      <vt:variant>
        <vt:i4>5</vt:i4>
      </vt:variant>
      <vt:variant>
        <vt:lpwstr>https://likumi.lv/ta/id/287760-publisko-iepirkumu-likums</vt:lpwstr>
      </vt:variant>
      <vt:variant>
        <vt:lpwstr/>
      </vt:variant>
      <vt:variant>
        <vt:i4>5242966</vt:i4>
      </vt:variant>
      <vt:variant>
        <vt:i4>285</vt:i4>
      </vt:variant>
      <vt:variant>
        <vt:i4>0</vt:i4>
      </vt:variant>
      <vt:variant>
        <vt:i4>5</vt:i4>
      </vt:variant>
      <vt:variant>
        <vt:lpwstr>https://www.lm.gov.lv/lv/socialo-pakalpojumu-sniedzeju-registrs-0</vt:lpwstr>
      </vt:variant>
      <vt:variant>
        <vt:lpwstr/>
      </vt:variant>
      <vt:variant>
        <vt:i4>5046366</vt:i4>
      </vt:variant>
      <vt:variant>
        <vt:i4>282</vt:i4>
      </vt:variant>
      <vt:variant>
        <vt:i4>0</vt:i4>
      </vt:variant>
      <vt:variant>
        <vt:i4>5</vt:i4>
      </vt:variant>
      <vt:variant>
        <vt:lpwstr>https://vspmis.lm.gov.lv/Public/PublicetsPakalpojums</vt:lpwstr>
      </vt:variant>
      <vt:variant>
        <vt:lpwstr/>
      </vt:variant>
      <vt:variant>
        <vt:i4>6946898</vt:i4>
      </vt:variant>
      <vt:variant>
        <vt:i4>279</vt:i4>
      </vt:variant>
      <vt:variant>
        <vt:i4>0</vt:i4>
      </vt:variant>
      <vt:variant>
        <vt:i4>5</vt:i4>
      </vt:variant>
      <vt:variant>
        <vt:lpwstr>https://economy-finance.ec.europa.eu/publications_en</vt:lpwstr>
      </vt:variant>
      <vt:variant>
        <vt:lpwstr/>
      </vt:variant>
      <vt:variant>
        <vt:i4>7209001</vt:i4>
      </vt:variant>
      <vt:variant>
        <vt:i4>276</vt:i4>
      </vt:variant>
      <vt:variant>
        <vt:i4>0</vt:i4>
      </vt:variant>
      <vt:variant>
        <vt:i4>5</vt:i4>
      </vt:variant>
      <vt:variant>
        <vt:lpwstr>https://www.mk.gov.lv/lv/latvijas-nacionalais-attistibas-plans</vt:lpwstr>
      </vt:variant>
      <vt:variant>
        <vt:lpwstr/>
      </vt:variant>
      <vt:variant>
        <vt:i4>6422648</vt:i4>
      </vt:variant>
      <vt:variant>
        <vt:i4>273</vt:i4>
      </vt:variant>
      <vt:variant>
        <vt:i4>0</vt:i4>
      </vt:variant>
      <vt:variant>
        <vt:i4>5</vt:i4>
      </vt:variant>
      <vt:variant>
        <vt:lpwstr>https://www.lm.gov.lv/lv/statistika-socialo-pakalpojumu-un-socialas-palidzibas-joma</vt:lpwstr>
      </vt:variant>
      <vt:variant>
        <vt:lpwstr/>
      </vt:variant>
      <vt:variant>
        <vt:i4>2424952</vt:i4>
      </vt:variant>
      <vt:variant>
        <vt:i4>270</vt:i4>
      </vt:variant>
      <vt:variant>
        <vt:i4>0</vt:i4>
      </vt:variant>
      <vt:variant>
        <vt:i4>5</vt:i4>
      </vt:variant>
      <vt:variant>
        <vt:lpwstr>https://likumi.lv/ta/id/357495-noteikumi-par-oficialas-statistikas-programmu-20252027gadam</vt:lpwstr>
      </vt:variant>
      <vt:variant>
        <vt:lpwstr/>
      </vt:variant>
      <vt:variant>
        <vt:i4>5046366</vt:i4>
      </vt:variant>
      <vt:variant>
        <vt:i4>267</vt:i4>
      </vt:variant>
      <vt:variant>
        <vt:i4>0</vt:i4>
      </vt:variant>
      <vt:variant>
        <vt:i4>5</vt:i4>
      </vt:variant>
      <vt:variant>
        <vt:lpwstr>https://vspmis.lm.gov.lv/Public/PublicetsPakalpojums</vt:lpwstr>
      </vt:variant>
      <vt:variant>
        <vt:lpwstr/>
      </vt:variant>
      <vt:variant>
        <vt:i4>5046366</vt:i4>
      </vt:variant>
      <vt:variant>
        <vt:i4>264</vt:i4>
      </vt:variant>
      <vt:variant>
        <vt:i4>0</vt:i4>
      </vt:variant>
      <vt:variant>
        <vt:i4>5</vt:i4>
      </vt:variant>
      <vt:variant>
        <vt:lpwstr>https://vspmis.lm.gov.lv/Public/PublicetsPakalpojums</vt:lpwstr>
      </vt:variant>
      <vt:variant>
        <vt:lpwstr/>
      </vt:variant>
      <vt:variant>
        <vt:i4>7929893</vt:i4>
      </vt:variant>
      <vt:variant>
        <vt:i4>261</vt:i4>
      </vt:variant>
      <vt:variant>
        <vt:i4>0</vt:i4>
      </vt:variant>
      <vt:variant>
        <vt:i4>5</vt:i4>
      </vt:variant>
      <vt:variant>
        <vt:lpwstr>https://likumi.lv/ta/id/322216-dzivojamo-telpu-ires-likums</vt:lpwstr>
      </vt:variant>
      <vt:variant>
        <vt:lpwstr/>
      </vt:variant>
      <vt:variant>
        <vt:i4>524352</vt:i4>
      </vt:variant>
      <vt:variant>
        <vt:i4>258</vt:i4>
      </vt:variant>
      <vt:variant>
        <vt:i4>0</vt:i4>
      </vt:variant>
      <vt:variant>
        <vt:i4>5</vt:i4>
      </vt:variant>
      <vt:variant>
        <vt:lpwstr>https://eikis.gov.lv/</vt:lpwstr>
      </vt:variant>
      <vt:variant>
        <vt:lpwstr/>
      </vt:variant>
      <vt:variant>
        <vt:i4>5308424</vt:i4>
      </vt:variant>
      <vt:variant>
        <vt:i4>255</vt:i4>
      </vt:variant>
      <vt:variant>
        <vt:i4>0</vt:i4>
      </vt:variant>
      <vt:variant>
        <vt:i4>5</vt:i4>
      </vt:variant>
      <vt:variant>
        <vt:lpwstr>https://likumi.lv/ta/id/56812-par-palidzibu-dzivokla-jautajumu-risinasana</vt:lpwstr>
      </vt:variant>
      <vt:variant>
        <vt:lpwstr/>
      </vt:variant>
      <vt:variant>
        <vt:i4>6946929</vt:i4>
      </vt:variant>
      <vt:variant>
        <vt:i4>252</vt:i4>
      </vt:variant>
      <vt:variant>
        <vt:i4>0</vt:i4>
      </vt:variant>
      <vt:variant>
        <vt:i4>5</vt:i4>
      </vt:variant>
      <vt:variant>
        <vt:lpwstr>https://likumi.lv/ta/id/68488-socialo-pakalpojumu-un-socialas-palidzibas-likums</vt:lpwstr>
      </vt:variant>
      <vt:variant>
        <vt:lpwstr/>
      </vt:variant>
      <vt:variant>
        <vt:i4>3801136</vt:i4>
      </vt:variant>
      <vt:variant>
        <vt:i4>249</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1376348</vt:i4>
      </vt:variant>
      <vt:variant>
        <vt:i4>246</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2687087</vt:i4>
      </vt:variant>
      <vt:variant>
        <vt:i4>243</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4915308</vt:i4>
      </vt:variant>
      <vt:variant>
        <vt:i4>240</vt:i4>
      </vt:variant>
      <vt:variant>
        <vt:i4>0</vt:i4>
      </vt:variant>
      <vt:variant>
        <vt:i4>5</vt:i4>
      </vt:variant>
      <vt:variant>
        <vt:lpwstr>https://data.stat.gov.lv/pxweb/lv/OSP_PUB/START__POP__MV__MVG/MVG021</vt:lpwstr>
      </vt:variant>
      <vt:variant>
        <vt:lpwstr/>
      </vt:variant>
      <vt:variant>
        <vt:i4>2687087</vt:i4>
      </vt:variant>
      <vt:variant>
        <vt:i4>237</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1376348</vt:i4>
      </vt:variant>
      <vt:variant>
        <vt:i4>234</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2687087</vt:i4>
      </vt:variant>
      <vt:variant>
        <vt:i4>231</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6029316</vt:i4>
      </vt:variant>
      <vt:variant>
        <vt:i4>228</vt:i4>
      </vt:variant>
      <vt:variant>
        <vt:i4>0</vt:i4>
      </vt:variant>
      <vt:variant>
        <vt:i4>5</vt:i4>
      </vt:variant>
      <vt:variant>
        <vt:lpwstr>https://likumi.lv/ta/id/270323-attistibas-finansu-institucijas-likums</vt:lpwstr>
      </vt:variant>
      <vt:variant>
        <vt:lpwstr/>
      </vt:variant>
      <vt:variant>
        <vt:i4>4259927</vt:i4>
      </vt:variant>
      <vt:variant>
        <vt:i4>225</vt:i4>
      </vt:variant>
      <vt:variant>
        <vt:i4>0</vt:i4>
      </vt:variant>
      <vt:variant>
        <vt:i4>5</vt:i4>
      </vt:variant>
      <vt:variant>
        <vt:lpwstr>https://eur-lex.europa.eu/eli/reg/2021/1060/oj/?locale=LV</vt:lpwstr>
      </vt:variant>
      <vt:variant>
        <vt:lpwstr/>
      </vt:variant>
      <vt:variant>
        <vt:i4>4980751</vt:i4>
      </vt:variant>
      <vt:variant>
        <vt:i4>222</vt:i4>
      </vt:variant>
      <vt:variant>
        <vt:i4>0</vt:i4>
      </vt:variant>
      <vt:variant>
        <vt:i4>5</vt:i4>
      </vt:variant>
      <vt:variant>
        <vt:lpwstr>https://www.altum.lv/wp-content/uploads/2026/04/Publicejami-dati_DME3_2026_1_31032026.xlsx</vt:lpwstr>
      </vt:variant>
      <vt:variant>
        <vt:lpwstr/>
      </vt:variant>
      <vt:variant>
        <vt:i4>6291557</vt:i4>
      </vt:variant>
      <vt:variant>
        <vt:i4>219</vt:i4>
      </vt:variant>
      <vt:variant>
        <vt:i4>0</vt:i4>
      </vt:variant>
      <vt:variant>
        <vt:i4>5</vt:i4>
      </vt:variant>
      <vt:variant>
        <vt:lpwstr>https://www.altum.lv/pakalpojumi/iedzivotajiem/daudzdzivoklu-maju-energoefektivitate-2021-2027/</vt:lpwstr>
      </vt:variant>
      <vt:variant>
        <vt:lpwstr/>
      </vt:variant>
      <vt:variant>
        <vt:i4>4915308</vt:i4>
      </vt:variant>
      <vt:variant>
        <vt:i4>216</vt:i4>
      </vt:variant>
      <vt:variant>
        <vt:i4>0</vt:i4>
      </vt:variant>
      <vt:variant>
        <vt:i4>5</vt:i4>
      </vt:variant>
      <vt:variant>
        <vt:lpwstr>https://data.stat.gov.lv/pxweb/lv/OSP_PUB/START__POP__MV__MVG/MVG021</vt:lpwstr>
      </vt:variant>
      <vt:variant>
        <vt:lpwstr/>
      </vt:variant>
      <vt:variant>
        <vt:i4>2228272</vt:i4>
      </vt:variant>
      <vt:variant>
        <vt:i4>213</vt:i4>
      </vt:variant>
      <vt:variant>
        <vt:i4>0</vt:i4>
      </vt:variant>
      <vt:variant>
        <vt:i4>5</vt:i4>
      </vt:variant>
      <vt:variant>
        <vt:lpwstr>https://www.altum.lv/pakalpojumi/iedzivotajiem/grants-tehniskas-dokumentacijas-sagatavosanai-daudzdzivoklu-maju-energoefektivitates-projektam/</vt:lpwstr>
      </vt:variant>
      <vt:variant>
        <vt:lpwstr/>
      </vt:variant>
      <vt:variant>
        <vt:i4>1376348</vt:i4>
      </vt:variant>
      <vt:variant>
        <vt:i4>210</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3801136</vt:i4>
      </vt:variant>
      <vt:variant>
        <vt:i4>207</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2687087</vt:i4>
      </vt:variant>
      <vt:variant>
        <vt:i4>204</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1376348</vt:i4>
      </vt:variant>
      <vt:variant>
        <vt:i4>201</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3801136</vt:i4>
      </vt:variant>
      <vt:variant>
        <vt:i4>198</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7864428</vt:i4>
      </vt:variant>
      <vt:variant>
        <vt:i4>195</vt:i4>
      </vt:variant>
      <vt:variant>
        <vt:i4>0</vt:i4>
      </vt:variant>
      <vt:variant>
        <vt:i4>5</vt:i4>
      </vt:variant>
      <vt:variant>
        <vt:lpwstr>https://eur-lex.europa.eu/eli/reco/2023/2407/oj/eng</vt:lpwstr>
      </vt:variant>
      <vt:variant>
        <vt:lpwstr/>
      </vt:variant>
      <vt:variant>
        <vt:i4>6946872</vt:i4>
      </vt:variant>
      <vt:variant>
        <vt:i4>192</vt:i4>
      </vt:variant>
      <vt:variant>
        <vt:i4>0</vt:i4>
      </vt:variant>
      <vt:variant>
        <vt:i4>5</vt:i4>
      </vt:variant>
      <vt:variant>
        <vt:lpwstr>https://eur-lex.europa.eu/legal-content/LV/ALL/?uri=CELEX%3A52024DC0614</vt:lpwstr>
      </vt:variant>
      <vt:variant>
        <vt:lpwstr/>
      </vt:variant>
      <vt:variant>
        <vt:i4>7405664</vt:i4>
      </vt:variant>
      <vt:variant>
        <vt:i4>189</vt:i4>
      </vt:variant>
      <vt:variant>
        <vt:i4>0</vt:i4>
      </vt:variant>
      <vt:variant>
        <vt:i4>5</vt:i4>
      </vt:variant>
      <vt:variant>
        <vt:lpwstr>https://eur-lex.europa.eu/legal-content/LV/TXT/PDF/?uri=CELEX%3A52023DC0614</vt:lpwstr>
      </vt:variant>
      <vt:variant>
        <vt:lpwstr/>
      </vt:variant>
      <vt:variant>
        <vt:i4>6946878</vt:i4>
      </vt:variant>
      <vt:variant>
        <vt:i4>186</vt:i4>
      </vt:variant>
      <vt:variant>
        <vt:i4>0</vt:i4>
      </vt:variant>
      <vt:variant>
        <vt:i4>5</vt:i4>
      </vt:variant>
      <vt:variant>
        <vt:lpwstr>https://eur-lex.europa.eu/legal-content/LV/ALL/?uri=CELEX%3A52022DC0619</vt:lpwstr>
      </vt:variant>
      <vt:variant>
        <vt:lpwstr/>
      </vt:variant>
      <vt:variant>
        <vt:i4>327696</vt:i4>
      </vt:variant>
      <vt:variant>
        <vt:i4>183</vt:i4>
      </vt:variant>
      <vt:variant>
        <vt:i4>0</vt:i4>
      </vt:variant>
      <vt:variant>
        <vt:i4>5</vt:i4>
      </vt:variant>
      <vt:variant>
        <vt:lpwstr>https://eur-lex.europa.eu/legal-content/EN/TXT/?uri=celex:52021DC0550</vt:lpwstr>
      </vt:variant>
      <vt:variant>
        <vt:lpwstr/>
      </vt:variant>
      <vt:variant>
        <vt:i4>5177361</vt:i4>
      </vt:variant>
      <vt:variant>
        <vt:i4>180</vt:i4>
      </vt:variant>
      <vt:variant>
        <vt:i4>0</vt:i4>
      </vt:variant>
      <vt:variant>
        <vt:i4>5</vt:i4>
      </vt:variant>
      <vt:variant>
        <vt:lpwstr>https://www.eurofound.europa.eu/en/surveys-and-data/surveys/european-quality-of-life-survey/eqls-2016</vt:lpwstr>
      </vt:variant>
      <vt:variant>
        <vt:lpwstr/>
      </vt:variant>
      <vt:variant>
        <vt:i4>7602294</vt:i4>
      </vt:variant>
      <vt:variant>
        <vt:i4>177</vt:i4>
      </vt:variant>
      <vt:variant>
        <vt:i4>0</vt:i4>
      </vt:variant>
      <vt:variant>
        <vt:i4>5</vt:i4>
      </vt:variant>
      <vt:variant>
        <vt:lpwstr>https://ec.europa.eu/eurostat/web/income-and-living-conditions/database</vt:lpwstr>
      </vt:variant>
      <vt:variant>
        <vt:lpwstr/>
      </vt:variant>
      <vt:variant>
        <vt:i4>3997802</vt:i4>
      </vt:variant>
      <vt:variant>
        <vt:i4>174</vt:i4>
      </vt:variant>
      <vt:variant>
        <vt:i4>0</vt:i4>
      </vt:variant>
      <vt:variant>
        <vt:i4>5</vt:i4>
      </vt:variant>
      <vt:variant>
        <vt:lpwstr>https://ec.europa.eu/eurostat/web/microdata/household-budget-survey</vt:lpwstr>
      </vt:variant>
      <vt:variant>
        <vt:lpwstr/>
      </vt:variant>
      <vt:variant>
        <vt:i4>1507410</vt:i4>
      </vt:variant>
      <vt:variant>
        <vt:i4>171</vt:i4>
      </vt:variant>
      <vt:variant>
        <vt:i4>0</vt:i4>
      </vt:variant>
      <vt:variant>
        <vt:i4>5</vt:i4>
      </vt:variant>
      <vt:variant>
        <vt:lpwstr>https://eur-lex.europa.eu/eli/C/2025/1597/oj</vt:lpwstr>
      </vt:variant>
      <vt:variant>
        <vt:lpwstr/>
      </vt:variant>
      <vt:variant>
        <vt:i4>65609</vt:i4>
      </vt:variant>
      <vt:variant>
        <vt:i4>168</vt:i4>
      </vt:variant>
      <vt:variant>
        <vt:i4>0</vt:i4>
      </vt:variant>
      <vt:variant>
        <vt:i4>5</vt:i4>
      </vt:variant>
      <vt:variant>
        <vt:lpwstr>https://likumi.lv/ta/id/328672878</vt:lpwstr>
      </vt:variant>
      <vt:variant>
        <vt:lpwstr/>
      </vt:variant>
      <vt:variant>
        <vt:i4>5046279</vt:i4>
      </vt:variant>
      <vt:variant>
        <vt:i4>165</vt:i4>
      </vt:variant>
      <vt:variant>
        <vt:i4>0</vt:i4>
      </vt:variant>
      <vt:variant>
        <vt:i4>5</vt:i4>
      </vt:variant>
      <vt:variant>
        <vt:lpwstr>https://eur-lex.europa.eu/legal-content/LV/TXT/?uri=CELEX%3A32025H1021&amp;qid=1750172242484</vt:lpwstr>
      </vt:variant>
      <vt:variant>
        <vt:lpwstr/>
      </vt:variant>
      <vt:variant>
        <vt:i4>6946929</vt:i4>
      </vt:variant>
      <vt:variant>
        <vt:i4>162</vt:i4>
      </vt:variant>
      <vt:variant>
        <vt:i4>0</vt:i4>
      </vt:variant>
      <vt:variant>
        <vt:i4>5</vt:i4>
      </vt:variant>
      <vt:variant>
        <vt:lpwstr>https://likumi.lv/ta/id/68488-socialo-pakalpojumu-un-socialas-palidzibas-likums</vt:lpwstr>
      </vt:variant>
      <vt:variant>
        <vt:lpwstr/>
      </vt:variant>
      <vt:variant>
        <vt:i4>5636124</vt:i4>
      </vt:variant>
      <vt:variant>
        <vt:i4>159</vt:i4>
      </vt:variant>
      <vt:variant>
        <vt:i4>0</vt:i4>
      </vt:variant>
      <vt:variant>
        <vt:i4>5</vt:i4>
      </vt:variant>
      <vt:variant>
        <vt:lpwstr>https://www.oecd.org/content/oecd/en/data/datasets/oecd-affordable-housing-database.html</vt:lpwstr>
      </vt:variant>
      <vt:variant>
        <vt:lpwstr/>
      </vt:variant>
      <vt:variant>
        <vt:i4>7340151</vt:i4>
      </vt:variant>
      <vt:variant>
        <vt:i4>156</vt:i4>
      </vt:variant>
      <vt:variant>
        <vt:i4>0</vt:i4>
      </vt:variant>
      <vt:variant>
        <vt:i4>5</vt:i4>
      </vt:variant>
      <vt:variant>
        <vt:lpwstr>https://likumi.lv/ta/id/348086-energoapgades-izmaksu-valsts-atbalsta-likums</vt:lpwstr>
      </vt:variant>
      <vt:variant>
        <vt:lpwstr/>
      </vt:variant>
      <vt:variant>
        <vt:i4>3866673</vt:i4>
      </vt:variant>
      <vt:variant>
        <vt:i4>153</vt:i4>
      </vt:variant>
      <vt:variant>
        <vt:i4>0</vt:i4>
      </vt:variant>
      <vt:variant>
        <vt:i4>5</vt:i4>
      </vt:variant>
      <vt:variant>
        <vt:lpwstr>https://likumi.lv/ta/id/49833</vt:lpwstr>
      </vt:variant>
      <vt:variant>
        <vt:lpwstr>p19</vt:lpwstr>
      </vt:variant>
      <vt:variant>
        <vt:i4>4718648</vt:i4>
      </vt:variant>
      <vt:variant>
        <vt:i4>150</vt:i4>
      </vt:variant>
      <vt:variant>
        <vt:i4>0</vt:i4>
      </vt:variant>
      <vt:variant>
        <vt:i4>5</vt:i4>
      </vt:variant>
      <vt:variant>
        <vt:lpwstr>https://tapportals.mk.gov.lv/legal_acts/c7df22fe-9562-40ea-b56a-c23e1af9eadc</vt:lpwstr>
      </vt:variant>
      <vt:variant>
        <vt:lpwstr/>
      </vt:variant>
      <vt:variant>
        <vt:i4>1704004</vt:i4>
      </vt:variant>
      <vt:variant>
        <vt:i4>147</vt:i4>
      </vt:variant>
      <vt:variant>
        <vt:i4>0</vt:i4>
      </vt:variant>
      <vt:variant>
        <vt:i4>5</vt:i4>
      </vt:variant>
      <vt:variant>
        <vt:lpwstr>https://op.europa.eu/en/publication-detail/-/publication/5dbb39a1-350e-11ef-b441-01aa75ed71a1/language-en</vt:lpwstr>
      </vt:variant>
      <vt:variant>
        <vt:lpwstr/>
      </vt:variant>
      <vt:variant>
        <vt:i4>7733367</vt:i4>
      </vt:variant>
      <vt:variant>
        <vt:i4>144</vt:i4>
      </vt:variant>
      <vt:variant>
        <vt:i4>0</vt:i4>
      </vt:variant>
      <vt:variant>
        <vt:i4>5</vt:i4>
      </vt:variant>
      <vt:variant>
        <vt:lpwstr>https://www.esfondi.lv/normativie-akti-un-dokumenti/atveselosanas-fonds-main/latvijas-atveselosanas-fonda-plans</vt:lpwstr>
      </vt:variant>
      <vt:variant>
        <vt:lpwstr/>
      </vt:variant>
      <vt:variant>
        <vt:i4>5046366</vt:i4>
      </vt:variant>
      <vt:variant>
        <vt:i4>141</vt:i4>
      </vt:variant>
      <vt:variant>
        <vt:i4>0</vt:i4>
      </vt:variant>
      <vt:variant>
        <vt:i4>5</vt:i4>
      </vt:variant>
      <vt:variant>
        <vt:lpwstr>https://likumi.lv/ta/id/334018-par-taisnigas-parkartosanas-teritorialo-planu</vt:lpwstr>
      </vt:variant>
      <vt:variant>
        <vt:lpwstr/>
      </vt:variant>
      <vt:variant>
        <vt:i4>7340138</vt:i4>
      </vt:variant>
      <vt:variant>
        <vt:i4>138</vt:i4>
      </vt:variant>
      <vt:variant>
        <vt:i4>0</vt:i4>
      </vt:variant>
      <vt:variant>
        <vt:i4>5</vt:i4>
      </vt:variant>
      <vt:variant>
        <vt:lpwstr>https://likumi.lv/ta/id/327732-par-eiropas-savienibas-kohezijas-politikas-programmu-2021-2027-gadam</vt:lpwstr>
      </vt:variant>
      <vt:variant>
        <vt:lpwstr/>
      </vt:variant>
      <vt:variant>
        <vt:i4>131157</vt:i4>
      </vt:variant>
      <vt:variant>
        <vt:i4>135</vt:i4>
      </vt:variant>
      <vt:variant>
        <vt:i4>0</vt:i4>
      </vt:variant>
      <vt:variant>
        <vt:i4>5</vt:i4>
      </vt:variant>
      <vt:variant>
        <vt:lpwstr>https://www.fm.gov.lv/lv/finansu-sektora-attistibas-plans-2024-2026gadam</vt:lpwstr>
      </vt:variant>
      <vt:variant>
        <vt:lpwstr/>
      </vt:variant>
      <vt:variant>
        <vt:i4>7536691</vt:i4>
      </vt:variant>
      <vt:variant>
        <vt:i4>132</vt:i4>
      </vt:variant>
      <vt:variant>
        <vt:i4>0</vt:i4>
      </vt:variant>
      <vt:variant>
        <vt:i4>5</vt:i4>
      </vt:variant>
      <vt:variant>
        <vt:lpwstr>https://polsis.mk.gov.lv/documents/6588</vt:lpwstr>
      </vt:variant>
      <vt:variant>
        <vt:lpwstr/>
      </vt:variant>
      <vt:variant>
        <vt:i4>1114127</vt:i4>
      </vt:variant>
      <vt:variant>
        <vt:i4>129</vt:i4>
      </vt:variant>
      <vt:variant>
        <vt:i4>0</vt:i4>
      </vt:variant>
      <vt:variant>
        <vt:i4>5</vt:i4>
      </vt:variant>
      <vt:variant>
        <vt:lpwstr>https://likumi.lv/ta/id/317168-par-ricibas-planu-parejai-uz-aprites-ekonomiku-20202027-gadam</vt:lpwstr>
      </vt:variant>
      <vt:variant>
        <vt:lpwstr/>
      </vt:variant>
      <vt:variant>
        <vt:i4>8060979</vt:i4>
      </vt:variant>
      <vt:variant>
        <vt:i4>126</vt:i4>
      </vt:variant>
      <vt:variant>
        <vt:i4>0</vt:i4>
      </vt:variant>
      <vt:variant>
        <vt:i4>5</vt:i4>
      </vt:variant>
      <vt:variant>
        <vt:lpwstr>https://polsis.mk.gov.lv/documents/6507</vt:lpwstr>
      </vt:variant>
      <vt:variant>
        <vt:lpwstr/>
      </vt:variant>
      <vt:variant>
        <vt:i4>6291557</vt:i4>
      </vt:variant>
      <vt:variant>
        <vt:i4>123</vt:i4>
      </vt:variant>
      <vt:variant>
        <vt:i4>0</vt:i4>
      </vt:variant>
      <vt:variant>
        <vt:i4>5</vt:i4>
      </vt:variant>
      <vt:variant>
        <vt:lpwstr>http://polsis.mk.gov.lv/documents/7479</vt:lpwstr>
      </vt:variant>
      <vt:variant>
        <vt:lpwstr/>
      </vt:variant>
      <vt:variant>
        <vt:i4>7929908</vt:i4>
      </vt:variant>
      <vt:variant>
        <vt:i4>120</vt:i4>
      </vt:variant>
      <vt:variant>
        <vt:i4>0</vt:i4>
      </vt:variant>
      <vt:variant>
        <vt:i4>5</vt:i4>
      </vt:variant>
      <vt:variant>
        <vt:lpwstr>https://polsis.mk.gov.lv/documents/7239</vt:lpwstr>
      </vt:variant>
      <vt:variant>
        <vt:lpwstr/>
      </vt:variant>
      <vt:variant>
        <vt:i4>6553718</vt:i4>
      </vt:variant>
      <vt:variant>
        <vt:i4>117</vt:i4>
      </vt:variant>
      <vt:variant>
        <vt:i4>0</vt:i4>
      </vt:variant>
      <vt:variant>
        <vt:i4>5</vt:i4>
      </vt:variant>
      <vt:variant>
        <vt:lpwstr>https://likumi.lv/ta/id/342214-latvijas-strategija-klimatneitralitates-sasniegsanai-lidz-2050-gadam</vt:lpwstr>
      </vt:variant>
      <vt:variant>
        <vt:lpwstr/>
      </vt:variant>
      <vt:variant>
        <vt:i4>262231</vt:i4>
      </vt:variant>
      <vt:variant>
        <vt:i4>114</vt:i4>
      </vt:variant>
      <vt:variant>
        <vt:i4>0</vt:i4>
      </vt:variant>
      <vt:variant>
        <vt:i4>5</vt:i4>
      </vt:variant>
      <vt:variant>
        <vt:lpwstr>https://likumi.lv/ta/id/342294-eku-atjaunosanas-ilgtermina-strategija</vt:lpwstr>
      </vt:variant>
      <vt:variant>
        <vt:lpwstr/>
      </vt:variant>
      <vt:variant>
        <vt:i4>6291512</vt:i4>
      </vt:variant>
      <vt:variant>
        <vt:i4>111</vt:i4>
      </vt:variant>
      <vt:variant>
        <vt:i4>0</vt:i4>
      </vt:variant>
      <vt:variant>
        <vt:i4>5</vt:i4>
      </vt:variant>
      <vt:variant>
        <vt:lpwstr>https://likumi.lv/ta/id/361135-latvijas-energetikas-strategija-lidz-2050-gadam</vt:lpwstr>
      </vt:variant>
      <vt:variant>
        <vt:lpwstr/>
      </vt:variant>
      <vt:variant>
        <vt:i4>4456539</vt:i4>
      </vt:variant>
      <vt:variant>
        <vt:i4>108</vt:i4>
      </vt:variant>
      <vt:variant>
        <vt:i4>0</vt:i4>
      </vt:variant>
      <vt:variant>
        <vt:i4>5</vt:i4>
      </vt:variant>
      <vt:variant>
        <vt:lpwstr>https://likumi.lv/ta/id/353615-aktualizetais-nacionalais-energetikas-un-klimata-plans-2021-2030-gadam</vt:lpwstr>
      </vt:variant>
      <vt:variant>
        <vt:lpwstr/>
      </vt:variant>
      <vt:variant>
        <vt:i4>5570645</vt:i4>
      </vt:variant>
      <vt:variant>
        <vt:i4>105</vt:i4>
      </vt:variant>
      <vt:variant>
        <vt:i4>0</vt:i4>
      </vt:variant>
      <vt:variant>
        <vt:i4>5</vt:i4>
      </vt:variant>
      <vt:variant>
        <vt:lpwstr>https://likumi.lv/ta/id/315879-par-latvijas-nacionalo-attistibas-planu-20212027-gadam-nap2027</vt:lpwstr>
      </vt:variant>
      <vt:variant>
        <vt:lpwstr/>
      </vt:variant>
      <vt:variant>
        <vt:i4>7143524</vt:i4>
      </vt:variant>
      <vt:variant>
        <vt:i4>102</vt:i4>
      </vt:variant>
      <vt:variant>
        <vt:i4>0</vt:i4>
      </vt:variant>
      <vt:variant>
        <vt:i4>5</vt:i4>
      </vt:variant>
      <vt:variant>
        <vt:lpwstr>http://polsis.mk.gov.lv/documents/3323</vt:lpwstr>
      </vt:variant>
      <vt:variant>
        <vt:lpwstr/>
      </vt:variant>
      <vt:variant>
        <vt:i4>458779</vt:i4>
      </vt:variant>
      <vt:variant>
        <vt:i4>99</vt:i4>
      </vt:variant>
      <vt:variant>
        <vt:i4>0</vt:i4>
      </vt:variant>
      <vt:variant>
        <vt:i4>5</vt:i4>
      </vt:variant>
      <vt:variant>
        <vt:lpwstr>https://eur-lex.europa.eu/legal-content/EN/TXT/?uri=celex:52019DC0640</vt:lpwstr>
      </vt:variant>
      <vt:variant>
        <vt:lpwstr/>
      </vt:variant>
      <vt:variant>
        <vt:i4>1769564</vt:i4>
      </vt:variant>
      <vt:variant>
        <vt:i4>96</vt:i4>
      </vt:variant>
      <vt:variant>
        <vt:i4>0</vt:i4>
      </vt:variant>
      <vt:variant>
        <vt:i4>5</vt:i4>
      </vt:variant>
      <vt:variant>
        <vt:lpwstr>https://eur-lex.europa.eu/eli/reg/2023/955/oj/eng</vt:lpwstr>
      </vt:variant>
      <vt:variant>
        <vt:lpwstr/>
      </vt:variant>
      <vt:variant>
        <vt:i4>3997793</vt:i4>
      </vt:variant>
      <vt:variant>
        <vt:i4>93</vt:i4>
      </vt:variant>
      <vt:variant>
        <vt:i4>0</vt:i4>
      </vt:variant>
      <vt:variant>
        <vt:i4>5</vt:i4>
      </vt:variant>
      <vt:variant>
        <vt:lpwstr>https://likumi.lv/ta/id/316163-par-nacionalo-ricibas-planu-apvienoto-naciju-organizacijas-drosibas-padomes-rezolucijas-nr-1325-par-sievietem-mieru-un-drosibu-merku-istenosanai-latvija-20202025-gadam</vt:lpwstr>
      </vt:variant>
      <vt:variant>
        <vt:lpwstr/>
      </vt:variant>
      <vt:variant>
        <vt:i4>3080300</vt:i4>
      </vt:variant>
      <vt:variant>
        <vt:i4>90</vt:i4>
      </vt:variant>
      <vt:variant>
        <vt:i4>0</vt:i4>
      </vt:variant>
      <vt:variant>
        <vt:i4>5</vt:i4>
      </vt:variant>
      <vt:variant>
        <vt:lpwstr>https://likumi.lv/ta/id/352925-par-sieviesu-un-viriesu-vienlidzigu-tiesibu-un-iespeju-veicinasanas-planu-20242027-gadam</vt:lpwstr>
      </vt:variant>
      <vt:variant>
        <vt:lpwstr/>
      </vt:variant>
      <vt:variant>
        <vt:i4>2490428</vt:i4>
      </vt:variant>
      <vt:variant>
        <vt:i4>87</vt:i4>
      </vt:variant>
      <vt:variant>
        <vt:i4>0</vt:i4>
      </vt:variant>
      <vt:variant>
        <vt:i4>5</vt:i4>
      </vt:variant>
      <vt:variant>
        <vt:lpwstr>https://wbl.worldbank.org/content/dam/documents/wbl/2024/pilot/WBL24-2-0-Latvia.pdf</vt:lpwstr>
      </vt:variant>
      <vt:variant>
        <vt:lpwstr/>
      </vt:variant>
      <vt:variant>
        <vt:i4>1048667</vt:i4>
      </vt:variant>
      <vt:variant>
        <vt:i4>84</vt:i4>
      </vt:variant>
      <vt:variant>
        <vt:i4>0</vt:i4>
      </vt:variant>
      <vt:variant>
        <vt:i4>5</vt:i4>
      </vt:variant>
      <vt:variant>
        <vt:lpwstr>https://eige.europa.eu/gender-equality-index/2023/country/LV</vt:lpwstr>
      </vt:variant>
      <vt:variant>
        <vt:lpwstr/>
      </vt:variant>
      <vt:variant>
        <vt:i4>8126501</vt:i4>
      </vt:variant>
      <vt:variant>
        <vt:i4>81</vt:i4>
      </vt:variant>
      <vt:variant>
        <vt:i4>0</vt:i4>
      </vt:variant>
      <vt:variant>
        <vt:i4>5</vt:i4>
      </vt:variant>
      <vt:variant>
        <vt:lpwstr>https://www.lm.gov.lv/lv/situacijas-raksturojums-0</vt:lpwstr>
      </vt:variant>
      <vt:variant>
        <vt:lpwstr/>
      </vt:variant>
      <vt:variant>
        <vt:i4>6750307</vt:i4>
      </vt:variant>
      <vt:variant>
        <vt:i4>78</vt:i4>
      </vt:variant>
      <vt:variant>
        <vt:i4>0</vt:i4>
      </vt:variant>
      <vt:variant>
        <vt:i4>5</vt:i4>
      </vt:variant>
      <vt:variant>
        <vt:lpwstr>https://ppdb.mk.gov.lv/database/ikgadejs-nabadzibas-un-socialas-atstumtibas-mazinasanas-ricibpolitikas-izvertejums-t-sk-padzilinats-izvertejums-par-nevienlidzibu-sabiedriska-transporta-pieejamibas-joma/</vt:lpwstr>
      </vt:variant>
      <vt:variant>
        <vt:lpwstr/>
      </vt:variant>
      <vt:variant>
        <vt:i4>6881399</vt:i4>
      </vt:variant>
      <vt:variant>
        <vt:i4>75</vt:i4>
      </vt:variant>
      <vt:variant>
        <vt:i4>0</vt:i4>
      </vt:variant>
      <vt:variant>
        <vt:i4>5</vt:i4>
      </vt:variant>
      <vt:variant>
        <vt:lpwstr>https://likumi.lv/ta/id/327053-par-transporta-attistibas-pamatnostadnem-2021-2027-gadam</vt:lpwstr>
      </vt:variant>
      <vt:variant>
        <vt:lpwstr/>
      </vt:variant>
      <vt:variant>
        <vt:i4>1769548</vt:i4>
      </vt:variant>
      <vt:variant>
        <vt:i4>72</vt:i4>
      </vt:variant>
      <vt:variant>
        <vt:i4>0</vt:i4>
      </vt:variant>
      <vt:variant>
        <vt:i4>5</vt:i4>
      </vt:variant>
      <vt:variant>
        <vt:lpwstr>https://likumi.lv/ta/id/347211-par-majoklu-pieejamibas-pamatnostadnem-20232027-gadam</vt:lpwstr>
      </vt:variant>
      <vt:variant>
        <vt:lpwstr/>
      </vt:variant>
      <vt:variant>
        <vt:i4>6881399</vt:i4>
      </vt:variant>
      <vt:variant>
        <vt:i4>69</vt:i4>
      </vt:variant>
      <vt:variant>
        <vt:i4>0</vt:i4>
      </vt:variant>
      <vt:variant>
        <vt:i4>5</vt:i4>
      </vt:variant>
      <vt:variant>
        <vt:lpwstr>https://likumi.lv/ta/id/327053-par-transporta-attistibas-pamatnostadnem-2021-2027-gadam</vt:lpwstr>
      </vt:variant>
      <vt:variant>
        <vt:lpwstr/>
      </vt:variant>
      <vt:variant>
        <vt:i4>1769556</vt:i4>
      </vt:variant>
      <vt:variant>
        <vt:i4>66</vt:i4>
      </vt:variant>
      <vt:variant>
        <vt:i4>0</vt:i4>
      </vt:variant>
      <vt:variant>
        <vt:i4>5</vt:i4>
      </vt:variant>
      <vt:variant>
        <vt:lpwstr>https://eur-lex.europa.eu/eli/C/2025/5511/oj</vt:lpwstr>
      </vt:variant>
      <vt:variant>
        <vt:lpwstr/>
      </vt:variant>
      <vt:variant>
        <vt:i4>1507411</vt:i4>
      </vt:variant>
      <vt:variant>
        <vt:i4>63</vt:i4>
      </vt:variant>
      <vt:variant>
        <vt:i4>0</vt:i4>
      </vt:variant>
      <vt:variant>
        <vt:i4>5</vt:i4>
      </vt:variant>
      <vt:variant>
        <vt:lpwstr>https://eur-lex.europa.eu/eli/C/2025/1596/oj</vt:lpwstr>
      </vt:variant>
      <vt:variant>
        <vt:lpwstr/>
      </vt:variant>
      <vt:variant>
        <vt:i4>1507410</vt:i4>
      </vt:variant>
      <vt:variant>
        <vt:i4>60</vt:i4>
      </vt:variant>
      <vt:variant>
        <vt:i4>0</vt:i4>
      </vt:variant>
      <vt:variant>
        <vt:i4>5</vt:i4>
      </vt:variant>
      <vt:variant>
        <vt:lpwstr>https://eur-lex.europa.eu/eli/C/2025/1597/oj</vt:lpwstr>
      </vt:variant>
      <vt:variant>
        <vt:lpwstr/>
      </vt:variant>
      <vt:variant>
        <vt:i4>1376268</vt:i4>
      </vt:variant>
      <vt:variant>
        <vt:i4>57</vt:i4>
      </vt:variant>
      <vt:variant>
        <vt:i4>0</vt:i4>
      </vt:variant>
      <vt:variant>
        <vt:i4>5</vt:i4>
      </vt:variant>
      <vt:variant>
        <vt:lpwstr>https://eur-lex.europa.eu/legal-content/LV/TXT/?uri=CELEX%3A52025DC0214&amp;qid=1765968521005</vt:lpwstr>
      </vt:variant>
      <vt:variant>
        <vt:lpwstr/>
      </vt:variant>
      <vt:variant>
        <vt:i4>6946872</vt:i4>
      </vt:variant>
      <vt:variant>
        <vt:i4>54</vt:i4>
      </vt:variant>
      <vt:variant>
        <vt:i4>0</vt:i4>
      </vt:variant>
      <vt:variant>
        <vt:i4>5</vt:i4>
      </vt:variant>
      <vt:variant>
        <vt:lpwstr>https://eur-lex.europa.eu/legal-content/LV/ALL/?uri=CELEX%3A52024DC0614</vt:lpwstr>
      </vt:variant>
      <vt:variant>
        <vt:lpwstr/>
      </vt:variant>
      <vt:variant>
        <vt:i4>6946879</vt:i4>
      </vt:variant>
      <vt:variant>
        <vt:i4>51</vt:i4>
      </vt:variant>
      <vt:variant>
        <vt:i4>0</vt:i4>
      </vt:variant>
      <vt:variant>
        <vt:i4>5</vt:i4>
      </vt:variant>
      <vt:variant>
        <vt:lpwstr>https://eur-lex.europa.eu/legal-content/LV/ALL/?uri=CELEX%3A52023DC0614</vt:lpwstr>
      </vt:variant>
      <vt:variant>
        <vt:lpwstr/>
      </vt:variant>
      <vt:variant>
        <vt:i4>6946878</vt:i4>
      </vt:variant>
      <vt:variant>
        <vt:i4>48</vt:i4>
      </vt:variant>
      <vt:variant>
        <vt:i4>0</vt:i4>
      </vt:variant>
      <vt:variant>
        <vt:i4>5</vt:i4>
      </vt:variant>
      <vt:variant>
        <vt:lpwstr>https://eur-lex.europa.eu/legal-content/LV/ALL/?uri=CELEX%3A52022DC0619</vt:lpwstr>
      </vt:variant>
      <vt:variant>
        <vt:lpwstr/>
      </vt:variant>
      <vt:variant>
        <vt:i4>1310727</vt:i4>
      </vt:variant>
      <vt:variant>
        <vt:i4>45</vt:i4>
      </vt:variant>
      <vt:variant>
        <vt:i4>0</vt:i4>
      </vt:variant>
      <vt:variant>
        <vt:i4>5</vt:i4>
      </vt:variant>
      <vt:variant>
        <vt:lpwstr>https://eur-lex.europa.eu/LV/legal-content/glossary/european-pillar-of-social-rights.html</vt:lpwstr>
      </vt:variant>
      <vt:variant>
        <vt:lpwstr/>
      </vt:variant>
      <vt:variant>
        <vt:i4>5832765</vt:i4>
      </vt:variant>
      <vt:variant>
        <vt:i4>42</vt:i4>
      </vt:variant>
      <vt:variant>
        <vt:i4>0</vt:i4>
      </vt:variant>
      <vt:variant>
        <vt:i4>5</vt:i4>
      </vt:variant>
      <vt:variant>
        <vt:lpwstr>https://admin.stat.gov.lv/system/files/publication/2024-08/Nr_21_Latvijas_energobilance_2023_%2824_00%29_LV.pdf</vt:lpwstr>
      </vt:variant>
      <vt:variant>
        <vt:lpwstr/>
      </vt:variant>
      <vt:variant>
        <vt:i4>65627</vt:i4>
      </vt:variant>
      <vt:variant>
        <vt:i4>39</vt:i4>
      </vt:variant>
      <vt:variant>
        <vt:i4>0</vt:i4>
      </vt:variant>
      <vt:variant>
        <vt:i4>5</vt:i4>
      </vt:variant>
      <vt:variant>
        <vt:lpwstr>https://iea.blob.core.windows.net/assets/40d40536-4044-459e-9891-d586f1977bfd/Latvia2024.docx.pdf</vt:lpwstr>
      </vt:variant>
      <vt:variant>
        <vt:lpwstr/>
      </vt:variant>
      <vt:variant>
        <vt:i4>524400</vt:i4>
      </vt:variant>
      <vt:variant>
        <vt:i4>36</vt:i4>
      </vt:variant>
      <vt:variant>
        <vt:i4>0</vt:i4>
      </vt:variant>
      <vt:variant>
        <vt:i4>5</vt:i4>
      </vt:variant>
      <vt:variant>
        <vt:lpwstr>https://www.csdd.lv/cck?Itemid=327&amp;collection=fails&amp;file=doc_fails&amp;id=4717&amp;task=download&amp;xi=0</vt:lpwstr>
      </vt:variant>
      <vt:variant>
        <vt:lpwstr/>
      </vt:variant>
      <vt:variant>
        <vt:i4>1507410</vt:i4>
      </vt:variant>
      <vt:variant>
        <vt:i4>33</vt:i4>
      </vt:variant>
      <vt:variant>
        <vt:i4>0</vt:i4>
      </vt:variant>
      <vt:variant>
        <vt:i4>5</vt:i4>
      </vt:variant>
      <vt:variant>
        <vt:lpwstr>https://eur-lex.europa.eu/eli/C/2025/1597/oj</vt:lpwstr>
      </vt:variant>
      <vt:variant>
        <vt:lpwstr/>
      </vt:variant>
      <vt:variant>
        <vt:i4>1507410</vt:i4>
      </vt:variant>
      <vt:variant>
        <vt:i4>30</vt:i4>
      </vt:variant>
      <vt:variant>
        <vt:i4>0</vt:i4>
      </vt:variant>
      <vt:variant>
        <vt:i4>5</vt:i4>
      </vt:variant>
      <vt:variant>
        <vt:lpwstr>https://eur-lex.europa.eu/eli/C/2025/1597/oj</vt:lpwstr>
      </vt:variant>
      <vt:variant>
        <vt:lpwstr/>
      </vt:variant>
      <vt:variant>
        <vt:i4>7077923</vt:i4>
      </vt:variant>
      <vt:variant>
        <vt:i4>27</vt:i4>
      </vt:variant>
      <vt:variant>
        <vt:i4>0</vt:i4>
      </vt:variant>
      <vt:variant>
        <vt:i4>5</vt:i4>
      </vt:variant>
      <vt:variant>
        <vt:lpwstr>https://eur-lex.europa.eu/legal-content/EN/TXT/?uri=celex%3A52021PC0568</vt:lpwstr>
      </vt:variant>
      <vt:variant>
        <vt:lpwstr/>
      </vt:variant>
      <vt:variant>
        <vt:i4>3473532</vt:i4>
      </vt:variant>
      <vt:variant>
        <vt:i4>24</vt:i4>
      </vt:variant>
      <vt:variant>
        <vt:i4>0</vt:i4>
      </vt:variant>
      <vt:variant>
        <vt:i4>5</vt:i4>
      </vt:variant>
      <vt:variant>
        <vt:lpwstr>https://eur-lex.europa.eu/eli/reg/2023/955</vt:lpwstr>
      </vt:variant>
      <vt:variant>
        <vt:lpwstr/>
      </vt:variant>
      <vt:variant>
        <vt:i4>6750317</vt:i4>
      </vt:variant>
      <vt:variant>
        <vt:i4>21</vt:i4>
      </vt:variant>
      <vt:variant>
        <vt:i4>0</vt:i4>
      </vt:variant>
      <vt:variant>
        <vt:i4>5</vt:i4>
      </vt:variant>
      <vt:variant>
        <vt:lpwstr>https://likumi.lv/ta/id/367266-degvielas-un-kurinama-operatoru-pienakumi-un-to-izpildes-uzraudziba</vt:lpwstr>
      </vt:variant>
      <vt:variant>
        <vt:lpwstr/>
      </vt:variant>
      <vt:variant>
        <vt:i4>3670140</vt:i4>
      </vt:variant>
      <vt:variant>
        <vt:i4>18</vt:i4>
      </vt:variant>
      <vt:variant>
        <vt:i4>0</vt:i4>
      </vt:variant>
      <vt:variant>
        <vt:i4>5</vt:i4>
      </vt:variant>
      <vt:variant>
        <vt:lpwstr>https://likumi.lv/ta/id/364967</vt:lpwstr>
      </vt:variant>
      <vt:variant>
        <vt:lpwstr/>
      </vt:variant>
      <vt:variant>
        <vt:i4>3342458</vt:i4>
      </vt:variant>
      <vt:variant>
        <vt:i4>15</vt:i4>
      </vt:variant>
      <vt:variant>
        <vt:i4>0</vt:i4>
      </vt:variant>
      <vt:variant>
        <vt:i4>5</vt:i4>
      </vt:variant>
      <vt:variant>
        <vt:lpwstr>https://likumi.lv/ta/id/363772</vt:lpwstr>
      </vt:variant>
      <vt:variant>
        <vt:lpwstr/>
      </vt:variant>
      <vt:variant>
        <vt:i4>1769567</vt:i4>
      </vt:variant>
      <vt:variant>
        <vt:i4>12</vt:i4>
      </vt:variant>
      <vt:variant>
        <vt:i4>0</vt:i4>
      </vt:variant>
      <vt:variant>
        <vt:i4>5</vt:i4>
      </vt:variant>
      <vt:variant>
        <vt:lpwstr>https://eur-lex.europa.eu/eli/dir/2023/959/oj/eng</vt:lpwstr>
      </vt:variant>
      <vt:variant>
        <vt:lpwstr/>
      </vt:variant>
      <vt:variant>
        <vt:i4>852040</vt:i4>
      </vt:variant>
      <vt:variant>
        <vt:i4>9</vt:i4>
      </vt:variant>
      <vt:variant>
        <vt:i4>0</vt:i4>
      </vt:variant>
      <vt:variant>
        <vt:i4>5</vt:i4>
      </vt:variant>
      <vt:variant>
        <vt:lpwstr>https://eur-lex.europa.eu/eli/dir/2003/87</vt:lpwstr>
      </vt:variant>
      <vt:variant>
        <vt:lpwstr/>
      </vt:variant>
      <vt:variant>
        <vt:i4>327696</vt:i4>
      </vt:variant>
      <vt:variant>
        <vt:i4>6</vt:i4>
      </vt:variant>
      <vt:variant>
        <vt:i4>0</vt:i4>
      </vt:variant>
      <vt:variant>
        <vt:i4>5</vt:i4>
      </vt:variant>
      <vt:variant>
        <vt:lpwstr>https://eur-lex.europa.eu/legal-content/EN/TXT/?uri=celex:52021DC0550</vt:lpwstr>
      </vt:variant>
      <vt:variant>
        <vt:lpwstr/>
      </vt:variant>
      <vt:variant>
        <vt:i4>5636118</vt:i4>
      </vt:variant>
      <vt:variant>
        <vt:i4>3</vt:i4>
      </vt:variant>
      <vt:variant>
        <vt:i4>0</vt:i4>
      </vt:variant>
      <vt:variant>
        <vt:i4>5</vt:i4>
      </vt:variant>
      <vt:variant>
        <vt:lpwstr>https://eur-lex.europa.eu/eli/reg/2021/1119/oj?locale=lv</vt:lpwstr>
      </vt:variant>
      <vt:variant>
        <vt:lpwstr/>
      </vt:variant>
      <vt:variant>
        <vt:i4>458779</vt:i4>
      </vt:variant>
      <vt:variant>
        <vt:i4>0</vt:i4>
      </vt:variant>
      <vt:variant>
        <vt:i4>0</vt:i4>
      </vt:variant>
      <vt:variant>
        <vt:i4>5</vt:i4>
      </vt:variant>
      <vt:variant>
        <vt:lpwstr>https://eur-lex.europa.eu/legal-content/EN/TXT/?uri=celex:52019DC0640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Leja</dc:creator>
  <cp:keywords/>
  <dc:description/>
  <cp:lastModifiedBy>Solvita Degaine</cp:lastModifiedBy>
  <cp:revision>55</cp:revision>
  <cp:lastPrinted>2026-04-28T14:15:00Z</cp:lastPrinted>
  <dcterms:created xsi:type="dcterms:W3CDTF">2026-04-29T19:45:00Z</dcterms:created>
  <dcterms:modified xsi:type="dcterms:W3CDTF">2026-04-30T06:36:00Z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2025-03-22T11:21:07Z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ac8467ae-6baa-49d3-9474-a0715c9b4c3b</vt:lpwstr>
  </property>
  <property fmtid="{D5CDD505-2E9C-101B-9397-08002B2CF9AE}" pid="8" name="MSIP_Label_6bd9ddd1-4d20-43f6-abfa-fc3c07406f94_ContentBits">
    <vt:lpwstr>0</vt:lpwstr>
  </property>
  <property fmtid="{D5CDD505-2E9C-101B-9397-08002B2CF9AE}" pid="9" name="ContentTypeId">
    <vt:lpwstr>0x01010082EF9373D7657549B6CD127E08569206</vt:lpwstr>
  </property>
</Properties>
</file>